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0DF" w:rsidRPr="001300A1" w:rsidRDefault="00D270DF" w:rsidP="0029201C">
      <w:pPr>
        <w:autoSpaceDE w:val="0"/>
        <w:autoSpaceDN w:val="0"/>
        <w:adjustRightInd w:val="0"/>
        <w:spacing w:after="0" w:line="240" w:lineRule="auto"/>
        <w:jc w:val="center"/>
        <w:rPr>
          <w:rFonts w:ascii="Times New Roman" w:hAnsi="Times New Roman"/>
          <w:bCs/>
          <w:lang w:val="en-GB"/>
        </w:rPr>
      </w:pPr>
    </w:p>
    <w:p w:rsidR="00D270DF" w:rsidRPr="001300A1" w:rsidRDefault="00D270DF" w:rsidP="0029201C">
      <w:pPr>
        <w:autoSpaceDE w:val="0"/>
        <w:autoSpaceDN w:val="0"/>
        <w:adjustRightInd w:val="0"/>
        <w:spacing w:after="0" w:line="240" w:lineRule="auto"/>
        <w:jc w:val="center"/>
        <w:rPr>
          <w:rFonts w:ascii="Times New Roman" w:hAnsi="Times New Roman"/>
          <w:bCs/>
          <w:lang w:val="en-GB"/>
        </w:rPr>
      </w:pPr>
    </w:p>
    <w:p w:rsidR="00D270DF" w:rsidRPr="001300A1" w:rsidRDefault="00D270DF" w:rsidP="0029201C">
      <w:pPr>
        <w:autoSpaceDE w:val="0"/>
        <w:autoSpaceDN w:val="0"/>
        <w:adjustRightInd w:val="0"/>
        <w:spacing w:after="0" w:line="240" w:lineRule="auto"/>
        <w:jc w:val="center"/>
        <w:rPr>
          <w:rFonts w:ascii="Times New Roman" w:hAnsi="Times New Roman"/>
          <w:bCs/>
          <w:lang w:val="en-GB"/>
        </w:rPr>
      </w:pPr>
    </w:p>
    <w:p w:rsidR="00D270DF" w:rsidRPr="001300A1" w:rsidRDefault="00D270DF" w:rsidP="0029201C">
      <w:pPr>
        <w:autoSpaceDE w:val="0"/>
        <w:autoSpaceDN w:val="0"/>
        <w:adjustRightInd w:val="0"/>
        <w:spacing w:after="0" w:line="240" w:lineRule="auto"/>
        <w:jc w:val="center"/>
        <w:rPr>
          <w:rFonts w:ascii="Times New Roman" w:hAnsi="Times New Roman"/>
          <w:bCs/>
          <w:lang w:val="en-GB"/>
        </w:rPr>
      </w:pPr>
    </w:p>
    <w:p w:rsidR="00D270DF" w:rsidRPr="001300A1" w:rsidRDefault="00D270DF" w:rsidP="0029201C">
      <w:pPr>
        <w:autoSpaceDE w:val="0"/>
        <w:autoSpaceDN w:val="0"/>
        <w:adjustRightInd w:val="0"/>
        <w:spacing w:after="0" w:line="240" w:lineRule="auto"/>
        <w:jc w:val="center"/>
        <w:rPr>
          <w:rFonts w:ascii="Times New Roman" w:hAnsi="Times New Roman"/>
          <w:bCs/>
          <w:lang w:val="en-GB"/>
        </w:rPr>
      </w:pPr>
    </w:p>
    <w:p w:rsidR="00D270DF" w:rsidRPr="001300A1" w:rsidRDefault="00D270DF" w:rsidP="0029201C">
      <w:pPr>
        <w:autoSpaceDE w:val="0"/>
        <w:autoSpaceDN w:val="0"/>
        <w:adjustRightInd w:val="0"/>
        <w:spacing w:after="0" w:line="240" w:lineRule="auto"/>
        <w:jc w:val="center"/>
        <w:rPr>
          <w:rFonts w:ascii="Times New Roman" w:hAnsi="Times New Roman"/>
          <w:bCs/>
          <w:lang w:val="en-GB"/>
        </w:rPr>
      </w:pPr>
    </w:p>
    <w:p w:rsidR="00D270DF" w:rsidRPr="001300A1" w:rsidRDefault="00D270DF" w:rsidP="0029201C">
      <w:pPr>
        <w:autoSpaceDE w:val="0"/>
        <w:autoSpaceDN w:val="0"/>
        <w:adjustRightInd w:val="0"/>
        <w:spacing w:after="0" w:line="240" w:lineRule="auto"/>
        <w:jc w:val="center"/>
        <w:rPr>
          <w:rFonts w:ascii="Times New Roman" w:hAnsi="Times New Roman"/>
          <w:bCs/>
          <w:lang w:val="en-GB"/>
        </w:rPr>
      </w:pPr>
    </w:p>
    <w:p w:rsidR="00D270DF" w:rsidRPr="001300A1" w:rsidRDefault="00D270DF" w:rsidP="0029201C">
      <w:pPr>
        <w:autoSpaceDE w:val="0"/>
        <w:autoSpaceDN w:val="0"/>
        <w:adjustRightInd w:val="0"/>
        <w:spacing w:after="0" w:line="240" w:lineRule="auto"/>
        <w:jc w:val="center"/>
        <w:rPr>
          <w:rFonts w:ascii="Times New Roman" w:hAnsi="Times New Roman"/>
          <w:bCs/>
          <w:lang w:val="en-GB"/>
        </w:rPr>
      </w:pPr>
    </w:p>
    <w:p w:rsidR="00D270DF" w:rsidRPr="001300A1" w:rsidRDefault="00D270DF" w:rsidP="0029201C">
      <w:pPr>
        <w:autoSpaceDE w:val="0"/>
        <w:autoSpaceDN w:val="0"/>
        <w:adjustRightInd w:val="0"/>
        <w:spacing w:after="0" w:line="240" w:lineRule="auto"/>
        <w:jc w:val="center"/>
        <w:rPr>
          <w:rFonts w:ascii="Times New Roman" w:hAnsi="Times New Roman"/>
          <w:bCs/>
          <w:lang w:val="en-GB"/>
        </w:rPr>
      </w:pPr>
    </w:p>
    <w:p w:rsidR="00D270DF" w:rsidRPr="001300A1" w:rsidRDefault="00D270DF" w:rsidP="0029201C">
      <w:pPr>
        <w:autoSpaceDE w:val="0"/>
        <w:autoSpaceDN w:val="0"/>
        <w:adjustRightInd w:val="0"/>
        <w:spacing w:after="0" w:line="240" w:lineRule="auto"/>
        <w:jc w:val="center"/>
        <w:rPr>
          <w:rFonts w:ascii="Times New Roman" w:hAnsi="Times New Roman"/>
          <w:bCs/>
          <w:lang w:val="en-GB"/>
        </w:rPr>
      </w:pPr>
    </w:p>
    <w:p w:rsidR="00D270DF" w:rsidRPr="001300A1" w:rsidRDefault="00D270DF" w:rsidP="0029201C">
      <w:pPr>
        <w:autoSpaceDE w:val="0"/>
        <w:autoSpaceDN w:val="0"/>
        <w:adjustRightInd w:val="0"/>
        <w:spacing w:after="0" w:line="240" w:lineRule="auto"/>
        <w:jc w:val="center"/>
        <w:rPr>
          <w:rFonts w:ascii="Times New Roman" w:hAnsi="Times New Roman"/>
          <w:bCs/>
          <w:lang w:val="en-GB"/>
        </w:rPr>
      </w:pPr>
    </w:p>
    <w:p w:rsidR="00D270DF" w:rsidRPr="001300A1" w:rsidRDefault="00D270DF" w:rsidP="0029201C">
      <w:pPr>
        <w:autoSpaceDE w:val="0"/>
        <w:autoSpaceDN w:val="0"/>
        <w:adjustRightInd w:val="0"/>
        <w:spacing w:after="0" w:line="240" w:lineRule="auto"/>
        <w:jc w:val="center"/>
        <w:rPr>
          <w:rFonts w:ascii="Times New Roman" w:hAnsi="Times New Roman"/>
          <w:bCs/>
          <w:lang w:val="en-GB"/>
        </w:rPr>
      </w:pPr>
    </w:p>
    <w:p w:rsidR="00D270DF" w:rsidRPr="001300A1" w:rsidRDefault="00D270DF" w:rsidP="0029201C">
      <w:pPr>
        <w:autoSpaceDE w:val="0"/>
        <w:autoSpaceDN w:val="0"/>
        <w:adjustRightInd w:val="0"/>
        <w:spacing w:after="0" w:line="240" w:lineRule="auto"/>
        <w:jc w:val="center"/>
        <w:rPr>
          <w:rFonts w:ascii="Times New Roman" w:hAnsi="Times New Roman"/>
          <w:bCs/>
          <w:lang w:val="en-GB"/>
        </w:rPr>
      </w:pPr>
    </w:p>
    <w:p w:rsidR="00D270DF" w:rsidRPr="001300A1" w:rsidRDefault="00D270DF" w:rsidP="0029201C">
      <w:pPr>
        <w:autoSpaceDE w:val="0"/>
        <w:autoSpaceDN w:val="0"/>
        <w:adjustRightInd w:val="0"/>
        <w:spacing w:after="0" w:line="240" w:lineRule="auto"/>
        <w:jc w:val="center"/>
        <w:rPr>
          <w:rFonts w:ascii="Times New Roman" w:hAnsi="Times New Roman"/>
          <w:bCs/>
          <w:lang w:val="en-GB"/>
        </w:rPr>
      </w:pPr>
    </w:p>
    <w:p w:rsidR="00D270DF" w:rsidRPr="001300A1" w:rsidRDefault="00D270DF" w:rsidP="0029201C">
      <w:pPr>
        <w:autoSpaceDE w:val="0"/>
        <w:autoSpaceDN w:val="0"/>
        <w:adjustRightInd w:val="0"/>
        <w:spacing w:after="0" w:line="240" w:lineRule="auto"/>
        <w:jc w:val="center"/>
        <w:rPr>
          <w:rFonts w:ascii="Times New Roman" w:hAnsi="Times New Roman"/>
          <w:bCs/>
          <w:lang w:val="en-GB"/>
        </w:rPr>
      </w:pPr>
    </w:p>
    <w:p w:rsidR="00D270DF" w:rsidRPr="001300A1" w:rsidRDefault="00D270DF" w:rsidP="0029201C">
      <w:pPr>
        <w:autoSpaceDE w:val="0"/>
        <w:autoSpaceDN w:val="0"/>
        <w:adjustRightInd w:val="0"/>
        <w:spacing w:after="0" w:line="240" w:lineRule="auto"/>
        <w:jc w:val="center"/>
        <w:rPr>
          <w:rFonts w:ascii="Times New Roman" w:hAnsi="Times New Roman"/>
          <w:bCs/>
          <w:lang w:val="en-GB"/>
        </w:rPr>
      </w:pPr>
    </w:p>
    <w:p w:rsidR="00D270DF" w:rsidRPr="001300A1" w:rsidRDefault="00D270DF" w:rsidP="0029201C">
      <w:pPr>
        <w:autoSpaceDE w:val="0"/>
        <w:autoSpaceDN w:val="0"/>
        <w:adjustRightInd w:val="0"/>
        <w:spacing w:after="0" w:line="240" w:lineRule="auto"/>
        <w:jc w:val="center"/>
        <w:rPr>
          <w:rFonts w:ascii="Times New Roman" w:hAnsi="Times New Roman"/>
          <w:bCs/>
          <w:lang w:val="en-GB"/>
        </w:rPr>
      </w:pPr>
    </w:p>
    <w:p w:rsidR="00D270DF" w:rsidRPr="001300A1" w:rsidRDefault="00D270DF" w:rsidP="0029201C">
      <w:pPr>
        <w:autoSpaceDE w:val="0"/>
        <w:autoSpaceDN w:val="0"/>
        <w:adjustRightInd w:val="0"/>
        <w:spacing w:after="0" w:line="240" w:lineRule="auto"/>
        <w:jc w:val="center"/>
        <w:rPr>
          <w:rFonts w:ascii="Times New Roman" w:hAnsi="Times New Roman"/>
          <w:bCs/>
          <w:lang w:val="en-GB"/>
        </w:rPr>
      </w:pPr>
    </w:p>
    <w:p w:rsidR="00D270DF" w:rsidRPr="001300A1" w:rsidRDefault="00D270DF" w:rsidP="0029201C">
      <w:pPr>
        <w:autoSpaceDE w:val="0"/>
        <w:autoSpaceDN w:val="0"/>
        <w:adjustRightInd w:val="0"/>
        <w:spacing w:after="0" w:line="240" w:lineRule="auto"/>
        <w:jc w:val="center"/>
        <w:rPr>
          <w:rFonts w:ascii="Times New Roman" w:hAnsi="Times New Roman"/>
          <w:bCs/>
          <w:lang w:val="en-GB"/>
        </w:rPr>
      </w:pPr>
    </w:p>
    <w:p w:rsidR="00D270DF" w:rsidRPr="001300A1" w:rsidRDefault="00D270DF" w:rsidP="0029201C">
      <w:pPr>
        <w:autoSpaceDE w:val="0"/>
        <w:autoSpaceDN w:val="0"/>
        <w:adjustRightInd w:val="0"/>
        <w:spacing w:after="0" w:line="240" w:lineRule="auto"/>
        <w:jc w:val="center"/>
        <w:rPr>
          <w:rFonts w:ascii="Times New Roman" w:hAnsi="Times New Roman"/>
          <w:bCs/>
          <w:lang w:val="en-GB"/>
        </w:rPr>
      </w:pPr>
    </w:p>
    <w:p w:rsidR="00D270DF" w:rsidRPr="001300A1" w:rsidRDefault="00D270DF" w:rsidP="0029201C">
      <w:pPr>
        <w:autoSpaceDE w:val="0"/>
        <w:autoSpaceDN w:val="0"/>
        <w:adjustRightInd w:val="0"/>
        <w:spacing w:after="0" w:line="240" w:lineRule="auto"/>
        <w:jc w:val="center"/>
        <w:rPr>
          <w:rFonts w:ascii="Times New Roman" w:hAnsi="Times New Roman"/>
          <w:bCs/>
          <w:lang w:val="en-GB"/>
        </w:rPr>
      </w:pPr>
    </w:p>
    <w:p w:rsidR="00D270DF" w:rsidRPr="001300A1" w:rsidRDefault="00D270DF" w:rsidP="0029201C">
      <w:pPr>
        <w:autoSpaceDE w:val="0"/>
        <w:autoSpaceDN w:val="0"/>
        <w:adjustRightInd w:val="0"/>
        <w:spacing w:after="0" w:line="240" w:lineRule="auto"/>
        <w:jc w:val="center"/>
        <w:rPr>
          <w:rFonts w:ascii="Times New Roman" w:hAnsi="Times New Roman"/>
          <w:bCs/>
          <w:lang w:val="en-GB"/>
        </w:rPr>
      </w:pPr>
    </w:p>
    <w:p w:rsidR="00D270DF" w:rsidRPr="001300A1" w:rsidRDefault="00D270DF" w:rsidP="0029201C">
      <w:pPr>
        <w:autoSpaceDE w:val="0"/>
        <w:autoSpaceDN w:val="0"/>
        <w:adjustRightInd w:val="0"/>
        <w:spacing w:after="0" w:line="240" w:lineRule="auto"/>
        <w:jc w:val="center"/>
        <w:rPr>
          <w:rFonts w:ascii="Times New Roman" w:hAnsi="Times New Roman"/>
          <w:bCs/>
          <w:lang w:val="en-GB"/>
        </w:rPr>
      </w:pPr>
    </w:p>
    <w:p w:rsidR="00D270DF" w:rsidRPr="0029201C" w:rsidRDefault="00D270DF" w:rsidP="0029201C">
      <w:pPr>
        <w:autoSpaceDE w:val="0"/>
        <w:autoSpaceDN w:val="0"/>
        <w:adjustRightInd w:val="0"/>
        <w:spacing w:after="0" w:line="240" w:lineRule="auto"/>
        <w:jc w:val="center"/>
        <w:rPr>
          <w:rFonts w:ascii="Times New Roman" w:hAnsi="Times New Roman"/>
          <w:b/>
          <w:bCs/>
          <w:lang w:val="en-GB"/>
        </w:rPr>
      </w:pPr>
      <w:r w:rsidRPr="0029201C">
        <w:rPr>
          <w:rFonts w:ascii="Times New Roman" w:hAnsi="Times New Roman"/>
          <w:b/>
          <w:bCs/>
          <w:lang w:val="en-GB"/>
        </w:rPr>
        <w:t>ANNEX I</w:t>
      </w:r>
    </w:p>
    <w:p w:rsidR="00D270DF" w:rsidRPr="0029201C" w:rsidRDefault="00D270DF" w:rsidP="0029201C">
      <w:pPr>
        <w:autoSpaceDE w:val="0"/>
        <w:autoSpaceDN w:val="0"/>
        <w:adjustRightInd w:val="0"/>
        <w:spacing w:after="0" w:line="240" w:lineRule="auto"/>
        <w:jc w:val="center"/>
        <w:rPr>
          <w:rFonts w:ascii="Times New Roman" w:hAnsi="Times New Roman"/>
          <w:bCs/>
          <w:lang w:val="en-GB"/>
        </w:rPr>
      </w:pPr>
    </w:p>
    <w:p w:rsidR="00D270DF" w:rsidRPr="0029201C" w:rsidRDefault="00D270DF" w:rsidP="001B0C82">
      <w:pPr>
        <w:pStyle w:val="TitleA"/>
      </w:pPr>
      <w:r w:rsidRPr="0029201C">
        <w:t>SUMMARY OF PRODUCT CHARACTERISTICS</w:t>
      </w:r>
    </w:p>
    <w:p w:rsidR="00D270DF" w:rsidRPr="0029201C" w:rsidRDefault="00D270DF" w:rsidP="007A1698">
      <w:pPr>
        <w:tabs>
          <w:tab w:val="left" w:pos="567"/>
        </w:tabs>
        <w:autoSpaceDE w:val="0"/>
        <w:autoSpaceDN w:val="0"/>
        <w:adjustRightInd w:val="0"/>
        <w:spacing w:after="0" w:line="240" w:lineRule="auto"/>
        <w:ind w:left="567" w:hanging="567"/>
        <w:rPr>
          <w:rFonts w:ascii="Times New Roman" w:hAnsi="Times New Roman"/>
          <w:b/>
          <w:bCs/>
          <w:lang w:val="en-GB"/>
        </w:rPr>
      </w:pPr>
      <w:r w:rsidRPr="0029201C">
        <w:rPr>
          <w:rFonts w:ascii="Times New Roman" w:hAnsi="Times New Roman"/>
          <w:lang w:val="en-GB"/>
        </w:rPr>
        <w:br w:type="page"/>
      </w:r>
      <w:r w:rsidRPr="0029201C">
        <w:rPr>
          <w:rFonts w:ascii="Times New Roman" w:hAnsi="Times New Roman"/>
          <w:b/>
          <w:bCs/>
          <w:lang w:val="en-GB"/>
        </w:rPr>
        <w:lastRenderedPageBreak/>
        <w:t>1.</w:t>
      </w:r>
      <w:r w:rsidRPr="0029201C">
        <w:rPr>
          <w:rFonts w:ascii="Times New Roman" w:hAnsi="Times New Roman"/>
          <w:b/>
          <w:bCs/>
          <w:lang w:val="en-GB"/>
        </w:rPr>
        <w:tab/>
        <w:t>NAME OF THE MEDICINAL PRODUCT</w:t>
      </w:r>
    </w:p>
    <w:p w:rsidR="00D270DF" w:rsidRPr="0029201C" w:rsidRDefault="00D270DF" w:rsidP="0029201C">
      <w:pPr>
        <w:tabs>
          <w:tab w:val="left" w:pos="567"/>
        </w:tabs>
        <w:autoSpaceDE w:val="0"/>
        <w:autoSpaceDN w:val="0"/>
        <w:adjustRightInd w:val="0"/>
        <w:spacing w:after="0" w:line="240" w:lineRule="auto"/>
        <w:rPr>
          <w:rFonts w:ascii="Times New Roman" w:hAnsi="Times New Roman"/>
          <w:bCs/>
          <w:lang w:val="en-GB"/>
        </w:rPr>
      </w:pPr>
    </w:p>
    <w:p w:rsidR="00156760" w:rsidRPr="0029201C" w:rsidRDefault="00156760"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Imatinib Actavis 50 mg hard capsules</w:t>
      </w:r>
    </w:p>
    <w:p w:rsidR="00C0004E" w:rsidRPr="0029201C" w:rsidRDefault="00C0004E" w:rsidP="00C0004E">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Imatinib Actavis 100 mg hard capsules</w:t>
      </w:r>
    </w:p>
    <w:p w:rsidR="000D29D3" w:rsidRPr="00C43E4D" w:rsidRDefault="000D29D3" w:rsidP="000D29D3">
      <w:pPr>
        <w:autoSpaceDE w:val="0"/>
        <w:autoSpaceDN w:val="0"/>
        <w:adjustRightInd w:val="0"/>
        <w:spacing w:after="0" w:line="240" w:lineRule="auto"/>
        <w:rPr>
          <w:rFonts w:ascii="Times New Roman" w:hAnsi="Times New Roman"/>
          <w:lang w:val="en-GB"/>
        </w:rPr>
      </w:pPr>
      <w:r w:rsidRPr="00C43E4D">
        <w:rPr>
          <w:rFonts w:ascii="Times New Roman" w:hAnsi="Times New Roman"/>
          <w:lang w:val="en-GB"/>
        </w:rPr>
        <w:t>Imatinib Actavis 400 mg hard capsules</w:t>
      </w:r>
    </w:p>
    <w:p w:rsidR="00D270DF" w:rsidRPr="0029201C" w:rsidRDefault="00D270DF" w:rsidP="0029201C">
      <w:pPr>
        <w:autoSpaceDE w:val="0"/>
        <w:autoSpaceDN w:val="0"/>
        <w:adjustRightInd w:val="0"/>
        <w:spacing w:after="0" w:line="240" w:lineRule="auto"/>
        <w:rPr>
          <w:rFonts w:ascii="Times New Roman" w:hAnsi="Times New Roman"/>
          <w:lang w:val="en-GB"/>
        </w:rPr>
      </w:pPr>
    </w:p>
    <w:p w:rsidR="00E3208D" w:rsidRPr="0029201C" w:rsidRDefault="00E3208D" w:rsidP="0029201C">
      <w:pPr>
        <w:autoSpaceDE w:val="0"/>
        <w:autoSpaceDN w:val="0"/>
        <w:adjustRightInd w:val="0"/>
        <w:spacing w:after="0" w:line="240" w:lineRule="auto"/>
        <w:rPr>
          <w:rFonts w:ascii="Times New Roman" w:hAnsi="Times New Roman"/>
          <w:lang w:val="en-GB"/>
        </w:rPr>
      </w:pPr>
    </w:p>
    <w:p w:rsidR="00D270DF" w:rsidRPr="0029201C" w:rsidRDefault="00D270DF" w:rsidP="007A1698">
      <w:pPr>
        <w:tabs>
          <w:tab w:val="left" w:pos="567"/>
        </w:tabs>
        <w:autoSpaceDE w:val="0"/>
        <w:autoSpaceDN w:val="0"/>
        <w:adjustRightInd w:val="0"/>
        <w:spacing w:after="0" w:line="240" w:lineRule="auto"/>
        <w:ind w:left="567" w:hanging="567"/>
        <w:rPr>
          <w:rFonts w:ascii="Times New Roman" w:hAnsi="Times New Roman"/>
          <w:b/>
          <w:bCs/>
          <w:lang w:val="en-GB"/>
        </w:rPr>
      </w:pPr>
      <w:r w:rsidRPr="0029201C">
        <w:rPr>
          <w:rFonts w:ascii="Times New Roman" w:hAnsi="Times New Roman"/>
          <w:b/>
          <w:bCs/>
          <w:lang w:val="en-GB"/>
        </w:rPr>
        <w:t>2.</w:t>
      </w:r>
      <w:r w:rsidRPr="0029201C">
        <w:rPr>
          <w:rFonts w:ascii="Times New Roman" w:hAnsi="Times New Roman"/>
          <w:b/>
          <w:bCs/>
          <w:lang w:val="en-GB"/>
        </w:rPr>
        <w:tab/>
        <w:t>QUALITATIVE AND QUANTITATIVE COMPOSITION</w:t>
      </w:r>
    </w:p>
    <w:p w:rsidR="00D270DF" w:rsidRPr="0029201C" w:rsidRDefault="00D270DF" w:rsidP="0029201C">
      <w:pPr>
        <w:tabs>
          <w:tab w:val="left" w:pos="567"/>
        </w:tabs>
        <w:autoSpaceDE w:val="0"/>
        <w:autoSpaceDN w:val="0"/>
        <w:adjustRightInd w:val="0"/>
        <w:spacing w:after="0" w:line="240" w:lineRule="auto"/>
        <w:rPr>
          <w:rFonts w:ascii="Times New Roman" w:hAnsi="Times New Roman"/>
          <w:bCs/>
          <w:lang w:val="en-GB"/>
        </w:rPr>
      </w:pPr>
    </w:p>
    <w:p w:rsidR="00C0004E" w:rsidRPr="00075EC2" w:rsidRDefault="00C0004E" w:rsidP="00C0004E">
      <w:pPr>
        <w:autoSpaceDE w:val="0"/>
        <w:autoSpaceDN w:val="0"/>
        <w:adjustRightInd w:val="0"/>
        <w:spacing w:after="0" w:line="240" w:lineRule="auto"/>
        <w:rPr>
          <w:rFonts w:ascii="Times New Roman" w:hAnsi="Times New Roman"/>
          <w:u w:val="single"/>
          <w:lang w:val="en-GB"/>
        </w:rPr>
      </w:pPr>
      <w:r w:rsidRPr="00075EC2">
        <w:rPr>
          <w:rFonts w:ascii="Times New Roman" w:hAnsi="Times New Roman"/>
          <w:u w:val="single"/>
          <w:lang w:val="en-GB"/>
        </w:rPr>
        <w:t>Imatinib Actavis 50 mg hard capsules</w:t>
      </w:r>
    </w:p>
    <w:p w:rsidR="00191FF7" w:rsidRPr="0029201C" w:rsidRDefault="00191FF7"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 xml:space="preserve">Each </w:t>
      </w:r>
      <w:r w:rsidR="00086FE5" w:rsidRPr="0029201C">
        <w:rPr>
          <w:rFonts w:ascii="Times New Roman" w:hAnsi="Times New Roman"/>
          <w:lang w:val="en-GB"/>
        </w:rPr>
        <w:t xml:space="preserve">hard </w:t>
      </w:r>
      <w:r w:rsidRPr="0029201C">
        <w:rPr>
          <w:rFonts w:ascii="Times New Roman" w:hAnsi="Times New Roman"/>
          <w:lang w:val="en-GB"/>
        </w:rPr>
        <w:t>capsule contains 50 mg imatinib (as mesilate).</w:t>
      </w:r>
    </w:p>
    <w:p w:rsidR="00B57E04" w:rsidRDefault="00B57E04" w:rsidP="0029201C">
      <w:pPr>
        <w:pStyle w:val="KeinLeerraum"/>
        <w:rPr>
          <w:rFonts w:ascii="Times New Roman" w:hAnsi="Times New Roman"/>
          <w:highlight w:val="lightGray"/>
          <w:lang w:val="en-GB"/>
        </w:rPr>
      </w:pPr>
    </w:p>
    <w:p w:rsidR="00C0004E" w:rsidRPr="00075EC2" w:rsidRDefault="00C0004E" w:rsidP="00C0004E">
      <w:pPr>
        <w:autoSpaceDE w:val="0"/>
        <w:autoSpaceDN w:val="0"/>
        <w:adjustRightInd w:val="0"/>
        <w:spacing w:after="0" w:line="240" w:lineRule="auto"/>
        <w:rPr>
          <w:rFonts w:ascii="Times New Roman" w:hAnsi="Times New Roman"/>
          <w:u w:val="single"/>
          <w:lang w:val="en-GB"/>
        </w:rPr>
      </w:pPr>
      <w:r w:rsidRPr="00075EC2">
        <w:rPr>
          <w:rFonts w:ascii="Times New Roman" w:hAnsi="Times New Roman"/>
          <w:u w:val="single"/>
          <w:lang w:val="en-GB"/>
        </w:rPr>
        <w:t>Imatinib Actavis 100 mg hard capsules</w:t>
      </w:r>
    </w:p>
    <w:p w:rsidR="00C0004E" w:rsidRPr="0029201C" w:rsidRDefault="00C0004E" w:rsidP="00C0004E">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Each hard capsule contains 100 mg imatinib (as mesilate).</w:t>
      </w:r>
    </w:p>
    <w:p w:rsidR="00C0004E" w:rsidRDefault="00C0004E" w:rsidP="0029201C">
      <w:pPr>
        <w:pStyle w:val="KeinLeerraum"/>
        <w:rPr>
          <w:rFonts w:ascii="Times New Roman" w:hAnsi="Times New Roman"/>
          <w:highlight w:val="lightGray"/>
          <w:lang w:val="en-GB"/>
        </w:rPr>
      </w:pPr>
    </w:p>
    <w:p w:rsidR="000D29D3" w:rsidRPr="00075EC2" w:rsidRDefault="000D29D3" w:rsidP="000D29D3">
      <w:pPr>
        <w:autoSpaceDE w:val="0"/>
        <w:autoSpaceDN w:val="0"/>
        <w:adjustRightInd w:val="0"/>
        <w:spacing w:after="0" w:line="240" w:lineRule="auto"/>
        <w:rPr>
          <w:rFonts w:ascii="Times New Roman" w:hAnsi="Times New Roman"/>
          <w:u w:val="single"/>
          <w:lang w:val="en-GB"/>
        </w:rPr>
      </w:pPr>
      <w:r w:rsidRPr="00075EC2">
        <w:rPr>
          <w:rFonts w:ascii="Times New Roman" w:hAnsi="Times New Roman"/>
          <w:u w:val="single"/>
          <w:lang w:val="en-GB"/>
        </w:rPr>
        <w:t>Imatinib Actavis 400 mg hard capsules</w:t>
      </w:r>
    </w:p>
    <w:p w:rsidR="000D29D3" w:rsidRPr="00C43E4D" w:rsidRDefault="000D29D3" w:rsidP="000D29D3">
      <w:pPr>
        <w:autoSpaceDE w:val="0"/>
        <w:autoSpaceDN w:val="0"/>
        <w:adjustRightInd w:val="0"/>
        <w:spacing w:after="0" w:line="240" w:lineRule="auto"/>
        <w:rPr>
          <w:rFonts w:ascii="Times New Roman" w:hAnsi="Times New Roman"/>
          <w:lang w:val="en-GB"/>
        </w:rPr>
      </w:pPr>
      <w:r w:rsidRPr="00C43E4D">
        <w:rPr>
          <w:rFonts w:ascii="Times New Roman" w:hAnsi="Times New Roman"/>
          <w:lang w:val="en-GB"/>
        </w:rPr>
        <w:t>Each hard capsule contains 400 mg imatinib (as mesilate).</w:t>
      </w:r>
    </w:p>
    <w:p w:rsidR="000D29D3" w:rsidRPr="0029201C" w:rsidRDefault="000D29D3" w:rsidP="0029201C">
      <w:pPr>
        <w:pStyle w:val="KeinLeerraum"/>
        <w:rPr>
          <w:rFonts w:ascii="Times New Roman" w:hAnsi="Times New Roman"/>
          <w:highlight w:val="lightGray"/>
          <w:lang w:val="en-GB"/>
        </w:rPr>
      </w:pPr>
    </w:p>
    <w:p w:rsidR="00AE6248" w:rsidRPr="0029201C" w:rsidRDefault="00AE6248"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 xml:space="preserve">For the full list of excipients, see </w:t>
      </w:r>
      <w:r w:rsidR="009535E0" w:rsidRPr="0029201C">
        <w:rPr>
          <w:rFonts w:ascii="Times New Roman" w:hAnsi="Times New Roman"/>
          <w:lang w:val="en-GB"/>
        </w:rPr>
        <w:t>section </w:t>
      </w:r>
      <w:r w:rsidRPr="0029201C">
        <w:rPr>
          <w:rFonts w:ascii="Times New Roman" w:hAnsi="Times New Roman"/>
          <w:lang w:val="en-GB"/>
        </w:rPr>
        <w:t>6.1.</w:t>
      </w:r>
    </w:p>
    <w:p w:rsidR="00191FF7" w:rsidRPr="0029201C" w:rsidRDefault="00191FF7" w:rsidP="0029201C">
      <w:pPr>
        <w:autoSpaceDE w:val="0"/>
        <w:autoSpaceDN w:val="0"/>
        <w:adjustRightInd w:val="0"/>
        <w:spacing w:after="0" w:line="240" w:lineRule="auto"/>
        <w:rPr>
          <w:rFonts w:ascii="Times New Roman" w:hAnsi="Times New Roman"/>
          <w:lang w:val="en-GB"/>
        </w:rPr>
      </w:pPr>
    </w:p>
    <w:p w:rsidR="00D270DF" w:rsidRPr="0029201C" w:rsidRDefault="00D270DF" w:rsidP="0029201C">
      <w:pPr>
        <w:autoSpaceDE w:val="0"/>
        <w:autoSpaceDN w:val="0"/>
        <w:adjustRightInd w:val="0"/>
        <w:spacing w:after="0" w:line="240" w:lineRule="auto"/>
        <w:rPr>
          <w:rFonts w:ascii="Times New Roman" w:hAnsi="Times New Roman"/>
          <w:lang w:val="en-GB"/>
        </w:rPr>
      </w:pPr>
    </w:p>
    <w:p w:rsidR="00D270DF" w:rsidRPr="0029201C" w:rsidRDefault="00D270DF" w:rsidP="007A1698">
      <w:pPr>
        <w:tabs>
          <w:tab w:val="left" w:pos="567"/>
        </w:tabs>
        <w:autoSpaceDE w:val="0"/>
        <w:autoSpaceDN w:val="0"/>
        <w:adjustRightInd w:val="0"/>
        <w:spacing w:after="0" w:line="240" w:lineRule="auto"/>
        <w:ind w:left="567" w:hanging="567"/>
        <w:rPr>
          <w:rFonts w:ascii="Times New Roman" w:hAnsi="Times New Roman"/>
          <w:b/>
          <w:bCs/>
          <w:lang w:val="en-GB"/>
        </w:rPr>
      </w:pPr>
      <w:r w:rsidRPr="0029201C">
        <w:rPr>
          <w:rFonts w:ascii="Times New Roman" w:hAnsi="Times New Roman"/>
          <w:b/>
          <w:bCs/>
          <w:lang w:val="en-GB"/>
        </w:rPr>
        <w:t>3.</w:t>
      </w:r>
      <w:r w:rsidRPr="0029201C">
        <w:rPr>
          <w:rFonts w:ascii="Times New Roman" w:hAnsi="Times New Roman"/>
          <w:b/>
          <w:bCs/>
          <w:lang w:val="en-GB"/>
        </w:rPr>
        <w:tab/>
        <w:t>PHARMACEUTICAL FORM</w:t>
      </w:r>
    </w:p>
    <w:p w:rsidR="00A07DBC" w:rsidRPr="0029201C" w:rsidRDefault="00A07DBC" w:rsidP="0029201C">
      <w:pPr>
        <w:autoSpaceDE w:val="0"/>
        <w:autoSpaceDN w:val="0"/>
        <w:adjustRightInd w:val="0"/>
        <w:spacing w:after="0" w:line="240" w:lineRule="auto"/>
        <w:rPr>
          <w:rFonts w:ascii="Times New Roman" w:hAnsi="Times New Roman"/>
          <w:highlight w:val="lightGray"/>
          <w:lang w:val="en-GB"/>
        </w:rPr>
      </w:pPr>
    </w:p>
    <w:p w:rsidR="00A07DBC" w:rsidRPr="0029201C" w:rsidRDefault="00A07DBC"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Hard capsule</w:t>
      </w:r>
      <w:r w:rsidR="00EE396B" w:rsidRPr="0029201C">
        <w:rPr>
          <w:rFonts w:ascii="Times New Roman" w:hAnsi="Times New Roman"/>
          <w:lang w:val="en-GB"/>
        </w:rPr>
        <w:t xml:space="preserve"> (capsule).</w:t>
      </w:r>
    </w:p>
    <w:p w:rsidR="007F2E40" w:rsidRDefault="007F2E40" w:rsidP="0029201C">
      <w:pPr>
        <w:autoSpaceDE w:val="0"/>
        <w:autoSpaceDN w:val="0"/>
        <w:adjustRightInd w:val="0"/>
        <w:spacing w:after="0" w:line="240" w:lineRule="auto"/>
        <w:rPr>
          <w:rFonts w:ascii="Times New Roman" w:hAnsi="Times New Roman"/>
          <w:lang w:val="en-GB"/>
        </w:rPr>
      </w:pPr>
    </w:p>
    <w:p w:rsidR="00C0004E" w:rsidRPr="00075EC2" w:rsidRDefault="00C0004E" w:rsidP="0029201C">
      <w:pPr>
        <w:autoSpaceDE w:val="0"/>
        <w:autoSpaceDN w:val="0"/>
        <w:adjustRightInd w:val="0"/>
        <w:spacing w:after="0" w:line="240" w:lineRule="auto"/>
        <w:rPr>
          <w:rFonts w:ascii="Times New Roman" w:hAnsi="Times New Roman"/>
          <w:u w:val="single"/>
          <w:lang w:val="en-GB"/>
        </w:rPr>
      </w:pPr>
      <w:r w:rsidRPr="00075EC2">
        <w:rPr>
          <w:rFonts w:ascii="Times New Roman" w:hAnsi="Times New Roman"/>
          <w:u w:val="single"/>
          <w:lang w:val="en-GB"/>
        </w:rPr>
        <w:t>Imatinib Actavis 50 mg hard capsules</w:t>
      </w:r>
    </w:p>
    <w:p w:rsidR="00A07DBC" w:rsidRPr="0029201C" w:rsidRDefault="00A07DBC"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Hard capsule</w:t>
      </w:r>
      <w:r w:rsidR="005221E7" w:rsidRPr="0029201C">
        <w:rPr>
          <w:rFonts w:ascii="Times New Roman" w:hAnsi="Times New Roman"/>
          <w:lang w:val="en-GB"/>
        </w:rPr>
        <w:t xml:space="preserve"> </w:t>
      </w:r>
      <w:r w:rsidR="00086FE5" w:rsidRPr="0029201C">
        <w:rPr>
          <w:rFonts w:ascii="Times New Roman" w:hAnsi="Times New Roman"/>
          <w:lang w:val="en-GB"/>
        </w:rPr>
        <w:t xml:space="preserve">of size 3 with light yellow cap and light yellow body imprinted with </w:t>
      </w:r>
      <w:r w:rsidR="00E54B25" w:rsidRPr="0029201C">
        <w:rPr>
          <w:rFonts w:ascii="Times New Roman" w:hAnsi="Times New Roman"/>
          <w:lang w:val="en-GB"/>
        </w:rPr>
        <w:t>“</w:t>
      </w:r>
      <w:r w:rsidR="00086FE5" w:rsidRPr="0029201C">
        <w:rPr>
          <w:rFonts w:ascii="Times New Roman" w:hAnsi="Times New Roman"/>
          <w:lang w:val="en-GB"/>
        </w:rPr>
        <w:t>50</w:t>
      </w:r>
      <w:r w:rsidR="006B0879" w:rsidRPr="0029201C">
        <w:rPr>
          <w:rFonts w:ascii="Times New Roman" w:hAnsi="Times New Roman"/>
          <w:lang w:val="en-GB"/>
        </w:rPr>
        <w:t> </w:t>
      </w:r>
      <w:r w:rsidR="00086FE5" w:rsidRPr="0029201C">
        <w:rPr>
          <w:rFonts w:ascii="Times New Roman" w:hAnsi="Times New Roman"/>
          <w:lang w:val="en-GB"/>
        </w:rPr>
        <w:t>mg</w:t>
      </w:r>
      <w:r w:rsidR="00E54B25" w:rsidRPr="0029201C">
        <w:rPr>
          <w:rFonts w:ascii="Times New Roman" w:hAnsi="Times New Roman"/>
          <w:lang w:val="en-GB"/>
        </w:rPr>
        <w:t>”</w:t>
      </w:r>
      <w:r w:rsidR="00086FE5" w:rsidRPr="0029201C">
        <w:rPr>
          <w:rFonts w:ascii="Times New Roman" w:hAnsi="Times New Roman"/>
          <w:lang w:val="en-GB"/>
        </w:rPr>
        <w:t xml:space="preserve"> in black ink.</w:t>
      </w:r>
    </w:p>
    <w:p w:rsidR="00AE6248" w:rsidRDefault="00AE6248" w:rsidP="0029201C">
      <w:pPr>
        <w:autoSpaceDE w:val="0"/>
        <w:autoSpaceDN w:val="0"/>
        <w:adjustRightInd w:val="0"/>
        <w:spacing w:after="0" w:line="240" w:lineRule="auto"/>
        <w:rPr>
          <w:rFonts w:ascii="Times New Roman" w:hAnsi="Times New Roman"/>
          <w:highlight w:val="lightGray"/>
          <w:lang w:val="en-GB"/>
        </w:rPr>
      </w:pPr>
    </w:p>
    <w:p w:rsidR="00C0004E" w:rsidRPr="00075EC2" w:rsidRDefault="00C0004E" w:rsidP="00C0004E">
      <w:pPr>
        <w:autoSpaceDE w:val="0"/>
        <w:autoSpaceDN w:val="0"/>
        <w:adjustRightInd w:val="0"/>
        <w:spacing w:after="0" w:line="240" w:lineRule="auto"/>
        <w:rPr>
          <w:rFonts w:ascii="Times New Roman" w:hAnsi="Times New Roman"/>
          <w:u w:val="single"/>
          <w:lang w:val="en-GB"/>
        </w:rPr>
      </w:pPr>
      <w:r w:rsidRPr="00075EC2">
        <w:rPr>
          <w:rFonts w:ascii="Times New Roman" w:hAnsi="Times New Roman"/>
          <w:u w:val="single"/>
          <w:lang w:val="en-GB"/>
        </w:rPr>
        <w:t>Imatinib Actavis 100 mg hard capsules</w:t>
      </w:r>
    </w:p>
    <w:p w:rsidR="00C0004E" w:rsidRPr="0029201C" w:rsidRDefault="00C0004E" w:rsidP="00C0004E">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Hard capsule of size 1 with light orange cap and light orange body imprinted with “100 mg” in black ink.</w:t>
      </w:r>
    </w:p>
    <w:p w:rsidR="00C0004E" w:rsidRPr="0029201C" w:rsidRDefault="00C0004E" w:rsidP="0029201C">
      <w:pPr>
        <w:autoSpaceDE w:val="0"/>
        <w:autoSpaceDN w:val="0"/>
        <w:adjustRightInd w:val="0"/>
        <w:spacing w:after="0" w:line="240" w:lineRule="auto"/>
        <w:rPr>
          <w:rFonts w:ascii="Times New Roman" w:hAnsi="Times New Roman"/>
          <w:highlight w:val="lightGray"/>
          <w:lang w:val="en-GB"/>
        </w:rPr>
      </w:pPr>
    </w:p>
    <w:p w:rsidR="000D29D3" w:rsidRPr="00075EC2" w:rsidRDefault="000D29D3" w:rsidP="000D29D3">
      <w:pPr>
        <w:autoSpaceDE w:val="0"/>
        <w:autoSpaceDN w:val="0"/>
        <w:adjustRightInd w:val="0"/>
        <w:spacing w:after="0" w:line="240" w:lineRule="auto"/>
        <w:rPr>
          <w:rFonts w:ascii="Times New Roman" w:hAnsi="Times New Roman"/>
          <w:u w:val="single"/>
          <w:lang w:val="en-GB"/>
        </w:rPr>
      </w:pPr>
      <w:r w:rsidRPr="00075EC2">
        <w:rPr>
          <w:rFonts w:ascii="Times New Roman" w:hAnsi="Times New Roman"/>
          <w:u w:val="single"/>
          <w:lang w:val="en-GB"/>
        </w:rPr>
        <w:t>Imatinib Actavis 400 mg hard capsules</w:t>
      </w:r>
    </w:p>
    <w:p w:rsidR="000D29D3" w:rsidRPr="000630CE" w:rsidRDefault="000D29D3" w:rsidP="000D29D3">
      <w:pPr>
        <w:autoSpaceDE w:val="0"/>
        <w:autoSpaceDN w:val="0"/>
        <w:adjustRightInd w:val="0"/>
        <w:spacing w:after="0" w:line="240" w:lineRule="auto"/>
        <w:rPr>
          <w:rFonts w:ascii="Times New Roman" w:hAnsi="Times New Roman"/>
          <w:lang w:val="en-GB"/>
        </w:rPr>
      </w:pPr>
      <w:r w:rsidRPr="0021097F">
        <w:rPr>
          <w:rFonts w:ascii="Times New Roman" w:hAnsi="Times New Roman"/>
          <w:lang w:val="en-GB"/>
        </w:rPr>
        <w:t xml:space="preserve">Hard capsule </w:t>
      </w:r>
      <w:r w:rsidRPr="00F675A8">
        <w:rPr>
          <w:rFonts w:ascii="Times New Roman" w:hAnsi="Times New Roman"/>
          <w:lang w:val="en-GB"/>
        </w:rPr>
        <w:t xml:space="preserve">of size </w:t>
      </w:r>
      <w:r w:rsidRPr="000630CE">
        <w:rPr>
          <w:rFonts w:ascii="Times New Roman" w:hAnsi="Times New Roman"/>
          <w:lang w:val="en-GB"/>
        </w:rPr>
        <w:t>00 with orange opaque colour cap and body imprinted with “400 mg” in black ink.</w:t>
      </w:r>
    </w:p>
    <w:p w:rsidR="00191FF7" w:rsidRDefault="00191FF7" w:rsidP="0029201C">
      <w:pPr>
        <w:pStyle w:val="KeinLeerraum"/>
        <w:rPr>
          <w:rFonts w:ascii="Times New Roman" w:hAnsi="Times New Roman"/>
          <w:lang w:val="en-GB"/>
        </w:rPr>
      </w:pPr>
    </w:p>
    <w:p w:rsidR="000D29D3" w:rsidRPr="0029201C" w:rsidRDefault="000D29D3" w:rsidP="0029201C">
      <w:pPr>
        <w:pStyle w:val="KeinLeerraum"/>
        <w:rPr>
          <w:rFonts w:ascii="Times New Roman" w:hAnsi="Times New Roman"/>
          <w:lang w:val="en-GB"/>
        </w:rPr>
      </w:pPr>
    </w:p>
    <w:p w:rsidR="00D270DF" w:rsidRPr="0029201C" w:rsidRDefault="00D270DF" w:rsidP="007A1698">
      <w:pPr>
        <w:tabs>
          <w:tab w:val="left" w:pos="567"/>
        </w:tabs>
        <w:autoSpaceDE w:val="0"/>
        <w:autoSpaceDN w:val="0"/>
        <w:adjustRightInd w:val="0"/>
        <w:spacing w:after="0" w:line="240" w:lineRule="auto"/>
        <w:ind w:left="567" w:hanging="567"/>
        <w:rPr>
          <w:rFonts w:ascii="Times New Roman" w:hAnsi="Times New Roman"/>
          <w:b/>
          <w:bCs/>
          <w:lang w:val="en-GB"/>
        </w:rPr>
      </w:pPr>
      <w:r w:rsidRPr="0029201C">
        <w:rPr>
          <w:rFonts w:ascii="Times New Roman" w:hAnsi="Times New Roman"/>
          <w:b/>
          <w:bCs/>
          <w:lang w:val="en-GB"/>
        </w:rPr>
        <w:t>4.</w:t>
      </w:r>
      <w:r w:rsidRPr="0029201C">
        <w:rPr>
          <w:rFonts w:ascii="Times New Roman" w:hAnsi="Times New Roman"/>
          <w:b/>
          <w:bCs/>
          <w:lang w:val="en-GB"/>
        </w:rPr>
        <w:tab/>
        <w:t>CLINICAL PARTICULARS</w:t>
      </w:r>
    </w:p>
    <w:p w:rsidR="00D270DF" w:rsidRPr="0029201C" w:rsidRDefault="00D270DF" w:rsidP="0029201C">
      <w:pPr>
        <w:autoSpaceDE w:val="0"/>
        <w:autoSpaceDN w:val="0"/>
        <w:adjustRightInd w:val="0"/>
        <w:spacing w:after="0" w:line="240" w:lineRule="auto"/>
        <w:rPr>
          <w:rFonts w:ascii="Times New Roman" w:hAnsi="Times New Roman"/>
          <w:bCs/>
          <w:lang w:val="en-GB"/>
        </w:rPr>
      </w:pPr>
    </w:p>
    <w:p w:rsidR="00D270DF" w:rsidRPr="0029201C" w:rsidRDefault="00D270DF" w:rsidP="007A1698">
      <w:pPr>
        <w:tabs>
          <w:tab w:val="left" w:pos="567"/>
        </w:tabs>
        <w:autoSpaceDE w:val="0"/>
        <w:autoSpaceDN w:val="0"/>
        <w:adjustRightInd w:val="0"/>
        <w:spacing w:after="0" w:line="240" w:lineRule="auto"/>
        <w:ind w:left="567" w:hanging="567"/>
        <w:rPr>
          <w:rFonts w:ascii="Times New Roman" w:hAnsi="Times New Roman"/>
          <w:bCs/>
          <w:lang w:val="en-GB"/>
        </w:rPr>
      </w:pPr>
      <w:r w:rsidRPr="0029201C">
        <w:rPr>
          <w:rFonts w:ascii="Times New Roman" w:hAnsi="Times New Roman"/>
          <w:b/>
          <w:bCs/>
          <w:lang w:val="en-GB"/>
        </w:rPr>
        <w:t>4.1</w:t>
      </w:r>
      <w:r w:rsidRPr="0029201C">
        <w:rPr>
          <w:rFonts w:ascii="Times New Roman" w:hAnsi="Times New Roman"/>
          <w:b/>
          <w:bCs/>
          <w:lang w:val="en-GB"/>
        </w:rPr>
        <w:tab/>
        <w:t>Therapeutic indications</w:t>
      </w:r>
    </w:p>
    <w:p w:rsidR="00D270DF" w:rsidRPr="0029201C" w:rsidRDefault="00D270DF" w:rsidP="0029201C">
      <w:pPr>
        <w:tabs>
          <w:tab w:val="left" w:pos="567"/>
        </w:tabs>
        <w:autoSpaceDE w:val="0"/>
        <w:autoSpaceDN w:val="0"/>
        <w:adjustRightInd w:val="0"/>
        <w:spacing w:after="0" w:line="240" w:lineRule="auto"/>
        <w:rPr>
          <w:rFonts w:ascii="Times New Roman" w:hAnsi="Times New Roman"/>
          <w:bCs/>
          <w:lang w:val="en-GB"/>
        </w:rPr>
      </w:pPr>
    </w:p>
    <w:p w:rsidR="00FD772E" w:rsidRPr="0029201C" w:rsidRDefault="00AB2C4F"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rPr>
        <w:t>Imatinib Actavis is indicated for the treatment of</w:t>
      </w:r>
    </w:p>
    <w:p w:rsidR="00405A1F" w:rsidRPr="0029201C" w:rsidRDefault="00405A1F" w:rsidP="0029201C">
      <w:pPr>
        <w:tabs>
          <w:tab w:val="left" w:pos="567"/>
        </w:tabs>
        <w:autoSpaceDE w:val="0"/>
        <w:autoSpaceDN w:val="0"/>
        <w:adjustRightInd w:val="0"/>
        <w:spacing w:after="0" w:line="240" w:lineRule="auto"/>
        <w:ind w:left="567" w:hanging="567"/>
        <w:rPr>
          <w:rFonts w:ascii="Times New Roman" w:hAnsi="Times New Roman"/>
        </w:rPr>
      </w:pPr>
      <w:r w:rsidRPr="0029201C">
        <w:rPr>
          <w:rFonts w:ascii="Times New Roman" w:hAnsi="Times New Roman"/>
        </w:rPr>
        <w:t>-</w:t>
      </w:r>
      <w:r w:rsidRPr="0029201C">
        <w:rPr>
          <w:rFonts w:ascii="Times New Roman" w:hAnsi="Times New Roman"/>
        </w:rPr>
        <w:tab/>
        <w:t>paediatric patients with newly diagnosed Philadelphia chromosome (bcr</w:t>
      </w:r>
      <w:r w:rsidRPr="0029201C">
        <w:rPr>
          <w:rFonts w:ascii="Times New Roman" w:hAnsi="Times New Roman"/>
        </w:rPr>
        <w:noBreakHyphen/>
        <w:t>abl) positive (Ph+) chronic myeloid leukaemia (CML) for whom bone marrow transplantation is not considered as the first line of treatment.</w:t>
      </w:r>
    </w:p>
    <w:p w:rsidR="00405A1F" w:rsidRPr="0029201C" w:rsidRDefault="00405A1F" w:rsidP="0029201C">
      <w:pPr>
        <w:tabs>
          <w:tab w:val="left" w:pos="567"/>
        </w:tabs>
        <w:autoSpaceDE w:val="0"/>
        <w:autoSpaceDN w:val="0"/>
        <w:adjustRightInd w:val="0"/>
        <w:spacing w:after="0" w:line="240" w:lineRule="auto"/>
        <w:ind w:left="567" w:hanging="567"/>
        <w:rPr>
          <w:rFonts w:ascii="Times New Roman" w:hAnsi="Times New Roman"/>
        </w:rPr>
      </w:pPr>
      <w:r w:rsidRPr="0029201C">
        <w:rPr>
          <w:rFonts w:ascii="Times New Roman" w:hAnsi="Times New Roman"/>
        </w:rPr>
        <w:t>-</w:t>
      </w:r>
      <w:r w:rsidRPr="0029201C">
        <w:rPr>
          <w:rFonts w:ascii="Times New Roman" w:hAnsi="Times New Roman"/>
        </w:rPr>
        <w:tab/>
        <w:t>paediatric patients with Ph+ CML in chronic phase after failure of interferon</w:t>
      </w:r>
      <w:r w:rsidRPr="0029201C">
        <w:rPr>
          <w:rFonts w:ascii="Times New Roman" w:hAnsi="Times New Roman"/>
        </w:rPr>
        <w:noBreakHyphen/>
        <w:t>alpha therapy, or in accelerated phase or blast crisis.</w:t>
      </w:r>
    </w:p>
    <w:p w:rsidR="005B05D9" w:rsidRPr="00F34B7D" w:rsidRDefault="005B05D9" w:rsidP="0029201C">
      <w:pPr>
        <w:tabs>
          <w:tab w:val="left" w:pos="567"/>
        </w:tabs>
        <w:autoSpaceDE w:val="0"/>
        <w:autoSpaceDN w:val="0"/>
        <w:adjustRightInd w:val="0"/>
        <w:spacing w:after="0" w:line="240" w:lineRule="auto"/>
        <w:ind w:left="567" w:hanging="567"/>
        <w:rPr>
          <w:rFonts w:ascii="Times New Roman" w:hAnsi="Times New Roman"/>
        </w:rPr>
      </w:pPr>
      <w:r w:rsidRPr="004860DE">
        <w:rPr>
          <w:rFonts w:ascii="Times New Roman" w:hAnsi="Times New Roman"/>
        </w:rPr>
        <w:t>-</w:t>
      </w:r>
      <w:r w:rsidRPr="004860DE">
        <w:rPr>
          <w:rFonts w:ascii="Times New Roman" w:hAnsi="Times New Roman"/>
        </w:rPr>
        <w:tab/>
        <w:t>adult patients with Ph+ CML in blast crisis.</w:t>
      </w:r>
    </w:p>
    <w:p w:rsidR="008B5014" w:rsidRPr="0029201C" w:rsidRDefault="008B5014" w:rsidP="0029201C">
      <w:pPr>
        <w:tabs>
          <w:tab w:val="left" w:pos="567"/>
        </w:tabs>
        <w:autoSpaceDE w:val="0"/>
        <w:autoSpaceDN w:val="0"/>
        <w:adjustRightInd w:val="0"/>
        <w:spacing w:after="0" w:line="240" w:lineRule="auto"/>
        <w:ind w:left="567" w:hanging="567"/>
        <w:rPr>
          <w:rFonts w:ascii="Times New Roman" w:eastAsia="Times New Roman" w:hAnsi="Times New Roman"/>
          <w:lang w:val="en-GB"/>
        </w:rPr>
      </w:pPr>
      <w:r w:rsidRPr="0029201C">
        <w:rPr>
          <w:rFonts w:ascii="Times New Roman" w:hAnsi="Times New Roman"/>
          <w:lang w:val="en-GB"/>
        </w:rPr>
        <w:t>-</w:t>
      </w:r>
      <w:r w:rsidRPr="0029201C">
        <w:rPr>
          <w:rFonts w:ascii="Times New Roman" w:hAnsi="Times New Roman"/>
          <w:lang w:val="en-GB"/>
        </w:rPr>
        <w:tab/>
        <w:t>adu</w:t>
      </w:r>
      <w:r w:rsidRPr="007A1698">
        <w:rPr>
          <w:rFonts w:ascii="Times New Roman" w:hAnsi="Times New Roman"/>
          <w:lang w:val="en-GB"/>
        </w:rPr>
        <w:t>l</w:t>
      </w:r>
      <w:r w:rsidRPr="0029201C">
        <w:rPr>
          <w:rFonts w:ascii="Times New Roman" w:hAnsi="Times New Roman"/>
          <w:lang w:val="en-GB"/>
        </w:rPr>
        <w:t>t</w:t>
      </w:r>
      <w:r w:rsidRPr="007A1698">
        <w:rPr>
          <w:rFonts w:ascii="Times New Roman" w:hAnsi="Times New Roman"/>
          <w:lang w:val="en-GB"/>
        </w:rPr>
        <w:t xml:space="preserve"> </w:t>
      </w:r>
      <w:r w:rsidR="00F9031D">
        <w:rPr>
          <w:rFonts w:ascii="Times New Roman" w:hAnsi="Times New Roman"/>
          <w:lang w:val="en-GB"/>
        </w:rPr>
        <w:t xml:space="preserve">and paediatric </w:t>
      </w:r>
      <w:r w:rsidRPr="0029201C">
        <w:rPr>
          <w:rFonts w:ascii="Times New Roman" w:hAnsi="Times New Roman"/>
          <w:lang w:val="en-GB"/>
        </w:rPr>
        <w:t>pa</w:t>
      </w:r>
      <w:r w:rsidRPr="007A1698">
        <w:rPr>
          <w:rFonts w:ascii="Times New Roman" w:hAnsi="Times New Roman"/>
          <w:lang w:val="en-GB"/>
        </w:rPr>
        <w:t>ti</w:t>
      </w:r>
      <w:r w:rsidRPr="0029201C">
        <w:rPr>
          <w:rFonts w:ascii="Times New Roman" w:hAnsi="Times New Roman"/>
          <w:lang w:val="en-GB"/>
        </w:rPr>
        <w:t>en</w:t>
      </w:r>
      <w:r w:rsidRPr="007A1698">
        <w:rPr>
          <w:rFonts w:ascii="Times New Roman" w:hAnsi="Times New Roman"/>
          <w:lang w:val="en-GB"/>
        </w:rPr>
        <w:t>t</w:t>
      </w:r>
      <w:r w:rsidRPr="0029201C">
        <w:rPr>
          <w:rFonts w:ascii="Times New Roman" w:hAnsi="Times New Roman"/>
          <w:lang w:val="en-GB"/>
        </w:rPr>
        <w:t>s wi</w:t>
      </w:r>
      <w:r w:rsidRPr="007A1698">
        <w:rPr>
          <w:rFonts w:ascii="Times New Roman" w:hAnsi="Times New Roman"/>
          <w:lang w:val="en-GB"/>
        </w:rPr>
        <w:t>t</w:t>
      </w:r>
      <w:r w:rsidRPr="0029201C">
        <w:rPr>
          <w:rFonts w:ascii="Times New Roman" w:hAnsi="Times New Roman"/>
          <w:lang w:val="en-GB"/>
        </w:rPr>
        <w:t xml:space="preserve">h </w:t>
      </w:r>
      <w:r w:rsidRPr="0029201C">
        <w:rPr>
          <w:rFonts w:ascii="Times New Roman" w:eastAsia="Times New Roman" w:hAnsi="Times New Roman"/>
          <w:lang w:val="en-GB"/>
        </w:rPr>
        <w:t>newly</w:t>
      </w:r>
      <w:r w:rsidRPr="007A1698">
        <w:rPr>
          <w:rFonts w:ascii="Times New Roman" w:eastAsia="Times New Roman" w:hAnsi="Times New Roman"/>
          <w:lang w:val="en-GB"/>
        </w:rPr>
        <w:t xml:space="preserve"> </w:t>
      </w:r>
      <w:r w:rsidRPr="0029201C">
        <w:rPr>
          <w:rFonts w:ascii="Times New Roman" w:eastAsia="Times New Roman" w:hAnsi="Times New Roman"/>
          <w:lang w:val="en-GB"/>
        </w:rPr>
        <w:t>d</w:t>
      </w:r>
      <w:r w:rsidRPr="007A1698">
        <w:rPr>
          <w:rFonts w:ascii="Times New Roman" w:eastAsia="Times New Roman" w:hAnsi="Times New Roman"/>
          <w:lang w:val="en-GB"/>
        </w:rPr>
        <w:t>i</w:t>
      </w:r>
      <w:r w:rsidRPr="0029201C">
        <w:rPr>
          <w:rFonts w:ascii="Times New Roman" w:eastAsia="Times New Roman" w:hAnsi="Times New Roman"/>
          <w:lang w:val="en-GB"/>
        </w:rPr>
        <w:t>a</w:t>
      </w:r>
      <w:r w:rsidRPr="007A1698">
        <w:rPr>
          <w:rFonts w:ascii="Times New Roman" w:eastAsia="Times New Roman" w:hAnsi="Times New Roman"/>
          <w:lang w:val="en-GB"/>
        </w:rPr>
        <w:t>g</w:t>
      </w:r>
      <w:r w:rsidRPr="0029201C">
        <w:rPr>
          <w:rFonts w:ascii="Times New Roman" w:eastAsia="Times New Roman" w:hAnsi="Times New Roman"/>
          <w:lang w:val="en-GB"/>
        </w:rPr>
        <w:t>nos</w:t>
      </w:r>
      <w:r w:rsidRPr="007A1698">
        <w:rPr>
          <w:rFonts w:ascii="Times New Roman" w:eastAsia="Times New Roman" w:hAnsi="Times New Roman"/>
          <w:lang w:val="en-GB"/>
        </w:rPr>
        <w:t>e</w:t>
      </w:r>
      <w:r w:rsidRPr="0029201C">
        <w:rPr>
          <w:rFonts w:ascii="Times New Roman" w:eastAsia="Times New Roman" w:hAnsi="Times New Roman"/>
          <w:lang w:val="en-GB"/>
        </w:rPr>
        <w:t>d Phi</w:t>
      </w:r>
      <w:r w:rsidRPr="007A1698">
        <w:rPr>
          <w:rFonts w:ascii="Times New Roman" w:eastAsia="Times New Roman" w:hAnsi="Times New Roman"/>
          <w:lang w:val="en-GB"/>
        </w:rPr>
        <w:t>l</w:t>
      </w:r>
      <w:r w:rsidRPr="0029201C">
        <w:rPr>
          <w:rFonts w:ascii="Times New Roman" w:eastAsia="Times New Roman" w:hAnsi="Times New Roman"/>
          <w:lang w:val="en-GB"/>
        </w:rPr>
        <w:t>ad</w:t>
      </w:r>
      <w:r w:rsidRPr="007A1698">
        <w:rPr>
          <w:rFonts w:ascii="Times New Roman" w:eastAsia="Times New Roman" w:hAnsi="Times New Roman"/>
          <w:lang w:val="en-GB"/>
        </w:rPr>
        <w:t>el</w:t>
      </w:r>
      <w:r w:rsidRPr="0029201C">
        <w:rPr>
          <w:rFonts w:ascii="Times New Roman" w:eastAsia="Times New Roman" w:hAnsi="Times New Roman"/>
          <w:lang w:val="en-GB"/>
        </w:rPr>
        <w:t>ph</w:t>
      </w:r>
      <w:r w:rsidRPr="007A1698">
        <w:rPr>
          <w:rFonts w:ascii="Times New Roman" w:eastAsia="Times New Roman" w:hAnsi="Times New Roman"/>
          <w:lang w:val="en-GB"/>
        </w:rPr>
        <w:t>i</w:t>
      </w:r>
      <w:r w:rsidRPr="0029201C">
        <w:rPr>
          <w:rFonts w:ascii="Times New Roman" w:eastAsia="Times New Roman" w:hAnsi="Times New Roman"/>
          <w:lang w:val="en-GB"/>
        </w:rPr>
        <w:t>a ch</w:t>
      </w:r>
      <w:r w:rsidRPr="007A1698">
        <w:rPr>
          <w:rFonts w:ascii="Times New Roman" w:eastAsia="Times New Roman" w:hAnsi="Times New Roman"/>
          <w:lang w:val="en-GB"/>
        </w:rPr>
        <w:t>r</w:t>
      </w:r>
      <w:r w:rsidRPr="0029201C">
        <w:rPr>
          <w:rFonts w:ascii="Times New Roman" w:eastAsia="Times New Roman" w:hAnsi="Times New Roman"/>
          <w:lang w:val="en-GB"/>
        </w:rPr>
        <w:t>o</w:t>
      </w:r>
      <w:r w:rsidRPr="007A1698">
        <w:rPr>
          <w:rFonts w:ascii="Times New Roman" w:eastAsia="Times New Roman" w:hAnsi="Times New Roman"/>
          <w:lang w:val="en-GB"/>
        </w:rPr>
        <w:t>m</w:t>
      </w:r>
      <w:r w:rsidRPr="0029201C">
        <w:rPr>
          <w:rFonts w:ascii="Times New Roman" w:eastAsia="Times New Roman" w:hAnsi="Times New Roman"/>
          <w:lang w:val="en-GB"/>
        </w:rPr>
        <w:t>oso</w:t>
      </w:r>
      <w:r w:rsidRPr="007A1698">
        <w:rPr>
          <w:rFonts w:ascii="Times New Roman" w:eastAsia="Times New Roman" w:hAnsi="Times New Roman"/>
          <w:lang w:val="en-GB"/>
        </w:rPr>
        <w:t>m</w:t>
      </w:r>
      <w:r w:rsidRPr="0029201C">
        <w:rPr>
          <w:rFonts w:ascii="Times New Roman" w:eastAsia="Times New Roman" w:hAnsi="Times New Roman"/>
          <w:lang w:val="en-GB"/>
        </w:rPr>
        <w:t>e po</w:t>
      </w:r>
      <w:r w:rsidRPr="007A1698">
        <w:rPr>
          <w:rFonts w:ascii="Times New Roman" w:eastAsia="Times New Roman" w:hAnsi="Times New Roman"/>
          <w:lang w:val="en-GB"/>
        </w:rPr>
        <w:t>sitiv</w:t>
      </w:r>
      <w:r w:rsidRPr="0029201C">
        <w:rPr>
          <w:rFonts w:ascii="Times New Roman" w:eastAsia="Times New Roman" w:hAnsi="Times New Roman"/>
          <w:lang w:val="en-GB"/>
        </w:rPr>
        <w:t>e acu</w:t>
      </w:r>
      <w:r w:rsidRPr="007A1698">
        <w:rPr>
          <w:rFonts w:ascii="Times New Roman" w:eastAsia="Times New Roman" w:hAnsi="Times New Roman"/>
          <w:lang w:val="en-GB"/>
        </w:rPr>
        <w:t>t</w:t>
      </w:r>
      <w:r w:rsidRPr="0029201C">
        <w:rPr>
          <w:rFonts w:ascii="Times New Roman" w:eastAsia="Times New Roman" w:hAnsi="Times New Roman"/>
          <w:lang w:val="en-GB"/>
        </w:rPr>
        <w:t xml:space="preserve">e </w:t>
      </w:r>
      <w:r w:rsidRPr="007A1698">
        <w:rPr>
          <w:rFonts w:ascii="Times New Roman" w:eastAsia="Times New Roman" w:hAnsi="Times New Roman"/>
          <w:lang w:val="en-GB"/>
        </w:rPr>
        <w:t>lym</w:t>
      </w:r>
      <w:r w:rsidRPr="0029201C">
        <w:rPr>
          <w:rFonts w:ascii="Times New Roman" w:eastAsia="Times New Roman" w:hAnsi="Times New Roman"/>
          <w:lang w:val="en-GB"/>
        </w:rPr>
        <w:t>phob</w:t>
      </w:r>
      <w:r w:rsidRPr="007A1698">
        <w:rPr>
          <w:rFonts w:ascii="Times New Roman" w:eastAsia="Times New Roman" w:hAnsi="Times New Roman"/>
          <w:lang w:val="en-GB"/>
        </w:rPr>
        <w:t>l</w:t>
      </w:r>
      <w:r w:rsidRPr="0029201C">
        <w:rPr>
          <w:rFonts w:ascii="Times New Roman" w:eastAsia="Times New Roman" w:hAnsi="Times New Roman"/>
          <w:lang w:val="en-GB"/>
        </w:rPr>
        <w:t>a</w:t>
      </w:r>
      <w:r w:rsidRPr="007A1698">
        <w:rPr>
          <w:rFonts w:ascii="Times New Roman" w:eastAsia="Times New Roman" w:hAnsi="Times New Roman"/>
          <w:lang w:val="en-GB"/>
        </w:rPr>
        <w:t>sti</w:t>
      </w:r>
      <w:r w:rsidRPr="0029201C">
        <w:rPr>
          <w:rFonts w:ascii="Times New Roman" w:eastAsia="Times New Roman" w:hAnsi="Times New Roman"/>
          <w:lang w:val="en-GB"/>
        </w:rPr>
        <w:t xml:space="preserve">c </w:t>
      </w:r>
      <w:r w:rsidRPr="007A1698">
        <w:rPr>
          <w:rFonts w:ascii="Times New Roman" w:eastAsia="Times New Roman" w:hAnsi="Times New Roman"/>
          <w:lang w:val="en-GB"/>
        </w:rPr>
        <w:t>l</w:t>
      </w:r>
      <w:r w:rsidRPr="0029201C">
        <w:rPr>
          <w:rFonts w:ascii="Times New Roman" w:eastAsia="Times New Roman" w:hAnsi="Times New Roman"/>
          <w:lang w:val="en-GB"/>
        </w:rPr>
        <w:t>eu</w:t>
      </w:r>
      <w:r w:rsidRPr="007A1698">
        <w:rPr>
          <w:rFonts w:ascii="Times New Roman" w:eastAsia="Times New Roman" w:hAnsi="Times New Roman"/>
          <w:lang w:val="en-GB"/>
        </w:rPr>
        <w:t>k</w:t>
      </w:r>
      <w:r w:rsidRPr="0029201C">
        <w:rPr>
          <w:rFonts w:ascii="Times New Roman" w:eastAsia="Times New Roman" w:hAnsi="Times New Roman"/>
          <w:lang w:val="en-GB"/>
        </w:rPr>
        <w:t>a</w:t>
      </w:r>
      <w:r w:rsidRPr="007A1698">
        <w:rPr>
          <w:rFonts w:ascii="Times New Roman" w:eastAsia="Times New Roman" w:hAnsi="Times New Roman"/>
          <w:lang w:val="en-GB"/>
        </w:rPr>
        <w:t>emi</w:t>
      </w:r>
      <w:r w:rsidRPr="0029201C">
        <w:rPr>
          <w:rFonts w:ascii="Times New Roman" w:eastAsia="Times New Roman" w:hAnsi="Times New Roman"/>
          <w:lang w:val="en-GB"/>
        </w:rPr>
        <w:t xml:space="preserve">a </w:t>
      </w:r>
      <w:r w:rsidRPr="007A1698">
        <w:rPr>
          <w:rFonts w:ascii="Times New Roman" w:eastAsia="Times New Roman" w:hAnsi="Times New Roman"/>
          <w:lang w:val="en-GB"/>
        </w:rPr>
        <w:t>(</w:t>
      </w:r>
      <w:r w:rsidRPr="0029201C">
        <w:rPr>
          <w:rFonts w:ascii="Times New Roman" w:hAnsi="Times New Roman"/>
          <w:lang w:val="en-GB"/>
        </w:rPr>
        <w:t>Ph+</w:t>
      </w:r>
      <w:r w:rsidRPr="0029201C">
        <w:rPr>
          <w:rFonts w:ascii="Times New Roman" w:eastAsia="Times New Roman" w:hAnsi="Times New Roman"/>
          <w:lang w:val="en-GB"/>
        </w:rPr>
        <w:t xml:space="preserve"> </w:t>
      </w:r>
      <w:r w:rsidRPr="007A1698">
        <w:rPr>
          <w:rFonts w:ascii="Times New Roman" w:eastAsia="Times New Roman" w:hAnsi="Times New Roman"/>
          <w:lang w:val="en-GB"/>
        </w:rPr>
        <w:t>A</w:t>
      </w:r>
      <w:r w:rsidRPr="0029201C">
        <w:rPr>
          <w:rFonts w:ascii="Times New Roman" w:eastAsia="Times New Roman" w:hAnsi="Times New Roman"/>
          <w:lang w:val="en-GB"/>
        </w:rPr>
        <w:t>L</w:t>
      </w:r>
      <w:r w:rsidRPr="007A1698">
        <w:rPr>
          <w:rFonts w:ascii="Times New Roman" w:eastAsia="Times New Roman" w:hAnsi="Times New Roman"/>
          <w:lang w:val="en-GB"/>
        </w:rPr>
        <w:t>L</w:t>
      </w:r>
      <w:r w:rsidRPr="0029201C">
        <w:rPr>
          <w:rFonts w:ascii="Times New Roman" w:eastAsia="Times New Roman" w:hAnsi="Times New Roman"/>
          <w:lang w:val="en-GB"/>
        </w:rPr>
        <w:t>)</w:t>
      </w:r>
      <w:r w:rsidRPr="007A1698">
        <w:rPr>
          <w:rFonts w:ascii="Times New Roman" w:eastAsia="Times New Roman" w:hAnsi="Times New Roman"/>
          <w:lang w:val="en-GB"/>
        </w:rPr>
        <w:t xml:space="preserve"> i</w:t>
      </w:r>
      <w:r w:rsidRPr="0029201C">
        <w:rPr>
          <w:rFonts w:ascii="Times New Roman" w:eastAsia="Times New Roman" w:hAnsi="Times New Roman"/>
          <w:lang w:val="en-GB"/>
        </w:rPr>
        <w:t>n</w:t>
      </w:r>
      <w:r w:rsidRPr="007A1698">
        <w:rPr>
          <w:rFonts w:ascii="Times New Roman" w:eastAsia="Times New Roman" w:hAnsi="Times New Roman"/>
          <w:lang w:val="en-GB"/>
        </w:rPr>
        <w:t>t</w:t>
      </w:r>
      <w:r w:rsidRPr="0029201C">
        <w:rPr>
          <w:rFonts w:ascii="Times New Roman" w:eastAsia="Times New Roman" w:hAnsi="Times New Roman"/>
          <w:lang w:val="en-GB"/>
        </w:rPr>
        <w:t>eg</w:t>
      </w:r>
      <w:r w:rsidRPr="007A1698">
        <w:rPr>
          <w:rFonts w:ascii="Times New Roman" w:eastAsia="Times New Roman" w:hAnsi="Times New Roman"/>
          <w:lang w:val="en-GB"/>
        </w:rPr>
        <w:t>r</w:t>
      </w:r>
      <w:r w:rsidRPr="0029201C">
        <w:rPr>
          <w:rFonts w:ascii="Times New Roman" w:eastAsia="Times New Roman" w:hAnsi="Times New Roman"/>
          <w:lang w:val="en-GB"/>
        </w:rPr>
        <w:t>a</w:t>
      </w:r>
      <w:r w:rsidRPr="007A1698">
        <w:rPr>
          <w:rFonts w:ascii="Times New Roman" w:eastAsia="Times New Roman" w:hAnsi="Times New Roman"/>
          <w:lang w:val="en-GB"/>
        </w:rPr>
        <w:t>t</w:t>
      </w:r>
      <w:r w:rsidRPr="0029201C">
        <w:rPr>
          <w:rFonts w:ascii="Times New Roman" w:eastAsia="Times New Roman" w:hAnsi="Times New Roman"/>
          <w:lang w:val="en-GB"/>
        </w:rPr>
        <w:t>ed wi</w:t>
      </w:r>
      <w:r w:rsidRPr="007A1698">
        <w:rPr>
          <w:rFonts w:ascii="Times New Roman" w:eastAsia="Times New Roman" w:hAnsi="Times New Roman"/>
          <w:lang w:val="en-GB"/>
        </w:rPr>
        <w:t>t</w:t>
      </w:r>
      <w:r w:rsidRPr="0029201C">
        <w:rPr>
          <w:rFonts w:ascii="Times New Roman" w:eastAsia="Times New Roman" w:hAnsi="Times New Roman"/>
          <w:lang w:val="en-GB"/>
        </w:rPr>
        <w:t>h ch</w:t>
      </w:r>
      <w:r w:rsidRPr="007A1698">
        <w:rPr>
          <w:rFonts w:ascii="Times New Roman" w:eastAsia="Times New Roman" w:hAnsi="Times New Roman"/>
          <w:lang w:val="en-GB"/>
        </w:rPr>
        <w:t>em</w:t>
      </w:r>
      <w:r w:rsidRPr="0029201C">
        <w:rPr>
          <w:rFonts w:ascii="Times New Roman" w:eastAsia="Times New Roman" w:hAnsi="Times New Roman"/>
          <w:lang w:val="en-GB"/>
        </w:rPr>
        <w:t>o</w:t>
      </w:r>
      <w:r w:rsidRPr="007A1698">
        <w:rPr>
          <w:rFonts w:ascii="Times New Roman" w:eastAsia="Times New Roman" w:hAnsi="Times New Roman"/>
          <w:lang w:val="en-GB"/>
        </w:rPr>
        <w:t>t</w:t>
      </w:r>
      <w:r w:rsidRPr="0029201C">
        <w:rPr>
          <w:rFonts w:ascii="Times New Roman" w:eastAsia="Times New Roman" w:hAnsi="Times New Roman"/>
          <w:lang w:val="en-GB"/>
        </w:rPr>
        <w:t>he</w:t>
      </w:r>
      <w:r w:rsidRPr="007A1698">
        <w:rPr>
          <w:rFonts w:ascii="Times New Roman" w:eastAsia="Times New Roman" w:hAnsi="Times New Roman"/>
          <w:lang w:val="en-GB"/>
        </w:rPr>
        <w:t>r</w:t>
      </w:r>
      <w:r w:rsidRPr="0029201C">
        <w:rPr>
          <w:rFonts w:ascii="Times New Roman" w:eastAsia="Times New Roman" w:hAnsi="Times New Roman"/>
          <w:lang w:val="en-GB"/>
        </w:rPr>
        <w:t>ap</w:t>
      </w:r>
      <w:r w:rsidRPr="007A1698">
        <w:rPr>
          <w:rFonts w:ascii="Times New Roman" w:eastAsia="Times New Roman" w:hAnsi="Times New Roman"/>
          <w:lang w:val="en-GB"/>
        </w:rPr>
        <w:t>y</w:t>
      </w:r>
      <w:r w:rsidRPr="0029201C">
        <w:rPr>
          <w:rFonts w:ascii="Times New Roman" w:eastAsia="Times New Roman" w:hAnsi="Times New Roman"/>
          <w:lang w:val="en-GB"/>
        </w:rPr>
        <w:t>.</w:t>
      </w:r>
    </w:p>
    <w:p w:rsidR="008B5014" w:rsidRPr="0029201C" w:rsidRDefault="008B5014" w:rsidP="0029201C">
      <w:pPr>
        <w:tabs>
          <w:tab w:val="left" w:pos="567"/>
        </w:tabs>
        <w:autoSpaceDE w:val="0"/>
        <w:autoSpaceDN w:val="0"/>
        <w:adjustRightInd w:val="0"/>
        <w:spacing w:after="0" w:line="240" w:lineRule="auto"/>
        <w:ind w:left="567" w:hanging="567"/>
        <w:rPr>
          <w:rFonts w:ascii="Times New Roman" w:eastAsia="Times New Roman" w:hAnsi="Times New Roman"/>
          <w:lang w:val="en-GB"/>
        </w:rPr>
      </w:pPr>
      <w:r w:rsidRPr="0029201C">
        <w:rPr>
          <w:rFonts w:ascii="Times New Roman" w:eastAsia="Times New Roman" w:hAnsi="Times New Roman"/>
          <w:lang w:val="en-GB"/>
        </w:rPr>
        <w:t>-</w:t>
      </w:r>
      <w:r w:rsidRPr="0029201C">
        <w:rPr>
          <w:rFonts w:ascii="Times New Roman" w:eastAsia="Times New Roman" w:hAnsi="Times New Roman"/>
          <w:lang w:val="en-GB"/>
        </w:rPr>
        <w:tab/>
        <w:t>adu</w:t>
      </w:r>
      <w:r w:rsidRPr="007A1698">
        <w:rPr>
          <w:rFonts w:ascii="Times New Roman" w:eastAsia="Times New Roman" w:hAnsi="Times New Roman"/>
          <w:lang w:val="en-GB"/>
        </w:rPr>
        <w:t>l</w:t>
      </w:r>
      <w:r w:rsidRPr="0029201C">
        <w:rPr>
          <w:rFonts w:ascii="Times New Roman" w:eastAsia="Times New Roman" w:hAnsi="Times New Roman"/>
          <w:lang w:val="en-GB"/>
        </w:rPr>
        <w:t>t</w:t>
      </w:r>
      <w:r w:rsidRPr="007A1698">
        <w:rPr>
          <w:rFonts w:ascii="Times New Roman" w:eastAsia="Times New Roman" w:hAnsi="Times New Roman"/>
          <w:lang w:val="en-GB"/>
        </w:rPr>
        <w:t xml:space="preserve"> </w:t>
      </w:r>
      <w:r w:rsidRPr="0029201C">
        <w:rPr>
          <w:rFonts w:ascii="Times New Roman" w:eastAsia="Times New Roman" w:hAnsi="Times New Roman"/>
          <w:lang w:val="en-GB"/>
        </w:rPr>
        <w:t>pa</w:t>
      </w:r>
      <w:r w:rsidRPr="007A1698">
        <w:rPr>
          <w:rFonts w:ascii="Times New Roman" w:eastAsia="Times New Roman" w:hAnsi="Times New Roman"/>
          <w:lang w:val="en-GB"/>
        </w:rPr>
        <w:t>ti</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s wi</w:t>
      </w:r>
      <w:r w:rsidRPr="007A1698">
        <w:rPr>
          <w:rFonts w:ascii="Times New Roman" w:eastAsia="Times New Roman" w:hAnsi="Times New Roman"/>
          <w:lang w:val="en-GB"/>
        </w:rPr>
        <w:t>t</w:t>
      </w:r>
      <w:r w:rsidRPr="0029201C">
        <w:rPr>
          <w:rFonts w:ascii="Times New Roman" w:eastAsia="Times New Roman" w:hAnsi="Times New Roman"/>
          <w:lang w:val="en-GB"/>
        </w:rPr>
        <w:t xml:space="preserve">h </w:t>
      </w:r>
      <w:r w:rsidRPr="007A1698">
        <w:rPr>
          <w:rFonts w:ascii="Times New Roman" w:eastAsia="Times New Roman" w:hAnsi="Times New Roman"/>
          <w:lang w:val="en-GB"/>
        </w:rPr>
        <w:t>r</w:t>
      </w:r>
      <w:r w:rsidRPr="0029201C">
        <w:rPr>
          <w:rFonts w:ascii="Times New Roman" w:eastAsia="Times New Roman" w:hAnsi="Times New Roman"/>
          <w:lang w:val="en-GB"/>
        </w:rPr>
        <w:t>e</w:t>
      </w:r>
      <w:r w:rsidRPr="007A1698">
        <w:rPr>
          <w:rFonts w:ascii="Times New Roman" w:eastAsia="Times New Roman" w:hAnsi="Times New Roman"/>
          <w:lang w:val="en-GB"/>
        </w:rPr>
        <w:t>l</w:t>
      </w:r>
      <w:r w:rsidRPr="0029201C">
        <w:rPr>
          <w:rFonts w:ascii="Times New Roman" w:eastAsia="Times New Roman" w:hAnsi="Times New Roman"/>
          <w:lang w:val="en-GB"/>
        </w:rPr>
        <w:t>ap</w:t>
      </w:r>
      <w:r w:rsidRPr="007A1698">
        <w:rPr>
          <w:rFonts w:ascii="Times New Roman" w:eastAsia="Times New Roman" w:hAnsi="Times New Roman"/>
          <w:lang w:val="en-GB"/>
        </w:rPr>
        <w:t>s</w:t>
      </w:r>
      <w:r w:rsidRPr="0029201C">
        <w:rPr>
          <w:rFonts w:ascii="Times New Roman" w:eastAsia="Times New Roman" w:hAnsi="Times New Roman"/>
          <w:lang w:val="en-GB"/>
        </w:rPr>
        <w:t>ed or</w:t>
      </w:r>
      <w:r w:rsidRPr="007A1698">
        <w:rPr>
          <w:rFonts w:ascii="Times New Roman" w:eastAsia="Times New Roman" w:hAnsi="Times New Roman"/>
          <w:lang w:val="en-GB"/>
        </w:rPr>
        <w:t xml:space="preserve"> r</w:t>
      </w:r>
      <w:r w:rsidRPr="0029201C">
        <w:rPr>
          <w:rFonts w:ascii="Times New Roman" w:eastAsia="Times New Roman" w:hAnsi="Times New Roman"/>
          <w:lang w:val="en-GB"/>
        </w:rPr>
        <w:t>e</w:t>
      </w:r>
      <w:r w:rsidRPr="007A1698">
        <w:rPr>
          <w:rFonts w:ascii="Times New Roman" w:eastAsia="Times New Roman" w:hAnsi="Times New Roman"/>
          <w:lang w:val="en-GB"/>
        </w:rPr>
        <w:t>fr</w:t>
      </w:r>
      <w:r w:rsidRPr="0029201C">
        <w:rPr>
          <w:rFonts w:ascii="Times New Roman" w:eastAsia="Times New Roman" w:hAnsi="Times New Roman"/>
          <w:lang w:val="en-GB"/>
        </w:rPr>
        <w:t>a</w:t>
      </w:r>
      <w:r w:rsidRPr="007A1698">
        <w:rPr>
          <w:rFonts w:ascii="Times New Roman" w:eastAsia="Times New Roman" w:hAnsi="Times New Roman"/>
          <w:lang w:val="en-GB"/>
        </w:rPr>
        <w:t>ct</w:t>
      </w:r>
      <w:r w:rsidRPr="0029201C">
        <w:rPr>
          <w:rFonts w:ascii="Times New Roman" w:eastAsia="Times New Roman" w:hAnsi="Times New Roman"/>
          <w:lang w:val="en-GB"/>
        </w:rPr>
        <w:t>o</w:t>
      </w:r>
      <w:r w:rsidRPr="007A1698">
        <w:rPr>
          <w:rFonts w:ascii="Times New Roman" w:eastAsia="Times New Roman" w:hAnsi="Times New Roman"/>
          <w:lang w:val="en-GB"/>
        </w:rPr>
        <w:t>r</w:t>
      </w:r>
      <w:r w:rsidRPr="0029201C">
        <w:rPr>
          <w:rFonts w:ascii="Times New Roman" w:eastAsia="Times New Roman" w:hAnsi="Times New Roman"/>
          <w:lang w:val="en-GB"/>
        </w:rPr>
        <w:t>y</w:t>
      </w:r>
      <w:r w:rsidRPr="007A1698">
        <w:rPr>
          <w:rFonts w:ascii="Times New Roman" w:eastAsia="Times New Roman" w:hAnsi="Times New Roman"/>
          <w:lang w:val="en-GB"/>
        </w:rPr>
        <w:t xml:space="preserve"> </w:t>
      </w:r>
      <w:r w:rsidRPr="0029201C">
        <w:rPr>
          <w:rFonts w:ascii="Times New Roman" w:eastAsia="Times New Roman" w:hAnsi="Times New Roman"/>
          <w:lang w:val="en-GB"/>
        </w:rPr>
        <w:t xml:space="preserve">Ph+ </w:t>
      </w:r>
      <w:r w:rsidRPr="007A1698">
        <w:rPr>
          <w:rFonts w:ascii="Times New Roman" w:eastAsia="Times New Roman" w:hAnsi="Times New Roman"/>
          <w:lang w:val="en-GB"/>
        </w:rPr>
        <w:t>A</w:t>
      </w:r>
      <w:r w:rsidRPr="0029201C">
        <w:rPr>
          <w:rFonts w:ascii="Times New Roman" w:eastAsia="Times New Roman" w:hAnsi="Times New Roman"/>
          <w:lang w:val="en-GB"/>
        </w:rPr>
        <w:t>LL</w:t>
      </w:r>
      <w:r w:rsidRPr="007A1698">
        <w:rPr>
          <w:rFonts w:ascii="Times New Roman" w:eastAsia="Times New Roman" w:hAnsi="Times New Roman"/>
          <w:lang w:val="en-GB"/>
        </w:rPr>
        <w:t xml:space="preserve"> </w:t>
      </w:r>
      <w:r w:rsidRPr="0029201C">
        <w:rPr>
          <w:rFonts w:ascii="Times New Roman" w:eastAsia="Times New Roman" w:hAnsi="Times New Roman"/>
          <w:lang w:val="en-GB"/>
        </w:rPr>
        <w:t>as</w:t>
      </w:r>
      <w:r w:rsidRPr="007A1698">
        <w:rPr>
          <w:rFonts w:ascii="Times New Roman" w:eastAsia="Times New Roman" w:hAnsi="Times New Roman"/>
          <w:lang w:val="en-GB"/>
        </w:rPr>
        <w:t xml:space="preserve"> m</w:t>
      </w:r>
      <w:r w:rsidRPr="0029201C">
        <w:rPr>
          <w:rFonts w:ascii="Times New Roman" w:eastAsia="Times New Roman" w:hAnsi="Times New Roman"/>
          <w:lang w:val="en-GB"/>
        </w:rPr>
        <w:t>ono</w:t>
      </w:r>
      <w:r w:rsidRPr="007A1698">
        <w:rPr>
          <w:rFonts w:ascii="Times New Roman" w:eastAsia="Times New Roman" w:hAnsi="Times New Roman"/>
          <w:lang w:val="en-GB"/>
        </w:rPr>
        <w:t>t</w:t>
      </w:r>
      <w:r w:rsidRPr="0029201C">
        <w:rPr>
          <w:rFonts w:ascii="Times New Roman" w:eastAsia="Times New Roman" w:hAnsi="Times New Roman"/>
          <w:lang w:val="en-GB"/>
        </w:rPr>
        <w:t>he</w:t>
      </w:r>
      <w:r w:rsidRPr="007A1698">
        <w:rPr>
          <w:rFonts w:ascii="Times New Roman" w:eastAsia="Times New Roman" w:hAnsi="Times New Roman"/>
          <w:lang w:val="en-GB"/>
        </w:rPr>
        <w:t>r</w:t>
      </w:r>
      <w:r w:rsidRPr="0029201C">
        <w:rPr>
          <w:rFonts w:ascii="Times New Roman" w:eastAsia="Times New Roman" w:hAnsi="Times New Roman"/>
          <w:lang w:val="en-GB"/>
        </w:rPr>
        <w:t>ap</w:t>
      </w:r>
      <w:r w:rsidRPr="007A1698">
        <w:rPr>
          <w:rFonts w:ascii="Times New Roman" w:eastAsia="Times New Roman" w:hAnsi="Times New Roman"/>
          <w:lang w:val="en-GB"/>
        </w:rPr>
        <w:t>y</w:t>
      </w:r>
      <w:r w:rsidRPr="0029201C">
        <w:rPr>
          <w:rFonts w:ascii="Times New Roman" w:eastAsia="Times New Roman" w:hAnsi="Times New Roman"/>
          <w:lang w:val="en-GB"/>
        </w:rPr>
        <w:t>.</w:t>
      </w:r>
    </w:p>
    <w:p w:rsidR="008B5014" w:rsidRPr="0029201C" w:rsidRDefault="008B5014" w:rsidP="0029201C">
      <w:pPr>
        <w:tabs>
          <w:tab w:val="left" w:pos="567"/>
        </w:tabs>
        <w:autoSpaceDE w:val="0"/>
        <w:autoSpaceDN w:val="0"/>
        <w:adjustRightInd w:val="0"/>
        <w:spacing w:after="0" w:line="240" w:lineRule="auto"/>
        <w:ind w:left="567" w:hanging="567"/>
        <w:rPr>
          <w:rFonts w:ascii="Times New Roman" w:eastAsia="Times New Roman" w:hAnsi="Times New Roman"/>
          <w:lang w:val="en-GB"/>
        </w:rPr>
      </w:pPr>
      <w:r w:rsidRPr="0029201C">
        <w:rPr>
          <w:rFonts w:ascii="Times New Roman" w:eastAsia="Times New Roman" w:hAnsi="Times New Roman"/>
          <w:lang w:val="en-GB"/>
        </w:rPr>
        <w:t>-</w:t>
      </w:r>
      <w:r w:rsidRPr="0029201C">
        <w:rPr>
          <w:rFonts w:ascii="Times New Roman" w:eastAsia="Times New Roman" w:hAnsi="Times New Roman"/>
          <w:lang w:val="en-GB"/>
        </w:rPr>
        <w:tab/>
        <w:t>adu</w:t>
      </w:r>
      <w:r w:rsidRPr="007A1698">
        <w:rPr>
          <w:rFonts w:ascii="Times New Roman" w:eastAsia="Times New Roman" w:hAnsi="Times New Roman"/>
          <w:lang w:val="en-GB"/>
        </w:rPr>
        <w:t>l</w:t>
      </w:r>
      <w:r w:rsidRPr="0029201C">
        <w:rPr>
          <w:rFonts w:ascii="Times New Roman" w:eastAsia="Times New Roman" w:hAnsi="Times New Roman"/>
          <w:lang w:val="en-GB"/>
        </w:rPr>
        <w:t>t</w:t>
      </w:r>
      <w:r w:rsidRPr="007A1698">
        <w:rPr>
          <w:rFonts w:ascii="Times New Roman" w:eastAsia="Times New Roman" w:hAnsi="Times New Roman"/>
          <w:lang w:val="en-GB"/>
        </w:rPr>
        <w:t xml:space="preserve"> </w:t>
      </w:r>
      <w:r w:rsidRPr="0029201C">
        <w:rPr>
          <w:rFonts w:ascii="Times New Roman" w:eastAsia="Times New Roman" w:hAnsi="Times New Roman"/>
          <w:lang w:val="en-GB"/>
        </w:rPr>
        <w:t>pa</w:t>
      </w:r>
      <w:r w:rsidRPr="007A1698">
        <w:rPr>
          <w:rFonts w:ascii="Times New Roman" w:eastAsia="Times New Roman" w:hAnsi="Times New Roman"/>
          <w:lang w:val="en-GB"/>
        </w:rPr>
        <w:t>ti</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s wi</w:t>
      </w:r>
      <w:r w:rsidRPr="007A1698">
        <w:rPr>
          <w:rFonts w:ascii="Times New Roman" w:eastAsia="Times New Roman" w:hAnsi="Times New Roman"/>
          <w:lang w:val="en-GB"/>
        </w:rPr>
        <w:t>t</w:t>
      </w:r>
      <w:r w:rsidRPr="0029201C">
        <w:rPr>
          <w:rFonts w:ascii="Times New Roman" w:eastAsia="Times New Roman" w:hAnsi="Times New Roman"/>
          <w:lang w:val="en-GB"/>
        </w:rPr>
        <w:t xml:space="preserve">h </w:t>
      </w:r>
      <w:r w:rsidRPr="007A1698">
        <w:rPr>
          <w:rFonts w:ascii="Times New Roman" w:eastAsia="Times New Roman" w:hAnsi="Times New Roman"/>
          <w:lang w:val="en-GB"/>
        </w:rPr>
        <w:t>my</w:t>
      </w:r>
      <w:r w:rsidRPr="0029201C">
        <w:rPr>
          <w:rFonts w:ascii="Times New Roman" w:eastAsia="Times New Roman" w:hAnsi="Times New Roman"/>
          <w:lang w:val="en-GB"/>
        </w:rPr>
        <w:t>e</w:t>
      </w:r>
      <w:r w:rsidRPr="007A1698">
        <w:rPr>
          <w:rFonts w:ascii="Times New Roman" w:eastAsia="Times New Roman" w:hAnsi="Times New Roman"/>
          <w:lang w:val="en-GB"/>
        </w:rPr>
        <w:t>l</w:t>
      </w:r>
      <w:r w:rsidRPr="0029201C">
        <w:rPr>
          <w:rFonts w:ascii="Times New Roman" w:eastAsia="Times New Roman" w:hAnsi="Times New Roman"/>
          <w:lang w:val="en-GB"/>
        </w:rPr>
        <w:t>od</w:t>
      </w:r>
      <w:r w:rsidRPr="007A1698">
        <w:rPr>
          <w:rFonts w:ascii="Times New Roman" w:eastAsia="Times New Roman" w:hAnsi="Times New Roman"/>
          <w:lang w:val="en-GB"/>
        </w:rPr>
        <w:t>y</w:t>
      </w:r>
      <w:r w:rsidRPr="0029201C">
        <w:rPr>
          <w:rFonts w:ascii="Times New Roman" w:eastAsia="Times New Roman" w:hAnsi="Times New Roman"/>
          <w:lang w:val="en-GB"/>
        </w:rPr>
        <w:t>sp</w:t>
      </w:r>
      <w:r w:rsidRPr="007A1698">
        <w:rPr>
          <w:rFonts w:ascii="Times New Roman" w:eastAsia="Times New Roman" w:hAnsi="Times New Roman"/>
          <w:lang w:val="en-GB"/>
        </w:rPr>
        <w:t>l</w:t>
      </w:r>
      <w:r w:rsidRPr="0029201C">
        <w:rPr>
          <w:rFonts w:ascii="Times New Roman" w:eastAsia="Times New Roman" w:hAnsi="Times New Roman"/>
          <w:lang w:val="en-GB"/>
        </w:rPr>
        <w:t>a</w:t>
      </w:r>
      <w:r w:rsidRPr="007A1698">
        <w:rPr>
          <w:rFonts w:ascii="Times New Roman" w:eastAsia="Times New Roman" w:hAnsi="Times New Roman"/>
          <w:lang w:val="en-GB"/>
        </w:rPr>
        <w:t>sti</w:t>
      </w:r>
      <w:r w:rsidRPr="0029201C">
        <w:rPr>
          <w:rFonts w:ascii="Times New Roman" w:eastAsia="Times New Roman" w:hAnsi="Times New Roman"/>
          <w:lang w:val="en-GB"/>
        </w:rPr>
        <w:t>c</w:t>
      </w:r>
      <w:r w:rsidRPr="007A1698">
        <w:rPr>
          <w:rFonts w:ascii="Times New Roman" w:eastAsia="Times New Roman" w:hAnsi="Times New Roman"/>
          <w:lang w:val="en-GB"/>
        </w:rPr>
        <w:t>/my</w:t>
      </w:r>
      <w:r w:rsidRPr="0029201C">
        <w:rPr>
          <w:rFonts w:ascii="Times New Roman" w:eastAsia="Times New Roman" w:hAnsi="Times New Roman"/>
          <w:lang w:val="en-GB"/>
        </w:rPr>
        <w:t>e</w:t>
      </w:r>
      <w:r w:rsidRPr="007A1698">
        <w:rPr>
          <w:rFonts w:ascii="Times New Roman" w:eastAsia="Times New Roman" w:hAnsi="Times New Roman"/>
          <w:lang w:val="en-GB"/>
        </w:rPr>
        <w:t>l</w:t>
      </w:r>
      <w:r w:rsidRPr="0029201C">
        <w:rPr>
          <w:rFonts w:ascii="Times New Roman" w:eastAsia="Times New Roman" w:hAnsi="Times New Roman"/>
          <w:lang w:val="en-GB"/>
        </w:rPr>
        <w:t>op</w:t>
      </w:r>
      <w:r w:rsidRPr="007A1698">
        <w:rPr>
          <w:rFonts w:ascii="Times New Roman" w:eastAsia="Times New Roman" w:hAnsi="Times New Roman"/>
          <w:lang w:val="en-GB"/>
        </w:rPr>
        <w:t>r</w:t>
      </w:r>
      <w:r w:rsidRPr="0029201C">
        <w:rPr>
          <w:rFonts w:ascii="Times New Roman" w:eastAsia="Times New Roman" w:hAnsi="Times New Roman"/>
          <w:lang w:val="en-GB"/>
        </w:rPr>
        <w:t>o</w:t>
      </w:r>
      <w:r w:rsidRPr="007A1698">
        <w:rPr>
          <w:rFonts w:ascii="Times New Roman" w:eastAsia="Times New Roman" w:hAnsi="Times New Roman"/>
          <w:lang w:val="en-GB"/>
        </w:rPr>
        <w:t>lif</w:t>
      </w:r>
      <w:r w:rsidRPr="0029201C">
        <w:rPr>
          <w:rFonts w:ascii="Times New Roman" w:eastAsia="Times New Roman" w:hAnsi="Times New Roman"/>
          <w:lang w:val="en-GB"/>
        </w:rPr>
        <w:t>e</w:t>
      </w:r>
      <w:r w:rsidRPr="007A1698">
        <w:rPr>
          <w:rFonts w:ascii="Times New Roman" w:eastAsia="Times New Roman" w:hAnsi="Times New Roman"/>
          <w:lang w:val="en-GB"/>
        </w:rPr>
        <w:t>r</w:t>
      </w:r>
      <w:r w:rsidRPr="0029201C">
        <w:rPr>
          <w:rFonts w:ascii="Times New Roman" w:eastAsia="Times New Roman" w:hAnsi="Times New Roman"/>
          <w:lang w:val="en-GB"/>
        </w:rPr>
        <w:t>a</w:t>
      </w:r>
      <w:r w:rsidRPr="007A1698">
        <w:rPr>
          <w:rFonts w:ascii="Times New Roman" w:eastAsia="Times New Roman" w:hAnsi="Times New Roman"/>
          <w:lang w:val="en-GB"/>
        </w:rPr>
        <w:t>tiv</w:t>
      </w:r>
      <w:r w:rsidRPr="0029201C">
        <w:rPr>
          <w:rFonts w:ascii="Times New Roman" w:eastAsia="Times New Roman" w:hAnsi="Times New Roman"/>
          <w:lang w:val="en-GB"/>
        </w:rPr>
        <w:t>e d</w:t>
      </w:r>
      <w:r w:rsidRPr="007A1698">
        <w:rPr>
          <w:rFonts w:ascii="Times New Roman" w:eastAsia="Times New Roman" w:hAnsi="Times New Roman"/>
          <w:lang w:val="en-GB"/>
        </w:rPr>
        <w:t>i</w:t>
      </w:r>
      <w:r w:rsidRPr="0029201C">
        <w:rPr>
          <w:rFonts w:ascii="Times New Roman" w:eastAsia="Times New Roman" w:hAnsi="Times New Roman"/>
          <w:lang w:val="en-GB"/>
        </w:rPr>
        <w:t>s</w:t>
      </w:r>
      <w:r w:rsidRPr="007A1698">
        <w:rPr>
          <w:rFonts w:ascii="Times New Roman" w:eastAsia="Times New Roman" w:hAnsi="Times New Roman"/>
          <w:lang w:val="en-GB"/>
        </w:rPr>
        <w:t>e</w:t>
      </w:r>
      <w:r w:rsidRPr="0029201C">
        <w:rPr>
          <w:rFonts w:ascii="Times New Roman" w:eastAsia="Times New Roman" w:hAnsi="Times New Roman"/>
          <w:lang w:val="en-GB"/>
        </w:rPr>
        <w:t>a</w:t>
      </w:r>
      <w:r w:rsidRPr="007A1698">
        <w:rPr>
          <w:rFonts w:ascii="Times New Roman" w:eastAsia="Times New Roman" w:hAnsi="Times New Roman"/>
          <w:lang w:val="en-GB"/>
        </w:rPr>
        <w:t>s</w:t>
      </w:r>
      <w:r w:rsidRPr="0029201C">
        <w:rPr>
          <w:rFonts w:ascii="Times New Roman" w:eastAsia="Times New Roman" w:hAnsi="Times New Roman"/>
          <w:lang w:val="en-GB"/>
        </w:rPr>
        <w:t>es</w:t>
      </w:r>
      <w:r w:rsidRPr="007A1698">
        <w:rPr>
          <w:rFonts w:ascii="Times New Roman" w:eastAsia="Times New Roman" w:hAnsi="Times New Roman"/>
          <w:lang w:val="en-GB"/>
        </w:rPr>
        <w:t xml:space="preserve"> (</w:t>
      </w:r>
      <w:r w:rsidRPr="0029201C">
        <w:rPr>
          <w:rFonts w:ascii="Times New Roman" w:eastAsia="Times New Roman" w:hAnsi="Times New Roman"/>
          <w:lang w:val="en-GB"/>
        </w:rPr>
        <w:t>MD</w:t>
      </w:r>
      <w:r w:rsidRPr="007A1698">
        <w:rPr>
          <w:rFonts w:ascii="Times New Roman" w:eastAsia="Times New Roman" w:hAnsi="Times New Roman"/>
          <w:lang w:val="en-GB"/>
        </w:rPr>
        <w:t>S/</w:t>
      </w:r>
      <w:r w:rsidRPr="0029201C">
        <w:rPr>
          <w:rFonts w:ascii="Times New Roman" w:eastAsia="Times New Roman" w:hAnsi="Times New Roman"/>
          <w:lang w:val="en-GB"/>
        </w:rPr>
        <w:t>MP</w:t>
      </w:r>
      <w:r w:rsidRPr="007A1698">
        <w:rPr>
          <w:rFonts w:ascii="Times New Roman" w:eastAsia="Times New Roman" w:hAnsi="Times New Roman"/>
          <w:lang w:val="en-GB"/>
        </w:rPr>
        <w:t>D</w:t>
      </w:r>
      <w:r w:rsidRPr="0029201C">
        <w:rPr>
          <w:rFonts w:ascii="Times New Roman" w:eastAsia="Times New Roman" w:hAnsi="Times New Roman"/>
          <w:lang w:val="en-GB"/>
        </w:rPr>
        <w:t>)</w:t>
      </w:r>
      <w:r w:rsidRPr="007A1698">
        <w:rPr>
          <w:rFonts w:ascii="Times New Roman" w:eastAsia="Times New Roman" w:hAnsi="Times New Roman"/>
          <w:lang w:val="en-GB"/>
        </w:rPr>
        <w:t xml:space="preserve"> </w:t>
      </w:r>
      <w:r w:rsidRPr="0029201C">
        <w:rPr>
          <w:rFonts w:ascii="Times New Roman" w:eastAsia="Times New Roman" w:hAnsi="Times New Roman"/>
          <w:lang w:val="en-GB"/>
        </w:rPr>
        <w:t>a</w:t>
      </w:r>
      <w:r w:rsidRPr="007A1698">
        <w:rPr>
          <w:rFonts w:ascii="Times New Roman" w:eastAsia="Times New Roman" w:hAnsi="Times New Roman"/>
          <w:lang w:val="en-GB"/>
        </w:rPr>
        <w:t>s</w:t>
      </w:r>
      <w:r w:rsidRPr="0029201C">
        <w:rPr>
          <w:rFonts w:ascii="Times New Roman" w:eastAsia="Times New Roman" w:hAnsi="Times New Roman"/>
          <w:lang w:val="en-GB"/>
        </w:rPr>
        <w:t>so</w:t>
      </w:r>
      <w:r w:rsidRPr="007A1698">
        <w:rPr>
          <w:rFonts w:ascii="Times New Roman" w:eastAsia="Times New Roman" w:hAnsi="Times New Roman"/>
          <w:lang w:val="en-GB"/>
        </w:rPr>
        <w:t>ci</w:t>
      </w:r>
      <w:r w:rsidRPr="0029201C">
        <w:rPr>
          <w:rFonts w:ascii="Times New Roman" w:eastAsia="Times New Roman" w:hAnsi="Times New Roman"/>
          <w:lang w:val="en-GB"/>
        </w:rPr>
        <w:t>a</w:t>
      </w:r>
      <w:r w:rsidRPr="007A1698">
        <w:rPr>
          <w:rFonts w:ascii="Times New Roman" w:eastAsia="Times New Roman" w:hAnsi="Times New Roman"/>
          <w:lang w:val="en-GB"/>
        </w:rPr>
        <w:t>t</w:t>
      </w:r>
      <w:r w:rsidRPr="0029201C">
        <w:rPr>
          <w:rFonts w:ascii="Times New Roman" w:eastAsia="Times New Roman" w:hAnsi="Times New Roman"/>
          <w:lang w:val="en-GB"/>
        </w:rPr>
        <w:t>ed wi</w:t>
      </w:r>
      <w:r w:rsidRPr="007A1698">
        <w:rPr>
          <w:rFonts w:ascii="Times New Roman" w:eastAsia="Times New Roman" w:hAnsi="Times New Roman"/>
          <w:lang w:val="en-GB"/>
        </w:rPr>
        <w:t>t</w:t>
      </w:r>
      <w:r w:rsidRPr="0029201C">
        <w:rPr>
          <w:rFonts w:ascii="Times New Roman" w:eastAsia="Times New Roman" w:hAnsi="Times New Roman"/>
          <w:lang w:val="en-GB"/>
        </w:rPr>
        <w:t>h p</w:t>
      </w:r>
      <w:r w:rsidRPr="007A1698">
        <w:rPr>
          <w:rFonts w:ascii="Times New Roman" w:eastAsia="Times New Roman" w:hAnsi="Times New Roman"/>
          <w:lang w:val="en-GB"/>
        </w:rPr>
        <w:t>l</w:t>
      </w:r>
      <w:r w:rsidRPr="0029201C">
        <w:rPr>
          <w:rFonts w:ascii="Times New Roman" w:eastAsia="Times New Roman" w:hAnsi="Times New Roman"/>
          <w:lang w:val="en-GB"/>
        </w:rPr>
        <w:t>a</w:t>
      </w:r>
      <w:r w:rsidRPr="007A1698">
        <w:rPr>
          <w:rFonts w:ascii="Times New Roman" w:eastAsia="Times New Roman" w:hAnsi="Times New Roman"/>
          <w:lang w:val="en-GB"/>
        </w:rPr>
        <w:t>t</w:t>
      </w:r>
      <w:r w:rsidRPr="0029201C">
        <w:rPr>
          <w:rFonts w:ascii="Times New Roman" w:eastAsia="Times New Roman" w:hAnsi="Times New Roman"/>
          <w:lang w:val="en-GB"/>
        </w:rPr>
        <w:t>e</w:t>
      </w:r>
      <w:r w:rsidRPr="007A1698">
        <w:rPr>
          <w:rFonts w:ascii="Times New Roman" w:eastAsia="Times New Roman" w:hAnsi="Times New Roman"/>
          <w:lang w:val="en-GB"/>
        </w:rPr>
        <w:t>l</w:t>
      </w:r>
      <w:r w:rsidRPr="0029201C">
        <w:rPr>
          <w:rFonts w:ascii="Times New Roman" w:eastAsia="Times New Roman" w:hAnsi="Times New Roman"/>
          <w:lang w:val="en-GB"/>
        </w:rPr>
        <w:t>e</w:t>
      </w:r>
      <w:r w:rsidRPr="007A1698">
        <w:rPr>
          <w:rFonts w:ascii="Times New Roman" w:eastAsia="Times New Roman" w:hAnsi="Times New Roman"/>
          <w:lang w:val="en-GB"/>
        </w:rPr>
        <w:t>t-</w:t>
      </w:r>
      <w:r w:rsidRPr="0029201C">
        <w:rPr>
          <w:rFonts w:ascii="Times New Roman" w:eastAsia="Times New Roman" w:hAnsi="Times New Roman"/>
          <w:lang w:val="en-GB"/>
        </w:rPr>
        <w:t>de</w:t>
      </w:r>
      <w:r w:rsidRPr="007A1698">
        <w:rPr>
          <w:rFonts w:ascii="Times New Roman" w:eastAsia="Times New Roman" w:hAnsi="Times New Roman"/>
          <w:lang w:val="en-GB"/>
        </w:rPr>
        <w:t>riv</w:t>
      </w:r>
      <w:r w:rsidRPr="0029201C">
        <w:rPr>
          <w:rFonts w:ascii="Times New Roman" w:eastAsia="Times New Roman" w:hAnsi="Times New Roman"/>
          <w:lang w:val="en-GB"/>
        </w:rPr>
        <w:t xml:space="preserve">ed </w:t>
      </w:r>
      <w:r w:rsidRPr="007A1698">
        <w:rPr>
          <w:rFonts w:ascii="Times New Roman" w:eastAsia="Times New Roman" w:hAnsi="Times New Roman"/>
          <w:lang w:val="en-GB"/>
        </w:rPr>
        <w:t>gr</w:t>
      </w:r>
      <w:r w:rsidRPr="0029201C">
        <w:rPr>
          <w:rFonts w:ascii="Times New Roman" w:eastAsia="Times New Roman" w:hAnsi="Times New Roman"/>
          <w:lang w:val="en-GB"/>
        </w:rPr>
        <w:t>o</w:t>
      </w:r>
      <w:r w:rsidRPr="007A1698">
        <w:rPr>
          <w:rFonts w:ascii="Times New Roman" w:eastAsia="Times New Roman" w:hAnsi="Times New Roman"/>
          <w:lang w:val="en-GB"/>
        </w:rPr>
        <w:t>wt</w:t>
      </w:r>
      <w:r w:rsidRPr="0029201C">
        <w:rPr>
          <w:rFonts w:ascii="Times New Roman" w:eastAsia="Times New Roman" w:hAnsi="Times New Roman"/>
          <w:lang w:val="en-GB"/>
        </w:rPr>
        <w:t xml:space="preserve">h </w:t>
      </w:r>
      <w:r w:rsidRPr="007A1698">
        <w:rPr>
          <w:rFonts w:ascii="Times New Roman" w:eastAsia="Times New Roman" w:hAnsi="Times New Roman"/>
          <w:lang w:val="en-GB"/>
        </w:rPr>
        <w:t>f</w:t>
      </w:r>
      <w:r w:rsidRPr="0029201C">
        <w:rPr>
          <w:rFonts w:ascii="Times New Roman" w:eastAsia="Times New Roman" w:hAnsi="Times New Roman"/>
          <w:lang w:val="en-GB"/>
        </w:rPr>
        <w:t>a</w:t>
      </w:r>
      <w:r w:rsidRPr="007A1698">
        <w:rPr>
          <w:rFonts w:ascii="Times New Roman" w:eastAsia="Times New Roman" w:hAnsi="Times New Roman"/>
          <w:lang w:val="en-GB"/>
        </w:rPr>
        <w:t>ct</w:t>
      </w:r>
      <w:r w:rsidRPr="0029201C">
        <w:rPr>
          <w:rFonts w:ascii="Times New Roman" w:eastAsia="Times New Roman" w:hAnsi="Times New Roman"/>
          <w:lang w:val="en-GB"/>
        </w:rPr>
        <w:t>or</w:t>
      </w:r>
      <w:r w:rsidRPr="007A1698">
        <w:rPr>
          <w:rFonts w:ascii="Times New Roman" w:eastAsia="Times New Roman" w:hAnsi="Times New Roman"/>
          <w:lang w:val="en-GB"/>
        </w:rPr>
        <w:t xml:space="preserve"> r</w:t>
      </w:r>
      <w:r w:rsidRPr="0029201C">
        <w:rPr>
          <w:rFonts w:ascii="Times New Roman" w:eastAsia="Times New Roman" w:hAnsi="Times New Roman"/>
          <w:lang w:val="en-GB"/>
        </w:rPr>
        <w:t>e</w:t>
      </w:r>
      <w:r w:rsidRPr="007A1698">
        <w:rPr>
          <w:rFonts w:ascii="Times New Roman" w:eastAsia="Times New Roman" w:hAnsi="Times New Roman"/>
          <w:lang w:val="en-GB"/>
        </w:rPr>
        <w:t>c</w:t>
      </w:r>
      <w:r w:rsidRPr="0029201C">
        <w:rPr>
          <w:rFonts w:ascii="Times New Roman" w:eastAsia="Times New Roman" w:hAnsi="Times New Roman"/>
          <w:lang w:val="en-GB"/>
        </w:rPr>
        <w:t>ep</w:t>
      </w:r>
      <w:r w:rsidRPr="007A1698">
        <w:rPr>
          <w:rFonts w:ascii="Times New Roman" w:eastAsia="Times New Roman" w:hAnsi="Times New Roman"/>
          <w:lang w:val="en-GB"/>
        </w:rPr>
        <w:t>t</w:t>
      </w:r>
      <w:r w:rsidRPr="0029201C">
        <w:rPr>
          <w:rFonts w:ascii="Times New Roman" w:eastAsia="Times New Roman" w:hAnsi="Times New Roman"/>
          <w:lang w:val="en-GB"/>
        </w:rPr>
        <w:t>or</w:t>
      </w:r>
      <w:r w:rsidRPr="007A1698">
        <w:rPr>
          <w:rFonts w:ascii="Times New Roman" w:eastAsia="Times New Roman" w:hAnsi="Times New Roman"/>
          <w:lang w:val="en-GB"/>
        </w:rPr>
        <w:t xml:space="preserve"> (</w:t>
      </w:r>
      <w:r w:rsidRPr="0029201C">
        <w:rPr>
          <w:rFonts w:ascii="Times New Roman" w:eastAsia="Times New Roman" w:hAnsi="Times New Roman"/>
          <w:lang w:val="en-GB"/>
        </w:rPr>
        <w:t>P</w:t>
      </w:r>
      <w:r w:rsidRPr="007A1698">
        <w:rPr>
          <w:rFonts w:ascii="Times New Roman" w:eastAsia="Times New Roman" w:hAnsi="Times New Roman"/>
          <w:lang w:val="en-GB"/>
        </w:rPr>
        <w:t>DG</w:t>
      </w:r>
      <w:r w:rsidRPr="0029201C">
        <w:rPr>
          <w:rFonts w:ascii="Times New Roman" w:eastAsia="Times New Roman" w:hAnsi="Times New Roman"/>
          <w:lang w:val="en-GB"/>
        </w:rPr>
        <w:t>F</w:t>
      </w:r>
      <w:r w:rsidRPr="007A1698">
        <w:rPr>
          <w:rFonts w:ascii="Times New Roman" w:eastAsia="Times New Roman" w:hAnsi="Times New Roman"/>
          <w:lang w:val="en-GB"/>
        </w:rPr>
        <w:t>R</w:t>
      </w:r>
      <w:r w:rsidRPr="0029201C">
        <w:rPr>
          <w:rFonts w:ascii="Times New Roman" w:eastAsia="Times New Roman" w:hAnsi="Times New Roman"/>
          <w:lang w:val="en-GB"/>
        </w:rPr>
        <w:t>)</w:t>
      </w:r>
      <w:r w:rsidRPr="007A1698">
        <w:rPr>
          <w:rFonts w:ascii="Times New Roman" w:eastAsia="Times New Roman" w:hAnsi="Times New Roman"/>
          <w:lang w:val="en-GB"/>
        </w:rPr>
        <w:t xml:space="preserve"> g</w:t>
      </w:r>
      <w:r w:rsidRPr="0029201C">
        <w:rPr>
          <w:rFonts w:ascii="Times New Roman" w:eastAsia="Times New Roman" w:hAnsi="Times New Roman"/>
          <w:lang w:val="en-GB"/>
        </w:rPr>
        <w:t>ene</w:t>
      </w:r>
      <w:r w:rsidRPr="007A1698">
        <w:rPr>
          <w:rFonts w:ascii="Times New Roman" w:eastAsia="Times New Roman" w:hAnsi="Times New Roman"/>
          <w:lang w:val="en-GB"/>
        </w:rPr>
        <w:t xml:space="preserve"> re-</w:t>
      </w:r>
      <w:r w:rsidRPr="0029201C">
        <w:rPr>
          <w:rFonts w:ascii="Times New Roman" w:eastAsia="Times New Roman" w:hAnsi="Times New Roman"/>
          <w:lang w:val="en-GB"/>
        </w:rPr>
        <w:t>a</w:t>
      </w:r>
      <w:r w:rsidRPr="007A1698">
        <w:rPr>
          <w:rFonts w:ascii="Times New Roman" w:eastAsia="Times New Roman" w:hAnsi="Times New Roman"/>
          <w:lang w:val="en-GB"/>
        </w:rPr>
        <w:t>rr</w:t>
      </w:r>
      <w:r w:rsidRPr="0029201C">
        <w:rPr>
          <w:rFonts w:ascii="Times New Roman" w:eastAsia="Times New Roman" w:hAnsi="Times New Roman"/>
          <w:lang w:val="en-GB"/>
        </w:rPr>
        <w:t>an</w:t>
      </w:r>
      <w:r w:rsidRPr="007A1698">
        <w:rPr>
          <w:rFonts w:ascii="Times New Roman" w:eastAsia="Times New Roman" w:hAnsi="Times New Roman"/>
          <w:lang w:val="en-GB"/>
        </w:rPr>
        <w:t>g</w:t>
      </w:r>
      <w:r w:rsidRPr="0029201C">
        <w:rPr>
          <w:rFonts w:ascii="Times New Roman" w:eastAsia="Times New Roman" w:hAnsi="Times New Roman"/>
          <w:lang w:val="en-GB"/>
        </w:rPr>
        <w:t>e</w:t>
      </w:r>
      <w:r w:rsidRPr="007A1698">
        <w:rPr>
          <w:rFonts w:ascii="Times New Roman" w:eastAsia="Times New Roman" w:hAnsi="Times New Roman"/>
          <w:lang w:val="en-GB"/>
        </w:rPr>
        <w:t>m</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s.</w:t>
      </w:r>
    </w:p>
    <w:p w:rsidR="0022666A" w:rsidRPr="0029201C" w:rsidRDefault="008B5014" w:rsidP="007A1698">
      <w:pPr>
        <w:tabs>
          <w:tab w:val="left" w:pos="567"/>
        </w:tabs>
        <w:autoSpaceDE w:val="0"/>
        <w:autoSpaceDN w:val="0"/>
        <w:adjustRightInd w:val="0"/>
        <w:spacing w:after="0" w:line="240" w:lineRule="auto"/>
        <w:ind w:left="567" w:hanging="567"/>
        <w:rPr>
          <w:rFonts w:ascii="Times New Roman" w:hAnsi="Times New Roman"/>
          <w:lang w:val="en-GB"/>
        </w:rPr>
      </w:pPr>
      <w:r w:rsidRPr="0029201C">
        <w:rPr>
          <w:rFonts w:ascii="Times New Roman" w:eastAsia="Times New Roman" w:hAnsi="Times New Roman"/>
          <w:lang w:val="en-GB"/>
        </w:rPr>
        <w:t>-</w:t>
      </w:r>
      <w:r w:rsidRPr="0029201C">
        <w:rPr>
          <w:rFonts w:ascii="Times New Roman" w:eastAsia="Times New Roman" w:hAnsi="Times New Roman"/>
          <w:lang w:val="en-GB"/>
        </w:rPr>
        <w:tab/>
        <w:t>adu</w:t>
      </w:r>
      <w:r w:rsidRPr="007A1698">
        <w:rPr>
          <w:rFonts w:ascii="Times New Roman" w:eastAsia="Times New Roman" w:hAnsi="Times New Roman"/>
          <w:lang w:val="en-GB"/>
        </w:rPr>
        <w:t>l</w:t>
      </w:r>
      <w:r w:rsidRPr="0029201C">
        <w:rPr>
          <w:rFonts w:ascii="Times New Roman" w:eastAsia="Times New Roman" w:hAnsi="Times New Roman"/>
          <w:lang w:val="en-GB"/>
        </w:rPr>
        <w:t>t</w:t>
      </w:r>
      <w:r w:rsidRPr="007A1698">
        <w:rPr>
          <w:rFonts w:ascii="Times New Roman" w:eastAsia="Times New Roman" w:hAnsi="Times New Roman"/>
          <w:lang w:val="en-GB"/>
        </w:rPr>
        <w:t xml:space="preserve"> </w:t>
      </w:r>
      <w:r w:rsidRPr="0029201C">
        <w:rPr>
          <w:rFonts w:ascii="Times New Roman" w:eastAsia="Times New Roman" w:hAnsi="Times New Roman"/>
          <w:lang w:val="en-GB"/>
        </w:rPr>
        <w:t>pa</w:t>
      </w:r>
      <w:r w:rsidRPr="007A1698">
        <w:rPr>
          <w:rFonts w:ascii="Times New Roman" w:eastAsia="Times New Roman" w:hAnsi="Times New Roman"/>
          <w:lang w:val="en-GB"/>
        </w:rPr>
        <w:t>ti</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s wi</w:t>
      </w:r>
      <w:r w:rsidRPr="007A1698">
        <w:rPr>
          <w:rFonts w:ascii="Times New Roman" w:eastAsia="Times New Roman" w:hAnsi="Times New Roman"/>
          <w:lang w:val="en-GB"/>
        </w:rPr>
        <w:t>t</w:t>
      </w:r>
      <w:r w:rsidRPr="0029201C">
        <w:rPr>
          <w:rFonts w:ascii="Times New Roman" w:eastAsia="Times New Roman" w:hAnsi="Times New Roman"/>
          <w:lang w:val="en-GB"/>
        </w:rPr>
        <w:t>h ad</w:t>
      </w:r>
      <w:r w:rsidRPr="007A1698">
        <w:rPr>
          <w:rFonts w:ascii="Times New Roman" w:eastAsia="Times New Roman" w:hAnsi="Times New Roman"/>
          <w:lang w:val="en-GB"/>
        </w:rPr>
        <w:t>v</w:t>
      </w:r>
      <w:r w:rsidRPr="0029201C">
        <w:rPr>
          <w:rFonts w:ascii="Times New Roman" w:eastAsia="Times New Roman" w:hAnsi="Times New Roman"/>
          <w:lang w:val="en-GB"/>
        </w:rPr>
        <w:t>an</w:t>
      </w:r>
      <w:r w:rsidRPr="007A1698">
        <w:rPr>
          <w:rFonts w:ascii="Times New Roman" w:eastAsia="Times New Roman" w:hAnsi="Times New Roman"/>
          <w:lang w:val="en-GB"/>
        </w:rPr>
        <w:t>c</w:t>
      </w:r>
      <w:r w:rsidRPr="0029201C">
        <w:rPr>
          <w:rFonts w:ascii="Times New Roman" w:eastAsia="Times New Roman" w:hAnsi="Times New Roman"/>
          <w:lang w:val="en-GB"/>
        </w:rPr>
        <w:t>ed h</w:t>
      </w:r>
      <w:r w:rsidRPr="007A1698">
        <w:rPr>
          <w:rFonts w:ascii="Times New Roman" w:eastAsia="Times New Roman" w:hAnsi="Times New Roman"/>
          <w:lang w:val="en-GB"/>
        </w:rPr>
        <w:t>y</w:t>
      </w:r>
      <w:r w:rsidRPr="0029201C">
        <w:rPr>
          <w:rFonts w:ascii="Times New Roman" w:eastAsia="Times New Roman" w:hAnsi="Times New Roman"/>
          <w:lang w:val="en-GB"/>
        </w:rPr>
        <w:t>pe</w:t>
      </w:r>
      <w:r w:rsidRPr="007A1698">
        <w:rPr>
          <w:rFonts w:ascii="Times New Roman" w:eastAsia="Times New Roman" w:hAnsi="Times New Roman"/>
          <w:lang w:val="en-GB"/>
        </w:rPr>
        <w:t>r</w:t>
      </w:r>
      <w:r w:rsidRPr="0029201C">
        <w:rPr>
          <w:rFonts w:ascii="Times New Roman" w:eastAsia="Times New Roman" w:hAnsi="Times New Roman"/>
          <w:lang w:val="en-GB"/>
        </w:rPr>
        <w:t>eo</w:t>
      </w:r>
      <w:r w:rsidRPr="007A1698">
        <w:rPr>
          <w:rFonts w:ascii="Times New Roman" w:eastAsia="Times New Roman" w:hAnsi="Times New Roman"/>
          <w:lang w:val="en-GB"/>
        </w:rPr>
        <w:t>si</w:t>
      </w:r>
      <w:r w:rsidRPr="0029201C">
        <w:rPr>
          <w:rFonts w:ascii="Times New Roman" w:eastAsia="Times New Roman" w:hAnsi="Times New Roman"/>
          <w:lang w:val="en-GB"/>
        </w:rPr>
        <w:t>noph</w:t>
      </w:r>
      <w:r w:rsidRPr="007A1698">
        <w:rPr>
          <w:rFonts w:ascii="Times New Roman" w:eastAsia="Times New Roman" w:hAnsi="Times New Roman"/>
          <w:lang w:val="en-GB"/>
        </w:rPr>
        <w:t>ili</w:t>
      </w:r>
      <w:r w:rsidRPr="0029201C">
        <w:rPr>
          <w:rFonts w:ascii="Times New Roman" w:eastAsia="Times New Roman" w:hAnsi="Times New Roman"/>
          <w:lang w:val="en-GB"/>
        </w:rPr>
        <w:t xml:space="preserve">c </w:t>
      </w:r>
      <w:r w:rsidRPr="007A1698">
        <w:rPr>
          <w:rFonts w:ascii="Times New Roman" w:eastAsia="Times New Roman" w:hAnsi="Times New Roman"/>
          <w:lang w:val="en-GB"/>
        </w:rPr>
        <w:t>sy</w:t>
      </w:r>
      <w:r w:rsidRPr="0029201C">
        <w:rPr>
          <w:rFonts w:ascii="Times New Roman" w:eastAsia="Times New Roman" w:hAnsi="Times New Roman"/>
          <w:lang w:val="en-GB"/>
        </w:rPr>
        <w:t>nd</w:t>
      </w:r>
      <w:r w:rsidRPr="007A1698">
        <w:rPr>
          <w:rFonts w:ascii="Times New Roman" w:eastAsia="Times New Roman" w:hAnsi="Times New Roman"/>
          <w:lang w:val="en-GB"/>
        </w:rPr>
        <w:t>r</w:t>
      </w:r>
      <w:r w:rsidRPr="0029201C">
        <w:rPr>
          <w:rFonts w:ascii="Times New Roman" w:eastAsia="Times New Roman" w:hAnsi="Times New Roman"/>
          <w:lang w:val="en-GB"/>
        </w:rPr>
        <w:t>o</w:t>
      </w:r>
      <w:r w:rsidRPr="007A1698">
        <w:rPr>
          <w:rFonts w:ascii="Times New Roman" w:eastAsia="Times New Roman" w:hAnsi="Times New Roman"/>
          <w:lang w:val="en-GB"/>
        </w:rPr>
        <w:t>m</w:t>
      </w:r>
      <w:r w:rsidRPr="0029201C">
        <w:rPr>
          <w:rFonts w:ascii="Times New Roman" w:eastAsia="Times New Roman" w:hAnsi="Times New Roman"/>
          <w:lang w:val="en-GB"/>
        </w:rPr>
        <w:t xml:space="preserve">e </w:t>
      </w:r>
      <w:r w:rsidRPr="007A1698">
        <w:rPr>
          <w:rFonts w:ascii="Times New Roman" w:eastAsia="Times New Roman" w:hAnsi="Times New Roman"/>
          <w:lang w:val="en-GB"/>
        </w:rPr>
        <w:t>(H</w:t>
      </w:r>
      <w:r w:rsidRPr="0029201C">
        <w:rPr>
          <w:rFonts w:ascii="Times New Roman" w:eastAsia="Times New Roman" w:hAnsi="Times New Roman"/>
          <w:lang w:val="en-GB"/>
        </w:rPr>
        <w:t>E</w:t>
      </w:r>
      <w:r w:rsidRPr="007A1698">
        <w:rPr>
          <w:rFonts w:ascii="Times New Roman" w:eastAsia="Times New Roman" w:hAnsi="Times New Roman"/>
          <w:lang w:val="en-GB"/>
        </w:rPr>
        <w:t>S</w:t>
      </w:r>
      <w:r w:rsidRPr="0029201C">
        <w:rPr>
          <w:rFonts w:ascii="Times New Roman" w:eastAsia="Times New Roman" w:hAnsi="Times New Roman"/>
          <w:lang w:val="en-GB"/>
        </w:rPr>
        <w:t>)</w:t>
      </w:r>
      <w:r w:rsidRPr="007A1698">
        <w:rPr>
          <w:rFonts w:ascii="Times New Roman" w:eastAsia="Times New Roman" w:hAnsi="Times New Roman"/>
          <w:lang w:val="en-GB"/>
        </w:rPr>
        <w:t xml:space="preserve"> </w:t>
      </w:r>
      <w:r w:rsidRPr="0029201C">
        <w:rPr>
          <w:rFonts w:ascii="Times New Roman" w:eastAsia="Times New Roman" w:hAnsi="Times New Roman"/>
          <w:lang w:val="en-GB"/>
        </w:rPr>
        <w:t>and</w:t>
      </w:r>
      <w:r w:rsidRPr="007A1698">
        <w:rPr>
          <w:rFonts w:ascii="Times New Roman" w:eastAsia="Times New Roman" w:hAnsi="Times New Roman"/>
          <w:lang w:val="en-GB"/>
        </w:rPr>
        <w:t>/</w:t>
      </w:r>
      <w:r w:rsidRPr="0029201C">
        <w:rPr>
          <w:rFonts w:ascii="Times New Roman" w:eastAsia="Times New Roman" w:hAnsi="Times New Roman"/>
          <w:lang w:val="en-GB"/>
        </w:rPr>
        <w:t>or</w:t>
      </w:r>
      <w:r w:rsidRPr="007A1698">
        <w:rPr>
          <w:rFonts w:ascii="Times New Roman" w:eastAsia="Times New Roman" w:hAnsi="Times New Roman"/>
          <w:lang w:val="en-GB"/>
        </w:rPr>
        <w:t xml:space="preserve"> </w:t>
      </w:r>
      <w:r w:rsidRPr="0029201C">
        <w:rPr>
          <w:rFonts w:ascii="Times New Roman" w:eastAsia="Times New Roman" w:hAnsi="Times New Roman"/>
          <w:lang w:val="en-GB"/>
        </w:rPr>
        <w:t>ch</w:t>
      </w:r>
      <w:r w:rsidRPr="007A1698">
        <w:rPr>
          <w:rFonts w:ascii="Times New Roman" w:eastAsia="Times New Roman" w:hAnsi="Times New Roman"/>
          <w:lang w:val="en-GB"/>
        </w:rPr>
        <w:t>r</w:t>
      </w:r>
      <w:r w:rsidRPr="0029201C">
        <w:rPr>
          <w:rFonts w:ascii="Times New Roman" w:eastAsia="Times New Roman" w:hAnsi="Times New Roman"/>
          <w:lang w:val="en-GB"/>
        </w:rPr>
        <w:t>on</w:t>
      </w:r>
      <w:r w:rsidRPr="007A1698">
        <w:rPr>
          <w:rFonts w:ascii="Times New Roman" w:eastAsia="Times New Roman" w:hAnsi="Times New Roman"/>
          <w:lang w:val="en-GB"/>
        </w:rPr>
        <w:t>i</w:t>
      </w:r>
      <w:r w:rsidRPr="0029201C">
        <w:rPr>
          <w:rFonts w:ascii="Times New Roman" w:eastAsia="Times New Roman" w:hAnsi="Times New Roman"/>
          <w:lang w:val="en-GB"/>
        </w:rPr>
        <w:t>c e</w:t>
      </w:r>
      <w:r w:rsidRPr="007A1698">
        <w:rPr>
          <w:rFonts w:ascii="Times New Roman" w:eastAsia="Times New Roman" w:hAnsi="Times New Roman"/>
          <w:lang w:val="en-GB"/>
        </w:rPr>
        <w:t>o</w:t>
      </w:r>
      <w:r w:rsidRPr="0029201C">
        <w:rPr>
          <w:rFonts w:ascii="Times New Roman" w:eastAsia="Times New Roman" w:hAnsi="Times New Roman"/>
          <w:lang w:val="en-GB"/>
        </w:rPr>
        <w:t>s</w:t>
      </w:r>
      <w:r w:rsidRPr="007A1698">
        <w:rPr>
          <w:rFonts w:ascii="Times New Roman" w:eastAsia="Times New Roman" w:hAnsi="Times New Roman"/>
          <w:lang w:val="en-GB"/>
        </w:rPr>
        <w:t>i</w:t>
      </w:r>
      <w:r w:rsidRPr="0029201C">
        <w:rPr>
          <w:rFonts w:ascii="Times New Roman" w:eastAsia="Times New Roman" w:hAnsi="Times New Roman"/>
          <w:lang w:val="en-GB"/>
        </w:rPr>
        <w:t>noph</w:t>
      </w:r>
      <w:r w:rsidRPr="007A1698">
        <w:rPr>
          <w:rFonts w:ascii="Times New Roman" w:eastAsia="Times New Roman" w:hAnsi="Times New Roman"/>
          <w:lang w:val="en-GB"/>
        </w:rPr>
        <w:t>ili</w:t>
      </w:r>
      <w:r w:rsidRPr="0029201C">
        <w:rPr>
          <w:rFonts w:ascii="Times New Roman" w:eastAsia="Times New Roman" w:hAnsi="Times New Roman"/>
          <w:lang w:val="en-GB"/>
        </w:rPr>
        <w:t xml:space="preserve">c </w:t>
      </w:r>
      <w:r w:rsidRPr="007A1698">
        <w:rPr>
          <w:rFonts w:ascii="Times New Roman" w:eastAsia="Times New Roman" w:hAnsi="Times New Roman"/>
          <w:lang w:val="en-GB"/>
        </w:rPr>
        <w:t>l</w:t>
      </w:r>
      <w:r w:rsidRPr="0029201C">
        <w:rPr>
          <w:rFonts w:ascii="Times New Roman" w:eastAsia="Times New Roman" w:hAnsi="Times New Roman"/>
          <w:lang w:val="en-GB"/>
        </w:rPr>
        <w:t>eu</w:t>
      </w:r>
      <w:r w:rsidRPr="007A1698">
        <w:rPr>
          <w:rFonts w:ascii="Times New Roman" w:eastAsia="Times New Roman" w:hAnsi="Times New Roman"/>
          <w:lang w:val="en-GB"/>
        </w:rPr>
        <w:t>k</w:t>
      </w:r>
      <w:r w:rsidRPr="0029201C">
        <w:rPr>
          <w:rFonts w:ascii="Times New Roman" w:eastAsia="Times New Roman" w:hAnsi="Times New Roman"/>
          <w:lang w:val="en-GB"/>
        </w:rPr>
        <w:t>a</w:t>
      </w:r>
      <w:r w:rsidRPr="007A1698">
        <w:rPr>
          <w:rFonts w:ascii="Times New Roman" w:eastAsia="Times New Roman" w:hAnsi="Times New Roman"/>
          <w:lang w:val="en-GB"/>
        </w:rPr>
        <w:t>emi</w:t>
      </w:r>
      <w:r w:rsidRPr="0029201C">
        <w:rPr>
          <w:rFonts w:ascii="Times New Roman" w:eastAsia="Times New Roman" w:hAnsi="Times New Roman"/>
          <w:lang w:val="en-GB"/>
        </w:rPr>
        <w:t xml:space="preserve">a </w:t>
      </w:r>
      <w:r w:rsidRPr="007A1698">
        <w:rPr>
          <w:rFonts w:ascii="Times New Roman" w:eastAsia="Times New Roman" w:hAnsi="Times New Roman"/>
          <w:lang w:val="en-GB"/>
        </w:rPr>
        <w:t>(C</w:t>
      </w:r>
      <w:r w:rsidRPr="0029201C">
        <w:rPr>
          <w:rFonts w:ascii="Times New Roman" w:eastAsia="Times New Roman" w:hAnsi="Times New Roman"/>
          <w:lang w:val="en-GB"/>
        </w:rPr>
        <w:t>E</w:t>
      </w:r>
      <w:r w:rsidRPr="007A1698">
        <w:rPr>
          <w:rFonts w:ascii="Times New Roman" w:eastAsia="Times New Roman" w:hAnsi="Times New Roman"/>
          <w:lang w:val="en-GB"/>
        </w:rPr>
        <w:t>L</w:t>
      </w:r>
      <w:r w:rsidRPr="0029201C">
        <w:rPr>
          <w:rFonts w:ascii="Times New Roman" w:eastAsia="Times New Roman" w:hAnsi="Times New Roman"/>
          <w:lang w:val="en-GB"/>
        </w:rPr>
        <w:t>)</w:t>
      </w:r>
      <w:r w:rsidRPr="007A1698">
        <w:rPr>
          <w:rFonts w:ascii="Times New Roman" w:eastAsia="Times New Roman" w:hAnsi="Times New Roman"/>
          <w:lang w:val="en-GB"/>
        </w:rPr>
        <w:t xml:space="preserve"> wit</w:t>
      </w:r>
      <w:r w:rsidRPr="0029201C">
        <w:rPr>
          <w:rFonts w:ascii="Times New Roman" w:eastAsia="Times New Roman" w:hAnsi="Times New Roman"/>
          <w:lang w:val="en-GB"/>
        </w:rPr>
        <w:t>h F</w:t>
      </w:r>
      <w:r w:rsidRPr="007A1698">
        <w:rPr>
          <w:rFonts w:ascii="Times New Roman" w:eastAsia="Times New Roman" w:hAnsi="Times New Roman"/>
          <w:lang w:val="en-GB"/>
        </w:rPr>
        <w:t>I</w:t>
      </w:r>
      <w:r w:rsidRPr="0029201C">
        <w:rPr>
          <w:rFonts w:ascii="Times New Roman" w:eastAsia="Times New Roman" w:hAnsi="Times New Roman"/>
          <w:lang w:val="en-GB"/>
        </w:rPr>
        <w:t>P1</w:t>
      </w:r>
      <w:r w:rsidRPr="007A1698">
        <w:rPr>
          <w:rFonts w:ascii="Times New Roman" w:eastAsia="Times New Roman" w:hAnsi="Times New Roman"/>
          <w:lang w:val="en-GB"/>
        </w:rPr>
        <w:t>L1-</w:t>
      </w:r>
      <w:r w:rsidRPr="0029201C">
        <w:rPr>
          <w:rFonts w:ascii="Times New Roman" w:eastAsia="Times New Roman" w:hAnsi="Times New Roman"/>
          <w:lang w:val="en-GB"/>
        </w:rPr>
        <w:t>P</w:t>
      </w:r>
      <w:r w:rsidRPr="007A1698">
        <w:rPr>
          <w:rFonts w:ascii="Times New Roman" w:eastAsia="Times New Roman" w:hAnsi="Times New Roman"/>
          <w:lang w:val="en-GB"/>
        </w:rPr>
        <w:t>DG</w:t>
      </w:r>
      <w:r w:rsidRPr="0029201C">
        <w:rPr>
          <w:rFonts w:ascii="Times New Roman" w:eastAsia="Times New Roman" w:hAnsi="Times New Roman"/>
          <w:lang w:val="en-GB"/>
        </w:rPr>
        <w:t>F</w:t>
      </w:r>
      <w:r w:rsidRPr="007A1698">
        <w:rPr>
          <w:rFonts w:ascii="Times New Roman" w:eastAsia="Times New Roman" w:hAnsi="Times New Roman"/>
          <w:lang w:val="en-GB"/>
        </w:rPr>
        <w:t>Rα r</w:t>
      </w:r>
      <w:r w:rsidRPr="0029201C">
        <w:rPr>
          <w:rFonts w:ascii="Times New Roman" w:eastAsia="Times New Roman" w:hAnsi="Times New Roman"/>
          <w:lang w:val="en-GB"/>
        </w:rPr>
        <w:t>e</w:t>
      </w:r>
      <w:r w:rsidRPr="007A1698">
        <w:rPr>
          <w:rFonts w:ascii="Times New Roman" w:eastAsia="Times New Roman" w:hAnsi="Times New Roman"/>
          <w:lang w:val="en-GB"/>
        </w:rPr>
        <w:t>arr</w:t>
      </w:r>
      <w:r w:rsidRPr="0029201C">
        <w:rPr>
          <w:rFonts w:ascii="Times New Roman" w:eastAsia="Times New Roman" w:hAnsi="Times New Roman"/>
          <w:lang w:val="en-GB"/>
        </w:rPr>
        <w:t>an</w:t>
      </w:r>
      <w:r w:rsidRPr="007A1698">
        <w:rPr>
          <w:rFonts w:ascii="Times New Roman" w:eastAsia="Times New Roman" w:hAnsi="Times New Roman"/>
          <w:lang w:val="en-GB"/>
        </w:rPr>
        <w:t>g</w:t>
      </w:r>
      <w:r w:rsidRPr="0029201C">
        <w:rPr>
          <w:rFonts w:ascii="Times New Roman" w:eastAsia="Times New Roman" w:hAnsi="Times New Roman"/>
          <w:lang w:val="en-GB"/>
        </w:rPr>
        <w:t>e</w:t>
      </w:r>
      <w:r w:rsidRPr="007A1698">
        <w:rPr>
          <w:rFonts w:ascii="Times New Roman" w:eastAsia="Times New Roman" w:hAnsi="Times New Roman"/>
          <w:lang w:val="en-GB"/>
        </w:rPr>
        <w:t>m</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hAnsi="Times New Roman"/>
          <w:lang w:val="en-GB"/>
        </w:rPr>
        <w:t>.</w:t>
      </w:r>
    </w:p>
    <w:p w:rsidR="0022666A" w:rsidRPr="0029201C" w:rsidRDefault="0022666A" w:rsidP="0029201C">
      <w:pPr>
        <w:autoSpaceDE w:val="0"/>
        <w:autoSpaceDN w:val="0"/>
        <w:adjustRightInd w:val="0"/>
        <w:spacing w:after="0" w:line="240" w:lineRule="auto"/>
        <w:rPr>
          <w:rFonts w:ascii="Times New Roman" w:hAnsi="Times New Roman"/>
          <w:lang w:val="en-GB"/>
        </w:rPr>
      </w:pPr>
    </w:p>
    <w:p w:rsidR="00AB2C4F" w:rsidRPr="0029201C" w:rsidRDefault="00AB2C4F"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lastRenderedPageBreak/>
        <w:t xml:space="preserve">The effect of </w:t>
      </w:r>
      <w:r w:rsidR="004C2DCE" w:rsidRPr="0029201C">
        <w:rPr>
          <w:rFonts w:ascii="Times New Roman" w:hAnsi="Times New Roman"/>
          <w:lang w:val="en-GB"/>
        </w:rPr>
        <w:t>imatinib</w:t>
      </w:r>
      <w:r w:rsidRPr="0029201C">
        <w:rPr>
          <w:rFonts w:ascii="Times New Roman" w:hAnsi="Times New Roman"/>
          <w:lang w:val="en-GB"/>
        </w:rPr>
        <w:t xml:space="preserve"> on the outcome of bone marrow transplantation has not been determined.</w:t>
      </w:r>
    </w:p>
    <w:p w:rsidR="00AB2C4F" w:rsidRPr="0029201C" w:rsidRDefault="00AB2C4F" w:rsidP="0029201C">
      <w:pPr>
        <w:tabs>
          <w:tab w:val="left" w:pos="0"/>
        </w:tabs>
        <w:autoSpaceDE w:val="0"/>
        <w:autoSpaceDN w:val="0"/>
        <w:adjustRightInd w:val="0"/>
        <w:spacing w:after="0" w:line="240" w:lineRule="auto"/>
        <w:ind w:left="567" w:hanging="567"/>
        <w:rPr>
          <w:rFonts w:ascii="Times New Roman" w:hAnsi="Times New Roman"/>
          <w:lang w:val="en-GB"/>
        </w:rPr>
      </w:pPr>
    </w:p>
    <w:p w:rsidR="008B5014" w:rsidRPr="0029201C" w:rsidRDefault="008B5014"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Imatinib Actavis is indicated for</w:t>
      </w:r>
    </w:p>
    <w:p w:rsidR="008B5014" w:rsidRPr="0029201C" w:rsidRDefault="008B5014" w:rsidP="0029201C">
      <w:pPr>
        <w:tabs>
          <w:tab w:val="left" w:pos="0"/>
        </w:tabs>
        <w:autoSpaceDE w:val="0"/>
        <w:autoSpaceDN w:val="0"/>
        <w:adjustRightInd w:val="0"/>
        <w:spacing w:after="0" w:line="240" w:lineRule="auto"/>
        <w:ind w:left="567" w:hanging="567"/>
        <w:rPr>
          <w:rFonts w:ascii="Times New Roman" w:eastAsia="Times New Roman" w:hAnsi="Times New Roman"/>
          <w:lang w:val="en-GB"/>
        </w:rPr>
      </w:pPr>
      <w:r w:rsidRPr="007A1698">
        <w:rPr>
          <w:rFonts w:ascii="Times New Roman" w:eastAsia="Times New Roman" w:hAnsi="Times New Roman"/>
          <w:lang w:val="en-GB"/>
        </w:rPr>
        <w:t>-</w:t>
      </w:r>
      <w:r w:rsidRPr="007A1698">
        <w:rPr>
          <w:rFonts w:ascii="Times New Roman" w:eastAsia="Times New Roman" w:hAnsi="Times New Roman"/>
          <w:lang w:val="en-GB"/>
        </w:rPr>
        <w:tab/>
        <w:t>t</w:t>
      </w:r>
      <w:r w:rsidRPr="0029201C">
        <w:rPr>
          <w:rFonts w:ascii="Times New Roman" w:eastAsia="Times New Roman" w:hAnsi="Times New Roman"/>
          <w:lang w:val="en-GB"/>
        </w:rPr>
        <w:t xml:space="preserve">he </w:t>
      </w:r>
      <w:r w:rsidRPr="007A1698">
        <w:rPr>
          <w:rFonts w:ascii="Times New Roman" w:eastAsia="Times New Roman" w:hAnsi="Times New Roman"/>
          <w:lang w:val="en-GB"/>
        </w:rPr>
        <w:t>tr</w:t>
      </w:r>
      <w:r w:rsidRPr="0029201C">
        <w:rPr>
          <w:rFonts w:ascii="Times New Roman" w:eastAsia="Times New Roman" w:hAnsi="Times New Roman"/>
          <w:lang w:val="en-GB"/>
        </w:rPr>
        <w:t>e</w:t>
      </w:r>
      <w:r w:rsidRPr="007A1698">
        <w:rPr>
          <w:rFonts w:ascii="Times New Roman" w:eastAsia="Times New Roman" w:hAnsi="Times New Roman"/>
          <w:lang w:val="en-GB"/>
        </w:rPr>
        <w:t>atm</w:t>
      </w:r>
      <w:r w:rsidRPr="0029201C">
        <w:rPr>
          <w:rFonts w:ascii="Times New Roman" w:eastAsia="Times New Roman" w:hAnsi="Times New Roman"/>
          <w:lang w:val="en-GB"/>
        </w:rPr>
        <w:t>ent</w:t>
      </w:r>
      <w:r w:rsidRPr="007A1698">
        <w:rPr>
          <w:rFonts w:ascii="Times New Roman" w:eastAsia="Times New Roman" w:hAnsi="Times New Roman"/>
          <w:lang w:val="en-GB"/>
        </w:rPr>
        <w:t xml:space="preserve"> </w:t>
      </w:r>
      <w:r w:rsidRPr="0029201C">
        <w:rPr>
          <w:rFonts w:ascii="Times New Roman" w:eastAsia="Times New Roman" w:hAnsi="Times New Roman"/>
          <w:lang w:val="en-GB"/>
        </w:rPr>
        <w:t>of</w:t>
      </w:r>
      <w:r w:rsidRPr="007A1698">
        <w:rPr>
          <w:rFonts w:ascii="Times New Roman" w:eastAsia="Times New Roman" w:hAnsi="Times New Roman"/>
          <w:lang w:val="en-GB"/>
        </w:rPr>
        <w:t xml:space="preserve"> </w:t>
      </w:r>
      <w:r w:rsidRPr="0029201C">
        <w:rPr>
          <w:rFonts w:ascii="Times New Roman" w:eastAsia="Times New Roman" w:hAnsi="Times New Roman"/>
          <w:lang w:val="en-GB"/>
        </w:rPr>
        <w:t>adu</w:t>
      </w:r>
      <w:r w:rsidRPr="007A1698">
        <w:rPr>
          <w:rFonts w:ascii="Times New Roman" w:eastAsia="Times New Roman" w:hAnsi="Times New Roman"/>
          <w:lang w:val="en-GB"/>
        </w:rPr>
        <w:t>l</w:t>
      </w:r>
      <w:r w:rsidRPr="0029201C">
        <w:rPr>
          <w:rFonts w:ascii="Times New Roman" w:eastAsia="Times New Roman" w:hAnsi="Times New Roman"/>
          <w:lang w:val="en-GB"/>
        </w:rPr>
        <w:t>t</w:t>
      </w:r>
      <w:r w:rsidRPr="007A1698">
        <w:rPr>
          <w:rFonts w:ascii="Times New Roman" w:eastAsia="Times New Roman" w:hAnsi="Times New Roman"/>
          <w:lang w:val="en-GB"/>
        </w:rPr>
        <w:t xml:space="preserve"> </w:t>
      </w:r>
      <w:r w:rsidRPr="0029201C">
        <w:rPr>
          <w:rFonts w:ascii="Times New Roman" w:eastAsia="Times New Roman" w:hAnsi="Times New Roman"/>
          <w:lang w:val="en-GB"/>
        </w:rPr>
        <w:t>pa</w:t>
      </w:r>
      <w:r w:rsidRPr="007A1698">
        <w:rPr>
          <w:rFonts w:ascii="Times New Roman" w:eastAsia="Times New Roman" w:hAnsi="Times New Roman"/>
          <w:lang w:val="en-GB"/>
        </w:rPr>
        <w:t>ti</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s wi</w:t>
      </w:r>
      <w:r w:rsidRPr="007A1698">
        <w:rPr>
          <w:rFonts w:ascii="Times New Roman" w:eastAsia="Times New Roman" w:hAnsi="Times New Roman"/>
          <w:lang w:val="en-GB"/>
        </w:rPr>
        <w:t>t</w:t>
      </w:r>
      <w:r w:rsidRPr="0029201C">
        <w:rPr>
          <w:rFonts w:ascii="Times New Roman" w:eastAsia="Times New Roman" w:hAnsi="Times New Roman"/>
          <w:lang w:val="en-GB"/>
        </w:rPr>
        <w:t>h un</w:t>
      </w:r>
      <w:r w:rsidRPr="007A1698">
        <w:rPr>
          <w:rFonts w:ascii="Times New Roman" w:eastAsia="Times New Roman" w:hAnsi="Times New Roman"/>
          <w:lang w:val="en-GB"/>
        </w:rPr>
        <w:t>r</w:t>
      </w:r>
      <w:r w:rsidRPr="0029201C">
        <w:rPr>
          <w:rFonts w:ascii="Times New Roman" w:eastAsia="Times New Roman" w:hAnsi="Times New Roman"/>
          <w:lang w:val="en-GB"/>
        </w:rPr>
        <w:t>e</w:t>
      </w:r>
      <w:r w:rsidRPr="007A1698">
        <w:rPr>
          <w:rFonts w:ascii="Times New Roman" w:eastAsia="Times New Roman" w:hAnsi="Times New Roman"/>
          <w:lang w:val="en-GB"/>
        </w:rPr>
        <w:t>s</w:t>
      </w:r>
      <w:r w:rsidRPr="0029201C">
        <w:rPr>
          <w:rFonts w:ascii="Times New Roman" w:eastAsia="Times New Roman" w:hAnsi="Times New Roman"/>
          <w:lang w:val="en-GB"/>
        </w:rPr>
        <w:t>e</w:t>
      </w:r>
      <w:r w:rsidRPr="007A1698">
        <w:rPr>
          <w:rFonts w:ascii="Times New Roman" w:eastAsia="Times New Roman" w:hAnsi="Times New Roman"/>
          <w:lang w:val="en-GB"/>
        </w:rPr>
        <w:t>ct</w:t>
      </w:r>
      <w:r w:rsidRPr="0029201C">
        <w:rPr>
          <w:rFonts w:ascii="Times New Roman" w:eastAsia="Times New Roman" w:hAnsi="Times New Roman"/>
          <w:lang w:val="en-GB"/>
        </w:rPr>
        <w:t>ab</w:t>
      </w:r>
      <w:r w:rsidRPr="007A1698">
        <w:rPr>
          <w:rFonts w:ascii="Times New Roman" w:eastAsia="Times New Roman" w:hAnsi="Times New Roman"/>
          <w:lang w:val="en-GB"/>
        </w:rPr>
        <w:t>l</w:t>
      </w:r>
      <w:r w:rsidRPr="0029201C">
        <w:rPr>
          <w:rFonts w:ascii="Times New Roman" w:eastAsia="Times New Roman" w:hAnsi="Times New Roman"/>
          <w:lang w:val="en-GB"/>
        </w:rPr>
        <w:t>e</w:t>
      </w:r>
      <w:r w:rsidRPr="007A1698">
        <w:rPr>
          <w:rFonts w:ascii="Times New Roman" w:eastAsia="Times New Roman" w:hAnsi="Times New Roman"/>
          <w:lang w:val="en-GB"/>
        </w:rPr>
        <w:t xml:space="preserve"> </w:t>
      </w:r>
      <w:r w:rsidRPr="0029201C">
        <w:rPr>
          <w:rFonts w:ascii="Times New Roman" w:eastAsia="Times New Roman" w:hAnsi="Times New Roman"/>
          <w:lang w:val="en-GB"/>
        </w:rPr>
        <w:t>de</w:t>
      </w:r>
      <w:r w:rsidRPr="007A1698">
        <w:rPr>
          <w:rFonts w:ascii="Times New Roman" w:eastAsia="Times New Roman" w:hAnsi="Times New Roman"/>
          <w:lang w:val="en-GB"/>
        </w:rPr>
        <w:t>rm</w:t>
      </w:r>
      <w:r w:rsidRPr="0029201C">
        <w:rPr>
          <w:rFonts w:ascii="Times New Roman" w:eastAsia="Times New Roman" w:hAnsi="Times New Roman"/>
          <w:lang w:val="en-GB"/>
        </w:rPr>
        <w:t>a</w:t>
      </w:r>
      <w:r w:rsidRPr="007A1698">
        <w:rPr>
          <w:rFonts w:ascii="Times New Roman" w:eastAsia="Times New Roman" w:hAnsi="Times New Roman"/>
          <w:lang w:val="en-GB"/>
        </w:rPr>
        <w:t>t</w:t>
      </w:r>
      <w:r w:rsidRPr="0029201C">
        <w:rPr>
          <w:rFonts w:ascii="Times New Roman" w:eastAsia="Times New Roman" w:hAnsi="Times New Roman"/>
          <w:lang w:val="en-GB"/>
        </w:rPr>
        <w:t>o</w:t>
      </w:r>
      <w:r w:rsidRPr="007A1698">
        <w:rPr>
          <w:rFonts w:ascii="Times New Roman" w:eastAsia="Times New Roman" w:hAnsi="Times New Roman"/>
          <w:lang w:val="en-GB"/>
        </w:rPr>
        <w:t>fi</w:t>
      </w:r>
      <w:r w:rsidRPr="0029201C">
        <w:rPr>
          <w:rFonts w:ascii="Times New Roman" w:eastAsia="Times New Roman" w:hAnsi="Times New Roman"/>
          <w:lang w:val="en-GB"/>
        </w:rPr>
        <w:t>b</w:t>
      </w:r>
      <w:r w:rsidRPr="007A1698">
        <w:rPr>
          <w:rFonts w:ascii="Times New Roman" w:eastAsia="Times New Roman" w:hAnsi="Times New Roman"/>
          <w:lang w:val="en-GB"/>
        </w:rPr>
        <w:t>r</w:t>
      </w:r>
      <w:r w:rsidRPr="0029201C">
        <w:rPr>
          <w:rFonts w:ascii="Times New Roman" w:eastAsia="Times New Roman" w:hAnsi="Times New Roman"/>
          <w:lang w:val="en-GB"/>
        </w:rPr>
        <w:t>os</w:t>
      </w:r>
      <w:r w:rsidRPr="007A1698">
        <w:rPr>
          <w:rFonts w:ascii="Times New Roman" w:eastAsia="Times New Roman" w:hAnsi="Times New Roman"/>
          <w:lang w:val="en-GB"/>
        </w:rPr>
        <w:t>ar</w:t>
      </w:r>
      <w:r w:rsidRPr="0029201C">
        <w:rPr>
          <w:rFonts w:ascii="Times New Roman" w:eastAsia="Times New Roman" w:hAnsi="Times New Roman"/>
          <w:lang w:val="en-GB"/>
        </w:rPr>
        <w:t>co</w:t>
      </w:r>
      <w:r w:rsidRPr="007A1698">
        <w:rPr>
          <w:rFonts w:ascii="Times New Roman" w:eastAsia="Times New Roman" w:hAnsi="Times New Roman"/>
          <w:lang w:val="en-GB"/>
        </w:rPr>
        <w:t>m</w:t>
      </w:r>
      <w:r w:rsidRPr="0029201C">
        <w:rPr>
          <w:rFonts w:ascii="Times New Roman" w:eastAsia="Times New Roman" w:hAnsi="Times New Roman"/>
          <w:lang w:val="en-GB"/>
        </w:rPr>
        <w:t>a p</w:t>
      </w:r>
      <w:r w:rsidRPr="007A1698">
        <w:rPr>
          <w:rFonts w:ascii="Times New Roman" w:eastAsia="Times New Roman" w:hAnsi="Times New Roman"/>
          <w:lang w:val="en-GB"/>
        </w:rPr>
        <w:t>r</w:t>
      </w:r>
      <w:r w:rsidRPr="0029201C">
        <w:rPr>
          <w:rFonts w:ascii="Times New Roman" w:eastAsia="Times New Roman" w:hAnsi="Times New Roman"/>
          <w:lang w:val="en-GB"/>
        </w:rPr>
        <w:t>o</w:t>
      </w:r>
      <w:r w:rsidRPr="007A1698">
        <w:rPr>
          <w:rFonts w:ascii="Times New Roman" w:eastAsia="Times New Roman" w:hAnsi="Times New Roman"/>
          <w:lang w:val="en-GB"/>
        </w:rPr>
        <w:t>t</w:t>
      </w:r>
      <w:r w:rsidRPr="0029201C">
        <w:rPr>
          <w:rFonts w:ascii="Times New Roman" w:eastAsia="Times New Roman" w:hAnsi="Times New Roman"/>
          <w:lang w:val="en-GB"/>
        </w:rPr>
        <w:t>ube</w:t>
      </w:r>
      <w:r w:rsidRPr="007A1698">
        <w:rPr>
          <w:rFonts w:ascii="Times New Roman" w:eastAsia="Times New Roman" w:hAnsi="Times New Roman"/>
          <w:lang w:val="en-GB"/>
        </w:rPr>
        <w:t>r</w:t>
      </w:r>
      <w:r w:rsidRPr="0029201C">
        <w:rPr>
          <w:rFonts w:ascii="Times New Roman" w:eastAsia="Times New Roman" w:hAnsi="Times New Roman"/>
          <w:lang w:val="en-GB"/>
        </w:rPr>
        <w:t>ans</w:t>
      </w:r>
      <w:r w:rsidRPr="007A1698">
        <w:rPr>
          <w:rFonts w:ascii="Times New Roman" w:eastAsia="Times New Roman" w:hAnsi="Times New Roman"/>
          <w:lang w:val="en-GB"/>
        </w:rPr>
        <w:t xml:space="preserve"> (D</w:t>
      </w:r>
      <w:r w:rsidRPr="0029201C">
        <w:rPr>
          <w:rFonts w:ascii="Times New Roman" w:eastAsia="Times New Roman" w:hAnsi="Times New Roman"/>
          <w:lang w:val="en-GB"/>
        </w:rPr>
        <w:t>F</w:t>
      </w:r>
      <w:r w:rsidRPr="007A1698">
        <w:rPr>
          <w:rFonts w:ascii="Times New Roman" w:eastAsia="Times New Roman" w:hAnsi="Times New Roman"/>
          <w:lang w:val="en-GB"/>
        </w:rPr>
        <w:t>S</w:t>
      </w:r>
      <w:r w:rsidRPr="0029201C">
        <w:rPr>
          <w:rFonts w:ascii="Times New Roman" w:eastAsia="Times New Roman" w:hAnsi="Times New Roman"/>
          <w:lang w:val="en-GB"/>
        </w:rPr>
        <w:t xml:space="preserve">P) </w:t>
      </w:r>
      <w:r w:rsidRPr="007A1698">
        <w:rPr>
          <w:rFonts w:ascii="Times New Roman" w:eastAsia="Times New Roman" w:hAnsi="Times New Roman"/>
          <w:lang w:val="en-GB"/>
        </w:rPr>
        <w:t>a</w:t>
      </w:r>
      <w:r w:rsidRPr="0029201C">
        <w:rPr>
          <w:rFonts w:ascii="Times New Roman" w:eastAsia="Times New Roman" w:hAnsi="Times New Roman"/>
          <w:lang w:val="en-GB"/>
        </w:rPr>
        <w:t>nd adu</w:t>
      </w:r>
      <w:r w:rsidRPr="007A1698">
        <w:rPr>
          <w:rFonts w:ascii="Times New Roman" w:eastAsia="Times New Roman" w:hAnsi="Times New Roman"/>
          <w:lang w:val="en-GB"/>
        </w:rPr>
        <w:t>l</w:t>
      </w:r>
      <w:r w:rsidRPr="0029201C">
        <w:rPr>
          <w:rFonts w:ascii="Times New Roman" w:eastAsia="Times New Roman" w:hAnsi="Times New Roman"/>
          <w:lang w:val="en-GB"/>
        </w:rPr>
        <w:t>t</w:t>
      </w:r>
      <w:r w:rsidRPr="007A1698">
        <w:rPr>
          <w:rFonts w:ascii="Times New Roman" w:eastAsia="Times New Roman" w:hAnsi="Times New Roman"/>
          <w:lang w:val="en-GB"/>
        </w:rPr>
        <w:t xml:space="preserve"> </w:t>
      </w:r>
      <w:r w:rsidRPr="0029201C">
        <w:rPr>
          <w:rFonts w:ascii="Times New Roman" w:eastAsia="Times New Roman" w:hAnsi="Times New Roman"/>
          <w:lang w:val="en-GB"/>
        </w:rPr>
        <w:t>pa</w:t>
      </w:r>
      <w:r w:rsidRPr="007A1698">
        <w:rPr>
          <w:rFonts w:ascii="Times New Roman" w:eastAsia="Times New Roman" w:hAnsi="Times New Roman"/>
          <w:lang w:val="en-GB"/>
        </w:rPr>
        <w:t>ti</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s wi</w:t>
      </w:r>
      <w:r w:rsidRPr="007A1698">
        <w:rPr>
          <w:rFonts w:ascii="Times New Roman" w:eastAsia="Times New Roman" w:hAnsi="Times New Roman"/>
          <w:lang w:val="en-GB"/>
        </w:rPr>
        <w:t>t</w:t>
      </w:r>
      <w:r w:rsidRPr="0029201C">
        <w:rPr>
          <w:rFonts w:ascii="Times New Roman" w:eastAsia="Times New Roman" w:hAnsi="Times New Roman"/>
          <w:lang w:val="en-GB"/>
        </w:rPr>
        <w:t xml:space="preserve">h </w:t>
      </w:r>
      <w:r w:rsidRPr="007A1698">
        <w:rPr>
          <w:rFonts w:ascii="Times New Roman" w:eastAsia="Times New Roman" w:hAnsi="Times New Roman"/>
          <w:lang w:val="en-GB"/>
        </w:rPr>
        <w:t>r</w:t>
      </w:r>
      <w:r w:rsidRPr="0029201C">
        <w:rPr>
          <w:rFonts w:ascii="Times New Roman" w:eastAsia="Times New Roman" w:hAnsi="Times New Roman"/>
          <w:lang w:val="en-GB"/>
        </w:rPr>
        <w:t>e</w:t>
      </w:r>
      <w:r w:rsidRPr="007A1698">
        <w:rPr>
          <w:rFonts w:ascii="Times New Roman" w:eastAsia="Times New Roman" w:hAnsi="Times New Roman"/>
          <w:lang w:val="en-GB"/>
        </w:rPr>
        <w:t>c</w:t>
      </w:r>
      <w:r w:rsidRPr="0029201C">
        <w:rPr>
          <w:rFonts w:ascii="Times New Roman" w:eastAsia="Times New Roman" w:hAnsi="Times New Roman"/>
          <w:lang w:val="en-GB"/>
        </w:rPr>
        <w:t>u</w:t>
      </w:r>
      <w:r w:rsidRPr="007A1698">
        <w:rPr>
          <w:rFonts w:ascii="Times New Roman" w:eastAsia="Times New Roman" w:hAnsi="Times New Roman"/>
          <w:lang w:val="en-GB"/>
        </w:rPr>
        <w:t>rr</w:t>
      </w:r>
      <w:r w:rsidRPr="0029201C">
        <w:rPr>
          <w:rFonts w:ascii="Times New Roman" w:eastAsia="Times New Roman" w:hAnsi="Times New Roman"/>
          <w:lang w:val="en-GB"/>
        </w:rPr>
        <w:t>ent</w:t>
      </w:r>
      <w:r w:rsidRPr="007A1698">
        <w:rPr>
          <w:rFonts w:ascii="Times New Roman" w:eastAsia="Times New Roman" w:hAnsi="Times New Roman"/>
          <w:lang w:val="en-GB"/>
        </w:rPr>
        <w:t xml:space="preserve"> </w:t>
      </w:r>
      <w:r w:rsidRPr="0029201C">
        <w:rPr>
          <w:rFonts w:ascii="Times New Roman" w:eastAsia="Times New Roman" w:hAnsi="Times New Roman"/>
          <w:lang w:val="en-GB"/>
        </w:rPr>
        <w:t>and</w:t>
      </w:r>
      <w:r w:rsidRPr="007A1698">
        <w:rPr>
          <w:rFonts w:ascii="Times New Roman" w:eastAsia="Times New Roman" w:hAnsi="Times New Roman"/>
          <w:lang w:val="en-GB"/>
        </w:rPr>
        <w:t>/</w:t>
      </w:r>
      <w:r w:rsidRPr="0029201C">
        <w:rPr>
          <w:rFonts w:ascii="Times New Roman" w:eastAsia="Times New Roman" w:hAnsi="Times New Roman"/>
          <w:lang w:val="en-GB"/>
        </w:rPr>
        <w:t>or</w:t>
      </w:r>
      <w:r w:rsidRPr="007A1698">
        <w:rPr>
          <w:rFonts w:ascii="Times New Roman" w:eastAsia="Times New Roman" w:hAnsi="Times New Roman"/>
          <w:lang w:val="en-GB"/>
        </w:rPr>
        <w:t xml:space="preserve"> m</w:t>
      </w:r>
      <w:r w:rsidRPr="0029201C">
        <w:rPr>
          <w:rFonts w:ascii="Times New Roman" w:eastAsia="Times New Roman" w:hAnsi="Times New Roman"/>
          <w:lang w:val="en-GB"/>
        </w:rPr>
        <w:t>e</w:t>
      </w:r>
      <w:r w:rsidRPr="007A1698">
        <w:rPr>
          <w:rFonts w:ascii="Times New Roman" w:eastAsia="Times New Roman" w:hAnsi="Times New Roman"/>
          <w:lang w:val="en-GB"/>
        </w:rPr>
        <w:t>t</w:t>
      </w:r>
      <w:r w:rsidRPr="0029201C">
        <w:rPr>
          <w:rFonts w:ascii="Times New Roman" w:eastAsia="Times New Roman" w:hAnsi="Times New Roman"/>
          <w:lang w:val="en-GB"/>
        </w:rPr>
        <w:t>a</w:t>
      </w:r>
      <w:r w:rsidRPr="007A1698">
        <w:rPr>
          <w:rFonts w:ascii="Times New Roman" w:eastAsia="Times New Roman" w:hAnsi="Times New Roman"/>
          <w:lang w:val="en-GB"/>
        </w:rPr>
        <w:t>st</w:t>
      </w:r>
      <w:r w:rsidRPr="0029201C">
        <w:rPr>
          <w:rFonts w:ascii="Times New Roman" w:eastAsia="Times New Roman" w:hAnsi="Times New Roman"/>
          <w:lang w:val="en-GB"/>
        </w:rPr>
        <w:t>a</w:t>
      </w:r>
      <w:r w:rsidRPr="007A1698">
        <w:rPr>
          <w:rFonts w:ascii="Times New Roman" w:eastAsia="Times New Roman" w:hAnsi="Times New Roman"/>
          <w:lang w:val="en-GB"/>
        </w:rPr>
        <w:t>ti</w:t>
      </w:r>
      <w:r w:rsidRPr="0029201C">
        <w:rPr>
          <w:rFonts w:ascii="Times New Roman" w:eastAsia="Times New Roman" w:hAnsi="Times New Roman"/>
          <w:lang w:val="en-GB"/>
        </w:rPr>
        <w:t>c D</w:t>
      </w:r>
      <w:r w:rsidRPr="007A1698">
        <w:rPr>
          <w:rFonts w:ascii="Times New Roman" w:eastAsia="Times New Roman" w:hAnsi="Times New Roman"/>
          <w:lang w:val="en-GB"/>
        </w:rPr>
        <w:t>F</w:t>
      </w:r>
      <w:r w:rsidRPr="0029201C">
        <w:rPr>
          <w:rFonts w:ascii="Times New Roman" w:eastAsia="Times New Roman" w:hAnsi="Times New Roman"/>
          <w:lang w:val="en-GB"/>
        </w:rPr>
        <w:t xml:space="preserve">SP </w:t>
      </w:r>
      <w:r w:rsidRPr="007A1698">
        <w:rPr>
          <w:rFonts w:ascii="Times New Roman" w:eastAsia="Times New Roman" w:hAnsi="Times New Roman"/>
          <w:lang w:val="en-GB"/>
        </w:rPr>
        <w:t>w</w:t>
      </w:r>
      <w:r w:rsidRPr="0029201C">
        <w:rPr>
          <w:rFonts w:ascii="Times New Roman" w:eastAsia="Times New Roman" w:hAnsi="Times New Roman"/>
          <w:lang w:val="en-GB"/>
        </w:rPr>
        <w:t>ho a</w:t>
      </w:r>
      <w:r w:rsidRPr="007A1698">
        <w:rPr>
          <w:rFonts w:ascii="Times New Roman" w:eastAsia="Times New Roman" w:hAnsi="Times New Roman"/>
          <w:lang w:val="en-GB"/>
        </w:rPr>
        <w:t>r</w:t>
      </w:r>
      <w:r w:rsidRPr="0029201C">
        <w:rPr>
          <w:rFonts w:ascii="Times New Roman" w:eastAsia="Times New Roman" w:hAnsi="Times New Roman"/>
          <w:lang w:val="en-GB"/>
        </w:rPr>
        <w:t>e not</w:t>
      </w:r>
      <w:r w:rsidRPr="007A1698">
        <w:rPr>
          <w:rFonts w:ascii="Times New Roman" w:eastAsia="Times New Roman" w:hAnsi="Times New Roman"/>
          <w:lang w:val="en-GB"/>
        </w:rPr>
        <w:t xml:space="preserve"> </w:t>
      </w:r>
      <w:r w:rsidRPr="0029201C">
        <w:rPr>
          <w:rFonts w:ascii="Times New Roman" w:eastAsia="Times New Roman" w:hAnsi="Times New Roman"/>
          <w:lang w:val="en-GB"/>
        </w:rPr>
        <w:t>e</w:t>
      </w:r>
      <w:r w:rsidRPr="007A1698">
        <w:rPr>
          <w:rFonts w:ascii="Times New Roman" w:eastAsia="Times New Roman" w:hAnsi="Times New Roman"/>
          <w:lang w:val="en-GB"/>
        </w:rPr>
        <w:t>ligi</w:t>
      </w:r>
      <w:r w:rsidRPr="0029201C">
        <w:rPr>
          <w:rFonts w:ascii="Times New Roman" w:eastAsia="Times New Roman" w:hAnsi="Times New Roman"/>
          <w:lang w:val="en-GB"/>
        </w:rPr>
        <w:t>b</w:t>
      </w:r>
      <w:r w:rsidRPr="007A1698">
        <w:rPr>
          <w:rFonts w:ascii="Times New Roman" w:eastAsia="Times New Roman" w:hAnsi="Times New Roman"/>
          <w:lang w:val="en-GB"/>
        </w:rPr>
        <w:t>l</w:t>
      </w:r>
      <w:r w:rsidRPr="0029201C">
        <w:rPr>
          <w:rFonts w:ascii="Times New Roman" w:eastAsia="Times New Roman" w:hAnsi="Times New Roman"/>
          <w:lang w:val="en-GB"/>
        </w:rPr>
        <w:t xml:space="preserve">e </w:t>
      </w:r>
      <w:r w:rsidRPr="007A1698">
        <w:rPr>
          <w:rFonts w:ascii="Times New Roman" w:eastAsia="Times New Roman" w:hAnsi="Times New Roman"/>
          <w:lang w:val="en-GB"/>
        </w:rPr>
        <w:t>f</w:t>
      </w:r>
      <w:r w:rsidRPr="0029201C">
        <w:rPr>
          <w:rFonts w:ascii="Times New Roman" w:eastAsia="Times New Roman" w:hAnsi="Times New Roman"/>
          <w:lang w:val="en-GB"/>
        </w:rPr>
        <w:t>or</w:t>
      </w:r>
      <w:r w:rsidRPr="007A1698">
        <w:rPr>
          <w:rFonts w:ascii="Times New Roman" w:eastAsia="Times New Roman" w:hAnsi="Times New Roman"/>
          <w:lang w:val="en-GB"/>
        </w:rPr>
        <w:t xml:space="preserve"> </w:t>
      </w:r>
      <w:r w:rsidRPr="0029201C">
        <w:rPr>
          <w:rFonts w:ascii="Times New Roman" w:eastAsia="Times New Roman" w:hAnsi="Times New Roman"/>
          <w:lang w:val="en-GB"/>
        </w:rPr>
        <w:t>su</w:t>
      </w:r>
      <w:r w:rsidRPr="007A1698">
        <w:rPr>
          <w:rFonts w:ascii="Times New Roman" w:eastAsia="Times New Roman" w:hAnsi="Times New Roman"/>
          <w:lang w:val="en-GB"/>
        </w:rPr>
        <w:t>rg</w:t>
      </w:r>
      <w:r w:rsidRPr="0029201C">
        <w:rPr>
          <w:rFonts w:ascii="Times New Roman" w:eastAsia="Times New Roman" w:hAnsi="Times New Roman"/>
          <w:lang w:val="en-GB"/>
        </w:rPr>
        <w:t>e</w:t>
      </w:r>
      <w:r w:rsidRPr="007A1698">
        <w:rPr>
          <w:rFonts w:ascii="Times New Roman" w:eastAsia="Times New Roman" w:hAnsi="Times New Roman"/>
          <w:lang w:val="en-GB"/>
        </w:rPr>
        <w:t>ry</w:t>
      </w:r>
      <w:r w:rsidRPr="0029201C">
        <w:rPr>
          <w:rFonts w:ascii="Times New Roman" w:eastAsia="Times New Roman" w:hAnsi="Times New Roman"/>
          <w:lang w:val="en-GB"/>
        </w:rPr>
        <w:t>.</w:t>
      </w:r>
    </w:p>
    <w:p w:rsidR="008B5014" w:rsidRPr="0029201C" w:rsidRDefault="008B5014" w:rsidP="0029201C">
      <w:pPr>
        <w:tabs>
          <w:tab w:val="left" w:pos="0"/>
        </w:tabs>
        <w:autoSpaceDE w:val="0"/>
        <w:autoSpaceDN w:val="0"/>
        <w:adjustRightInd w:val="0"/>
        <w:spacing w:after="0" w:line="240" w:lineRule="auto"/>
        <w:ind w:left="567" w:hanging="567"/>
        <w:rPr>
          <w:rFonts w:ascii="Times New Roman" w:hAnsi="Times New Roman"/>
          <w:lang w:val="en-GB"/>
        </w:rPr>
      </w:pPr>
    </w:p>
    <w:p w:rsidR="00D270DF" w:rsidRPr="0029201C" w:rsidRDefault="00AB2C4F" w:rsidP="007A1698">
      <w:pPr>
        <w:tabs>
          <w:tab w:val="left" w:pos="0"/>
        </w:tabs>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 xml:space="preserve">In adult and paediatric patients, the effectiveness of </w:t>
      </w:r>
      <w:r w:rsidR="004C2DCE" w:rsidRPr="0029201C">
        <w:rPr>
          <w:rFonts w:ascii="Times New Roman" w:hAnsi="Times New Roman"/>
          <w:lang w:val="en-GB"/>
        </w:rPr>
        <w:t>i</w:t>
      </w:r>
      <w:r w:rsidRPr="0029201C">
        <w:rPr>
          <w:rFonts w:ascii="Times New Roman" w:hAnsi="Times New Roman"/>
          <w:lang w:val="en-GB"/>
        </w:rPr>
        <w:t>matinib is based on overall haematological and cytogenetic response rates and progression</w:t>
      </w:r>
      <w:r w:rsidR="00ED0F6E" w:rsidRPr="0029201C">
        <w:rPr>
          <w:rFonts w:ascii="Times New Roman" w:hAnsi="Times New Roman"/>
          <w:lang w:val="en-GB"/>
        </w:rPr>
        <w:noBreakHyphen/>
      </w:r>
      <w:r w:rsidRPr="0029201C">
        <w:rPr>
          <w:rFonts w:ascii="Times New Roman" w:hAnsi="Times New Roman"/>
          <w:lang w:val="en-GB"/>
        </w:rPr>
        <w:t>free survival in CML</w:t>
      </w:r>
      <w:r w:rsidR="008B5014" w:rsidRPr="0029201C">
        <w:rPr>
          <w:rFonts w:ascii="Times New Roman" w:hAnsi="Times New Roman"/>
          <w:lang w:val="en-GB"/>
        </w:rPr>
        <w:t xml:space="preserve">, </w:t>
      </w:r>
      <w:r w:rsidR="008B5014" w:rsidRPr="0029201C">
        <w:rPr>
          <w:rFonts w:ascii="Times New Roman" w:eastAsia="Times New Roman" w:hAnsi="Times New Roman"/>
          <w:lang w:val="en-GB"/>
        </w:rPr>
        <w:t>on ha</w:t>
      </w:r>
      <w:r w:rsidR="008B5014" w:rsidRPr="007A1698">
        <w:rPr>
          <w:rFonts w:ascii="Times New Roman" w:eastAsia="Times New Roman" w:hAnsi="Times New Roman"/>
          <w:lang w:val="en-GB"/>
        </w:rPr>
        <w:t>em</w:t>
      </w:r>
      <w:r w:rsidR="008B5014" w:rsidRPr="0029201C">
        <w:rPr>
          <w:rFonts w:ascii="Times New Roman" w:eastAsia="Times New Roman" w:hAnsi="Times New Roman"/>
          <w:lang w:val="en-GB"/>
        </w:rPr>
        <w:t>a</w:t>
      </w:r>
      <w:r w:rsidR="008B5014" w:rsidRPr="007A1698">
        <w:rPr>
          <w:rFonts w:ascii="Times New Roman" w:eastAsia="Times New Roman" w:hAnsi="Times New Roman"/>
          <w:lang w:val="en-GB"/>
        </w:rPr>
        <w:t>t</w:t>
      </w:r>
      <w:r w:rsidR="008B5014" w:rsidRPr="0029201C">
        <w:rPr>
          <w:rFonts w:ascii="Times New Roman" w:eastAsia="Times New Roman" w:hAnsi="Times New Roman"/>
          <w:lang w:val="en-GB"/>
        </w:rPr>
        <w:t>o</w:t>
      </w:r>
      <w:r w:rsidR="008B5014" w:rsidRPr="007A1698">
        <w:rPr>
          <w:rFonts w:ascii="Times New Roman" w:eastAsia="Times New Roman" w:hAnsi="Times New Roman"/>
          <w:lang w:val="en-GB"/>
        </w:rPr>
        <w:t>l</w:t>
      </w:r>
      <w:r w:rsidR="008B5014" w:rsidRPr="0029201C">
        <w:rPr>
          <w:rFonts w:ascii="Times New Roman" w:eastAsia="Times New Roman" w:hAnsi="Times New Roman"/>
          <w:lang w:val="en-GB"/>
        </w:rPr>
        <w:t>o</w:t>
      </w:r>
      <w:r w:rsidR="008B5014" w:rsidRPr="007A1698">
        <w:rPr>
          <w:rFonts w:ascii="Times New Roman" w:eastAsia="Times New Roman" w:hAnsi="Times New Roman"/>
          <w:lang w:val="en-GB"/>
        </w:rPr>
        <w:t>gi</w:t>
      </w:r>
      <w:r w:rsidR="008B5014" w:rsidRPr="0029201C">
        <w:rPr>
          <w:rFonts w:ascii="Times New Roman" w:eastAsia="Times New Roman" w:hAnsi="Times New Roman"/>
          <w:lang w:val="en-GB"/>
        </w:rPr>
        <w:t>c</w:t>
      </w:r>
      <w:r w:rsidR="008B5014" w:rsidRPr="007A1698">
        <w:rPr>
          <w:rFonts w:ascii="Times New Roman" w:eastAsia="Times New Roman" w:hAnsi="Times New Roman"/>
          <w:lang w:val="en-GB"/>
        </w:rPr>
        <w:t>a</w:t>
      </w:r>
      <w:r w:rsidR="008B5014" w:rsidRPr="0029201C">
        <w:rPr>
          <w:rFonts w:ascii="Times New Roman" w:eastAsia="Times New Roman" w:hAnsi="Times New Roman"/>
          <w:lang w:val="en-GB"/>
        </w:rPr>
        <w:t>l</w:t>
      </w:r>
      <w:r w:rsidR="008B5014" w:rsidRPr="007A1698">
        <w:rPr>
          <w:rFonts w:ascii="Times New Roman" w:eastAsia="Times New Roman" w:hAnsi="Times New Roman"/>
          <w:lang w:val="en-GB"/>
        </w:rPr>
        <w:t xml:space="preserve"> </w:t>
      </w:r>
      <w:r w:rsidR="008B5014" w:rsidRPr="0029201C">
        <w:rPr>
          <w:rFonts w:ascii="Times New Roman" w:eastAsia="Times New Roman" w:hAnsi="Times New Roman"/>
          <w:lang w:val="en-GB"/>
        </w:rPr>
        <w:t>and c</w:t>
      </w:r>
      <w:r w:rsidR="008B5014" w:rsidRPr="007A1698">
        <w:rPr>
          <w:rFonts w:ascii="Times New Roman" w:eastAsia="Times New Roman" w:hAnsi="Times New Roman"/>
          <w:lang w:val="en-GB"/>
        </w:rPr>
        <w:t>yt</w:t>
      </w:r>
      <w:r w:rsidR="008B5014" w:rsidRPr="0029201C">
        <w:rPr>
          <w:rFonts w:ascii="Times New Roman" w:eastAsia="Times New Roman" w:hAnsi="Times New Roman"/>
          <w:lang w:val="en-GB"/>
        </w:rPr>
        <w:t>o</w:t>
      </w:r>
      <w:r w:rsidR="008B5014" w:rsidRPr="007A1698">
        <w:rPr>
          <w:rFonts w:ascii="Times New Roman" w:eastAsia="Times New Roman" w:hAnsi="Times New Roman"/>
          <w:lang w:val="en-GB"/>
        </w:rPr>
        <w:t>g</w:t>
      </w:r>
      <w:r w:rsidR="008B5014" w:rsidRPr="0029201C">
        <w:rPr>
          <w:rFonts w:ascii="Times New Roman" w:eastAsia="Times New Roman" w:hAnsi="Times New Roman"/>
          <w:lang w:val="en-GB"/>
        </w:rPr>
        <w:t>en</w:t>
      </w:r>
      <w:r w:rsidR="008B5014" w:rsidRPr="007A1698">
        <w:rPr>
          <w:rFonts w:ascii="Times New Roman" w:eastAsia="Times New Roman" w:hAnsi="Times New Roman"/>
          <w:lang w:val="en-GB"/>
        </w:rPr>
        <w:t>eti</w:t>
      </w:r>
      <w:r w:rsidR="008B5014" w:rsidRPr="0029201C">
        <w:rPr>
          <w:rFonts w:ascii="Times New Roman" w:eastAsia="Times New Roman" w:hAnsi="Times New Roman"/>
          <w:lang w:val="en-GB"/>
        </w:rPr>
        <w:t xml:space="preserve">c </w:t>
      </w:r>
      <w:r w:rsidR="008B5014" w:rsidRPr="007A1698">
        <w:rPr>
          <w:rFonts w:ascii="Times New Roman" w:eastAsia="Times New Roman" w:hAnsi="Times New Roman"/>
          <w:lang w:val="en-GB"/>
        </w:rPr>
        <w:t>r</w:t>
      </w:r>
      <w:r w:rsidR="008B5014" w:rsidRPr="0029201C">
        <w:rPr>
          <w:rFonts w:ascii="Times New Roman" w:eastAsia="Times New Roman" w:hAnsi="Times New Roman"/>
          <w:lang w:val="en-GB"/>
        </w:rPr>
        <w:t>e</w:t>
      </w:r>
      <w:r w:rsidR="008B5014" w:rsidRPr="007A1698">
        <w:rPr>
          <w:rFonts w:ascii="Times New Roman" w:eastAsia="Times New Roman" w:hAnsi="Times New Roman"/>
          <w:lang w:val="en-GB"/>
        </w:rPr>
        <w:t>s</w:t>
      </w:r>
      <w:r w:rsidR="008B5014" w:rsidRPr="0029201C">
        <w:rPr>
          <w:rFonts w:ascii="Times New Roman" w:eastAsia="Times New Roman" w:hAnsi="Times New Roman"/>
          <w:lang w:val="en-GB"/>
        </w:rPr>
        <w:t>ponse</w:t>
      </w:r>
      <w:r w:rsidR="008B5014" w:rsidRPr="007A1698">
        <w:rPr>
          <w:rFonts w:ascii="Times New Roman" w:eastAsia="Times New Roman" w:hAnsi="Times New Roman"/>
          <w:lang w:val="en-GB"/>
        </w:rPr>
        <w:t xml:space="preserve"> r</w:t>
      </w:r>
      <w:r w:rsidR="008B5014" w:rsidRPr="0029201C">
        <w:rPr>
          <w:rFonts w:ascii="Times New Roman" w:eastAsia="Times New Roman" w:hAnsi="Times New Roman"/>
          <w:lang w:val="en-GB"/>
        </w:rPr>
        <w:t>a</w:t>
      </w:r>
      <w:r w:rsidR="008B5014" w:rsidRPr="007A1698">
        <w:rPr>
          <w:rFonts w:ascii="Times New Roman" w:eastAsia="Times New Roman" w:hAnsi="Times New Roman"/>
          <w:lang w:val="en-GB"/>
        </w:rPr>
        <w:t>t</w:t>
      </w:r>
      <w:r w:rsidR="008B5014" w:rsidRPr="0029201C">
        <w:rPr>
          <w:rFonts w:ascii="Times New Roman" w:eastAsia="Times New Roman" w:hAnsi="Times New Roman"/>
          <w:lang w:val="en-GB"/>
        </w:rPr>
        <w:t>es</w:t>
      </w:r>
      <w:r w:rsidR="008B5014" w:rsidRPr="007A1698">
        <w:rPr>
          <w:rFonts w:ascii="Times New Roman" w:eastAsia="Times New Roman" w:hAnsi="Times New Roman"/>
          <w:lang w:val="en-GB"/>
        </w:rPr>
        <w:t xml:space="preserve"> i</w:t>
      </w:r>
      <w:r w:rsidR="008B5014" w:rsidRPr="0029201C">
        <w:rPr>
          <w:rFonts w:ascii="Times New Roman" w:eastAsia="Times New Roman" w:hAnsi="Times New Roman"/>
          <w:lang w:val="en-GB"/>
        </w:rPr>
        <w:t xml:space="preserve">n Ph+ </w:t>
      </w:r>
      <w:r w:rsidR="008B5014" w:rsidRPr="007A1698">
        <w:rPr>
          <w:rFonts w:ascii="Times New Roman" w:eastAsia="Times New Roman" w:hAnsi="Times New Roman"/>
          <w:lang w:val="en-GB"/>
        </w:rPr>
        <w:t>A</w:t>
      </w:r>
      <w:r w:rsidR="008B5014" w:rsidRPr="0029201C">
        <w:rPr>
          <w:rFonts w:ascii="Times New Roman" w:eastAsia="Times New Roman" w:hAnsi="Times New Roman"/>
          <w:lang w:val="en-GB"/>
        </w:rPr>
        <w:t>L</w:t>
      </w:r>
      <w:r w:rsidR="008B5014" w:rsidRPr="007A1698">
        <w:rPr>
          <w:rFonts w:ascii="Times New Roman" w:eastAsia="Times New Roman" w:hAnsi="Times New Roman"/>
          <w:lang w:val="en-GB"/>
        </w:rPr>
        <w:t>L</w:t>
      </w:r>
      <w:r w:rsidR="008B5014" w:rsidRPr="0029201C">
        <w:rPr>
          <w:rFonts w:ascii="Times New Roman" w:eastAsia="Times New Roman" w:hAnsi="Times New Roman"/>
          <w:lang w:val="en-GB"/>
        </w:rPr>
        <w:t>, MD</w:t>
      </w:r>
      <w:r w:rsidR="008B5014" w:rsidRPr="007A1698">
        <w:rPr>
          <w:rFonts w:ascii="Times New Roman" w:eastAsia="Times New Roman" w:hAnsi="Times New Roman"/>
          <w:lang w:val="en-GB"/>
        </w:rPr>
        <w:t>S/</w:t>
      </w:r>
      <w:r w:rsidR="008B5014" w:rsidRPr="0029201C">
        <w:rPr>
          <w:rFonts w:ascii="Times New Roman" w:eastAsia="Times New Roman" w:hAnsi="Times New Roman"/>
          <w:lang w:val="en-GB"/>
        </w:rPr>
        <w:t>MP</w:t>
      </w:r>
      <w:r w:rsidR="008B5014" w:rsidRPr="007A1698">
        <w:rPr>
          <w:rFonts w:ascii="Times New Roman" w:eastAsia="Times New Roman" w:hAnsi="Times New Roman"/>
          <w:lang w:val="en-GB"/>
        </w:rPr>
        <w:t>D</w:t>
      </w:r>
      <w:r w:rsidR="008B5014" w:rsidRPr="0029201C">
        <w:rPr>
          <w:rFonts w:ascii="Times New Roman" w:eastAsia="Times New Roman" w:hAnsi="Times New Roman"/>
          <w:lang w:val="en-GB"/>
        </w:rPr>
        <w:t>, on ha</w:t>
      </w:r>
      <w:r w:rsidR="008B5014" w:rsidRPr="007A1698">
        <w:rPr>
          <w:rFonts w:ascii="Times New Roman" w:eastAsia="Times New Roman" w:hAnsi="Times New Roman"/>
          <w:lang w:val="en-GB"/>
        </w:rPr>
        <w:t>em</w:t>
      </w:r>
      <w:r w:rsidR="008B5014" w:rsidRPr="0029201C">
        <w:rPr>
          <w:rFonts w:ascii="Times New Roman" w:eastAsia="Times New Roman" w:hAnsi="Times New Roman"/>
          <w:lang w:val="en-GB"/>
        </w:rPr>
        <w:t>a</w:t>
      </w:r>
      <w:r w:rsidR="008B5014" w:rsidRPr="007A1698">
        <w:rPr>
          <w:rFonts w:ascii="Times New Roman" w:eastAsia="Times New Roman" w:hAnsi="Times New Roman"/>
          <w:lang w:val="en-GB"/>
        </w:rPr>
        <w:t>t</w:t>
      </w:r>
      <w:r w:rsidR="008B5014" w:rsidRPr="0029201C">
        <w:rPr>
          <w:rFonts w:ascii="Times New Roman" w:eastAsia="Times New Roman" w:hAnsi="Times New Roman"/>
          <w:lang w:val="en-GB"/>
        </w:rPr>
        <w:t>o</w:t>
      </w:r>
      <w:r w:rsidR="008B5014" w:rsidRPr="007A1698">
        <w:rPr>
          <w:rFonts w:ascii="Times New Roman" w:eastAsia="Times New Roman" w:hAnsi="Times New Roman"/>
          <w:lang w:val="en-GB"/>
        </w:rPr>
        <w:t>l</w:t>
      </w:r>
      <w:r w:rsidR="008B5014" w:rsidRPr="0029201C">
        <w:rPr>
          <w:rFonts w:ascii="Times New Roman" w:eastAsia="Times New Roman" w:hAnsi="Times New Roman"/>
          <w:lang w:val="en-GB"/>
        </w:rPr>
        <w:t>o</w:t>
      </w:r>
      <w:r w:rsidR="008B5014" w:rsidRPr="007A1698">
        <w:rPr>
          <w:rFonts w:ascii="Times New Roman" w:eastAsia="Times New Roman" w:hAnsi="Times New Roman"/>
          <w:lang w:val="en-GB"/>
        </w:rPr>
        <w:t>gi</w:t>
      </w:r>
      <w:r w:rsidR="008B5014" w:rsidRPr="0029201C">
        <w:rPr>
          <w:rFonts w:ascii="Times New Roman" w:eastAsia="Times New Roman" w:hAnsi="Times New Roman"/>
          <w:lang w:val="en-GB"/>
        </w:rPr>
        <w:t>c</w:t>
      </w:r>
      <w:r w:rsidR="008B5014" w:rsidRPr="007A1698">
        <w:rPr>
          <w:rFonts w:ascii="Times New Roman" w:eastAsia="Times New Roman" w:hAnsi="Times New Roman"/>
          <w:lang w:val="en-GB"/>
        </w:rPr>
        <w:t>a</w:t>
      </w:r>
      <w:r w:rsidR="008B5014" w:rsidRPr="0029201C">
        <w:rPr>
          <w:rFonts w:ascii="Times New Roman" w:eastAsia="Times New Roman" w:hAnsi="Times New Roman"/>
          <w:lang w:val="en-GB"/>
        </w:rPr>
        <w:t>l</w:t>
      </w:r>
      <w:r w:rsidR="008B5014" w:rsidRPr="007A1698">
        <w:rPr>
          <w:rFonts w:ascii="Times New Roman" w:eastAsia="Times New Roman" w:hAnsi="Times New Roman"/>
          <w:lang w:val="en-GB"/>
        </w:rPr>
        <w:t xml:space="preserve"> r</w:t>
      </w:r>
      <w:r w:rsidR="008B5014" w:rsidRPr="0029201C">
        <w:rPr>
          <w:rFonts w:ascii="Times New Roman" w:eastAsia="Times New Roman" w:hAnsi="Times New Roman"/>
          <w:lang w:val="en-GB"/>
        </w:rPr>
        <w:t>e</w:t>
      </w:r>
      <w:r w:rsidR="008B5014" w:rsidRPr="007A1698">
        <w:rPr>
          <w:rFonts w:ascii="Times New Roman" w:eastAsia="Times New Roman" w:hAnsi="Times New Roman"/>
          <w:lang w:val="en-GB"/>
        </w:rPr>
        <w:t>s</w:t>
      </w:r>
      <w:r w:rsidR="008B5014" w:rsidRPr="0029201C">
        <w:rPr>
          <w:rFonts w:ascii="Times New Roman" w:eastAsia="Times New Roman" w:hAnsi="Times New Roman"/>
          <w:lang w:val="en-GB"/>
        </w:rPr>
        <w:t>ponse</w:t>
      </w:r>
      <w:r w:rsidR="008B5014" w:rsidRPr="007A1698">
        <w:rPr>
          <w:rFonts w:ascii="Times New Roman" w:eastAsia="Times New Roman" w:hAnsi="Times New Roman"/>
          <w:lang w:val="en-GB"/>
        </w:rPr>
        <w:t xml:space="preserve"> r</w:t>
      </w:r>
      <w:r w:rsidR="008B5014" w:rsidRPr="0029201C">
        <w:rPr>
          <w:rFonts w:ascii="Times New Roman" w:eastAsia="Times New Roman" w:hAnsi="Times New Roman"/>
          <w:lang w:val="en-GB"/>
        </w:rPr>
        <w:t>a</w:t>
      </w:r>
      <w:r w:rsidR="008B5014" w:rsidRPr="007A1698">
        <w:rPr>
          <w:rFonts w:ascii="Times New Roman" w:eastAsia="Times New Roman" w:hAnsi="Times New Roman"/>
          <w:lang w:val="en-GB"/>
        </w:rPr>
        <w:t>t</w:t>
      </w:r>
      <w:r w:rsidR="008B5014" w:rsidRPr="0029201C">
        <w:rPr>
          <w:rFonts w:ascii="Times New Roman" w:eastAsia="Times New Roman" w:hAnsi="Times New Roman"/>
          <w:lang w:val="en-GB"/>
        </w:rPr>
        <w:t>es</w:t>
      </w:r>
      <w:r w:rsidR="008B5014" w:rsidRPr="007A1698">
        <w:rPr>
          <w:rFonts w:ascii="Times New Roman" w:eastAsia="Times New Roman" w:hAnsi="Times New Roman"/>
          <w:lang w:val="en-GB"/>
        </w:rPr>
        <w:t xml:space="preserve"> i</w:t>
      </w:r>
      <w:r w:rsidR="008B5014" w:rsidRPr="0029201C">
        <w:rPr>
          <w:rFonts w:ascii="Times New Roman" w:eastAsia="Times New Roman" w:hAnsi="Times New Roman"/>
          <w:lang w:val="en-GB"/>
        </w:rPr>
        <w:t xml:space="preserve">n </w:t>
      </w:r>
      <w:r w:rsidR="008B5014" w:rsidRPr="007A1698">
        <w:rPr>
          <w:rFonts w:ascii="Times New Roman" w:eastAsia="Times New Roman" w:hAnsi="Times New Roman"/>
          <w:lang w:val="en-GB"/>
        </w:rPr>
        <w:t>H</w:t>
      </w:r>
      <w:r w:rsidR="008B5014" w:rsidRPr="0029201C">
        <w:rPr>
          <w:rFonts w:ascii="Times New Roman" w:eastAsia="Times New Roman" w:hAnsi="Times New Roman"/>
          <w:lang w:val="en-GB"/>
        </w:rPr>
        <w:t>E</w:t>
      </w:r>
      <w:r w:rsidR="008B5014" w:rsidRPr="007A1698">
        <w:rPr>
          <w:rFonts w:ascii="Times New Roman" w:eastAsia="Times New Roman" w:hAnsi="Times New Roman"/>
          <w:lang w:val="en-GB"/>
        </w:rPr>
        <w:t>S/C</w:t>
      </w:r>
      <w:r w:rsidR="008B5014" w:rsidRPr="0029201C">
        <w:rPr>
          <w:rFonts w:ascii="Times New Roman" w:eastAsia="Times New Roman" w:hAnsi="Times New Roman"/>
          <w:lang w:val="en-GB"/>
        </w:rPr>
        <w:t>EL</w:t>
      </w:r>
      <w:r w:rsidR="008B5014" w:rsidRPr="007A1698">
        <w:rPr>
          <w:rFonts w:ascii="Times New Roman" w:eastAsia="Times New Roman" w:hAnsi="Times New Roman"/>
          <w:lang w:val="en-GB"/>
        </w:rPr>
        <w:t xml:space="preserve"> </w:t>
      </w:r>
      <w:r w:rsidR="008B5014" w:rsidRPr="0029201C">
        <w:rPr>
          <w:rFonts w:ascii="Times New Roman" w:eastAsia="Times New Roman" w:hAnsi="Times New Roman"/>
          <w:lang w:val="en-GB"/>
        </w:rPr>
        <w:t>and on ob</w:t>
      </w:r>
      <w:r w:rsidR="008B5014" w:rsidRPr="007A1698">
        <w:rPr>
          <w:rFonts w:ascii="Times New Roman" w:eastAsia="Times New Roman" w:hAnsi="Times New Roman"/>
          <w:lang w:val="en-GB"/>
        </w:rPr>
        <w:t>j</w:t>
      </w:r>
      <w:r w:rsidR="008B5014" w:rsidRPr="0029201C">
        <w:rPr>
          <w:rFonts w:ascii="Times New Roman" w:eastAsia="Times New Roman" w:hAnsi="Times New Roman"/>
          <w:lang w:val="en-GB"/>
        </w:rPr>
        <w:t>e</w:t>
      </w:r>
      <w:r w:rsidR="008B5014" w:rsidRPr="007A1698">
        <w:rPr>
          <w:rFonts w:ascii="Times New Roman" w:eastAsia="Times New Roman" w:hAnsi="Times New Roman"/>
          <w:lang w:val="en-GB"/>
        </w:rPr>
        <w:t>ctiv</w:t>
      </w:r>
      <w:r w:rsidR="008B5014" w:rsidRPr="0029201C">
        <w:rPr>
          <w:rFonts w:ascii="Times New Roman" w:eastAsia="Times New Roman" w:hAnsi="Times New Roman"/>
          <w:lang w:val="en-GB"/>
        </w:rPr>
        <w:t xml:space="preserve">e </w:t>
      </w:r>
      <w:r w:rsidR="008B5014" w:rsidRPr="007A1698">
        <w:rPr>
          <w:rFonts w:ascii="Times New Roman" w:eastAsia="Times New Roman" w:hAnsi="Times New Roman"/>
          <w:lang w:val="en-GB"/>
        </w:rPr>
        <w:t>re</w:t>
      </w:r>
      <w:r w:rsidR="008B5014" w:rsidRPr="0029201C">
        <w:rPr>
          <w:rFonts w:ascii="Times New Roman" w:eastAsia="Times New Roman" w:hAnsi="Times New Roman"/>
          <w:lang w:val="en-GB"/>
        </w:rPr>
        <w:t>spon</w:t>
      </w:r>
      <w:r w:rsidR="008B5014" w:rsidRPr="007A1698">
        <w:rPr>
          <w:rFonts w:ascii="Times New Roman" w:eastAsia="Times New Roman" w:hAnsi="Times New Roman"/>
          <w:lang w:val="en-GB"/>
        </w:rPr>
        <w:t>s</w:t>
      </w:r>
      <w:r w:rsidR="008B5014" w:rsidRPr="0029201C">
        <w:rPr>
          <w:rFonts w:ascii="Times New Roman" w:eastAsia="Times New Roman" w:hAnsi="Times New Roman"/>
          <w:lang w:val="en-GB"/>
        </w:rPr>
        <w:t xml:space="preserve">e </w:t>
      </w:r>
      <w:r w:rsidR="008B5014" w:rsidRPr="007A1698">
        <w:rPr>
          <w:rFonts w:ascii="Times New Roman" w:eastAsia="Times New Roman" w:hAnsi="Times New Roman"/>
          <w:lang w:val="en-GB"/>
        </w:rPr>
        <w:t>r</w:t>
      </w:r>
      <w:r w:rsidR="008B5014" w:rsidRPr="0029201C">
        <w:rPr>
          <w:rFonts w:ascii="Times New Roman" w:eastAsia="Times New Roman" w:hAnsi="Times New Roman"/>
          <w:lang w:val="en-GB"/>
        </w:rPr>
        <w:t>a</w:t>
      </w:r>
      <w:r w:rsidR="008B5014" w:rsidRPr="007A1698">
        <w:rPr>
          <w:rFonts w:ascii="Times New Roman" w:eastAsia="Times New Roman" w:hAnsi="Times New Roman"/>
          <w:lang w:val="en-GB"/>
        </w:rPr>
        <w:t>t</w:t>
      </w:r>
      <w:r w:rsidR="008B5014" w:rsidRPr="0029201C">
        <w:rPr>
          <w:rFonts w:ascii="Times New Roman" w:eastAsia="Times New Roman" w:hAnsi="Times New Roman"/>
          <w:lang w:val="en-GB"/>
        </w:rPr>
        <w:t>es</w:t>
      </w:r>
      <w:r w:rsidR="008B5014" w:rsidRPr="007A1698">
        <w:rPr>
          <w:rFonts w:ascii="Times New Roman" w:eastAsia="Times New Roman" w:hAnsi="Times New Roman"/>
          <w:lang w:val="en-GB"/>
        </w:rPr>
        <w:t xml:space="preserve"> i</w:t>
      </w:r>
      <w:r w:rsidR="008B5014" w:rsidRPr="0029201C">
        <w:rPr>
          <w:rFonts w:ascii="Times New Roman" w:eastAsia="Times New Roman" w:hAnsi="Times New Roman"/>
          <w:lang w:val="en-GB"/>
        </w:rPr>
        <w:t>n adu</w:t>
      </w:r>
      <w:r w:rsidR="008B5014" w:rsidRPr="007A1698">
        <w:rPr>
          <w:rFonts w:ascii="Times New Roman" w:eastAsia="Times New Roman" w:hAnsi="Times New Roman"/>
          <w:lang w:val="en-GB"/>
        </w:rPr>
        <w:t>l</w:t>
      </w:r>
      <w:r w:rsidR="008B5014" w:rsidRPr="0029201C">
        <w:rPr>
          <w:rFonts w:ascii="Times New Roman" w:eastAsia="Times New Roman" w:hAnsi="Times New Roman"/>
          <w:lang w:val="en-GB"/>
        </w:rPr>
        <w:t>t</w:t>
      </w:r>
      <w:r w:rsidR="008B5014" w:rsidRPr="007A1698">
        <w:rPr>
          <w:rFonts w:ascii="Times New Roman" w:eastAsia="Times New Roman" w:hAnsi="Times New Roman"/>
          <w:lang w:val="en-GB"/>
        </w:rPr>
        <w:t xml:space="preserve"> </w:t>
      </w:r>
      <w:r w:rsidR="008B5014" w:rsidRPr="0029201C">
        <w:rPr>
          <w:rFonts w:ascii="Times New Roman" w:eastAsia="Times New Roman" w:hAnsi="Times New Roman"/>
          <w:lang w:val="en-GB"/>
        </w:rPr>
        <w:t>pa</w:t>
      </w:r>
      <w:r w:rsidR="008B5014" w:rsidRPr="007A1698">
        <w:rPr>
          <w:rFonts w:ascii="Times New Roman" w:eastAsia="Times New Roman" w:hAnsi="Times New Roman"/>
          <w:lang w:val="en-GB"/>
        </w:rPr>
        <w:t>ti</w:t>
      </w:r>
      <w:r w:rsidR="008B5014" w:rsidRPr="0029201C">
        <w:rPr>
          <w:rFonts w:ascii="Times New Roman" w:eastAsia="Times New Roman" w:hAnsi="Times New Roman"/>
          <w:lang w:val="en-GB"/>
        </w:rPr>
        <w:t>en</w:t>
      </w:r>
      <w:r w:rsidR="008B5014" w:rsidRPr="007A1698">
        <w:rPr>
          <w:rFonts w:ascii="Times New Roman" w:eastAsia="Times New Roman" w:hAnsi="Times New Roman"/>
          <w:lang w:val="en-GB"/>
        </w:rPr>
        <w:t>t</w:t>
      </w:r>
      <w:r w:rsidR="008B5014" w:rsidRPr="0029201C">
        <w:rPr>
          <w:rFonts w:ascii="Times New Roman" w:eastAsia="Times New Roman" w:hAnsi="Times New Roman"/>
          <w:lang w:val="en-GB"/>
        </w:rPr>
        <w:t>s wi</w:t>
      </w:r>
      <w:r w:rsidR="008B5014" w:rsidRPr="007A1698">
        <w:rPr>
          <w:rFonts w:ascii="Times New Roman" w:eastAsia="Times New Roman" w:hAnsi="Times New Roman"/>
          <w:lang w:val="en-GB"/>
        </w:rPr>
        <w:t>t</w:t>
      </w:r>
      <w:r w:rsidR="008B5014" w:rsidRPr="0029201C">
        <w:rPr>
          <w:rFonts w:ascii="Times New Roman" w:eastAsia="Times New Roman" w:hAnsi="Times New Roman"/>
          <w:lang w:val="en-GB"/>
        </w:rPr>
        <w:t xml:space="preserve">h </w:t>
      </w:r>
      <w:r w:rsidR="008B5014" w:rsidRPr="00AA7B0C">
        <w:rPr>
          <w:rFonts w:ascii="Times New Roman" w:eastAsia="Times New Roman" w:hAnsi="Times New Roman"/>
          <w:lang w:val="en-GB"/>
        </w:rPr>
        <w:t>unresectable and/or metastatic</w:t>
      </w:r>
      <w:r w:rsidR="008B5014" w:rsidRPr="0029201C">
        <w:rPr>
          <w:rFonts w:ascii="Times New Roman" w:eastAsia="Times New Roman" w:hAnsi="Times New Roman"/>
          <w:lang w:val="en-GB"/>
        </w:rPr>
        <w:t xml:space="preserve"> D</w:t>
      </w:r>
      <w:r w:rsidR="008B5014" w:rsidRPr="007A1698">
        <w:rPr>
          <w:rFonts w:ascii="Times New Roman" w:eastAsia="Times New Roman" w:hAnsi="Times New Roman"/>
          <w:lang w:val="en-GB"/>
        </w:rPr>
        <w:t>F</w:t>
      </w:r>
      <w:r w:rsidR="008B5014" w:rsidRPr="0029201C">
        <w:rPr>
          <w:rFonts w:ascii="Times New Roman" w:eastAsia="Times New Roman" w:hAnsi="Times New Roman"/>
          <w:lang w:val="en-GB"/>
        </w:rPr>
        <w:t xml:space="preserve">SP. </w:t>
      </w:r>
      <w:r w:rsidR="008B5014" w:rsidRPr="007A1698">
        <w:rPr>
          <w:rFonts w:ascii="Times New Roman" w:eastAsia="Times New Roman" w:hAnsi="Times New Roman"/>
          <w:lang w:val="en-GB"/>
        </w:rPr>
        <w:t>T</w:t>
      </w:r>
      <w:r w:rsidR="008B5014" w:rsidRPr="0029201C">
        <w:rPr>
          <w:rFonts w:ascii="Times New Roman" w:eastAsia="Times New Roman" w:hAnsi="Times New Roman"/>
          <w:lang w:val="en-GB"/>
        </w:rPr>
        <w:t>he expe</w:t>
      </w:r>
      <w:r w:rsidR="008B5014" w:rsidRPr="007A1698">
        <w:rPr>
          <w:rFonts w:ascii="Times New Roman" w:eastAsia="Times New Roman" w:hAnsi="Times New Roman"/>
          <w:lang w:val="en-GB"/>
        </w:rPr>
        <w:t>ri</w:t>
      </w:r>
      <w:r w:rsidR="008B5014" w:rsidRPr="0029201C">
        <w:rPr>
          <w:rFonts w:ascii="Times New Roman" w:eastAsia="Times New Roman" w:hAnsi="Times New Roman"/>
          <w:lang w:val="en-GB"/>
        </w:rPr>
        <w:t>en</w:t>
      </w:r>
      <w:r w:rsidR="008B5014" w:rsidRPr="007A1698">
        <w:rPr>
          <w:rFonts w:ascii="Times New Roman" w:eastAsia="Times New Roman" w:hAnsi="Times New Roman"/>
          <w:lang w:val="en-GB"/>
        </w:rPr>
        <w:t>c</w:t>
      </w:r>
      <w:r w:rsidR="008B5014" w:rsidRPr="0029201C">
        <w:rPr>
          <w:rFonts w:ascii="Times New Roman" w:eastAsia="Times New Roman" w:hAnsi="Times New Roman"/>
          <w:lang w:val="en-GB"/>
        </w:rPr>
        <w:t>e wi</w:t>
      </w:r>
      <w:r w:rsidR="008B5014" w:rsidRPr="007A1698">
        <w:rPr>
          <w:rFonts w:ascii="Times New Roman" w:eastAsia="Times New Roman" w:hAnsi="Times New Roman"/>
          <w:lang w:val="en-GB"/>
        </w:rPr>
        <w:t>t</w:t>
      </w:r>
      <w:r w:rsidR="008B5014" w:rsidRPr="0029201C">
        <w:rPr>
          <w:rFonts w:ascii="Times New Roman" w:eastAsia="Times New Roman" w:hAnsi="Times New Roman"/>
          <w:lang w:val="en-GB"/>
        </w:rPr>
        <w:t xml:space="preserve">h </w:t>
      </w:r>
      <w:r w:rsidR="008B5014" w:rsidRPr="007A1698">
        <w:rPr>
          <w:rFonts w:ascii="Times New Roman" w:eastAsia="Times New Roman" w:hAnsi="Times New Roman"/>
          <w:lang w:val="en-GB"/>
        </w:rPr>
        <w:t>imatinib i</w:t>
      </w:r>
      <w:r w:rsidR="008B5014" w:rsidRPr="0029201C">
        <w:rPr>
          <w:rFonts w:ascii="Times New Roman" w:eastAsia="Times New Roman" w:hAnsi="Times New Roman"/>
          <w:lang w:val="en-GB"/>
        </w:rPr>
        <w:t>n pa</w:t>
      </w:r>
      <w:r w:rsidR="008B5014" w:rsidRPr="007A1698">
        <w:rPr>
          <w:rFonts w:ascii="Times New Roman" w:eastAsia="Times New Roman" w:hAnsi="Times New Roman"/>
          <w:lang w:val="en-GB"/>
        </w:rPr>
        <w:t>ti</w:t>
      </w:r>
      <w:r w:rsidR="008B5014" w:rsidRPr="0029201C">
        <w:rPr>
          <w:rFonts w:ascii="Times New Roman" w:eastAsia="Times New Roman" w:hAnsi="Times New Roman"/>
          <w:lang w:val="en-GB"/>
        </w:rPr>
        <w:t>en</w:t>
      </w:r>
      <w:r w:rsidR="008B5014" w:rsidRPr="007A1698">
        <w:rPr>
          <w:rFonts w:ascii="Times New Roman" w:eastAsia="Times New Roman" w:hAnsi="Times New Roman"/>
          <w:lang w:val="en-GB"/>
        </w:rPr>
        <w:t>t</w:t>
      </w:r>
      <w:r w:rsidR="008B5014" w:rsidRPr="0029201C">
        <w:rPr>
          <w:rFonts w:ascii="Times New Roman" w:eastAsia="Times New Roman" w:hAnsi="Times New Roman"/>
          <w:lang w:val="en-GB"/>
        </w:rPr>
        <w:t>s wi</w:t>
      </w:r>
      <w:r w:rsidR="008B5014" w:rsidRPr="007A1698">
        <w:rPr>
          <w:rFonts w:ascii="Times New Roman" w:eastAsia="Times New Roman" w:hAnsi="Times New Roman"/>
          <w:lang w:val="en-GB"/>
        </w:rPr>
        <w:t>t</w:t>
      </w:r>
      <w:r w:rsidR="008B5014" w:rsidRPr="0029201C">
        <w:rPr>
          <w:rFonts w:ascii="Times New Roman" w:eastAsia="Times New Roman" w:hAnsi="Times New Roman"/>
          <w:lang w:val="en-GB"/>
        </w:rPr>
        <w:t>h MD</w:t>
      </w:r>
      <w:r w:rsidR="008B5014" w:rsidRPr="007A1698">
        <w:rPr>
          <w:rFonts w:ascii="Times New Roman" w:eastAsia="Times New Roman" w:hAnsi="Times New Roman"/>
          <w:lang w:val="en-GB"/>
        </w:rPr>
        <w:t>S/</w:t>
      </w:r>
      <w:r w:rsidR="008B5014" w:rsidRPr="0029201C">
        <w:rPr>
          <w:rFonts w:ascii="Times New Roman" w:eastAsia="Times New Roman" w:hAnsi="Times New Roman"/>
          <w:lang w:val="en-GB"/>
        </w:rPr>
        <w:t>MPD a</w:t>
      </w:r>
      <w:r w:rsidR="008B5014" w:rsidRPr="007A1698">
        <w:rPr>
          <w:rFonts w:ascii="Times New Roman" w:eastAsia="Times New Roman" w:hAnsi="Times New Roman"/>
          <w:lang w:val="en-GB"/>
        </w:rPr>
        <w:t>s</w:t>
      </w:r>
      <w:r w:rsidR="008B5014" w:rsidRPr="0029201C">
        <w:rPr>
          <w:rFonts w:ascii="Times New Roman" w:eastAsia="Times New Roman" w:hAnsi="Times New Roman"/>
          <w:lang w:val="en-GB"/>
        </w:rPr>
        <w:t>so</w:t>
      </w:r>
      <w:r w:rsidR="008B5014" w:rsidRPr="007A1698">
        <w:rPr>
          <w:rFonts w:ascii="Times New Roman" w:eastAsia="Times New Roman" w:hAnsi="Times New Roman"/>
          <w:lang w:val="en-GB"/>
        </w:rPr>
        <w:t>ci</w:t>
      </w:r>
      <w:r w:rsidR="008B5014" w:rsidRPr="0029201C">
        <w:rPr>
          <w:rFonts w:ascii="Times New Roman" w:eastAsia="Times New Roman" w:hAnsi="Times New Roman"/>
          <w:lang w:val="en-GB"/>
        </w:rPr>
        <w:t>a</w:t>
      </w:r>
      <w:r w:rsidR="008B5014" w:rsidRPr="007A1698">
        <w:rPr>
          <w:rFonts w:ascii="Times New Roman" w:eastAsia="Times New Roman" w:hAnsi="Times New Roman"/>
          <w:lang w:val="en-GB"/>
        </w:rPr>
        <w:t>t</w:t>
      </w:r>
      <w:r w:rsidR="008B5014" w:rsidRPr="0029201C">
        <w:rPr>
          <w:rFonts w:ascii="Times New Roman" w:eastAsia="Times New Roman" w:hAnsi="Times New Roman"/>
          <w:lang w:val="en-GB"/>
        </w:rPr>
        <w:t>ed wi</w:t>
      </w:r>
      <w:r w:rsidR="008B5014" w:rsidRPr="007A1698">
        <w:rPr>
          <w:rFonts w:ascii="Times New Roman" w:eastAsia="Times New Roman" w:hAnsi="Times New Roman"/>
          <w:lang w:val="en-GB"/>
        </w:rPr>
        <w:t>t</w:t>
      </w:r>
      <w:r w:rsidR="008B5014" w:rsidRPr="0029201C">
        <w:rPr>
          <w:rFonts w:ascii="Times New Roman" w:eastAsia="Times New Roman" w:hAnsi="Times New Roman"/>
          <w:lang w:val="en-GB"/>
        </w:rPr>
        <w:t>h</w:t>
      </w:r>
      <w:r w:rsidR="008B5014" w:rsidRPr="007A1698">
        <w:rPr>
          <w:rFonts w:ascii="Times New Roman" w:eastAsia="Times New Roman" w:hAnsi="Times New Roman"/>
          <w:lang w:val="en-GB"/>
        </w:rPr>
        <w:t xml:space="preserve"> </w:t>
      </w:r>
      <w:r w:rsidR="008B5014" w:rsidRPr="0029201C">
        <w:rPr>
          <w:rFonts w:ascii="Times New Roman" w:eastAsia="Times New Roman" w:hAnsi="Times New Roman"/>
          <w:lang w:val="en-GB"/>
        </w:rPr>
        <w:t>P</w:t>
      </w:r>
      <w:r w:rsidR="008B5014" w:rsidRPr="007A1698">
        <w:rPr>
          <w:rFonts w:ascii="Times New Roman" w:eastAsia="Times New Roman" w:hAnsi="Times New Roman"/>
          <w:lang w:val="en-GB"/>
        </w:rPr>
        <w:t>DG</w:t>
      </w:r>
      <w:r w:rsidR="008B5014" w:rsidRPr="0029201C">
        <w:rPr>
          <w:rFonts w:ascii="Times New Roman" w:eastAsia="Times New Roman" w:hAnsi="Times New Roman"/>
          <w:lang w:val="en-GB"/>
        </w:rPr>
        <w:t>FR</w:t>
      </w:r>
      <w:r w:rsidR="008B5014" w:rsidRPr="007A1698">
        <w:rPr>
          <w:rFonts w:ascii="Times New Roman" w:eastAsia="Times New Roman" w:hAnsi="Times New Roman"/>
          <w:lang w:val="en-GB"/>
        </w:rPr>
        <w:t xml:space="preserve"> g</w:t>
      </w:r>
      <w:r w:rsidR="008B5014" w:rsidRPr="0029201C">
        <w:rPr>
          <w:rFonts w:ascii="Times New Roman" w:eastAsia="Times New Roman" w:hAnsi="Times New Roman"/>
          <w:lang w:val="en-GB"/>
        </w:rPr>
        <w:t>ene</w:t>
      </w:r>
      <w:r w:rsidR="008B5014" w:rsidRPr="007A1698">
        <w:rPr>
          <w:rFonts w:ascii="Times New Roman" w:eastAsia="Times New Roman" w:hAnsi="Times New Roman"/>
          <w:lang w:val="en-GB"/>
        </w:rPr>
        <w:t xml:space="preserve"> re-</w:t>
      </w:r>
      <w:r w:rsidR="008B5014" w:rsidRPr="0029201C">
        <w:rPr>
          <w:rFonts w:ascii="Times New Roman" w:eastAsia="Times New Roman" w:hAnsi="Times New Roman"/>
          <w:lang w:val="en-GB"/>
        </w:rPr>
        <w:t>a</w:t>
      </w:r>
      <w:r w:rsidR="008B5014" w:rsidRPr="007A1698">
        <w:rPr>
          <w:rFonts w:ascii="Times New Roman" w:eastAsia="Times New Roman" w:hAnsi="Times New Roman"/>
          <w:lang w:val="en-GB"/>
        </w:rPr>
        <w:t>rr</w:t>
      </w:r>
      <w:r w:rsidR="008B5014" w:rsidRPr="0029201C">
        <w:rPr>
          <w:rFonts w:ascii="Times New Roman" w:eastAsia="Times New Roman" w:hAnsi="Times New Roman"/>
          <w:lang w:val="en-GB"/>
        </w:rPr>
        <w:t>an</w:t>
      </w:r>
      <w:r w:rsidR="008B5014" w:rsidRPr="007A1698">
        <w:rPr>
          <w:rFonts w:ascii="Times New Roman" w:eastAsia="Times New Roman" w:hAnsi="Times New Roman"/>
          <w:lang w:val="en-GB"/>
        </w:rPr>
        <w:t>g</w:t>
      </w:r>
      <w:r w:rsidR="008B5014" w:rsidRPr="0029201C">
        <w:rPr>
          <w:rFonts w:ascii="Times New Roman" w:eastAsia="Times New Roman" w:hAnsi="Times New Roman"/>
          <w:lang w:val="en-GB"/>
        </w:rPr>
        <w:t>e</w:t>
      </w:r>
      <w:r w:rsidR="008B5014" w:rsidRPr="007A1698">
        <w:rPr>
          <w:rFonts w:ascii="Times New Roman" w:eastAsia="Times New Roman" w:hAnsi="Times New Roman"/>
          <w:lang w:val="en-GB"/>
        </w:rPr>
        <w:t>m</w:t>
      </w:r>
      <w:r w:rsidR="008B5014" w:rsidRPr="0029201C">
        <w:rPr>
          <w:rFonts w:ascii="Times New Roman" w:eastAsia="Times New Roman" w:hAnsi="Times New Roman"/>
          <w:lang w:val="en-GB"/>
        </w:rPr>
        <w:t>en</w:t>
      </w:r>
      <w:r w:rsidR="008B5014" w:rsidRPr="007A1698">
        <w:rPr>
          <w:rFonts w:ascii="Times New Roman" w:eastAsia="Times New Roman" w:hAnsi="Times New Roman"/>
          <w:lang w:val="en-GB"/>
        </w:rPr>
        <w:t>t</w:t>
      </w:r>
      <w:r w:rsidR="008B5014" w:rsidRPr="0029201C">
        <w:rPr>
          <w:rFonts w:ascii="Times New Roman" w:eastAsia="Times New Roman" w:hAnsi="Times New Roman"/>
          <w:lang w:val="en-GB"/>
        </w:rPr>
        <w:t>s</w:t>
      </w:r>
      <w:r w:rsidR="008B5014" w:rsidRPr="007A1698">
        <w:rPr>
          <w:rFonts w:ascii="Times New Roman" w:eastAsia="Times New Roman" w:hAnsi="Times New Roman"/>
          <w:lang w:val="en-GB"/>
        </w:rPr>
        <w:t xml:space="preserve"> i</w:t>
      </w:r>
      <w:r w:rsidR="008B5014" w:rsidRPr="0029201C">
        <w:rPr>
          <w:rFonts w:ascii="Times New Roman" w:eastAsia="Times New Roman" w:hAnsi="Times New Roman"/>
          <w:lang w:val="en-GB"/>
        </w:rPr>
        <w:t xml:space="preserve">s </w:t>
      </w:r>
      <w:r w:rsidR="008B5014" w:rsidRPr="007A1698">
        <w:rPr>
          <w:rFonts w:ascii="Times New Roman" w:eastAsia="Times New Roman" w:hAnsi="Times New Roman"/>
          <w:lang w:val="en-GB"/>
        </w:rPr>
        <w:t>v</w:t>
      </w:r>
      <w:r w:rsidR="008B5014" w:rsidRPr="0029201C">
        <w:rPr>
          <w:rFonts w:ascii="Times New Roman" w:eastAsia="Times New Roman" w:hAnsi="Times New Roman"/>
          <w:lang w:val="en-GB"/>
        </w:rPr>
        <w:t>e</w:t>
      </w:r>
      <w:r w:rsidR="008B5014" w:rsidRPr="007A1698">
        <w:rPr>
          <w:rFonts w:ascii="Times New Roman" w:eastAsia="Times New Roman" w:hAnsi="Times New Roman"/>
          <w:lang w:val="en-GB"/>
        </w:rPr>
        <w:t>r</w:t>
      </w:r>
      <w:r w:rsidR="008B5014" w:rsidRPr="0029201C">
        <w:rPr>
          <w:rFonts w:ascii="Times New Roman" w:eastAsia="Times New Roman" w:hAnsi="Times New Roman"/>
          <w:lang w:val="en-GB"/>
        </w:rPr>
        <w:t>y</w:t>
      </w:r>
      <w:r w:rsidR="008B5014" w:rsidRPr="007A1698">
        <w:rPr>
          <w:rFonts w:ascii="Times New Roman" w:eastAsia="Times New Roman" w:hAnsi="Times New Roman"/>
          <w:lang w:val="en-GB"/>
        </w:rPr>
        <w:t xml:space="preserve"> limit</w:t>
      </w:r>
      <w:r w:rsidR="008B5014" w:rsidRPr="0029201C">
        <w:rPr>
          <w:rFonts w:ascii="Times New Roman" w:eastAsia="Times New Roman" w:hAnsi="Times New Roman"/>
          <w:lang w:val="en-GB"/>
        </w:rPr>
        <w:t xml:space="preserve">ed </w:t>
      </w:r>
      <w:r w:rsidR="008B5014" w:rsidRPr="007A1698">
        <w:rPr>
          <w:rFonts w:ascii="Times New Roman" w:eastAsia="Times New Roman" w:hAnsi="Times New Roman"/>
          <w:lang w:val="en-GB"/>
        </w:rPr>
        <w:t>(</w:t>
      </w:r>
      <w:r w:rsidR="008B5014" w:rsidRPr="0029201C">
        <w:rPr>
          <w:rFonts w:ascii="Times New Roman" w:eastAsia="Times New Roman" w:hAnsi="Times New Roman"/>
          <w:lang w:val="en-GB"/>
        </w:rPr>
        <w:t>s</w:t>
      </w:r>
      <w:r w:rsidR="008B5014" w:rsidRPr="007A1698">
        <w:rPr>
          <w:rFonts w:ascii="Times New Roman" w:eastAsia="Times New Roman" w:hAnsi="Times New Roman"/>
          <w:lang w:val="en-GB"/>
        </w:rPr>
        <w:t>e</w:t>
      </w:r>
      <w:r w:rsidR="008B5014" w:rsidRPr="0029201C">
        <w:rPr>
          <w:rFonts w:ascii="Times New Roman" w:eastAsia="Times New Roman" w:hAnsi="Times New Roman"/>
          <w:lang w:val="en-GB"/>
        </w:rPr>
        <w:t xml:space="preserve">e </w:t>
      </w:r>
      <w:r w:rsidR="008B5014" w:rsidRPr="007A1698">
        <w:rPr>
          <w:rFonts w:ascii="Times New Roman" w:eastAsia="Times New Roman" w:hAnsi="Times New Roman"/>
          <w:lang w:val="en-GB"/>
        </w:rPr>
        <w:t>s</w:t>
      </w:r>
      <w:r w:rsidR="008B5014" w:rsidRPr="0029201C">
        <w:rPr>
          <w:rFonts w:ascii="Times New Roman" w:eastAsia="Times New Roman" w:hAnsi="Times New Roman"/>
          <w:lang w:val="en-GB"/>
        </w:rPr>
        <w:t>e</w:t>
      </w:r>
      <w:r w:rsidR="008B5014" w:rsidRPr="007A1698">
        <w:rPr>
          <w:rFonts w:ascii="Times New Roman" w:eastAsia="Times New Roman" w:hAnsi="Times New Roman"/>
          <w:lang w:val="en-GB"/>
        </w:rPr>
        <w:t>cti</w:t>
      </w:r>
      <w:r w:rsidR="008B5014" w:rsidRPr="0029201C">
        <w:rPr>
          <w:rFonts w:ascii="Times New Roman" w:eastAsia="Times New Roman" w:hAnsi="Times New Roman"/>
          <w:lang w:val="en-GB"/>
        </w:rPr>
        <w:t>on </w:t>
      </w:r>
      <w:r w:rsidR="008B5014" w:rsidRPr="007A1698">
        <w:rPr>
          <w:rFonts w:ascii="Times New Roman" w:eastAsia="Times New Roman" w:hAnsi="Times New Roman"/>
          <w:lang w:val="en-GB"/>
        </w:rPr>
        <w:t>5</w:t>
      </w:r>
      <w:r w:rsidR="008B5014" w:rsidRPr="0029201C">
        <w:rPr>
          <w:rFonts w:ascii="Times New Roman" w:eastAsia="Times New Roman" w:hAnsi="Times New Roman"/>
          <w:lang w:val="en-GB"/>
        </w:rPr>
        <w:t>.1</w:t>
      </w:r>
      <w:r w:rsidR="008B5014" w:rsidRPr="007A1698">
        <w:rPr>
          <w:rFonts w:ascii="Times New Roman" w:eastAsia="Times New Roman" w:hAnsi="Times New Roman"/>
          <w:lang w:val="en-GB"/>
        </w:rPr>
        <w:t>)</w:t>
      </w:r>
      <w:r w:rsidR="008B5014" w:rsidRPr="0029201C">
        <w:rPr>
          <w:rFonts w:ascii="Times New Roman" w:eastAsia="Times New Roman" w:hAnsi="Times New Roman"/>
          <w:lang w:val="en-GB"/>
        </w:rPr>
        <w:t xml:space="preserve">. </w:t>
      </w:r>
      <w:r w:rsidR="008B5014" w:rsidRPr="004860DE">
        <w:rPr>
          <w:rFonts w:ascii="Times New Roman" w:eastAsia="Times New Roman" w:hAnsi="Times New Roman"/>
          <w:lang w:val="en-GB"/>
        </w:rPr>
        <w:t xml:space="preserve">There </w:t>
      </w:r>
      <w:r w:rsidR="008B5014" w:rsidRPr="0029201C">
        <w:rPr>
          <w:rFonts w:ascii="Times New Roman" w:eastAsia="Times New Roman" w:hAnsi="Times New Roman"/>
          <w:lang w:val="en-GB"/>
        </w:rPr>
        <w:t>a</w:t>
      </w:r>
      <w:r w:rsidR="008B5014" w:rsidRPr="007A1698">
        <w:rPr>
          <w:rFonts w:ascii="Times New Roman" w:eastAsia="Times New Roman" w:hAnsi="Times New Roman"/>
          <w:lang w:val="en-GB"/>
        </w:rPr>
        <w:t>r</w:t>
      </w:r>
      <w:r w:rsidR="008B5014" w:rsidRPr="0029201C">
        <w:rPr>
          <w:rFonts w:ascii="Times New Roman" w:eastAsia="Times New Roman" w:hAnsi="Times New Roman"/>
          <w:lang w:val="en-GB"/>
        </w:rPr>
        <w:t>e no con</w:t>
      </w:r>
      <w:r w:rsidR="008B5014" w:rsidRPr="007A1698">
        <w:rPr>
          <w:rFonts w:ascii="Times New Roman" w:eastAsia="Times New Roman" w:hAnsi="Times New Roman"/>
          <w:lang w:val="en-GB"/>
        </w:rPr>
        <w:t>tr</w:t>
      </w:r>
      <w:r w:rsidR="008B5014" w:rsidRPr="0029201C">
        <w:rPr>
          <w:rFonts w:ascii="Times New Roman" w:eastAsia="Times New Roman" w:hAnsi="Times New Roman"/>
          <w:lang w:val="en-GB"/>
        </w:rPr>
        <w:t>o</w:t>
      </w:r>
      <w:r w:rsidR="008B5014" w:rsidRPr="007A1698">
        <w:rPr>
          <w:rFonts w:ascii="Times New Roman" w:eastAsia="Times New Roman" w:hAnsi="Times New Roman"/>
          <w:lang w:val="en-GB"/>
        </w:rPr>
        <w:t>ll</w:t>
      </w:r>
      <w:r w:rsidR="008B5014" w:rsidRPr="0029201C">
        <w:rPr>
          <w:rFonts w:ascii="Times New Roman" w:eastAsia="Times New Roman" w:hAnsi="Times New Roman"/>
          <w:lang w:val="en-GB"/>
        </w:rPr>
        <w:t xml:space="preserve">ed </w:t>
      </w:r>
      <w:r w:rsidR="008B5014" w:rsidRPr="007A1698">
        <w:rPr>
          <w:rFonts w:ascii="Times New Roman" w:eastAsia="Times New Roman" w:hAnsi="Times New Roman"/>
          <w:lang w:val="en-GB"/>
        </w:rPr>
        <w:t>tri</w:t>
      </w:r>
      <w:r w:rsidR="008B5014" w:rsidRPr="0029201C">
        <w:rPr>
          <w:rFonts w:ascii="Times New Roman" w:eastAsia="Times New Roman" w:hAnsi="Times New Roman"/>
          <w:lang w:val="en-GB"/>
        </w:rPr>
        <w:t>a</w:t>
      </w:r>
      <w:r w:rsidR="008B5014" w:rsidRPr="007A1698">
        <w:rPr>
          <w:rFonts w:ascii="Times New Roman" w:eastAsia="Times New Roman" w:hAnsi="Times New Roman"/>
          <w:lang w:val="en-GB"/>
        </w:rPr>
        <w:t>l</w:t>
      </w:r>
      <w:r w:rsidR="008B5014" w:rsidRPr="0029201C">
        <w:rPr>
          <w:rFonts w:ascii="Times New Roman" w:eastAsia="Times New Roman" w:hAnsi="Times New Roman"/>
          <w:lang w:val="en-GB"/>
        </w:rPr>
        <w:t>s d</w:t>
      </w:r>
      <w:r w:rsidR="008B5014" w:rsidRPr="007A1698">
        <w:rPr>
          <w:rFonts w:ascii="Times New Roman" w:eastAsia="Times New Roman" w:hAnsi="Times New Roman"/>
          <w:lang w:val="en-GB"/>
        </w:rPr>
        <w:t>em</w:t>
      </w:r>
      <w:r w:rsidR="008B5014" w:rsidRPr="0029201C">
        <w:rPr>
          <w:rFonts w:ascii="Times New Roman" w:eastAsia="Times New Roman" w:hAnsi="Times New Roman"/>
          <w:lang w:val="en-GB"/>
        </w:rPr>
        <w:t>ons</w:t>
      </w:r>
      <w:r w:rsidR="008B5014" w:rsidRPr="007A1698">
        <w:rPr>
          <w:rFonts w:ascii="Times New Roman" w:eastAsia="Times New Roman" w:hAnsi="Times New Roman"/>
          <w:lang w:val="en-GB"/>
        </w:rPr>
        <w:t>tr</w:t>
      </w:r>
      <w:r w:rsidR="008B5014" w:rsidRPr="0029201C">
        <w:rPr>
          <w:rFonts w:ascii="Times New Roman" w:eastAsia="Times New Roman" w:hAnsi="Times New Roman"/>
          <w:lang w:val="en-GB"/>
        </w:rPr>
        <w:t>a</w:t>
      </w:r>
      <w:r w:rsidR="008B5014" w:rsidRPr="007A1698">
        <w:rPr>
          <w:rFonts w:ascii="Times New Roman" w:eastAsia="Times New Roman" w:hAnsi="Times New Roman"/>
          <w:lang w:val="en-GB"/>
        </w:rPr>
        <w:t>ti</w:t>
      </w:r>
      <w:r w:rsidR="008B5014" w:rsidRPr="0029201C">
        <w:rPr>
          <w:rFonts w:ascii="Times New Roman" w:eastAsia="Times New Roman" w:hAnsi="Times New Roman"/>
          <w:lang w:val="en-GB"/>
        </w:rPr>
        <w:t>ng</w:t>
      </w:r>
      <w:r w:rsidR="008B5014" w:rsidRPr="007A1698">
        <w:rPr>
          <w:rFonts w:ascii="Times New Roman" w:eastAsia="Times New Roman" w:hAnsi="Times New Roman"/>
          <w:lang w:val="en-GB"/>
        </w:rPr>
        <w:t xml:space="preserve"> </w:t>
      </w:r>
      <w:r w:rsidR="008B5014" w:rsidRPr="0029201C">
        <w:rPr>
          <w:rFonts w:ascii="Times New Roman" w:eastAsia="Times New Roman" w:hAnsi="Times New Roman"/>
          <w:lang w:val="en-GB"/>
        </w:rPr>
        <w:t>a c</w:t>
      </w:r>
      <w:r w:rsidR="008B5014" w:rsidRPr="007A1698">
        <w:rPr>
          <w:rFonts w:ascii="Times New Roman" w:eastAsia="Times New Roman" w:hAnsi="Times New Roman"/>
          <w:lang w:val="en-GB"/>
        </w:rPr>
        <w:t>li</w:t>
      </w:r>
      <w:r w:rsidR="008B5014" w:rsidRPr="0029201C">
        <w:rPr>
          <w:rFonts w:ascii="Times New Roman" w:eastAsia="Times New Roman" w:hAnsi="Times New Roman"/>
          <w:lang w:val="en-GB"/>
        </w:rPr>
        <w:t>n</w:t>
      </w:r>
      <w:r w:rsidR="008B5014" w:rsidRPr="007A1698">
        <w:rPr>
          <w:rFonts w:ascii="Times New Roman" w:eastAsia="Times New Roman" w:hAnsi="Times New Roman"/>
          <w:lang w:val="en-GB"/>
        </w:rPr>
        <w:t>i</w:t>
      </w:r>
      <w:r w:rsidR="008B5014" w:rsidRPr="0029201C">
        <w:rPr>
          <w:rFonts w:ascii="Times New Roman" w:eastAsia="Times New Roman" w:hAnsi="Times New Roman"/>
          <w:lang w:val="en-GB"/>
        </w:rPr>
        <w:t>c</w:t>
      </w:r>
      <w:r w:rsidR="008B5014" w:rsidRPr="007A1698">
        <w:rPr>
          <w:rFonts w:ascii="Times New Roman" w:eastAsia="Times New Roman" w:hAnsi="Times New Roman"/>
          <w:lang w:val="en-GB"/>
        </w:rPr>
        <w:t>a</w:t>
      </w:r>
      <w:r w:rsidR="008B5014" w:rsidRPr="0029201C">
        <w:rPr>
          <w:rFonts w:ascii="Times New Roman" w:eastAsia="Times New Roman" w:hAnsi="Times New Roman"/>
          <w:lang w:val="en-GB"/>
        </w:rPr>
        <w:t>l</w:t>
      </w:r>
      <w:r w:rsidR="008B5014" w:rsidRPr="007A1698">
        <w:rPr>
          <w:rFonts w:ascii="Times New Roman" w:eastAsia="Times New Roman" w:hAnsi="Times New Roman"/>
          <w:lang w:val="en-GB"/>
        </w:rPr>
        <w:t xml:space="preserve"> </w:t>
      </w:r>
      <w:r w:rsidR="008B5014" w:rsidRPr="0029201C">
        <w:rPr>
          <w:rFonts w:ascii="Times New Roman" w:eastAsia="Times New Roman" w:hAnsi="Times New Roman"/>
          <w:lang w:val="en-GB"/>
        </w:rPr>
        <w:t>ben</w:t>
      </w:r>
      <w:r w:rsidR="008B5014" w:rsidRPr="007A1698">
        <w:rPr>
          <w:rFonts w:ascii="Times New Roman" w:eastAsia="Times New Roman" w:hAnsi="Times New Roman"/>
          <w:lang w:val="en-GB"/>
        </w:rPr>
        <w:t>efi</w:t>
      </w:r>
      <w:r w:rsidR="008B5014" w:rsidRPr="0029201C">
        <w:rPr>
          <w:rFonts w:ascii="Times New Roman" w:eastAsia="Times New Roman" w:hAnsi="Times New Roman"/>
          <w:lang w:val="en-GB"/>
        </w:rPr>
        <w:t>t</w:t>
      </w:r>
      <w:r w:rsidR="008B5014" w:rsidRPr="007A1698">
        <w:rPr>
          <w:rFonts w:ascii="Times New Roman" w:eastAsia="Times New Roman" w:hAnsi="Times New Roman"/>
          <w:lang w:val="en-GB"/>
        </w:rPr>
        <w:t xml:space="preserve"> </w:t>
      </w:r>
      <w:r w:rsidR="008B5014" w:rsidRPr="0029201C">
        <w:rPr>
          <w:rFonts w:ascii="Times New Roman" w:eastAsia="Times New Roman" w:hAnsi="Times New Roman"/>
          <w:lang w:val="en-GB"/>
        </w:rPr>
        <w:t xml:space="preserve">or </w:t>
      </w:r>
      <w:r w:rsidR="008B5014" w:rsidRPr="007A1698">
        <w:rPr>
          <w:rFonts w:ascii="Times New Roman" w:eastAsia="Times New Roman" w:hAnsi="Times New Roman"/>
          <w:lang w:val="en-GB"/>
        </w:rPr>
        <w:t>i</w:t>
      </w:r>
      <w:r w:rsidR="008B5014" w:rsidRPr="0029201C">
        <w:rPr>
          <w:rFonts w:ascii="Times New Roman" w:eastAsia="Times New Roman" w:hAnsi="Times New Roman"/>
          <w:lang w:val="en-GB"/>
        </w:rPr>
        <w:t>nc</w:t>
      </w:r>
      <w:r w:rsidR="008B5014" w:rsidRPr="007A1698">
        <w:rPr>
          <w:rFonts w:ascii="Times New Roman" w:eastAsia="Times New Roman" w:hAnsi="Times New Roman"/>
          <w:lang w:val="en-GB"/>
        </w:rPr>
        <w:t>r</w:t>
      </w:r>
      <w:r w:rsidR="008B5014" w:rsidRPr="0029201C">
        <w:rPr>
          <w:rFonts w:ascii="Times New Roman" w:eastAsia="Times New Roman" w:hAnsi="Times New Roman"/>
          <w:lang w:val="en-GB"/>
        </w:rPr>
        <w:t>e</w:t>
      </w:r>
      <w:r w:rsidR="008B5014" w:rsidRPr="007A1698">
        <w:rPr>
          <w:rFonts w:ascii="Times New Roman" w:eastAsia="Times New Roman" w:hAnsi="Times New Roman"/>
          <w:lang w:val="en-GB"/>
        </w:rPr>
        <w:t>a</w:t>
      </w:r>
      <w:r w:rsidR="008B5014" w:rsidRPr="0029201C">
        <w:rPr>
          <w:rFonts w:ascii="Times New Roman" w:eastAsia="Times New Roman" w:hAnsi="Times New Roman"/>
          <w:lang w:val="en-GB"/>
        </w:rPr>
        <w:t>s</w:t>
      </w:r>
      <w:r w:rsidR="008B5014" w:rsidRPr="007A1698">
        <w:rPr>
          <w:rFonts w:ascii="Times New Roman" w:eastAsia="Times New Roman" w:hAnsi="Times New Roman"/>
          <w:lang w:val="en-GB"/>
        </w:rPr>
        <w:t>e</w:t>
      </w:r>
      <w:r w:rsidR="008B5014" w:rsidRPr="0029201C">
        <w:rPr>
          <w:rFonts w:ascii="Times New Roman" w:eastAsia="Times New Roman" w:hAnsi="Times New Roman"/>
          <w:lang w:val="en-GB"/>
        </w:rPr>
        <w:t>d su</w:t>
      </w:r>
      <w:r w:rsidR="008B5014" w:rsidRPr="007A1698">
        <w:rPr>
          <w:rFonts w:ascii="Times New Roman" w:eastAsia="Times New Roman" w:hAnsi="Times New Roman"/>
          <w:lang w:val="en-GB"/>
        </w:rPr>
        <w:t>rviv</w:t>
      </w:r>
      <w:r w:rsidR="008B5014" w:rsidRPr="0029201C">
        <w:rPr>
          <w:rFonts w:ascii="Times New Roman" w:eastAsia="Times New Roman" w:hAnsi="Times New Roman"/>
          <w:lang w:val="en-GB"/>
        </w:rPr>
        <w:t>al</w:t>
      </w:r>
      <w:r w:rsidR="008B5014" w:rsidRPr="007A1698">
        <w:rPr>
          <w:rFonts w:ascii="Times New Roman" w:eastAsia="Times New Roman" w:hAnsi="Times New Roman"/>
          <w:lang w:val="en-GB"/>
        </w:rPr>
        <w:t xml:space="preserve"> f</w:t>
      </w:r>
      <w:r w:rsidR="008B5014" w:rsidRPr="0029201C">
        <w:rPr>
          <w:rFonts w:ascii="Times New Roman" w:eastAsia="Times New Roman" w:hAnsi="Times New Roman"/>
          <w:lang w:val="en-GB"/>
        </w:rPr>
        <w:t>or</w:t>
      </w:r>
      <w:r w:rsidR="008B5014" w:rsidRPr="007A1698">
        <w:rPr>
          <w:rFonts w:ascii="Times New Roman" w:eastAsia="Times New Roman" w:hAnsi="Times New Roman"/>
          <w:lang w:val="en-GB"/>
        </w:rPr>
        <w:t xml:space="preserve"> t</w:t>
      </w:r>
      <w:r w:rsidR="008B5014" w:rsidRPr="0029201C">
        <w:rPr>
          <w:rFonts w:ascii="Times New Roman" w:eastAsia="Times New Roman" w:hAnsi="Times New Roman"/>
          <w:lang w:val="en-GB"/>
        </w:rPr>
        <w:t>he</w:t>
      </w:r>
      <w:r w:rsidR="008B5014" w:rsidRPr="007A1698">
        <w:rPr>
          <w:rFonts w:ascii="Times New Roman" w:eastAsia="Times New Roman" w:hAnsi="Times New Roman"/>
          <w:lang w:val="en-GB"/>
        </w:rPr>
        <w:t>s</w:t>
      </w:r>
      <w:r w:rsidR="008B5014" w:rsidRPr="0029201C">
        <w:rPr>
          <w:rFonts w:ascii="Times New Roman" w:eastAsia="Times New Roman" w:hAnsi="Times New Roman"/>
          <w:lang w:val="en-GB"/>
        </w:rPr>
        <w:t>e d</w:t>
      </w:r>
      <w:r w:rsidR="008B5014" w:rsidRPr="007A1698">
        <w:rPr>
          <w:rFonts w:ascii="Times New Roman" w:eastAsia="Times New Roman" w:hAnsi="Times New Roman"/>
          <w:lang w:val="en-GB"/>
        </w:rPr>
        <w:t>i</w:t>
      </w:r>
      <w:r w:rsidR="008B5014" w:rsidRPr="0029201C">
        <w:rPr>
          <w:rFonts w:ascii="Times New Roman" w:eastAsia="Times New Roman" w:hAnsi="Times New Roman"/>
          <w:lang w:val="en-GB"/>
        </w:rPr>
        <w:t>s</w:t>
      </w:r>
      <w:r w:rsidR="008B5014" w:rsidRPr="007A1698">
        <w:rPr>
          <w:rFonts w:ascii="Times New Roman" w:eastAsia="Times New Roman" w:hAnsi="Times New Roman"/>
          <w:lang w:val="en-GB"/>
        </w:rPr>
        <w:t>e</w:t>
      </w:r>
      <w:r w:rsidR="008B5014" w:rsidRPr="0029201C">
        <w:rPr>
          <w:rFonts w:ascii="Times New Roman" w:eastAsia="Times New Roman" w:hAnsi="Times New Roman"/>
          <w:lang w:val="en-GB"/>
        </w:rPr>
        <w:t>a</w:t>
      </w:r>
      <w:r w:rsidR="008B5014" w:rsidRPr="007A1698">
        <w:rPr>
          <w:rFonts w:ascii="Times New Roman" w:eastAsia="Times New Roman" w:hAnsi="Times New Roman"/>
          <w:lang w:val="en-GB"/>
        </w:rPr>
        <w:t>s</w:t>
      </w:r>
      <w:r w:rsidR="008B5014" w:rsidRPr="0029201C">
        <w:rPr>
          <w:rFonts w:ascii="Times New Roman" w:eastAsia="Times New Roman" w:hAnsi="Times New Roman"/>
          <w:lang w:val="en-GB"/>
        </w:rPr>
        <w:t>e</w:t>
      </w:r>
      <w:r w:rsidR="008B5014" w:rsidRPr="007A1698">
        <w:rPr>
          <w:rFonts w:ascii="Times New Roman" w:eastAsia="Times New Roman" w:hAnsi="Times New Roman"/>
          <w:lang w:val="en-GB"/>
        </w:rPr>
        <w:t>s</w:t>
      </w:r>
      <w:r w:rsidR="00AB2BAC" w:rsidRPr="0029201C">
        <w:rPr>
          <w:rFonts w:ascii="Times New Roman" w:hAnsi="Times New Roman"/>
          <w:lang w:val="en-GB"/>
        </w:rPr>
        <w:t>.</w:t>
      </w:r>
    </w:p>
    <w:p w:rsidR="008B5014" w:rsidRPr="0029201C" w:rsidRDefault="008B5014" w:rsidP="0029201C">
      <w:pPr>
        <w:tabs>
          <w:tab w:val="left" w:pos="0"/>
        </w:tabs>
        <w:autoSpaceDE w:val="0"/>
        <w:autoSpaceDN w:val="0"/>
        <w:adjustRightInd w:val="0"/>
        <w:spacing w:after="0" w:line="240" w:lineRule="auto"/>
        <w:ind w:left="567" w:hanging="567"/>
        <w:rPr>
          <w:rFonts w:ascii="Times New Roman" w:hAnsi="Times New Roman"/>
          <w:lang w:val="en-GB"/>
        </w:rPr>
      </w:pPr>
    </w:p>
    <w:p w:rsidR="00D270DF" w:rsidRPr="0029201C" w:rsidRDefault="00ED1A34" w:rsidP="001300A1">
      <w:pPr>
        <w:autoSpaceDE w:val="0"/>
        <w:autoSpaceDN w:val="0"/>
        <w:adjustRightInd w:val="0"/>
        <w:spacing w:after="0" w:line="240" w:lineRule="auto"/>
        <w:ind w:left="567" w:hanging="567"/>
        <w:rPr>
          <w:rFonts w:ascii="Times New Roman" w:hAnsi="Times New Roman"/>
          <w:b/>
          <w:bCs/>
          <w:lang w:val="en-GB"/>
        </w:rPr>
      </w:pPr>
      <w:r w:rsidRPr="0029201C">
        <w:rPr>
          <w:rFonts w:ascii="Times New Roman" w:hAnsi="Times New Roman"/>
          <w:b/>
          <w:bCs/>
          <w:lang w:val="en-GB"/>
        </w:rPr>
        <w:t>4.2</w:t>
      </w:r>
      <w:r w:rsidRPr="0029201C">
        <w:rPr>
          <w:rFonts w:ascii="Times New Roman" w:hAnsi="Times New Roman"/>
          <w:b/>
          <w:bCs/>
          <w:lang w:val="en-GB"/>
        </w:rPr>
        <w:tab/>
      </w:r>
      <w:r w:rsidR="00D270DF" w:rsidRPr="0029201C">
        <w:rPr>
          <w:rFonts w:ascii="Times New Roman" w:hAnsi="Times New Roman"/>
          <w:b/>
          <w:bCs/>
          <w:lang w:val="en-GB"/>
        </w:rPr>
        <w:t>Posology and method of administration</w:t>
      </w:r>
    </w:p>
    <w:p w:rsidR="00584EFE" w:rsidRPr="0029201C" w:rsidRDefault="00584EFE" w:rsidP="001300A1">
      <w:pPr>
        <w:autoSpaceDE w:val="0"/>
        <w:autoSpaceDN w:val="0"/>
        <w:adjustRightInd w:val="0"/>
        <w:spacing w:after="0" w:line="240" w:lineRule="auto"/>
        <w:rPr>
          <w:rFonts w:ascii="Times New Roman" w:hAnsi="Times New Roman"/>
          <w:bCs/>
          <w:lang w:val="en-GB"/>
        </w:rPr>
      </w:pPr>
    </w:p>
    <w:p w:rsidR="00584EFE" w:rsidRPr="0029201C" w:rsidRDefault="00D270DF"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Therapy should be initiated by a physician experienced in the treatment of patients with</w:t>
      </w:r>
      <w:r w:rsidR="00EB42B0" w:rsidRPr="0029201C">
        <w:rPr>
          <w:rFonts w:ascii="Times New Roman" w:hAnsi="Times New Roman"/>
          <w:lang w:val="en-GB"/>
        </w:rPr>
        <w:t xml:space="preserve"> </w:t>
      </w:r>
      <w:r w:rsidRPr="0029201C">
        <w:rPr>
          <w:rFonts w:ascii="Times New Roman" w:hAnsi="Times New Roman"/>
          <w:lang w:val="en-GB"/>
        </w:rPr>
        <w:t>haematological malignancies</w:t>
      </w:r>
      <w:r w:rsidR="008520F7" w:rsidRPr="0029201C">
        <w:rPr>
          <w:rFonts w:ascii="Times New Roman" w:hAnsi="Times New Roman"/>
          <w:lang w:val="en-GB"/>
        </w:rPr>
        <w:t xml:space="preserve"> </w:t>
      </w:r>
      <w:r w:rsidR="008520F7" w:rsidRPr="0029201C">
        <w:rPr>
          <w:rFonts w:ascii="Times New Roman" w:eastAsia="Times New Roman" w:hAnsi="Times New Roman"/>
          <w:lang w:val="en-GB"/>
        </w:rPr>
        <w:t xml:space="preserve">and </w:t>
      </w:r>
      <w:r w:rsidR="008520F7" w:rsidRPr="007A1698">
        <w:rPr>
          <w:rFonts w:ascii="Times New Roman" w:eastAsia="Times New Roman" w:hAnsi="Times New Roman"/>
          <w:lang w:val="en-GB"/>
        </w:rPr>
        <w:t>m</w:t>
      </w:r>
      <w:r w:rsidR="008520F7" w:rsidRPr="0029201C">
        <w:rPr>
          <w:rFonts w:ascii="Times New Roman" w:eastAsia="Times New Roman" w:hAnsi="Times New Roman"/>
          <w:lang w:val="en-GB"/>
        </w:rPr>
        <w:t>a</w:t>
      </w:r>
      <w:r w:rsidR="008520F7" w:rsidRPr="007A1698">
        <w:rPr>
          <w:rFonts w:ascii="Times New Roman" w:eastAsia="Times New Roman" w:hAnsi="Times New Roman"/>
          <w:lang w:val="en-GB"/>
        </w:rPr>
        <w:t>lig</w:t>
      </w:r>
      <w:r w:rsidR="008520F7" w:rsidRPr="0029201C">
        <w:rPr>
          <w:rFonts w:ascii="Times New Roman" w:eastAsia="Times New Roman" w:hAnsi="Times New Roman"/>
          <w:lang w:val="en-GB"/>
        </w:rPr>
        <w:t>nant</w:t>
      </w:r>
      <w:r w:rsidR="008520F7" w:rsidRPr="007A1698">
        <w:rPr>
          <w:rFonts w:ascii="Times New Roman" w:eastAsia="Times New Roman" w:hAnsi="Times New Roman"/>
          <w:lang w:val="en-GB"/>
        </w:rPr>
        <w:t xml:space="preserve"> </w:t>
      </w:r>
      <w:r w:rsidR="008520F7" w:rsidRPr="0029201C">
        <w:rPr>
          <w:rFonts w:ascii="Times New Roman" w:eastAsia="Times New Roman" w:hAnsi="Times New Roman"/>
          <w:lang w:val="en-GB"/>
        </w:rPr>
        <w:t>s</w:t>
      </w:r>
      <w:r w:rsidR="008520F7" w:rsidRPr="007A1698">
        <w:rPr>
          <w:rFonts w:ascii="Times New Roman" w:eastAsia="Times New Roman" w:hAnsi="Times New Roman"/>
          <w:lang w:val="en-GB"/>
        </w:rPr>
        <w:t>ar</w:t>
      </w:r>
      <w:r w:rsidR="008520F7" w:rsidRPr="0029201C">
        <w:rPr>
          <w:rFonts w:ascii="Times New Roman" w:eastAsia="Times New Roman" w:hAnsi="Times New Roman"/>
          <w:lang w:val="en-GB"/>
        </w:rPr>
        <w:t>co</w:t>
      </w:r>
      <w:r w:rsidR="008520F7" w:rsidRPr="007A1698">
        <w:rPr>
          <w:rFonts w:ascii="Times New Roman" w:eastAsia="Times New Roman" w:hAnsi="Times New Roman"/>
          <w:lang w:val="en-GB"/>
        </w:rPr>
        <w:t>m</w:t>
      </w:r>
      <w:r w:rsidR="008520F7" w:rsidRPr="0029201C">
        <w:rPr>
          <w:rFonts w:ascii="Times New Roman" w:eastAsia="Times New Roman" w:hAnsi="Times New Roman"/>
          <w:lang w:val="en-GB"/>
        </w:rPr>
        <w:t>a</w:t>
      </w:r>
      <w:r w:rsidR="008520F7" w:rsidRPr="007A1698">
        <w:rPr>
          <w:rFonts w:ascii="Times New Roman" w:eastAsia="Times New Roman" w:hAnsi="Times New Roman"/>
          <w:lang w:val="en-GB"/>
        </w:rPr>
        <w:t>s</w:t>
      </w:r>
      <w:r w:rsidR="008520F7" w:rsidRPr="0029201C">
        <w:rPr>
          <w:rFonts w:ascii="Times New Roman" w:eastAsia="Times New Roman" w:hAnsi="Times New Roman"/>
          <w:lang w:val="en-GB"/>
        </w:rPr>
        <w:t>, as</w:t>
      </w:r>
      <w:r w:rsidR="008520F7" w:rsidRPr="007A1698">
        <w:rPr>
          <w:rFonts w:ascii="Times New Roman" w:eastAsia="Times New Roman" w:hAnsi="Times New Roman"/>
          <w:lang w:val="en-GB"/>
        </w:rPr>
        <w:t xml:space="preserve"> </w:t>
      </w:r>
      <w:r w:rsidR="008520F7" w:rsidRPr="0029201C">
        <w:rPr>
          <w:rFonts w:ascii="Times New Roman" w:eastAsia="Times New Roman" w:hAnsi="Times New Roman"/>
          <w:lang w:val="en-GB"/>
        </w:rPr>
        <w:t>app</w:t>
      </w:r>
      <w:r w:rsidR="008520F7" w:rsidRPr="007A1698">
        <w:rPr>
          <w:rFonts w:ascii="Times New Roman" w:eastAsia="Times New Roman" w:hAnsi="Times New Roman"/>
          <w:lang w:val="en-GB"/>
        </w:rPr>
        <w:t>r</w:t>
      </w:r>
      <w:r w:rsidR="008520F7" w:rsidRPr="0029201C">
        <w:rPr>
          <w:rFonts w:ascii="Times New Roman" w:eastAsia="Times New Roman" w:hAnsi="Times New Roman"/>
          <w:lang w:val="en-GB"/>
        </w:rPr>
        <w:t>op</w:t>
      </w:r>
      <w:r w:rsidR="008520F7" w:rsidRPr="007A1698">
        <w:rPr>
          <w:rFonts w:ascii="Times New Roman" w:eastAsia="Times New Roman" w:hAnsi="Times New Roman"/>
          <w:lang w:val="en-GB"/>
        </w:rPr>
        <w:t>ri</w:t>
      </w:r>
      <w:r w:rsidR="008520F7" w:rsidRPr="0029201C">
        <w:rPr>
          <w:rFonts w:ascii="Times New Roman" w:eastAsia="Times New Roman" w:hAnsi="Times New Roman"/>
          <w:lang w:val="en-GB"/>
        </w:rPr>
        <w:t>a</w:t>
      </w:r>
      <w:r w:rsidR="008520F7" w:rsidRPr="007A1698">
        <w:rPr>
          <w:rFonts w:ascii="Times New Roman" w:eastAsia="Times New Roman" w:hAnsi="Times New Roman"/>
          <w:lang w:val="en-GB"/>
        </w:rPr>
        <w:t>te</w:t>
      </w:r>
      <w:r w:rsidR="007721F4" w:rsidRPr="0029201C">
        <w:rPr>
          <w:rFonts w:ascii="Times New Roman" w:hAnsi="Times New Roman"/>
          <w:lang w:val="en-GB"/>
        </w:rPr>
        <w:t>.</w:t>
      </w:r>
    </w:p>
    <w:p w:rsidR="00FA42F1" w:rsidRPr="0029201C" w:rsidRDefault="00FA42F1" w:rsidP="0029201C">
      <w:pPr>
        <w:autoSpaceDE w:val="0"/>
        <w:autoSpaceDN w:val="0"/>
        <w:adjustRightInd w:val="0"/>
        <w:spacing w:after="0" w:line="240" w:lineRule="auto"/>
        <w:rPr>
          <w:rFonts w:ascii="Times New Roman" w:hAnsi="Times New Roman"/>
          <w:lang w:val="en-GB"/>
        </w:rPr>
      </w:pPr>
    </w:p>
    <w:p w:rsidR="00191FF7" w:rsidRPr="0029201C" w:rsidRDefault="007721F4" w:rsidP="0029201C">
      <w:pPr>
        <w:autoSpaceDE w:val="0"/>
        <w:autoSpaceDN w:val="0"/>
        <w:adjustRightInd w:val="0"/>
        <w:spacing w:after="0" w:line="240" w:lineRule="auto"/>
        <w:rPr>
          <w:rFonts w:ascii="Times New Roman" w:hAnsi="Times New Roman"/>
          <w:u w:val="single"/>
          <w:lang w:val="en-GB"/>
        </w:rPr>
      </w:pPr>
      <w:r w:rsidRPr="0029201C">
        <w:rPr>
          <w:rFonts w:ascii="Times New Roman" w:hAnsi="Times New Roman"/>
          <w:u w:val="single"/>
          <w:lang w:val="en-GB"/>
        </w:rPr>
        <w:t>Posology</w:t>
      </w:r>
    </w:p>
    <w:p w:rsidR="007721F4" w:rsidRPr="0029201C" w:rsidRDefault="007721F4" w:rsidP="0029201C">
      <w:pPr>
        <w:autoSpaceDE w:val="0"/>
        <w:autoSpaceDN w:val="0"/>
        <w:adjustRightInd w:val="0"/>
        <w:spacing w:after="0" w:line="240" w:lineRule="auto"/>
        <w:rPr>
          <w:rFonts w:ascii="Times New Roman" w:hAnsi="Times New Roman"/>
          <w:u w:val="single"/>
          <w:lang w:val="en-GB"/>
        </w:rPr>
      </w:pPr>
    </w:p>
    <w:p w:rsidR="00AB2C4F" w:rsidRPr="007A1698" w:rsidRDefault="00AB2C4F" w:rsidP="0029201C">
      <w:pPr>
        <w:autoSpaceDE w:val="0"/>
        <w:autoSpaceDN w:val="0"/>
        <w:adjustRightInd w:val="0"/>
        <w:spacing w:after="0" w:line="240" w:lineRule="auto"/>
        <w:rPr>
          <w:rFonts w:ascii="Times New Roman" w:hAnsi="Times New Roman"/>
          <w:i/>
          <w:u w:val="single"/>
          <w:lang w:val="en-GB"/>
        </w:rPr>
      </w:pPr>
      <w:r w:rsidRPr="007A1698">
        <w:rPr>
          <w:rFonts w:ascii="Times New Roman" w:hAnsi="Times New Roman"/>
          <w:i/>
          <w:u w:val="single"/>
          <w:lang w:val="en-GB"/>
        </w:rPr>
        <w:t>Posology for CML in adult patients</w:t>
      </w:r>
    </w:p>
    <w:p w:rsidR="00AB2C4F" w:rsidRPr="0029201C" w:rsidRDefault="00AB2C4F"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 xml:space="preserve">The recommended dose of </w:t>
      </w:r>
      <w:r w:rsidR="00ED0F6E" w:rsidRPr="0029201C">
        <w:rPr>
          <w:rFonts w:ascii="Times New Roman" w:hAnsi="Times New Roman"/>
          <w:lang w:val="en-GB"/>
        </w:rPr>
        <w:t>i</w:t>
      </w:r>
      <w:r w:rsidRPr="0029201C">
        <w:rPr>
          <w:rFonts w:ascii="Times New Roman" w:hAnsi="Times New Roman"/>
          <w:lang w:val="en-GB"/>
        </w:rPr>
        <w:t xml:space="preserve">matinib is 600 mg/day for </w:t>
      </w:r>
      <w:r w:rsidR="008520F7" w:rsidRPr="0029201C">
        <w:rPr>
          <w:rFonts w:ascii="Times New Roman" w:hAnsi="Times New Roman"/>
          <w:lang w:val="en-GB"/>
        </w:rPr>
        <w:t xml:space="preserve">adult </w:t>
      </w:r>
      <w:r w:rsidRPr="0029201C">
        <w:rPr>
          <w:rFonts w:ascii="Times New Roman" w:hAnsi="Times New Roman"/>
          <w:lang w:val="en-GB"/>
        </w:rPr>
        <w:t>patients in blast crisis. Blast crisis is defined as blasts ≥</w:t>
      </w:r>
      <w:r w:rsidR="00767B82" w:rsidRPr="0029201C">
        <w:rPr>
          <w:rFonts w:ascii="Times New Roman" w:hAnsi="Times New Roman"/>
          <w:lang w:val="en-GB"/>
        </w:rPr>
        <w:t> 3</w:t>
      </w:r>
      <w:r w:rsidRPr="0029201C">
        <w:rPr>
          <w:rFonts w:ascii="Times New Roman" w:hAnsi="Times New Roman"/>
          <w:lang w:val="en-GB"/>
        </w:rPr>
        <w:t>0% in blood or bone marrow or extramedullary disease other than hepatosplenomegaly.</w:t>
      </w:r>
    </w:p>
    <w:p w:rsidR="00AB2C4F" w:rsidRPr="0029201C" w:rsidRDefault="00AB2C4F" w:rsidP="0029201C">
      <w:pPr>
        <w:autoSpaceDE w:val="0"/>
        <w:autoSpaceDN w:val="0"/>
        <w:adjustRightInd w:val="0"/>
        <w:spacing w:after="0" w:line="240" w:lineRule="auto"/>
        <w:rPr>
          <w:rFonts w:ascii="Times New Roman" w:hAnsi="Times New Roman"/>
          <w:lang w:val="en-GB"/>
        </w:rPr>
      </w:pPr>
    </w:p>
    <w:p w:rsidR="00AB2C4F" w:rsidRPr="0029201C" w:rsidRDefault="00AB2C4F"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 xml:space="preserve">Treatment duration: In clinical trials, treatment with </w:t>
      </w:r>
      <w:r w:rsidR="00ED0F6E" w:rsidRPr="0029201C">
        <w:rPr>
          <w:rFonts w:ascii="Times New Roman" w:hAnsi="Times New Roman"/>
          <w:lang w:val="en-GB"/>
        </w:rPr>
        <w:t>i</w:t>
      </w:r>
      <w:r w:rsidRPr="0029201C">
        <w:rPr>
          <w:rFonts w:ascii="Times New Roman" w:hAnsi="Times New Roman"/>
          <w:lang w:val="en-GB"/>
        </w:rPr>
        <w:t>matinib was continued until disease progression. The effect of stopping treatment after the achievement of a complete cytogenetic response has not been investigated.</w:t>
      </w:r>
    </w:p>
    <w:p w:rsidR="00AB2C4F" w:rsidRPr="0029201C" w:rsidRDefault="00AB2C4F" w:rsidP="0029201C">
      <w:pPr>
        <w:autoSpaceDE w:val="0"/>
        <w:autoSpaceDN w:val="0"/>
        <w:adjustRightInd w:val="0"/>
        <w:spacing w:after="0" w:line="240" w:lineRule="auto"/>
        <w:rPr>
          <w:rFonts w:ascii="Times New Roman" w:hAnsi="Times New Roman"/>
          <w:lang w:val="en-GB"/>
        </w:rPr>
      </w:pPr>
    </w:p>
    <w:p w:rsidR="00AB2C4F" w:rsidRPr="0029201C" w:rsidRDefault="00AB2C4F" w:rsidP="0029201C">
      <w:pPr>
        <w:autoSpaceDE w:val="0"/>
        <w:autoSpaceDN w:val="0"/>
        <w:adjustRightInd w:val="0"/>
        <w:spacing w:after="0" w:line="240" w:lineRule="auto"/>
        <w:rPr>
          <w:rFonts w:ascii="Times New Roman" w:hAnsi="Times New Roman"/>
          <w:lang w:val="en-GB"/>
        </w:rPr>
      </w:pPr>
      <w:r w:rsidRPr="004860DE">
        <w:rPr>
          <w:rFonts w:ascii="Times New Roman" w:hAnsi="Times New Roman"/>
          <w:lang w:val="en-GB"/>
        </w:rPr>
        <w:t>Dose increases from 600 mg to a maximum of 800 mg (given as 400 mg twice daily) in patients with</w:t>
      </w:r>
      <w:r w:rsidRPr="0029201C">
        <w:rPr>
          <w:rFonts w:ascii="Times New Roman" w:hAnsi="Times New Roman"/>
          <w:lang w:val="en-GB"/>
        </w:rPr>
        <w:t xml:space="preserve"> blast crisis may be considered in the absence of severe adverse drug reaction and severe non-leukaemia-related neutropenia or thrombocytopenia in the following circumstances: disease progression (at any time); failure to achieve a satisfactory haematological response after at least 3</w:t>
      </w:r>
      <w:r w:rsidR="00460F48" w:rsidRPr="0029201C">
        <w:rPr>
          <w:rFonts w:ascii="Times New Roman" w:hAnsi="Times New Roman"/>
          <w:lang w:val="en-GB"/>
        </w:rPr>
        <w:t> </w:t>
      </w:r>
      <w:r w:rsidRPr="0029201C">
        <w:rPr>
          <w:rFonts w:ascii="Times New Roman" w:hAnsi="Times New Roman"/>
          <w:lang w:val="en-GB"/>
        </w:rPr>
        <w:t>months of treatment; failure to achieve a cytogenetic response after 12</w:t>
      </w:r>
      <w:r w:rsidR="00460F48" w:rsidRPr="0029201C">
        <w:rPr>
          <w:rFonts w:ascii="Times New Roman" w:hAnsi="Times New Roman"/>
          <w:lang w:val="en-GB"/>
        </w:rPr>
        <w:t> </w:t>
      </w:r>
      <w:r w:rsidRPr="0029201C">
        <w:rPr>
          <w:rFonts w:ascii="Times New Roman" w:hAnsi="Times New Roman"/>
          <w:lang w:val="en-GB"/>
        </w:rPr>
        <w:t>months of treatment; or loss of a previously achieved haematological and/or cytogenetic response. Patients should be monitored closely following dose escalation given the potential for an increased incidence of adverse reactions at higher dosages.</w:t>
      </w:r>
    </w:p>
    <w:p w:rsidR="00584EFE" w:rsidRPr="0029201C" w:rsidRDefault="00584EFE" w:rsidP="0029201C">
      <w:pPr>
        <w:autoSpaceDE w:val="0"/>
        <w:autoSpaceDN w:val="0"/>
        <w:adjustRightInd w:val="0"/>
        <w:spacing w:after="0" w:line="240" w:lineRule="auto"/>
        <w:rPr>
          <w:rFonts w:ascii="Times New Roman" w:hAnsi="Times New Roman"/>
          <w:lang w:val="en-GB"/>
        </w:rPr>
      </w:pPr>
    </w:p>
    <w:p w:rsidR="00584EFE" w:rsidRPr="007A1698" w:rsidRDefault="00584EFE" w:rsidP="0029201C">
      <w:pPr>
        <w:autoSpaceDE w:val="0"/>
        <w:autoSpaceDN w:val="0"/>
        <w:adjustRightInd w:val="0"/>
        <w:spacing w:after="0" w:line="240" w:lineRule="auto"/>
        <w:rPr>
          <w:rFonts w:ascii="Times New Roman" w:hAnsi="Times New Roman"/>
          <w:i/>
          <w:u w:val="single"/>
          <w:lang w:val="en-GB"/>
        </w:rPr>
      </w:pPr>
      <w:r w:rsidRPr="007A1698">
        <w:rPr>
          <w:rFonts w:ascii="Times New Roman" w:hAnsi="Times New Roman"/>
          <w:i/>
          <w:u w:val="single"/>
          <w:lang w:val="en-GB"/>
        </w:rPr>
        <w:t xml:space="preserve">Posology for CML in </w:t>
      </w:r>
      <w:r w:rsidR="002135DB" w:rsidRPr="007A1698">
        <w:rPr>
          <w:rFonts w:ascii="Times New Roman" w:hAnsi="Times New Roman"/>
          <w:i/>
          <w:u w:val="single"/>
          <w:lang w:val="en-GB"/>
        </w:rPr>
        <w:t>paediatric patients</w:t>
      </w:r>
    </w:p>
    <w:p w:rsidR="00584EFE" w:rsidRPr="0029201C" w:rsidRDefault="00584EFE"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Dosing for children</w:t>
      </w:r>
      <w:r w:rsidR="00EE396B" w:rsidRPr="0029201C">
        <w:rPr>
          <w:rFonts w:ascii="Times New Roman" w:hAnsi="Times New Roman"/>
          <w:lang w:val="en-GB"/>
        </w:rPr>
        <w:t xml:space="preserve"> </w:t>
      </w:r>
      <w:r w:rsidRPr="0029201C">
        <w:rPr>
          <w:rFonts w:ascii="Times New Roman" w:hAnsi="Times New Roman"/>
          <w:lang w:val="en-GB"/>
        </w:rPr>
        <w:t>should be on the basis of body surface area (mg/m</w:t>
      </w:r>
      <w:r w:rsidRPr="0029201C">
        <w:rPr>
          <w:rFonts w:ascii="Times New Roman" w:hAnsi="Times New Roman"/>
          <w:vertAlign w:val="superscript"/>
          <w:lang w:val="en-GB"/>
        </w:rPr>
        <w:t>2</w:t>
      </w:r>
      <w:r w:rsidRPr="0029201C">
        <w:rPr>
          <w:rFonts w:ascii="Times New Roman" w:hAnsi="Times New Roman"/>
          <w:lang w:val="en-GB"/>
        </w:rPr>
        <w:t>). The dose of 340 mg/m</w:t>
      </w:r>
      <w:r w:rsidRPr="0029201C">
        <w:rPr>
          <w:rFonts w:ascii="Times New Roman" w:hAnsi="Times New Roman"/>
          <w:vertAlign w:val="superscript"/>
          <w:lang w:val="en-GB"/>
        </w:rPr>
        <w:t>2</w:t>
      </w:r>
      <w:r w:rsidRPr="0029201C">
        <w:rPr>
          <w:rFonts w:ascii="Times New Roman" w:hAnsi="Times New Roman"/>
          <w:lang w:val="en-GB"/>
        </w:rPr>
        <w:t xml:space="preserve"> daily</w:t>
      </w:r>
      <w:r w:rsidR="00EB42B0" w:rsidRPr="0029201C">
        <w:rPr>
          <w:rFonts w:ascii="Times New Roman" w:hAnsi="Times New Roman"/>
          <w:lang w:val="en-GB"/>
        </w:rPr>
        <w:t xml:space="preserve"> </w:t>
      </w:r>
      <w:r w:rsidRPr="0029201C">
        <w:rPr>
          <w:rFonts w:ascii="Times New Roman" w:hAnsi="Times New Roman"/>
          <w:lang w:val="en-GB"/>
        </w:rPr>
        <w:t>is recommended for children</w:t>
      </w:r>
      <w:r w:rsidR="00EE396B" w:rsidRPr="0029201C">
        <w:rPr>
          <w:rFonts w:ascii="Times New Roman" w:hAnsi="Times New Roman"/>
          <w:lang w:val="en-GB"/>
        </w:rPr>
        <w:t xml:space="preserve"> </w:t>
      </w:r>
      <w:r w:rsidRPr="0029201C">
        <w:rPr>
          <w:rFonts w:ascii="Times New Roman" w:hAnsi="Times New Roman"/>
          <w:lang w:val="en-GB"/>
        </w:rPr>
        <w:t>with chronic phase CML and advanced phase CML (not to exceed the</w:t>
      </w:r>
      <w:r w:rsidR="00EB42B0" w:rsidRPr="0029201C">
        <w:rPr>
          <w:rFonts w:ascii="Times New Roman" w:hAnsi="Times New Roman"/>
          <w:lang w:val="en-GB"/>
        </w:rPr>
        <w:t xml:space="preserve"> </w:t>
      </w:r>
      <w:r w:rsidRPr="0029201C">
        <w:rPr>
          <w:rFonts w:ascii="Times New Roman" w:hAnsi="Times New Roman"/>
          <w:lang w:val="en-GB"/>
        </w:rPr>
        <w:t>total dose of 800 mg). Treatment can be given as a once daily dose or alternatively the daily dose may</w:t>
      </w:r>
      <w:r w:rsidR="00EB42B0" w:rsidRPr="0029201C">
        <w:rPr>
          <w:rFonts w:ascii="Times New Roman" w:hAnsi="Times New Roman"/>
          <w:lang w:val="en-GB"/>
        </w:rPr>
        <w:t xml:space="preserve"> </w:t>
      </w:r>
      <w:r w:rsidRPr="0029201C">
        <w:rPr>
          <w:rFonts w:ascii="Times New Roman" w:hAnsi="Times New Roman"/>
          <w:lang w:val="en-GB"/>
        </w:rPr>
        <w:t>be split into two administrations – one in the morning and one in the evening. The dose</w:t>
      </w:r>
      <w:r w:rsidR="00EB42B0" w:rsidRPr="0029201C">
        <w:rPr>
          <w:rFonts w:ascii="Times New Roman" w:hAnsi="Times New Roman"/>
          <w:lang w:val="en-GB"/>
        </w:rPr>
        <w:t xml:space="preserve"> </w:t>
      </w:r>
      <w:r w:rsidRPr="0029201C">
        <w:rPr>
          <w:rFonts w:ascii="Times New Roman" w:hAnsi="Times New Roman"/>
          <w:lang w:val="en-GB"/>
        </w:rPr>
        <w:t>recommendation is currently based on a small number of paediatric patients (see sections</w:t>
      </w:r>
      <w:r w:rsidR="00460F48" w:rsidRPr="0029201C">
        <w:rPr>
          <w:rFonts w:ascii="Times New Roman" w:hAnsi="Times New Roman"/>
          <w:lang w:val="en-GB"/>
        </w:rPr>
        <w:t> </w:t>
      </w:r>
      <w:r w:rsidRPr="0029201C">
        <w:rPr>
          <w:rFonts w:ascii="Times New Roman" w:hAnsi="Times New Roman"/>
          <w:lang w:val="en-GB"/>
        </w:rPr>
        <w:t>5.1 and 5.2).</w:t>
      </w:r>
      <w:r w:rsidR="00EB42B0" w:rsidRPr="0029201C">
        <w:rPr>
          <w:rFonts w:ascii="Times New Roman" w:hAnsi="Times New Roman"/>
          <w:lang w:val="en-GB"/>
        </w:rPr>
        <w:t xml:space="preserve"> </w:t>
      </w:r>
      <w:r w:rsidRPr="0029201C">
        <w:rPr>
          <w:rFonts w:ascii="Times New Roman" w:hAnsi="Times New Roman"/>
          <w:lang w:val="en-GB"/>
        </w:rPr>
        <w:t>There is no experience with the treatment of children below 2</w:t>
      </w:r>
      <w:r w:rsidR="00460F48" w:rsidRPr="0029201C">
        <w:rPr>
          <w:rFonts w:ascii="Times New Roman" w:hAnsi="Times New Roman"/>
          <w:lang w:val="en-GB"/>
        </w:rPr>
        <w:t> </w:t>
      </w:r>
      <w:r w:rsidRPr="0029201C">
        <w:rPr>
          <w:rFonts w:ascii="Times New Roman" w:hAnsi="Times New Roman"/>
          <w:lang w:val="en-GB"/>
        </w:rPr>
        <w:t>years of age.</w:t>
      </w:r>
    </w:p>
    <w:p w:rsidR="00584EFE" w:rsidRPr="0029201C" w:rsidRDefault="00584EFE" w:rsidP="0029201C">
      <w:pPr>
        <w:autoSpaceDE w:val="0"/>
        <w:autoSpaceDN w:val="0"/>
        <w:adjustRightInd w:val="0"/>
        <w:spacing w:after="0" w:line="240" w:lineRule="auto"/>
        <w:rPr>
          <w:rFonts w:ascii="Times New Roman" w:hAnsi="Times New Roman"/>
          <w:lang w:val="en-GB"/>
        </w:rPr>
      </w:pPr>
    </w:p>
    <w:p w:rsidR="00584EFE" w:rsidRPr="0029201C" w:rsidRDefault="00584EFE"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Dose increases from 340 mg/m</w:t>
      </w:r>
      <w:r w:rsidRPr="0029201C">
        <w:rPr>
          <w:rFonts w:ascii="Times New Roman" w:hAnsi="Times New Roman"/>
          <w:vertAlign w:val="superscript"/>
          <w:lang w:val="en-GB"/>
        </w:rPr>
        <w:t>2</w:t>
      </w:r>
      <w:r w:rsidRPr="0029201C">
        <w:rPr>
          <w:rFonts w:ascii="Times New Roman" w:hAnsi="Times New Roman"/>
          <w:lang w:val="en-GB"/>
        </w:rPr>
        <w:t xml:space="preserve"> daily to 570 mg/m</w:t>
      </w:r>
      <w:r w:rsidRPr="0029201C">
        <w:rPr>
          <w:rFonts w:ascii="Times New Roman" w:hAnsi="Times New Roman"/>
          <w:vertAlign w:val="superscript"/>
          <w:lang w:val="en-GB"/>
        </w:rPr>
        <w:t>2</w:t>
      </w:r>
      <w:r w:rsidRPr="0029201C">
        <w:rPr>
          <w:rFonts w:ascii="Times New Roman" w:hAnsi="Times New Roman"/>
          <w:lang w:val="en-GB"/>
        </w:rPr>
        <w:t xml:space="preserve"> daily (not to exceed the total dose of 800</w:t>
      </w:r>
      <w:r w:rsidR="00460F48" w:rsidRPr="0029201C">
        <w:rPr>
          <w:rFonts w:ascii="Times New Roman" w:hAnsi="Times New Roman"/>
          <w:lang w:val="en-GB"/>
        </w:rPr>
        <w:t> </w:t>
      </w:r>
      <w:r w:rsidRPr="0029201C">
        <w:rPr>
          <w:rFonts w:ascii="Times New Roman" w:hAnsi="Times New Roman"/>
          <w:lang w:val="en-GB"/>
        </w:rPr>
        <w:t>mg) may</w:t>
      </w:r>
      <w:r w:rsidR="00EB42B0" w:rsidRPr="0029201C">
        <w:rPr>
          <w:rFonts w:ascii="Times New Roman" w:hAnsi="Times New Roman"/>
          <w:lang w:val="en-GB"/>
        </w:rPr>
        <w:t xml:space="preserve"> </w:t>
      </w:r>
      <w:r w:rsidRPr="0029201C">
        <w:rPr>
          <w:rFonts w:ascii="Times New Roman" w:hAnsi="Times New Roman"/>
          <w:lang w:val="en-GB"/>
        </w:rPr>
        <w:t>be considered in children</w:t>
      </w:r>
      <w:r w:rsidR="00EE396B" w:rsidRPr="0029201C">
        <w:rPr>
          <w:rFonts w:ascii="Times New Roman" w:hAnsi="Times New Roman"/>
          <w:lang w:val="en-GB"/>
        </w:rPr>
        <w:t xml:space="preserve"> </w:t>
      </w:r>
      <w:r w:rsidRPr="0029201C">
        <w:rPr>
          <w:rFonts w:ascii="Times New Roman" w:hAnsi="Times New Roman"/>
          <w:lang w:val="en-GB"/>
        </w:rPr>
        <w:t>in the absence of severe adverse drug reaction and severe non-leukaemia</w:t>
      </w:r>
      <w:r w:rsidR="00E70AA5" w:rsidRPr="0029201C">
        <w:rPr>
          <w:rFonts w:ascii="Times New Roman" w:hAnsi="Times New Roman"/>
          <w:lang w:val="en-GB"/>
        </w:rPr>
        <w:t>-</w:t>
      </w:r>
      <w:r w:rsidRPr="0029201C">
        <w:rPr>
          <w:rFonts w:ascii="Times New Roman" w:hAnsi="Times New Roman"/>
          <w:lang w:val="en-GB"/>
        </w:rPr>
        <w:t>related</w:t>
      </w:r>
      <w:r w:rsidR="00EB42B0" w:rsidRPr="0029201C">
        <w:rPr>
          <w:rFonts w:ascii="Times New Roman" w:hAnsi="Times New Roman"/>
          <w:lang w:val="en-GB"/>
        </w:rPr>
        <w:t xml:space="preserve"> </w:t>
      </w:r>
      <w:r w:rsidRPr="0029201C">
        <w:rPr>
          <w:rFonts w:ascii="Times New Roman" w:hAnsi="Times New Roman"/>
          <w:lang w:val="en-GB"/>
        </w:rPr>
        <w:t>neutropenia or thrombocytopenia in the following circumstances: disease progression (at any</w:t>
      </w:r>
      <w:r w:rsidR="00EB42B0" w:rsidRPr="0029201C">
        <w:rPr>
          <w:rFonts w:ascii="Times New Roman" w:hAnsi="Times New Roman"/>
          <w:lang w:val="en-GB"/>
        </w:rPr>
        <w:t xml:space="preserve"> </w:t>
      </w:r>
      <w:r w:rsidRPr="0029201C">
        <w:rPr>
          <w:rFonts w:ascii="Times New Roman" w:hAnsi="Times New Roman"/>
          <w:lang w:val="en-GB"/>
        </w:rPr>
        <w:t>time); failure to achieve a satisfactory haematological response after at least 3</w:t>
      </w:r>
      <w:r w:rsidR="00460F48" w:rsidRPr="0029201C">
        <w:rPr>
          <w:rFonts w:ascii="Times New Roman" w:hAnsi="Times New Roman"/>
          <w:lang w:val="en-GB"/>
        </w:rPr>
        <w:t> </w:t>
      </w:r>
      <w:r w:rsidRPr="0029201C">
        <w:rPr>
          <w:rFonts w:ascii="Times New Roman" w:hAnsi="Times New Roman"/>
          <w:lang w:val="en-GB"/>
        </w:rPr>
        <w:t>months of treatment;</w:t>
      </w:r>
      <w:r w:rsidR="00EB42B0" w:rsidRPr="0029201C">
        <w:rPr>
          <w:rFonts w:ascii="Times New Roman" w:hAnsi="Times New Roman"/>
          <w:lang w:val="en-GB"/>
        </w:rPr>
        <w:t xml:space="preserve"> </w:t>
      </w:r>
      <w:r w:rsidRPr="0029201C">
        <w:rPr>
          <w:rFonts w:ascii="Times New Roman" w:hAnsi="Times New Roman"/>
          <w:lang w:val="en-GB"/>
        </w:rPr>
        <w:t>failure to achieve a cytogenetic response after 12</w:t>
      </w:r>
      <w:r w:rsidR="00460F48" w:rsidRPr="0029201C">
        <w:rPr>
          <w:rFonts w:ascii="Times New Roman" w:hAnsi="Times New Roman"/>
          <w:lang w:val="en-GB"/>
        </w:rPr>
        <w:t> </w:t>
      </w:r>
      <w:r w:rsidRPr="0029201C">
        <w:rPr>
          <w:rFonts w:ascii="Times New Roman" w:hAnsi="Times New Roman"/>
          <w:lang w:val="en-GB"/>
        </w:rPr>
        <w:t>months of treatment; or loss of a previously achieved</w:t>
      </w:r>
      <w:r w:rsidR="00EB42B0" w:rsidRPr="0029201C">
        <w:rPr>
          <w:rFonts w:ascii="Times New Roman" w:hAnsi="Times New Roman"/>
          <w:lang w:val="en-GB"/>
        </w:rPr>
        <w:t xml:space="preserve"> </w:t>
      </w:r>
      <w:r w:rsidRPr="0029201C">
        <w:rPr>
          <w:rFonts w:ascii="Times New Roman" w:hAnsi="Times New Roman"/>
          <w:lang w:val="en-GB"/>
        </w:rPr>
        <w:t>haematological and/or cytogenetic response. Patients should be monitored closely following dose</w:t>
      </w:r>
      <w:r w:rsidR="00EB42B0" w:rsidRPr="0029201C">
        <w:rPr>
          <w:rFonts w:ascii="Times New Roman" w:hAnsi="Times New Roman"/>
          <w:lang w:val="en-GB"/>
        </w:rPr>
        <w:t xml:space="preserve"> </w:t>
      </w:r>
      <w:r w:rsidRPr="0029201C">
        <w:rPr>
          <w:rFonts w:ascii="Times New Roman" w:hAnsi="Times New Roman"/>
          <w:lang w:val="en-GB"/>
        </w:rPr>
        <w:t>escalation given the potential for an increased incidence of adverse reactions at higher dosages.</w:t>
      </w:r>
    </w:p>
    <w:p w:rsidR="00584EFE" w:rsidRPr="0029201C" w:rsidRDefault="00584EFE" w:rsidP="0029201C">
      <w:pPr>
        <w:autoSpaceDE w:val="0"/>
        <w:autoSpaceDN w:val="0"/>
        <w:adjustRightInd w:val="0"/>
        <w:spacing w:after="0" w:line="240" w:lineRule="auto"/>
        <w:rPr>
          <w:rFonts w:ascii="Times New Roman" w:hAnsi="Times New Roman"/>
          <w:lang w:val="en-GB"/>
        </w:rPr>
      </w:pPr>
    </w:p>
    <w:p w:rsidR="008520F7" w:rsidRPr="007A1698" w:rsidRDefault="008520F7" w:rsidP="0029201C">
      <w:pPr>
        <w:spacing w:after="0" w:line="240" w:lineRule="auto"/>
        <w:ind w:right="-20"/>
        <w:rPr>
          <w:rFonts w:ascii="Times New Roman" w:eastAsia="Times New Roman" w:hAnsi="Times New Roman"/>
          <w:i/>
          <w:lang w:val="en-GB"/>
        </w:rPr>
      </w:pPr>
      <w:r w:rsidRPr="007A1698">
        <w:rPr>
          <w:rFonts w:ascii="Times New Roman" w:eastAsia="Times New Roman" w:hAnsi="Times New Roman"/>
          <w:i/>
          <w:u w:val="single" w:color="000000"/>
          <w:lang w:val="en-GB"/>
        </w:rPr>
        <w:t>Posology for Ph+ ALL</w:t>
      </w:r>
      <w:r w:rsidR="00B45376">
        <w:rPr>
          <w:rFonts w:ascii="Times New Roman" w:eastAsia="Times New Roman" w:hAnsi="Times New Roman"/>
          <w:i/>
          <w:u w:val="single" w:color="000000"/>
          <w:lang w:val="en-GB"/>
        </w:rPr>
        <w:t xml:space="preserve"> in adult patients</w:t>
      </w:r>
    </w:p>
    <w:p w:rsidR="008520F7" w:rsidRPr="0029201C" w:rsidRDefault="008520F7" w:rsidP="007818A6">
      <w:pPr>
        <w:spacing w:after="0" w:line="240" w:lineRule="auto"/>
        <w:ind w:right="-1"/>
        <w:rPr>
          <w:rFonts w:ascii="Times New Roman" w:eastAsia="Times New Roman" w:hAnsi="Times New Roman"/>
          <w:lang w:val="en-GB"/>
        </w:rPr>
      </w:pPr>
      <w:r w:rsidRPr="007A1698">
        <w:rPr>
          <w:rFonts w:ascii="Times New Roman" w:eastAsia="Times New Roman" w:hAnsi="Times New Roman"/>
          <w:lang w:val="en-GB"/>
        </w:rPr>
        <w:t>T</w:t>
      </w:r>
      <w:r w:rsidRPr="0029201C">
        <w:rPr>
          <w:rFonts w:ascii="Times New Roman" w:eastAsia="Times New Roman" w:hAnsi="Times New Roman"/>
          <w:lang w:val="en-GB"/>
        </w:rPr>
        <w:t xml:space="preserve">he </w:t>
      </w:r>
      <w:r w:rsidRPr="007A1698">
        <w:rPr>
          <w:rFonts w:ascii="Times New Roman" w:eastAsia="Times New Roman" w:hAnsi="Times New Roman"/>
          <w:lang w:val="en-GB"/>
        </w:rPr>
        <w:t>r</w:t>
      </w:r>
      <w:r w:rsidRPr="0029201C">
        <w:rPr>
          <w:rFonts w:ascii="Times New Roman" w:eastAsia="Times New Roman" w:hAnsi="Times New Roman"/>
          <w:lang w:val="en-GB"/>
        </w:rPr>
        <w:t>e</w:t>
      </w:r>
      <w:r w:rsidRPr="007A1698">
        <w:rPr>
          <w:rFonts w:ascii="Times New Roman" w:eastAsia="Times New Roman" w:hAnsi="Times New Roman"/>
          <w:lang w:val="en-GB"/>
        </w:rPr>
        <w:t>c</w:t>
      </w:r>
      <w:r w:rsidRPr="0029201C">
        <w:rPr>
          <w:rFonts w:ascii="Times New Roman" w:eastAsia="Times New Roman" w:hAnsi="Times New Roman"/>
          <w:lang w:val="en-GB"/>
        </w:rPr>
        <w:t>o</w:t>
      </w:r>
      <w:r w:rsidRPr="007A1698">
        <w:rPr>
          <w:rFonts w:ascii="Times New Roman" w:eastAsia="Times New Roman" w:hAnsi="Times New Roman"/>
          <w:lang w:val="en-GB"/>
        </w:rPr>
        <w:t>mm</w:t>
      </w:r>
      <w:r w:rsidRPr="0029201C">
        <w:rPr>
          <w:rFonts w:ascii="Times New Roman" w:eastAsia="Times New Roman" w:hAnsi="Times New Roman"/>
          <w:lang w:val="en-GB"/>
        </w:rPr>
        <w:t>end</w:t>
      </w:r>
      <w:r w:rsidRPr="007A1698">
        <w:rPr>
          <w:rFonts w:ascii="Times New Roman" w:eastAsia="Times New Roman" w:hAnsi="Times New Roman"/>
          <w:lang w:val="en-GB"/>
        </w:rPr>
        <w:t>e</w:t>
      </w:r>
      <w:r w:rsidRPr="0029201C">
        <w:rPr>
          <w:rFonts w:ascii="Times New Roman" w:eastAsia="Times New Roman" w:hAnsi="Times New Roman"/>
          <w:lang w:val="en-GB"/>
        </w:rPr>
        <w:t>d dose</w:t>
      </w:r>
      <w:r w:rsidRPr="007A1698">
        <w:rPr>
          <w:rFonts w:ascii="Times New Roman" w:eastAsia="Times New Roman" w:hAnsi="Times New Roman"/>
          <w:lang w:val="en-GB"/>
        </w:rPr>
        <w:t xml:space="preserve"> </w:t>
      </w:r>
      <w:r w:rsidRPr="0029201C">
        <w:rPr>
          <w:rFonts w:ascii="Times New Roman" w:eastAsia="Times New Roman" w:hAnsi="Times New Roman"/>
          <w:lang w:val="en-GB"/>
        </w:rPr>
        <w:t>of</w:t>
      </w:r>
      <w:r w:rsidRPr="007A1698">
        <w:rPr>
          <w:rFonts w:ascii="Times New Roman" w:eastAsia="Times New Roman" w:hAnsi="Times New Roman"/>
          <w:lang w:val="en-GB"/>
        </w:rPr>
        <w:t xml:space="preserve"> imatinib i</w:t>
      </w:r>
      <w:r w:rsidRPr="0029201C">
        <w:rPr>
          <w:rFonts w:ascii="Times New Roman" w:eastAsia="Times New Roman" w:hAnsi="Times New Roman"/>
          <w:lang w:val="en-GB"/>
        </w:rPr>
        <w:t>s 600</w:t>
      </w:r>
      <w:r w:rsidRPr="007A1698">
        <w:rPr>
          <w:rFonts w:ascii="Times New Roman" w:eastAsia="Times New Roman" w:hAnsi="Times New Roman"/>
          <w:lang w:val="en-GB"/>
        </w:rPr>
        <w:t> mg/</w:t>
      </w:r>
      <w:r w:rsidRPr="0029201C">
        <w:rPr>
          <w:rFonts w:ascii="Times New Roman" w:eastAsia="Times New Roman" w:hAnsi="Times New Roman"/>
          <w:lang w:val="en-GB"/>
        </w:rPr>
        <w:t>day</w:t>
      </w:r>
      <w:r w:rsidRPr="007A1698">
        <w:rPr>
          <w:rFonts w:ascii="Times New Roman" w:eastAsia="Times New Roman" w:hAnsi="Times New Roman"/>
          <w:lang w:val="en-GB"/>
        </w:rPr>
        <w:t xml:space="preserve"> f</w:t>
      </w:r>
      <w:r w:rsidRPr="0029201C">
        <w:rPr>
          <w:rFonts w:ascii="Times New Roman" w:eastAsia="Times New Roman" w:hAnsi="Times New Roman"/>
          <w:lang w:val="en-GB"/>
        </w:rPr>
        <w:t>or</w:t>
      </w:r>
      <w:r w:rsidRPr="007A1698">
        <w:rPr>
          <w:rFonts w:ascii="Times New Roman" w:eastAsia="Times New Roman" w:hAnsi="Times New Roman"/>
          <w:lang w:val="en-GB"/>
        </w:rPr>
        <w:t xml:space="preserve"> </w:t>
      </w:r>
      <w:r w:rsidRPr="0029201C">
        <w:rPr>
          <w:rFonts w:ascii="Times New Roman" w:eastAsia="Times New Roman" w:hAnsi="Times New Roman"/>
          <w:lang w:val="en-GB"/>
        </w:rPr>
        <w:t>adu</w:t>
      </w:r>
      <w:r w:rsidRPr="007A1698">
        <w:rPr>
          <w:rFonts w:ascii="Times New Roman" w:eastAsia="Times New Roman" w:hAnsi="Times New Roman"/>
          <w:lang w:val="en-GB"/>
        </w:rPr>
        <w:t>l</w:t>
      </w:r>
      <w:r w:rsidRPr="0029201C">
        <w:rPr>
          <w:rFonts w:ascii="Times New Roman" w:eastAsia="Times New Roman" w:hAnsi="Times New Roman"/>
          <w:lang w:val="en-GB"/>
        </w:rPr>
        <w:t>t</w:t>
      </w:r>
      <w:r w:rsidRPr="007A1698">
        <w:rPr>
          <w:rFonts w:ascii="Times New Roman" w:eastAsia="Times New Roman" w:hAnsi="Times New Roman"/>
          <w:lang w:val="en-GB"/>
        </w:rPr>
        <w:t xml:space="preserve"> </w:t>
      </w:r>
      <w:r w:rsidRPr="0029201C">
        <w:rPr>
          <w:rFonts w:ascii="Times New Roman" w:eastAsia="Times New Roman" w:hAnsi="Times New Roman"/>
          <w:lang w:val="en-GB"/>
        </w:rPr>
        <w:t>pa</w:t>
      </w:r>
      <w:r w:rsidRPr="007A1698">
        <w:rPr>
          <w:rFonts w:ascii="Times New Roman" w:eastAsia="Times New Roman" w:hAnsi="Times New Roman"/>
          <w:lang w:val="en-GB"/>
        </w:rPr>
        <w:t>ti</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s wi</w:t>
      </w:r>
      <w:r w:rsidRPr="007A1698">
        <w:rPr>
          <w:rFonts w:ascii="Times New Roman" w:eastAsia="Times New Roman" w:hAnsi="Times New Roman"/>
          <w:lang w:val="en-GB"/>
        </w:rPr>
        <w:t>t</w:t>
      </w:r>
      <w:r w:rsidRPr="0029201C">
        <w:rPr>
          <w:rFonts w:ascii="Times New Roman" w:eastAsia="Times New Roman" w:hAnsi="Times New Roman"/>
          <w:lang w:val="en-GB"/>
        </w:rPr>
        <w:t xml:space="preserve">h Ph+ </w:t>
      </w:r>
      <w:r w:rsidRPr="007A1698">
        <w:rPr>
          <w:rFonts w:ascii="Times New Roman" w:eastAsia="Times New Roman" w:hAnsi="Times New Roman"/>
          <w:lang w:val="en-GB"/>
        </w:rPr>
        <w:t>A</w:t>
      </w:r>
      <w:r w:rsidRPr="0029201C">
        <w:rPr>
          <w:rFonts w:ascii="Times New Roman" w:eastAsia="Times New Roman" w:hAnsi="Times New Roman"/>
          <w:lang w:val="en-GB"/>
        </w:rPr>
        <w:t>L</w:t>
      </w:r>
      <w:r w:rsidRPr="007A1698">
        <w:rPr>
          <w:rFonts w:ascii="Times New Roman" w:eastAsia="Times New Roman" w:hAnsi="Times New Roman"/>
          <w:lang w:val="en-GB"/>
        </w:rPr>
        <w:t>L</w:t>
      </w:r>
      <w:r w:rsidRPr="0029201C">
        <w:rPr>
          <w:rFonts w:ascii="Times New Roman" w:eastAsia="Times New Roman" w:hAnsi="Times New Roman"/>
          <w:lang w:val="en-GB"/>
        </w:rPr>
        <w:t>.</w:t>
      </w:r>
      <w:r w:rsidRPr="007A1698">
        <w:rPr>
          <w:rFonts w:ascii="Times New Roman" w:eastAsia="Times New Roman" w:hAnsi="Times New Roman"/>
          <w:lang w:val="en-GB"/>
        </w:rPr>
        <w:t xml:space="preserve"> H</w:t>
      </w:r>
      <w:r w:rsidRPr="0029201C">
        <w:rPr>
          <w:rFonts w:ascii="Times New Roman" w:eastAsia="Times New Roman" w:hAnsi="Times New Roman"/>
          <w:lang w:val="en-GB"/>
        </w:rPr>
        <w:t>a</w:t>
      </w:r>
      <w:r w:rsidRPr="007A1698">
        <w:rPr>
          <w:rFonts w:ascii="Times New Roman" w:eastAsia="Times New Roman" w:hAnsi="Times New Roman"/>
          <w:lang w:val="en-GB"/>
        </w:rPr>
        <w:t>em</w:t>
      </w:r>
      <w:r w:rsidRPr="0029201C">
        <w:rPr>
          <w:rFonts w:ascii="Times New Roman" w:eastAsia="Times New Roman" w:hAnsi="Times New Roman"/>
          <w:lang w:val="en-GB"/>
        </w:rPr>
        <w:t>a</w:t>
      </w:r>
      <w:r w:rsidRPr="007A1698">
        <w:rPr>
          <w:rFonts w:ascii="Times New Roman" w:eastAsia="Times New Roman" w:hAnsi="Times New Roman"/>
          <w:lang w:val="en-GB"/>
        </w:rPr>
        <w:t>t</w:t>
      </w:r>
      <w:r w:rsidRPr="0029201C">
        <w:rPr>
          <w:rFonts w:ascii="Times New Roman" w:eastAsia="Times New Roman" w:hAnsi="Times New Roman"/>
          <w:lang w:val="en-GB"/>
        </w:rPr>
        <w:t>o</w:t>
      </w:r>
      <w:r w:rsidRPr="007A1698">
        <w:rPr>
          <w:rFonts w:ascii="Times New Roman" w:eastAsia="Times New Roman" w:hAnsi="Times New Roman"/>
          <w:lang w:val="en-GB"/>
        </w:rPr>
        <w:t>l</w:t>
      </w:r>
      <w:r w:rsidRPr="0029201C">
        <w:rPr>
          <w:rFonts w:ascii="Times New Roman" w:eastAsia="Times New Roman" w:hAnsi="Times New Roman"/>
          <w:lang w:val="en-GB"/>
        </w:rPr>
        <w:t>o</w:t>
      </w:r>
      <w:r w:rsidRPr="007A1698">
        <w:rPr>
          <w:rFonts w:ascii="Times New Roman" w:eastAsia="Times New Roman" w:hAnsi="Times New Roman"/>
          <w:lang w:val="en-GB"/>
        </w:rPr>
        <w:t>gi</w:t>
      </w:r>
      <w:r w:rsidRPr="0029201C">
        <w:rPr>
          <w:rFonts w:ascii="Times New Roman" w:eastAsia="Times New Roman" w:hAnsi="Times New Roman"/>
          <w:lang w:val="en-GB"/>
        </w:rPr>
        <w:t>c</w:t>
      </w:r>
      <w:r w:rsidRPr="007A1698">
        <w:rPr>
          <w:rFonts w:ascii="Times New Roman" w:eastAsia="Times New Roman" w:hAnsi="Times New Roman"/>
          <w:lang w:val="en-GB"/>
        </w:rPr>
        <w:t>a</w:t>
      </w:r>
      <w:r w:rsidRPr="0029201C">
        <w:rPr>
          <w:rFonts w:ascii="Times New Roman" w:eastAsia="Times New Roman" w:hAnsi="Times New Roman"/>
          <w:lang w:val="en-GB"/>
        </w:rPr>
        <w:t>l exp</w:t>
      </w:r>
      <w:r w:rsidRPr="007A1698">
        <w:rPr>
          <w:rFonts w:ascii="Times New Roman" w:eastAsia="Times New Roman" w:hAnsi="Times New Roman"/>
          <w:lang w:val="en-GB"/>
        </w:rPr>
        <w:t>ert</w:t>
      </w:r>
      <w:r w:rsidRPr="0029201C">
        <w:rPr>
          <w:rFonts w:ascii="Times New Roman" w:eastAsia="Times New Roman" w:hAnsi="Times New Roman"/>
          <w:lang w:val="en-GB"/>
        </w:rPr>
        <w:t xml:space="preserve">s </w:t>
      </w:r>
      <w:r w:rsidRPr="007A1698">
        <w:rPr>
          <w:rFonts w:ascii="Times New Roman" w:eastAsia="Times New Roman" w:hAnsi="Times New Roman"/>
          <w:lang w:val="en-GB"/>
        </w:rPr>
        <w:t>i</w:t>
      </w:r>
      <w:r w:rsidRPr="0029201C">
        <w:rPr>
          <w:rFonts w:ascii="Times New Roman" w:eastAsia="Times New Roman" w:hAnsi="Times New Roman"/>
          <w:lang w:val="en-GB"/>
        </w:rPr>
        <w:t xml:space="preserve">n </w:t>
      </w:r>
      <w:r w:rsidRPr="007A1698">
        <w:rPr>
          <w:rFonts w:ascii="Times New Roman" w:eastAsia="Times New Roman" w:hAnsi="Times New Roman"/>
          <w:lang w:val="en-GB"/>
        </w:rPr>
        <w:t>t</w:t>
      </w:r>
      <w:r w:rsidRPr="0029201C">
        <w:rPr>
          <w:rFonts w:ascii="Times New Roman" w:eastAsia="Times New Roman" w:hAnsi="Times New Roman"/>
          <w:lang w:val="en-GB"/>
        </w:rPr>
        <w:t xml:space="preserve">he </w:t>
      </w:r>
      <w:r w:rsidRPr="007A1698">
        <w:rPr>
          <w:rFonts w:ascii="Times New Roman" w:eastAsia="Times New Roman" w:hAnsi="Times New Roman"/>
          <w:lang w:val="en-GB"/>
        </w:rPr>
        <w:t>m</w:t>
      </w:r>
      <w:r w:rsidRPr="0029201C">
        <w:rPr>
          <w:rFonts w:ascii="Times New Roman" w:eastAsia="Times New Roman" w:hAnsi="Times New Roman"/>
          <w:lang w:val="en-GB"/>
        </w:rPr>
        <w:t>an</w:t>
      </w:r>
      <w:r w:rsidRPr="007A1698">
        <w:rPr>
          <w:rFonts w:ascii="Times New Roman" w:eastAsia="Times New Roman" w:hAnsi="Times New Roman"/>
          <w:lang w:val="en-GB"/>
        </w:rPr>
        <w:t>ag</w:t>
      </w:r>
      <w:r w:rsidRPr="0029201C">
        <w:rPr>
          <w:rFonts w:ascii="Times New Roman" w:eastAsia="Times New Roman" w:hAnsi="Times New Roman"/>
          <w:lang w:val="en-GB"/>
        </w:rPr>
        <w:t>e</w:t>
      </w:r>
      <w:r w:rsidRPr="007A1698">
        <w:rPr>
          <w:rFonts w:ascii="Times New Roman" w:eastAsia="Times New Roman" w:hAnsi="Times New Roman"/>
          <w:lang w:val="en-GB"/>
        </w:rPr>
        <w:t>m</w:t>
      </w:r>
      <w:r w:rsidRPr="0029201C">
        <w:rPr>
          <w:rFonts w:ascii="Times New Roman" w:eastAsia="Times New Roman" w:hAnsi="Times New Roman"/>
          <w:lang w:val="en-GB"/>
        </w:rPr>
        <w:t>ent</w:t>
      </w:r>
      <w:r w:rsidRPr="007A1698">
        <w:rPr>
          <w:rFonts w:ascii="Times New Roman" w:eastAsia="Times New Roman" w:hAnsi="Times New Roman"/>
          <w:lang w:val="en-GB"/>
        </w:rPr>
        <w:t xml:space="preserve"> </w:t>
      </w:r>
      <w:r w:rsidRPr="0029201C">
        <w:rPr>
          <w:rFonts w:ascii="Times New Roman" w:eastAsia="Times New Roman" w:hAnsi="Times New Roman"/>
          <w:lang w:val="en-GB"/>
        </w:rPr>
        <w:t>of</w:t>
      </w:r>
      <w:r w:rsidRPr="007A1698">
        <w:rPr>
          <w:rFonts w:ascii="Times New Roman" w:eastAsia="Times New Roman" w:hAnsi="Times New Roman"/>
          <w:lang w:val="en-GB"/>
        </w:rPr>
        <w:t xml:space="preserve"> t</w:t>
      </w:r>
      <w:r w:rsidRPr="0029201C">
        <w:rPr>
          <w:rFonts w:ascii="Times New Roman" w:eastAsia="Times New Roman" w:hAnsi="Times New Roman"/>
          <w:lang w:val="en-GB"/>
        </w:rPr>
        <w:t>h</w:t>
      </w:r>
      <w:r w:rsidRPr="007A1698">
        <w:rPr>
          <w:rFonts w:ascii="Times New Roman" w:eastAsia="Times New Roman" w:hAnsi="Times New Roman"/>
          <w:lang w:val="en-GB"/>
        </w:rPr>
        <w:t>i</w:t>
      </w:r>
      <w:r w:rsidRPr="0029201C">
        <w:rPr>
          <w:rFonts w:ascii="Times New Roman" w:eastAsia="Times New Roman" w:hAnsi="Times New Roman"/>
          <w:lang w:val="en-GB"/>
        </w:rPr>
        <w:t>s d</w:t>
      </w:r>
      <w:r w:rsidRPr="007A1698">
        <w:rPr>
          <w:rFonts w:ascii="Times New Roman" w:eastAsia="Times New Roman" w:hAnsi="Times New Roman"/>
          <w:lang w:val="en-GB"/>
        </w:rPr>
        <w:t>i</w:t>
      </w:r>
      <w:r w:rsidRPr="0029201C">
        <w:rPr>
          <w:rFonts w:ascii="Times New Roman" w:eastAsia="Times New Roman" w:hAnsi="Times New Roman"/>
          <w:lang w:val="en-GB"/>
        </w:rPr>
        <w:t>s</w:t>
      </w:r>
      <w:r w:rsidRPr="007A1698">
        <w:rPr>
          <w:rFonts w:ascii="Times New Roman" w:eastAsia="Times New Roman" w:hAnsi="Times New Roman"/>
          <w:lang w:val="en-GB"/>
        </w:rPr>
        <w:t>e</w:t>
      </w:r>
      <w:r w:rsidRPr="0029201C">
        <w:rPr>
          <w:rFonts w:ascii="Times New Roman" w:eastAsia="Times New Roman" w:hAnsi="Times New Roman"/>
          <w:lang w:val="en-GB"/>
        </w:rPr>
        <w:t>a</w:t>
      </w:r>
      <w:r w:rsidRPr="007A1698">
        <w:rPr>
          <w:rFonts w:ascii="Times New Roman" w:eastAsia="Times New Roman" w:hAnsi="Times New Roman"/>
          <w:lang w:val="en-GB"/>
        </w:rPr>
        <w:t>s</w:t>
      </w:r>
      <w:r w:rsidRPr="0029201C">
        <w:rPr>
          <w:rFonts w:ascii="Times New Roman" w:eastAsia="Times New Roman" w:hAnsi="Times New Roman"/>
          <w:lang w:val="en-GB"/>
        </w:rPr>
        <w:t xml:space="preserve">e </w:t>
      </w:r>
      <w:r w:rsidRPr="007A1698">
        <w:rPr>
          <w:rFonts w:ascii="Times New Roman" w:eastAsia="Times New Roman" w:hAnsi="Times New Roman"/>
          <w:lang w:val="en-GB"/>
        </w:rPr>
        <w:t>s</w:t>
      </w:r>
      <w:r w:rsidRPr="0029201C">
        <w:rPr>
          <w:rFonts w:ascii="Times New Roman" w:eastAsia="Times New Roman" w:hAnsi="Times New Roman"/>
          <w:lang w:val="en-GB"/>
        </w:rPr>
        <w:t>hou</w:t>
      </w:r>
      <w:r w:rsidRPr="007A1698">
        <w:rPr>
          <w:rFonts w:ascii="Times New Roman" w:eastAsia="Times New Roman" w:hAnsi="Times New Roman"/>
          <w:lang w:val="en-GB"/>
        </w:rPr>
        <w:t>l</w:t>
      </w:r>
      <w:r w:rsidRPr="0029201C">
        <w:rPr>
          <w:rFonts w:ascii="Times New Roman" w:eastAsia="Times New Roman" w:hAnsi="Times New Roman"/>
          <w:lang w:val="en-GB"/>
        </w:rPr>
        <w:t>d sup</w:t>
      </w:r>
      <w:r w:rsidRPr="007A1698">
        <w:rPr>
          <w:rFonts w:ascii="Times New Roman" w:eastAsia="Times New Roman" w:hAnsi="Times New Roman"/>
          <w:lang w:val="en-GB"/>
        </w:rPr>
        <w:t>ervi</w:t>
      </w:r>
      <w:r w:rsidRPr="0029201C">
        <w:rPr>
          <w:rFonts w:ascii="Times New Roman" w:eastAsia="Times New Roman" w:hAnsi="Times New Roman"/>
          <w:lang w:val="en-GB"/>
        </w:rPr>
        <w:t>se</w:t>
      </w:r>
      <w:r w:rsidRPr="007A1698">
        <w:rPr>
          <w:rFonts w:ascii="Times New Roman" w:eastAsia="Times New Roman" w:hAnsi="Times New Roman"/>
          <w:lang w:val="en-GB"/>
        </w:rPr>
        <w:t xml:space="preserve"> t</w:t>
      </w:r>
      <w:r w:rsidRPr="0029201C">
        <w:rPr>
          <w:rFonts w:ascii="Times New Roman" w:eastAsia="Times New Roman" w:hAnsi="Times New Roman"/>
          <w:lang w:val="en-GB"/>
        </w:rPr>
        <w:t xml:space="preserve">he </w:t>
      </w:r>
      <w:r w:rsidRPr="007A1698">
        <w:rPr>
          <w:rFonts w:ascii="Times New Roman" w:eastAsia="Times New Roman" w:hAnsi="Times New Roman"/>
          <w:lang w:val="en-GB"/>
        </w:rPr>
        <w:t>t</w:t>
      </w:r>
      <w:r w:rsidRPr="0029201C">
        <w:rPr>
          <w:rFonts w:ascii="Times New Roman" w:eastAsia="Times New Roman" w:hAnsi="Times New Roman"/>
          <w:lang w:val="en-GB"/>
        </w:rPr>
        <w:t>he</w:t>
      </w:r>
      <w:r w:rsidRPr="007A1698">
        <w:rPr>
          <w:rFonts w:ascii="Times New Roman" w:eastAsia="Times New Roman" w:hAnsi="Times New Roman"/>
          <w:lang w:val="en-GB"/>
        </w:rPr>
        <w:t>r</w:t>
      </w:r>
      <w:r w:rsidRPr="0029201C">
        <w:rPr>
          <w:rFonts w:ascii="Times New Roman" w:eastAsia="Times New Roman" w:hAnsi="Times New Roman"/>
          <w:lang w:val="en-GB"/>
        </w:rPr>
        <w:t>apy</w:t>
      </w:r>
      <w:r w:rsidRPr="007A1698">
        <w:rPr>
          <w:rFonts w:ascii="Times New Roman" w:eastAsia="Times New Roman" w:hAnsi="Times New Roman"/>
          <w:lang w:val="en-GB"/>
        </w:rPr>
        <w:t xml:space="preserve"> t</w:t>
      </w:r>
      <w:r w:rsidRPr="0029201C">
        <w:rPr>
          <w:rFonts w:ascii="Times New Roman" w:eastAsia="Times New Roman" w:hAnsi="Times New Roman"/>
          <w:lang w:val="en-GB"/>
        </w:rPr>
        <w:t>h</w:t>
      </w:r>
      <w:r w:rsidRPr="007A1698">
        <w:rPr>
          <w:rFonts w:ascii="Times New Roman" w:eastAsia="Times New Roman" w:hAnsi="Times New Roman"/>
          <w:lang w:val="en-GB"/>
        </w:rPr>
        <w:t>r</w:t>
      </w:r>
      <w:r w:rsidRPr="0029201C">
        <w:rPr>
          <w:rFonts w:ascii="Times New Roman" w:eastAsia="Times New Roman" w:hAnsi="Times New Roman"/>
          <w:lang w:val="en-GB"/>
        </w:rPr>
        <w:t>ou</w:t>
      </w:r>
      <w:r w:rsidRPr="007A1698">
        <w:rPr>
          <w:rFonts w:ascii="Times New Roman" w:eastAsia="Times New Roman" w:hAnsi="Times New Roman"/>
          <w:lang w:val="en-GB"/>
        </w:rPr>
        <w:t>g</w:t>
      </w:r>
      <w:r w:rsidRPr="0029201C">
        <w:rPr>
          <w:rFonts w:ascii="Times New Roman" w:eastAsia="Times New Roman" w:hAnsi="Times New Roman"/>
          <w:lang w:val="en-GB"/>
        </w:rPr>
        <w:t>hout</w:t>
      </w:r>
      <w:r w:rsidRPr="007A1698">
        <w:rPr>
          <w:rFonts w:ascii="Times New Roman" w:eastAsia="Times New Roman" w:hAnsi="Times New Roman"/>
          <w:lang w:val="en-GB"/>
        </w:rPr>
        <w:t xml:space="preserve"> </w:t>
      </w:r>
      <w:r w:rsidRPr="0029201C">
        <w:rPr>
          <w:rFonts w:ascii="Times New Roman" w:eastAsia="Times New Roman" w:hAnsi="Times New Roman"/>
          <w:lang w:val="en-GB"/>
        </w:rPr>
        <w:t>a</w:t>
      </w:r>
      <w:r w:rsidRPr="007A1698">
        <w:rPr>
          <w:rFonts w:ascii="Times New Roman" w:eastAsia="Times New Roman" w:hAnsi="Times New Roman"/>
          <w:lang w:val="en-GB"/>
        </w:rPr>
        <w:t>l</w:t>
      </w:r>
      <w:r w:rsidRPr="0029201C">
        <w:rPr>
          <w:rFonts w:ascii="Times New Roman" w:eastAsia="Times New Roman" w:hAnsi="Times New Roman"/>
          <w:lang w:val="en-GB"/>
        </w:rPr>
        <w:t>l</w:t>
      </w:r>
      <w:r w:rsidRPr="007A1698">
        <w:rPr>
          <w:rFonts w:ascii="Times New Roman" w:eastAsia="Times New Roman" w:hAnsi="Times New Roman"/>
          <w:lang w:val="en-GB"/>
        </w:rPr>
        <w:t xml:space="preserve"> </w:t>
      </w:r>
      <w:r w:rsidRPr="0029201C">
        <w:rPr>
          <w:rFonts w:ascii="Times New Roman" w:eastAsia="Times New Roman" w:hAnsi="Times New Roman"/>
          <w:lang w:val="en-GB"/>
        </w:rPr>
        <w:t>pha</w:t>
      </w:r>
      <w:r w:rsidRPr="007A1698">
        <w:rPr>
          <w:rFonts w:ascii="Times New Roman" w:eastAsia="Times New Roman" w:hAnsi="Times New Roman"/>
          <w:lang w:val="en-GB"/>
        </w:rPr>
        <w:t>s</w:t>
      </w:r>
      <w:r w:rsidRPr="0029201C">
        <w:rPr>
          <w:rFonts w:ascii="Times New Roman" w:eastAsia="Times New Roman" w:hAnsi="Times New Roman"/>
          <w:lang w:val="en-GB"/>
        </w:rPr>
        <w:t>es</w:t>
      </w:r>
      <w:r w:rsidRPr="007A1698">
        <w:rPr>
          <w:rFonts w:ascii="Times New Roman" w:eastAsia="Times New Roman" w:hAnsi="Times New Roman"/>
          <w:lang w:val="en-GB"/>
        </w:rPr>
        <w:t xml:space="preserve"> </w:t>
      </w:r>
      <w:r w:rsidRPr="0029201C">
        <w:rPr>
          <w:rFonts w:ascii="Times New Roman" w:eastAsia="Times New Roman" w:hAnsi="Times New Roman"/>
          <w:lang w:val="en-GB"/>
        </w:rPr>
        <w:t>of</w:t>
      </w:r>
      <w:r w:rsidRPr="007A1698">
        <w:rPr>
          <w:rFonts w:ascii="Times New Roman" w:eastAsia="Times New Roman" w:hAnsi="Times New Roman"/>
          <w:lang w:val="en-GB"/>
        </w:rPr>
        <w:t xml:space="preserve"> </w:t>
      </w:r>
      <w:r w:rsidRPr="0029201C">
        <w:rPr>
          <w:rFonts w:ascii="Times New Roman" w:eastAsia="Times New Roman" w:hAnsi="Times New Roman"/>
          <w:lang w:val="en-GB"/>
        </w:rPr>
        <w:t>c</w:t>
      </w:r>
      <w:r w:rsidRPr="007A1698">
        <w:rPr>
          <w:rFonts w:ascii="Times New Roman" w:eastAsia="Times New Roman" w:hAnsi="Times New Roman"/>
          <w:lang w:val="en-GB"/>
        </w:rPr>
        <w:t>ar</w:t>
      </w:r>
      <w:r w:rsidRPr="0029201C">
        <w:rPr>
          <w:rFonts w:ascii="Times New Roman" w:eastAsia="Times New Roman" w:hAnsi="Times New Roman"/>
          <w:lang w:val="en-GB"/>
        </w:rPr>
        <w:t>e.</w:t>
      </w:r>
    </w:p>
    <w:p w:rsidR="008520F7" w:rsidRPr="0029201C" w:rsidRDefault="008520F7" w:rsidP="007818A6">
      <w:pPr>
        <w:spacing w:after="0" w:line="240" w:lineRule="auto"/>
        <w:ind w:right="-1"/>
        <w:rPr>
          <w:rFonts w:ascii="Times New Roman" w:hAnsi="Times New Roman"/>
          <w:lang w:val="en-GB"/>
        </w:rPr>
      </w:pPr>
    </w:p>
    <w:p w:rsidR="008520F7" w:rsidRPr="0029201C" w:rsidRDefault="008520F7" w:rsidP="007818A6">
      <w:pPr>
        <w:spacing w:after="0" w:line="240" w:lineRule="auto"/>
        <w:ind w:right="-1"/>
        <w:rPr>
          <w:rFonts w:ascii="Times New Roman" w:eastAsia="Times New Roman" w:hAnsi="Times New Roman"/>
          <w:lang w:val="en-GB"/>
        </w:rPr>
      </w:pPr>
      <w:r w:rsidRPr="007A1698">
        <w:rPr>
          <w:rFonts w:ascii="Times New Roman" w:eastAsia="Times New Roman" w:hAnsi="Times New Roman"/>
          <w:lang w:val="en-GB"/>
        </w:rPr>
        <w:t>Tr</w:t>
      </w:r>
      <w:r w:rsidRPr="0029201C">
        <w:rPr>
          <w:rFonts w:ascii="Times New Roman" w:eastAsia="Times New Roman" w:hAnsi="Times New Roman"/>
          <w:lang w:val="en-GB"/>
        </w:rPr>
        <w:t>e</w:t>
      </w:r>
      <w:r w:rsidRPr="007A1698">
        <w:rPr>
          <w:rFonts w:ascii="Times New Roman" w:eastAsia="Times New Roman" w:hAnsi="Times New Roman"/>
          <w:lang w:val="en-GB"/>
        </w:rPr>
        <w:t>atm</w:t>
      </w:r>
      <w:r w:rsidRPr="0029201C">
        <w:rPr>
          <w:rFonts w:ascii="Times New Roman" w:eastAsia="Times New Roman" w:hAnsi="Times New Roman"/>
          <w:lang w:val="en-GB"/>
        </w:rPr>
        <w:t>ent</w:t>
      </w:r>
      <w:r w:rsidRPr="007A1698">
        <w:rPr>
          <w:rFonts w:ascii="Times New Roman" w:eastAsia="Times New Roman" w:hAnsi="Times New Roman"/>
          <w:lang w:val="en-GB"/>
        </w:rPr>
        <w:t xml:space="preserve"> </w:t>
      </w:r>
      <w:r w:rsidRPr="0029201C">
        <w:rPr>
          <w:rFonts w:ascii="Times New Roman" w:eastAsia="Times New Roman" w:hAnsi="Times New Roman"/>
          <w:lang w:val="en-GB"/>
        </w:rPr>
        <w:t>s</w:t>
      </w:r>
      <w:r w:rsidRPr="007A1698">
        <w:rPr>
          <w:rFonts w:ascii="Times New Roman" w:eastAsia="Times New Roman" w:hAnsi="Times New Roman"/>
          <w:lang w:val="en-GB"/>
        </w:rPr>
        <w:t>c</w:t>
      </w:r>
      <w:r w:rsidRPr="0029201C">
        <w:rPr>
          <w:rFonts w:ascii="Times New Roman" w:eastAsia="Times New Roman" w:hAnsi="Times New Roman"/>
          <w:lang w:val="en-GB"/>
        </w:rPr>
        <w:t>hedu</w:t>
      </w:r>
      <w:r w:rsidRPr="007A1698">
        <w:rPr>
          <w:rFonts w:ascii="Times New Roman" w:eastAsia="Times New Roman" w:hAnsi="Times New Roman"/>
          <w:lang w:val="en-GB"/>
        </w:rPr>
        <w:t>l</w:t>
      </w:r>
      <w:r w:rsidRPr="0029201C">
        <w:rPr>
          <w:rFonts w:ascii="Times New Roman" w:eastAsia="Times New Roman" w:hAnsi="Times New Roman"/>
          <w:lang w:val="en-GB"/>
        </w:rPr>
        <w:t>e:</w:t>
      </w:r>
      <w:r w:rsidRPr="007A1698">
        <w:rPr>
          <w:rFonts w:ascii="Times New Roman" w:eastAsia="Times New Roman" w:hAnsi="Times New Roman"/>
          <w:lang w:val="en-GB"/>
        </w:rPr>
        <w:t xml:space="preserve"> O</w:t>
      </w:r>
      <w:r w:rsidRPr="0029201C">
        <w:rPr>
          <w:rFonts w:ascii="Times New Roman" w:eastAsia="Times New Roman" w:hAnsi="Times New Roman"/>
          <w:lang w:val="en-GB"/>
        </w:rPr>
        <w:t xml:space="preserve">n </w:t>
      </w:r>
      <w:r w:rsidRPr="007A1698">
        <w:rPr>
          <w:rFonts w:ascii="Times New Roman" w:eastAsia="Times New Roman" w:hAnsi="Times New Roman"/>
          <w:lang w:val="en-GB"/>
        </w:rPr>
        <w:t>t</w:t>
      </w:r>
      <w:r w:rsidRPr="0029201C">
        <w:rPr>
          <w:rFonts w:ascii="Times New Roman" w:eastAsia="Times New Roman" w:hAnsi="Times New Roman"/>
          <w:lang w:val="en-GB"/>
        </w:rPr>
        <w:t>he bas</w:t>
      </w:r>
      <w:r w:rsidRPr="007A1698">
        <w:rPr>
          <w:rFonts w:ascii="Times New Roman" w:eastAsia="Times New Roman" w:hAnsi="Times New Roman"/>
          <w:lang w:val="en-GB"/>
        </w:rPr>
        <w:t>i</w:t>
      </w:r>
      <w:r w:rsidRPr="0029201C">
        <w:rPr>
          <w:rFonts w:ascii="Times New Roman" w:eastAsia="Times New Roman" w:hAnsi="Times New Roman"/>
          <w:lang w:val="en-GB"/>
        </w:rPr>
        <w:t>s of</w:t>
      </w:r>
      <w:r w:rsidRPr="007A1698">
        <w:rPr>
          <w:rFonts w:ascii="Times New Roman" w:eastAsia="Times New Roman" w:hAnsi="Times New Roman"/>
          <w:lang w:val="en-GB"/>
        </w:rPr>
        <w:t xml:space="preserve"> t</w:t>
      </w:r>
      <w:r w:rsidRPr="0029201C">
        <w:rPr>
          <w:rFonts w:ascii="Times New Roman" w:eastAsia="Times New Roman" w:hAnsi="Times New Roman"/>
          <w:lang w:val="en-GB"/>
        </w:rPr>
        <w:t>he ex</w:t>
      </w:r>
      <w:r w:rsidRPr="007A1698">
        <w:rPr>
          <w:rFonts w:ascii="Times New Roman" w:eastAsia="Times New Roman" w:hAnsi="Times New Roman"/>
          <w:lang w:val="en-GB"/>
        </w:rPr>
        <w:t>i</w:t>
      </w:r>
      <w:r w:rsidRPr="0029201C">
        <w:rPr>
          <w:rFonts w:ascii="Times New Roman" w:eastAsia="Times New Roman" w:hAnsi="Times New Roman"/>
          <w:lang w:val="en-GB"/>
        </w:rPr>
        <w:t>s</w:t>
      </w:r>
      <w:r w:rsidRPr="007A1698">
        <w:rPr>
          <w:rFonts w:ascii="Times New Roman" w:eastAsia="Times New Roman" w:hAnsi="Times New Roman"/>
          <w:lang w:val="en-GB"/>
        </w:rPr>
        <w:t>ti</w:t>
      </w:r>
      <w:r w:rsidRPr="0029201C">
        <w:rPr>
          <w:rFonts w:ascii="Times New Roman" w:eastAsia="Times New Roman" w:hAnsi="Times New Roman"/>
          <w:lang w:val="en-GB"/>
        </w:rPr>
        <w:t>ng</w:t>
      </w:r>
      <w:r w:rsidRPr="007A1698">
        <w:rPr>
          <w:rFonts w:ascii="Times New Roman" w:eastAsia="Times New Roman" w:hAnsi="Times New Roman"/>
          <w:lang w:val="en-GB"/>
        </w:rPr>
        <w:t xml:space="preserve"> </w:t>
      </w:r>
      <w:r w:rsidRPr="0029201C">
        <w:rPr>
          <w:rFonts w:ascii="Times New Roman" w:eastAsia="Times New Roman" w:hAnsi="Times New Roman"/>
          <w:lang w:val="en-GB"/>
        </w:rPr>
        <w:t>da</w:t>
      </w:r>
      <w:r w:rsidRPr="007A1698">
        <w:rPr>
          <w:rFonts w:ascii="Times New Roman" w:eastAsia="Times New Roman" w:hAnsi="Times New Roman"/>
          <w:lang w:val="en-GB"/>
        </w:rPr>
        <w:t>t</w:t>
      </w:r>
      <w:r w:rsidRPr="0029201C">
        <w:rPr>
          <w:rFonts w:ascii="Times New Roman" w:eastAsia="Times New Roman" w:hAnsi="Times New Roman"/>
          <w:lang w:val="en-GB"/>
        </w:rPr>
        <w:t>a, imatinib</w:t>
      </w:r>
      <w:r w:rsidRPr="007A1698">
        <w:rPr>
          <w:rFonts w:ascii="Times New Roman" w:eastAsia="Times New Roman" w:hAnsi="Times New Roman"/>
          <w:lang w:val="en-GB"/>
        </w:rPr>
        <w:t xml:space="preserve"> </w:t>
      </w:r>
      <w:r w:rsidRPr="0029201C">
        <w:rPr>
          <w:rFonts w:ascii="Times New Roman" w:eastAsia="Times New Roman" w:hAnsi="Times New Roman"/>
          <w:lang w:val="en-GB"/>
        </w:rPr>
        <w:t>has</w:t>
      </w:r>
      <w:r w:rsidRPr="007A1698">
        <w:rPr>
          <w:rFonts w:ascii="Times New Roman" w:eastAsia="Times New Roman" w:hAnsi="Times New Roman"/>
          <w:lang w:val="en-GB"/>
        </w:rPr>
        <w:t xml:space="preserve"> </w:t>
      </w:r>
      <w:r w:rsidRPr="0029201C">
        <w:rPr>
          <w:rFonts w:ascii="Times New Roman" w:eastAsia="Times New Roman" w:hAnsi="Times New Roman"/>
          <w:lang w:val="en-GB"/>
        </w:rPr>
        <w:t>be</w:t>
      </w:r>
      <w:r w:rsidRPr="007A1698">
        <w:rPr>
          <w:rFonts w:ascii="Times New Roman" w:eastAsia="Times New Roman" w:hAnsi="Times New Roman"/>
          <w:lang w:val="en-GB"/>
        </w:rPr>
        <w:t>e</w:t>
      </w:r>
      <w:r w:rsidRPr="0029201C">
        <w:rPr>
          <w:rFonts w:ascii="Times New Roman" w:eastAsia="Times New Roman" w:hAnsi="Times New Roman"/>
          <w:lang w:val="en-GB"/>
        </w:rPr>
        <w:t>n shown to be</w:t>
      </w:r>
      <w:r w:rsidRPr="007A1698">
        <w:rPr>
          <w:rFonts w:ascii="Times New Roman" w:eastAsia="Times New Roman" w:hAnsi="Times New Roman"/>
          <w:lang w:val="en-GB"/>
        </w:rPr>
        <w:t xml:space="preserve"> </w:t>
      </w:r>
      <w:r w:rsidRPr="0029201C">
        <w:rPr>
          <w:rFonts w:ascii="Times New Roman" w:eastAsia="Times New Roman" w:hAnsi="Times New Roman"/>
          <w:lang w:val="en-GB"/>
        </w:rPr>
        <w:t>e</w:t>
      </w:r>
      <w:r w:rsidRPr="007A1698">
        <w:rPr>
          <w:rFonts w:ascii="Times New Roman" w:eastAsia="Times New Roman" w:hAnsi="Times New Roman"/>
          <w:lang w:val="en-GB"/>
        </w:rPr>
        <w:t>ff</w:t>
      </w:r>
      <w:r w:rsidRPr="0029201C">
        <w:rPr>
          <w:rFonts w:ascii="Times New Roman" w:eastAsia="Times New Roman" w:hAnsi="Times New Roman"/>
          <w:lang w:val="en-GB"/>
        </w:rPr>
        <w:t>e</w:t>
      </w:r>
      <w:r w:rsidRPr="007A1698">
        <w:rPr>
          <w:rFonts w:ascii="Times New Roman" w:eastAsia="Times New Roman" w:hAnsi="Times New Roman"/>
          <w:lang w:val="en-GB"/>
        </w:rPr>
        <w:t>ctiv</w:t>
      </w:r>
      <w:r w:rsidRPr="0029201C">
        <w:rPr>
          <w:rFonts w:ascii="Times New Roman" w:eastAsia="Times New Roman" w:hAnsi="Times New Roman"/>
          <w:lang w:val="en-GB"/>
        </w:rPr>
        <w:t>e and s</w:t>
      </w:r>
      <w:r w:rsidRPr="007A1698">
        <w:rPr>
          <w:rFonts w:ascii="Times New Roman" w:eastAsia="Times New Roman" w:hAnsi="Times New Roman"/>
          <w:lang w:val="en-GB"/>
        </w:rPr>
        <w:t>af</w:t>
      </w:r>
      <w:r w:rsidRPr="0029201C">
        <w:rPr>
          <w:rFonts w:ascii="Times New Roman" w:eastAsia="Times New Roman" w:hAnsi="Times New Roman"/>
          <w:lang w:val="en-GB"/>
        </w:rPr>
        <w:t xml:space="preserve">e </w:t>
      </w:r>
      <w:r w:rsidRPr="007A1698">
        <w:rPr>
          <w:rFonts w:ascii="Times New Roman" w:eastAsia="Times New Roman" w:hAnsi="Times New Roman"/>
          <w:lang w:val="en-GB"/>
        </w:rPr>
        <w:t>w</w:t>
      </w:r>
      <w:r w:rsidRPr="0029201C">
        <w:rPr>
          <w:rFonts w:ascii="Times New Roman" w:eastAsia="Times New Roman" w:hAnsi="Times New Roman"/>
          <w:lang w:val="en-GB"/>
        </w:rPr>
        <w:t>hen ad</w:t>
      </w:r>
      <w:r w:rsidRPr="007A1698">
        <w:rPr>
          <w:rFonts w:ascii="Times New Roman" w:eastAsia="Times New Roman" w:hAnsi="Times New Roman"/>
          <w:lang w:val="en-GB"/>
        </w:rPr>
        <w:t>mi</w:t>
      </w:r>
      <w:r w:rsidRPr="0029201C">
        <w:rPr>
          <w:rFonts w:ascii="Times New Roman" w:eastAsia="Times New Roman" w:hAnsi="Times New Roman"/>
          <w:lang w:val="en-GB"/>
        </w:rPr>
        <w:t>n</w:t>
      </w:r>
      <w:r w:rsidRPr="007A1698">
        <w:rPr>
          <w:rFonts w:ascii="Times New Roman" w:eastAsia="Times New Roman" w:hAnsi="Times New Roman"/>
          <w:lang w:val="en-GB"/>
        </w:rPr>
        <w:t>i</w:t>
      </w:r>
      <w:r w:rsidRPr="0029201C">
        <w:rPr>
          <w:rFonts w:ascii="Times New Roman" w:eastAsia="Times New Roman" w:hAnsi="Times New Roman"/>
          <w:lang w:val="en-GB"/>
        </w:rPr>
        <w:t>s</w:t>
      </w:r>
      <w:r w:rsidRPr="007A1698">
        <w:rPr>
          <w:rFonts w:ascii="Times New Roman" w:eastAsia="Times New Roman" w:hAnsi="Times New Roman"/>
          <w:lang w:val="en-GB"/>
        </w:rPr>
        <w:t>t</w:t>
      </w:r>
      <w:r w:rsidRPr="0029201C">
        <w:rPr>
          <w:rFonts w:ascii="Times New Roman" w:eastAsia="Times New Roman" w:hAnsi="Times New Roman"/>
          <w:lang w:val="en-GB"/>
        </w:rPr>
        <w:t>e</w:t>
      </w:r>
      <w:r w:rsidRPr="007A1698">
        <w:rPr>
          <w:rFonts w:ascii="Times New Roman" w:eastAsia="Times New Roman" w:hAnsi="Times New Roman"/>
          <w:lang w:val="en-GB"/>
        </w:rPr>
        <w:t>r</w:t>
      </w:r>
      <w:r w:rsidRPr="0029201C">
        <w:rPr>
          <w:rFonts w:ascii="Times New Roman" w:eastAsia="Times New Roman" w:hAnsi="Times New Roman"/>
          <w:lang w:val="en-GB"/>
        </w:rPr>
        <w:t>ed at</w:t>
      </w:r>
      <w:r w:rsidRPr="007A1698">
        <w:rPr>
          <w:rFonts w:ascii="Times New Roman" w:eastAsia="Times New Roman" w:hAnsi="Times New Roman"/>
          <w:lang w:val="en-GB"/>
        </w:rPr>
        <w:t xml:space="preserve"> </w:t>
      </w:r>
      <w:r w:rsidRPr="0029201C">
        <w:rPr>
          <w:rFonts w:ascii="Times New Roman" w:eastAsia="Times New Roman" w:hAnsi="Times New Roman"/>
          <w:lang w:val="en-GB"/>
        </w:rPr>
        <w:t>600</w:t>
      </w:r>
      <w:r w:rsidRPr="007A1698">
        <w:rPr>
          <w:rFonts w:ascii="Times New Roman" w:eastAsia="Times New Roman" w:hAnsi="Times New Roman"/>
          <w:lang w:val="en-GB"/>
        </w:rPr>
        <w:t> mg/</w:t>
      </w:r>
      <w:r w:rsidRPr="0029201C">
        <w:rPr>
          <w:rFonts w:ascii="Times New Roman" w:eastAsia="Times New Roman" w:hAnsi="Times New Roman"/>
          <w:lang w:val="en-GB"/>
        </w:rPr>
        <w:t>day</w:t>
      </w:r>
      <w:r w:rsidRPr="007A1698">
        <w:rPr>
          <w:rFonts w:ascii="Times New Roman" w:eastAsia="Times New Roman" w:hAnsi="Times New Roman"/>
          <w:lang w:val="en-GB"/>
        </w:rPr>
        <w:t xml:space="preserve"> i</w:t>
      </w:r>
      <w:r w:rsidRPr="0029201C">
        <w:rPr>
          <w:rFonts w:ascii="Times New Roman" w:eastAsia="Times New Roman" w:hAnsi="Times New Roman"/>
          <w:lang w:val="en-GB"/>
        </w:rPr>
        <w:t>n co</w:t>
      </w:r>
      <w:r w:rsidRPr="007A1698">
        <w:rPr>
          <w:rFonts w:ascii="Times New Roman" w:eastAsia="Times New Roman" w:hAnsi="Times New Roman"/>
          <w:lang w:val="en-GB"/>
        </w:rPr>
        <w:t>m</w:t>
      </w:r>
      <w:r w:rsidRPr="0029201C">
        <w:rPr>
          <w:rFonts w:ascii="Times New Roman" w:eastAsia="Times New Roman" w:hAnsi="Times New Roman"/>
          <w:lang w:val="en-GB"/>
        </w:rPr>
        <w:t>b</w:t>
      </w:r>
      <w:r w:rsidRPr="007A1698">
        <w:rPr>
          <w:rFonts w:ascii="Times New Roman" w:eastAsia="Times New Roman" w:hAnsi="Times New Roman"/>
          <w:lang w:val="en-GB"/>
        </w:rPr>
        <w:t>i</w:t>
      </w:r>
      <w:r w:rsidRPr="0029201C">
        <w:rPr>
          <w:rFonts w:ascii="Times New Roman" w:eastAsia="Times New Roman" w:hAnsi="Times New Roman"/>
          <w:lang w:val="en-GB"/>
        </w:rPr>
        <w:t>na</w:t>
      </w:r>
      <w:r w:rsidRPr="007A1698">
        <w:rPr>
          <w:rFonts w:ascii="Times New Roman" w:eastAsia="Times New Roman" w:hAnsi="Times New Roman"/>
          <w:lang w:val="en-GB"/>
        </w:rPr>
        <w:t>ti</w:t>
      </w:r>
      <w:r w:rsidRPr="0029201C">
        <w:rPr>
          <w:rFonts w:ascii="Times New Roman" w:eastAsia="Times New Roman" w:hAnsi="Times New Roman"/>
          <w:lang w:val="en-GB"/>
        </w:rPr>
        <w:t xml:space="preserve">on </w:t>
      </w:r>
      <w:r w:rsidRPr="007A1698">
        <w:rPr>
          <w:rFonts w:ascii="Times New Roman" w:eastAsia="Times New Roman" w:hAnsi="Times New Roman"/>
          <w:lang w:val="en-GB"/>
        </w:rPr>
        <w:t>wit</w:t>
      </w:r>
      <w:r w:rsidRPr="0029201C">
        <w:rPr>
          <w:rFonts w:ascii="Times New Roman" w:eastAsia="Times New Roman" w:hAnsi="Times New Roman"/>
          <w:lang w:val="en-GB"/>
        </w:rPr>
        <w:t>h ch</w:t>
      </w:r>
      <w:r w:rsidRPr="007A1698">
        <w:rPr>
          <w:rFonts w:ascii="Times New Roman" w:eastAsia="Times New Roman" w:hAnsi="Times New Roman"/>
          <w:lang w:val="en-GB"/>
        </w:rPr>
        <w:t>em</w:t>
      </w:r>
      <w:r w:rsidRPr="0029201C">
        <w:rPr>
          <w:rFonts w:ascii="Times New Roman" w:eastAsia="Times New Roman" w:hAnsi="Times New Roman"/>
          <w:lang w:val="en-GB"/>
        </w:rPr>
        <w:t>o</w:t>
      </w:r>
      <w:r w:rsidRPr="007A1698">
        <w:rPr>
          <w:rFonts w:ascii="Times New Roman" w:eastAsia="Times New Roman" w:hAnsi="Times New Roman"/>
          <w:lang w:val="en-GB"/>
        </w:rPr>
        <w:t>t</w:t>
      </w:r>
      <w:r w:rsidRPr="0029201C">
        <w:rPr>
          <w:rFonts w:ascii="Times New Roman" w:eastAsia="Times New Roman" w:hAnsi="Times New Roman"/>
          <w:lang w:val="en-GB"/>
        </w:rPr>
        <w:t>he</w:t>
      </w:r>
      <w:r w:rsidRPr="007A1698">
        <w:rPr>
          <w:rFonts w:ascii="Times New Roman" w:eastAsia="Times New Roman" w:hAnsi="Times New Roman"/>
          <w:lang w:val="en-GB"/>
        </w:rPr>
        <w:t>r</w:t>
      </w:r>
      <w:r w:rsidRPr="0029201C">
        <w:rPr>
          <w:rFonts w:ascii="Times New Roman" w:eastAsia="Times New Roman" w:hAnsi="Times New Roman"/>
          <w:lang w:val="en-GB"/>
        </w:rPr>
        <w:t>apy</w:t>
      </w:r>
      <w:r w:rsidRPr="007A1698">
        <w:rPr>
          <w:rFonts w:ascii="Times New Roman" w:eastAsia="Times New Roman" w:hAnsi="Times New Roman"/>
          <w:lang w:val="en-GB"/>
        </w:rPr>
        <w:t xml:space="preserve"> i</w:t>
      </w:r>
      <w:r w:rsidRPr="0029201C">
        <w:rPr>
          <w:rFonts w:ascii="Times New Roman" w:eastAsia="Times New Roman" w:hAnsi="Times New Roman"/>
          <w:lang w:val="en-GB"/>
        </w:rPr>
        <w:t xml:space="preserve">n </w:t>
      </w:r>
      <w:r w:rsidRPr="007A1698">
        <w:rPr>
          <w:rFonts w:ascii="Times New Roman" w:eastAsia="Times New Roman" w:hAnsi="Times New Roman"/>
          <w:lang w:val="en-GB"/>
        </w:rPr>
        <w:t>t</w:t>
      </w:r>
      <w:r w:rsidRPr="0029201C">
        <w:rPr>
          <w:rFonts w:ascii="Times New Roman" w:eastAsia="Times New Roman" w:hAnsi="Times New Roman"/>
          <w:lang w:val="en-GB"/>
        </w:rPr>
        <w:t xml:space="preserve">he </w:t>
      </w:r>
      <w:r w:rsidRPr="007A1698">
        <w:rPr>
          <w:rFonts w:ascii="Times New Roman" w:eastAsia="Times New Roman" w:hAnsi="Times New Roman"/>
          <w:lang w:val="en-GB"/>
        </w:rPr>
        <w:t>i</w:t>
      </w:r>
      <w:r w:rsidRPr="0029201C">
        <w:rPr>
          <w:rFonts w:ascii="Times New Roman" w:eastAsia="Times New Roman" w:hAnsi="Times New Roman"/>
          <w:lang w:val="en-GB"/>
        </w:rPr>
        <w:t>nduc</w:t>
      </w:r>
      <w:r w:rsidRPr="007A1698">
        <w:rPr>
          <w:rFonts w:ascii="Times New Roman" w:eastAsia="Times New Roman" w:hAnsi="Times New Roman"/>
          <w:lang w:val="en-GB"/>
        </w:rPr>
        <w:t>ti</w:t>
      </w:r>
      <w:r w:rsidRPr="0029201C">
        <w:rPr>
          <w:rFonts w:ascii="Times New Roman" w:eastAsia="Times New Roman" w:hAnsi="Times New Roman"/>
          <w:lang w:val="en-GB"/>
        </w:rPr>
        <w:t>on pha</w:t>
      </w:r>
      <w:r w:rsidRPr="007A1698">
        <w:rPr>
          <w:rFonts w:ascii="Times New Roman" w:eastAsia="Times New Roman" w:hAnsi="Times New Roman"/>
          <w:lang w:val="en-GB"/>
        </w:rPr>
        <w:t>s</w:t>
      </w:r>
      <w:r w:rsidRPr="0029201C">
        <w:rPr>
          <w:rFonts w:ascii="Times New Roman" w:eastAsia="Times New Roman" w:hAnsi="Times New Roman"/>
          <w:lang w:val="en-GB"/>
        </w:rPr>
        <w:t xml:space="preserve">e, </w:t>
      </w:r>
      <w:r w:rsidRPr="007A1698">
        <w:rPr>
          <w:rFonts w:ascii="Times New Roman" w:eastAsia="Times New Roman" w:hAnsi="Times New Roman"/>
          <w:lang w:val="en-GB"/>
        </w:rPr>
        <w:t>t</w:t>
      </w:r>
      <w:r w:rsidRPr="0029201C">
        <w:rPr>
          <w:rFonts w:ascii="Times New Roman" w:eastAsia="Times New Roman" w:hAnsi="Times New Roman"/>
          <w:lang w:val="en-GB"/>
        </w:rPr>
        <w:t>he con</w:t>
      </w:r>
      <w:r w:rsidRPr="007A1698">
        <w:rPr>
          <w:rFonts w:ascii="Times New Roman" w:eastAsia="Times New Roman" w:hAnsi="Times New Roman"/>
          <w:lang w:val="en-GB"/>
        </w:rPr>
        <w:t>s</w:t>
      </w:r>
      <w:r w:rsidRPr="0029201C">
        <w:rPr>
          <w:rFonts w:ascii="Times New Roman" w:eastAsia="Times New Roman" w:hAnsi="Times New Roman"/>
          <w:lang w:val="en-GB"/>
        </w:rPr>
        <w:t>o</w:t>
      </w:r>
      <w:r w:rsidRPr="007A1698">
        <w:rPr>
          <w:rFonts w:ascii="Times New Roman" w:eastAsia="Times New Roman" w:hAnsi="Times New Roman"/>
          <w:lang w:val="en-GB"/>
        </w:rPr>
        <w:t>li</w:t>
      </w:r>
      <w:r w:rsidRPr="0029201C">
        <w:rPr>
          <w:rFonts w:ascii="Times New Roman" w:eastAsia="Times New Roman" w:hAnsi="Times New Roman"/>
          <w:lang w:val="en-GB"/>
        </w:rPr>
        <w:t>da</w:t>
      </w:r>
      <w:r w:rsidRPr="007A1698">
        <w:rPr>
          <w:rFonts w:ascii="Times New Roman" w:eastAsia="Times New Roman" w:hAnsi="Times New Roman"/>
          <w:lang w:val="en-GB"/>
        </w:rPr>
        <w:t>ti</w:t>
      </w:r>
      <w:r w:rsidRPr="0029201C">
        <w:rPr>
          <w:rFonts w:ascii="Times New Roman" w:eastAsia="Times New Roman" w:hAnsi="Times New Roman"/>
          <w:lang w:val="en-GB"/>
        </w:rPr>
        <w:t xml:space="preserve">on and </w:t>
      </w:r>
      <w:r w:rsidRPr="007A1698">
        <w:rPr>
          <w:rFonts w:ascii="Times New Roman" w:eastAsia="Times New Roman" w:hAnsi="Times New Roman"/>
          <w:lang w:val="en-GB"/>
        </w:rPr>
        <w:t>m</w:t>
      </w:r>
      <w:r w:rsidRPr="0029201C">
        <w:rPr>
          <w:rFonts w:ascii="Times New Roman" w:eastAsia="Times New Roman" w:hAnsi="Times New Roman"/>
          <w:lang w:val="en-GB"/>
        </w:rPr>
        <w:t>a</w:t>
      </w:r>
      <w:r w:rsidRPr="007A1698">
        <w:rPr>
          <w:rFonts w:ascii="Times New Roman" w:eastAsia="Times New Roman" w:hAnsi="Times New Roman"/>
          <w:lang w:val="en-GB"/>
        </w:rPr>
        <w:t>i</w:t>
      </w:r>
      <w:r w:rsidRPr="0029201C">
        <w:rPr>
          <w:rFonts w:ascii="Times New Roman" w:eastAsia="Times New Roman" w:hAnsi="Times New Roman"/>
          <w:lang w:val="en-GB"/>
        </w:rPr>
        <w:t>n</w:t>
      </w:r>
      <w:r w:rsidRPr="007A1698">
        <w:rPr>
          <w:rFonts w:ascii="Times New Roman" w:eastAsia="Times New Roman" w:hAnsi="Times New Roman"/>
          <w:lang w:val="en-GB"/>
        </w:rPr>
        <w:t>t</w:t>
      </w:r>
      <w:r w:rsidRPr="0029201C">
        <w:rPr>
          <w:rFonts w:ascii="Times New Roman" w:eastAsia="Times New Roman" w:hAnsi="Times New Roman"/>
          <w:lang w:val="en-GB"/>
        </w:rPr>
        <w:t>en</w:t>
      </w:r>
      <w:r w:rsidRPr="007A1698">
        <w:rPr>
          <w:rFonts w:ascii="Times New Roman" w:eastAsia="Times New Roman" w:hAnsi="Times New Roman"/>
          <w:lang w:val="en-GB"/>
        </w:rPr>
        <w:t>a</w:t>
      </w:r>
      <w:r w:rsidRPr="0029201C">
        <w:rPr>
          <w:rFonts w:ascii="Times New Roman" w:eastAsia="Times New Roman" w:hAnsi="Times New Roman"/>
          <w:lang w:val="en-GB"/>
        </w:rPr>
        <w:t>nce</w:t>
      </w:r>
      <w:r w:rsidRPr="007A1698">
        <w:rPr>
          <w:rFonts w:ascii="Times New Roman" w:eastAsia="Times New Roman" w:hAnsi="Times New Roman"/>
          <w:lang w:val="en-GB"/>
        </w:rPr>
        <w:t xml:space="preserve"> </w:t>
      </w:r>
      <w:r w:rsidRPr="0029201C">
        <w:rPr>
          <w:rFonts w:ascii="Times New Roman" w:eastAsia="Times New Roman" w:hAnsi="Times New Roman"/>
          <w:lang w:val="en-GB"/>
        </w:rPr>
        <w:t>pha</w:t>
      </w:r>
      <w:r w:rsidRPr="007A1698">
        <w:rPr>
          <w:rFonts w:ascii="Times New Roman" w:eastAsia="Times New Roman" w:hAnsi="Times New Roman"/>
          <w:lang w:val="en-GB"/>
        </w:rPr>
        <w:t>s</w:t>
      </w:r>
      <w:r w:rsidRPr="0029201C">
        <w:rPr>
          <w:rFonts w:ascii="Times New Roman" w:eastAsia="Times New Roman" w:hAnsi="Times New Roman"/>
          <w:lang w:val="en-GB"/>
        </w:rPr>
        <w:t>es</w:t>
      </w:r>
      <w:r w:rsidRPr="007A1698">
        <w:rPr>
          <w:rFonts w:ascii="Times New Roman" w:eastAsia="Times New Roman" w:hAnsi="Times New Roman"/>
          <w:lang w:val="en-GB"/>
        </w:rPr>
        <w:t xml:space="preserve"> </w:t>
      </w:r>
      <w:r w:rsidRPr="0029201C">
        <w:rPr>
          <w:rFonts w:ascii="Times New Roman" w:eastAsia="Times New Roman" w:hAnsi="Times New Roman"/>
          <w:lang w:val="en-GB"/>
        </w:rPr>
        <w:t>of</w:t>
      </w:r>
      <w:r w:rsidRPr="007A1698">
        <w:rPr>
          <w:rFonts w:ascii="Times New Roman" w:eastAsia="Times New Roman" w:hAnsi="Times New Roman"/>
          <w:lang w:val="en-GB"/>
        </w:rPr>
        <w:t xml:space="preserve"> </w:t>
      </w:r>
      <w:r w:rsidRPr="0029201C">
        <w:rPr>
          <w:rFonts w:ascii="Times New Roman" w:eastAsia="Times New Roman" w:hAnsi="Times New Roman"/>
          <w:lang w:val="en-GB"/>
        </w:rPr>
        <w:t>ch</w:t>
      </w:r>
      <w:r w:rsidRPr="007A1698">
        <w:rPr>
          <w:rFonts w:ascii="Times New Roman" w:eastAsia="Times New Roman" w:hAnsi="Times New Roman"/>
          <w:lang w:val="en-GB"/>
        </w:rPr>
        <w:t>em</w:t>
      </w:r>
      <w:r w:rsidRPr="0029201C">
        <w:rPr>
          <w:rFonts w:ascii="Times New Roman" w:eastAsia="Times New Roman" w:hAnsi="Times New Roman"/>
          <w:lang w:val="en-GB"/>
        </w:rPr>
        <w:t>o</w:t>
      </w:r>
      <w:r w:rsidRPr="007A1698">
        <w:rPr>
          <w:rFonts w:ascii="Times New Roman" w:eastAsia="Times New Roman" w:hAnsi="Times New Roman"/>
          <w:lang w:val="en-GB"/>
        </w:rPr>
        <w:t>t</w:t>
      </w:r>
      <w:r w:rsidRPr="0029201C">
        <w:rPr>
          <w:rFonts w:ascii="Times New Roman" w:eastAsia="Times New Roman" w:hAnsi="Times New Roman"/>
          <w:lang w:val="en-GB"/>
        </w:rPr>
        <w:t>he</w:t>
      </w:r>
      <w:r w:rsidRPr="007A1698">
        <w:rPr>
          <w:rFonts w:ascii="Times New Roman" w:eastAsia="Times New Roman" w:hAnsi="Times New Roman"/>
          <w:lang w:val="en-GB"/>
        </w:rPr>
        <w:t>r</w:t>
      </w:r>
      <w:r w:rsidRPr="0029201C">
        <w:rPr>
          <w:rFonts w:ascii="Times New Roman" w:eastAsia="Times New Roman" w:hAnsi="Times New Roman"/>
          <w:lang w:val="en-GB"/>
        </w:rPr>
        <w:t>apy</w:t>
      </w:r>
      <w:r w:rsidRPr="007A1698">
        <w:rPr>
          <w:rFonts w:ascii="Times New Roman" w:eastAsia="Times New Roman" w:hAnsi="Times New Roman"/>
          <w:lang w:val="en-GB"/>
        </w:rPr>
        <w:t xml:space="preserve"> (</w:t>
      </w:r>
      <w:r w:rsidRPr="0029201C">
        <w:rPr>
          <w:rFonts w:ascii="Times New Roman" w:eastAsia="Times New Roman" w:hAnsi="Times New Roman"/>
          <w:lang w:val="en-GB"/>
        </w:rPr>
        <w:t>s</w:t>
      </w:r>
      <w:r w:rsidRPr="007A1698">
        <w:rPr>
          <w:rFonts w:ascii="Times New Roman" w:eastAsia="Times New Roman" w:hAnsi="Times New Roman"/>
          <w:lang w:val="en-GB"/>
        </w:rPr>
        <w:t>e</w:t>
      </w:r>
      <w:r w:rsidRPr="0029201C">
        <w:rPr>
          <w:rFonts w:ascii="Times New Roman" w:eastAsia="Times New Roman" w:hAnsi="Times New Roman"/>
          <w:lang w:val="en-GB"/>
        </w:rPr>
        <w:t xml:space="preserve">e </w:t>
      </w:r>
      <w:r w:rsidRPr="007A1698">
        <w:rPr>
          <w:rFonts w:ascii="Times New Roman" w:eastAsia="Times New Roman" w:hAnsi="Times New Roman"/>
          <w:lang w:val="en-GB"/>
        </w:rPr>
        <w:t>s</w:t>
      </w:r>
      <w:r w:rsidRPr="0029201C">
        <w:rPr>
          <w:rFonts w:ascii="Times New Roman" w:eastAsia="Times New Roman" w:hAnsi="Times New Roman"/>
          <w:lang w:val="en-GB"/>
        </w:rPr>
        <w:t>e</w:t>
      </w:r>
      <w:r w:rsidRPr="007A1698">
        <w:rPr>
          <w:rFonts w:ascii="Times New Roman" w:eastAsia="Times New Roman" w:hAnsi="Times New Roman"/>
          <w:lang w:val="en-GB"/>
        </w:rPr>
        <w:t>cti</w:t>
      </w:r>
      <w:r w:rsidRPr="0029201C">
        <w:rPr>
          <w:rFonts w:ascii="Times New Roman" w:eastAsia="Times New Roman" w:hAnsi="Times New Roman"/>
          <w:lang w:val="en-GB"/>
        </w:rPr>
        <w:t>on </w:t>
      </w:r>
      <w:r w:rsidRPr="007A1698">
        <w:rPr>
          <w:rFonts w:ascii="Times New Roman" w:eastAsia="Times New Roman" w:hAnsi="Times New Roman"/>
          <w:lang w:val="en-GB"/>
        </w:rPr>
        <w:t>5</w:t>
      </w:r>
      <w:r w:rsidRPr="0029201C">
        <w:rPr>
          <w:rFonts w:ascii="Times New Roman" w:eastAsia="Times New Roman" w:hAnsi="Times New Roman"/>
          <w:lang w:val="en-GB"/>
        </w:rPr>
        <w:t>.1)</w:t>
      </w:r>
      <w:r w:rsidRPr="007A1698">
        <w:rPr>
          <w:rFonts w:ascii="Times New Roman" w:eastAsia="Times New Roman" w:hAnsi="Times New Roman"/>
          <w:lang w:val="en-GB"/>
        </w:rPr>
        <w:t xml:space="preserve"> f</w:t>
      </w:r>
      <w:r w:rsidRPr="0029201C">
        <w:rPr>
          <w:rFonts w:ascii="Times New Roman" w:eastAsia="Times New Roman" w:hAnsi="Times New Roman"/>
          <w:lang w:val="en-GB"/>
        </w:rPr>
        <w:t>or</w:t>
      </w:r>
      <w:r w:rsidRPr="007A1698">
        <w:rPr>
          <w:rFonts w:ascii="Times New Roman" w:eastAsia="Times New Roman" w:hAnsi="Times New Roman"/>
          <w:lang w:val="en-GB"/>
        </w:rPr>
        <w:t xml:space="preserve"> </w:t>
      </w:r>
      <w:r w:rsidRPr="0029201C">
        <w:rPr>
          <w:rFonts w:ascii="Times New Roman" w:eastAsia="Times New Roman" w:hAnsi="Times New Roman"/>
          <w:lang w:val="en-GB"/>
        </w:rPr>
        <w:t>adu</w:t>
      </w:r>
      <w:r w:rsidRPr="007A1698">
        <w:rPr>
          <w:rFonts w:ascii="Times New Roman" w:eastAsia="Times New Roman" w:hAnsi="Times New Roman"/>
          <w:lang w:val="en-GB"/>
        </w:rPr>
        <w:t>l</w:t>
      </w:r>
      <w:r w:rsidRPr="0029201C">
        <w:rPr>
          <w:rFonts w:ascii="Times New Roman" w:eastAsia="Times New Roman" w:hAnsi="Times New Roman"/>
          <w:lang w:val="en-GB"/>
        </w:rPr>
        <w:t>t</w:t>
      </w:r>
      <w:r w:rsidRPr="007A1698">
        <w:rPr>
          <w:rFonts w:ascii="Times New Roman" w:eastAsia="Times New Roman" w:hAnsi="Times New Roman"/>
          <w:lang w:val="en-GB"/>
        </w:rPr>
        <w:t xml:space="preserve"> </w:t>
      </w:r>
      <w:r w:rsidRPr="0029201C">
        <w:rPr>
          <w:rFonts w:ascii="Times New Roman" w:eastAsia="Times New Roman" w:hAnsi="Times New Roman"/>
          <w:lang w:val="en-GB"/>
        </w:rPr>
        <w:t>pa</w:t>
      </w:r>
      <w:r w:rsidRPr="007A1698">
        <w:rPr>
          <w:rFonts w:ascii="Times New Roman" w:eastAsia="Times New Roman" w:hAnsi="Times New Roman"/>
          <w:lang w:val="en-GB"/>
        </w:rPr>
        <w:t>ti</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s wi</w:t>
      </w:r>
      <w:r w:rsidRPr="007A1698">
        <w:rPr>
          <w:rFonts w:ascii="Times New Roman" w:eastAsia="Times New Roman" w:hAnsi="Times New Roman"/>
          <w:lang w:val="en-GB"/>
        </w:rPr>
        <w:t>t</w:t>
      </w:r>
      <w:r w:rsidRPr="0029201C">
        <w:rPr>
          <w:rFonts w:ascii="Times New Roman" w:eastAsia="Times New Roman" w:hAnsi="Times New Roman"/>
          <w:lang w:val="en-GB"/>
        </w:rPr>
        <w:t>h newly d</w:t>
      </w:r>
      <w:r w:rsidRPr="007A1698">
        <w:rPr>
          <w:rFonts w:ascii="Times New Roman" w:eastAsia="Times New Roman" w:hAnsi="Times New Roman"/>
          <w:lang w:val="en-GB"/>
        </w:rPr>
        <w:t>i</w:t>
      </w:r>
      <w:r w:rsidRPr="0029201C">
        <w:rPr>
          <w:rFonts w:ascii="Times New Roman" w:eastAsia="Times New Roman" w:hAnsi="Times New Roman"/>
          <w:lang w:val="en-GB"/>
        </w:rPr>
        <w:t>a</w:t>
      </w:r>
      <w:r w:rsidRPr="007A1698">
        <w:rPr>
          <w:rFonts w:ascii="Times New Roman" w:eastAsia="Times New Roman" w:hAnsi="Times New Roman"/>
          <w:lang w:val="en-GB"/>
        </w:rPr>
        <w:t>g</w:t>
      </w:r>
      <w:r w:rsidRPr="0029201C">
        <w:rPr>
          <w:rFonts w:ascii="Times New Roman" w:eastAsia="Times New Roman" w:hAnsi="Times New Roman"/>
          <w:lang w:val="en-GB"/>
        </w:rPr>
        <w:t>nos</w:t>
      </w:r>
      <w:r w:rsidRPr="007A1698">
        <w:rPr>
          <w:rFonts w:ascii="Times New Roman" w:eastAsia="Times New Roman" w:hAnsi="Times New Roman"/>
          <w:lang w:val="en-GB"/>
        </w:rPr>
        <w:t>e</w:t>
      </w:r>
      <w:r w:rsidRPr="0029201C">
        <w:rPr>
          <w:rFonts w:ascii="Times New Roman" w:eastAsia="Times New Roman" w:hAnsi="Times New Roman"/>
          <w:lang w:val="en-GB"/>
        </w:rPr>
        <w:t xml:space="preserve">d Ph+ </w:t>
      </w:r>
      <w:r w:rsidRPr="007A1698">
        <w:rPr>
          <w:rFonts w:ascii="Times New Roman" w:eastAsia="Times New Roman" w:hAnsi="Times New Roman"/>
          <w:lang w:val="en-GB"/>
        </w:rPr>
        <w:t>A</w:t>
      </w:r>
      <w:r w:rsidRPr="0029201C">
        <w:rPr>
          <w:rFonts w:ascii="Times New Roman" w:eastAsia="Times New Roman" w:hAnsi="Times New Roman"/>
          <w:lang w:val="en-GB"/>
        </w:rPr>
        <w:t>L</w:t>
      </w:r>
      <w:r w:rsidRPr="007A1698">
        <w:rPr>
          <w:rFonts w:ascii="Times New Roman" w:eastAsia="Times New Roman" w:hAnsi="Times New Roman"/>
          <w:lang w:val="en-GB"/>
        </w:rPr>
        <w:t>L</w:t>
      </w:r>
      <w:r w:rsidRPr="0029201C">
        <w:rPr>
          <w:rFonts w:ascii="Times New Roman" w:eastAsia="Times New Roman" w:hAnsi="Times New Roman"/>
          <w:lang w:val="en-GB"/>
        </w:rPr>
        <w:t xml:space="preserve">. </w:t>
      </w:r>
      <w:r w:rsidRPr="007A1698">
        <w:rPr>
          <w:rFonts w:ascii="Times New Roman" w:eastAsia="Times New Roman" w:hAnsi="Times New Roman"/>
          <w:lang w:val="en-GB"/>
        </w:rPr>
        <w:t>T</w:t>
      </w:r>
      <w:r w:rsidRPr="0029201C">
        <w:rPr>
          <w:rFonts w:ascii="Times New Roman" w:eastAsia="Times New Roman" w:hAnsi="Times New Roman"/>
          <w:lang w:val="en-GB"/>
        </w:rPr>
        <w:t>he du</w:t>
      </w:r>
      <w:r w:rsidRPr="007A1698">
        <w:rPr>
          <w:rFonts w:ascii="Times New Roman" w:eastAsia="Times New Roman" w:hAnsi="Times New Roman"/>
          <w:lang w:val="en-GB"/>
        </w:rPr>
        <w:t>r</w:t>
      </w:r>
      <w:r w:rsidRPr="0029201C">
        <w:rPr>
          <w:rFonts w:ascii="Times New Roman" w:eastAsia="Times New Roman" w:hAnsi="Times New Roman"/>
          <w:lang w:val="en-GB"/>
        </w:rPr>
        <w:t>a</w:t>
      </w:r>
      <w:r w:rsidRPr="007A1698">
        <w:rPr>
          <w:rFonts w:ascii="Times New Roman" w:eastAsia="Times New Roman" w:hAnsi="Times New Roman"/>
          <w:lang w:val="en-GB"/>
        </w:rPr>
        <w:t>ti</w:t>
      </w:r>
      <w:r w:rsidRPr="0029201C">
        <w:rPr>
          <w:rFonts w:ascii="Times New Roman" w:eastAsia="Times New Roman" w:hAnsi="Times New Roman"/>
          <w:lang w:val="en-GB"/>
        </w:rPr>
        <w:t>on of</w:t>
      </w:r>
      <w:r w:rsidRPr="007A1698">
        <w:rPr>
          <w:rFonts w:ascii="Times New Roman" w:eastAsia="Times New Roman" w:hAnsi="Times New Roman"/>
          <w:lang w:val="en-GB"/>
        </w:rPr>
        <w:t xml:space="preserve"> imatinib t</w:t>
      </w:r>
      <w:r w:rsidRPr="0029201C">
        <w:rPr>
          <w:rFonts w:ascii="Times New Roman" w:eastAsia="Times New Roman" w:hAnsi="Times New Roman"/>
          <w:lang w:val="en-GB"/>
        </w:rPr>
        <w:t>he</w:t>
      </w:r>
      <w:r w:rsidRPr="007A1698">
        <w:rPr>
          <w:rFonts w:ascii="Times New Roman" w:eastAsia="Times New Roman" w:hAnsi="Times New Roman"/>
          <w:lang w:val="en-GB"/>
        </w:rPr>
        <w:t>r</w:t>
      </w:r>
      <w:r w:rsidRPr="0029201C">
        <w:rPr>
          <w:rFonts w:ascii="Times New Roman" w:eastAsia="Times New Roman" w:hAnsi="Times New Roman"/>
          <w:lang w:val="en-GB"/>
        </w:rPr>
        <w:t>apy</w:t>
      </w:r>
      <w:r w:rsidRPr="007A1698">
        <w:rPr>
          <w:rFonts w:ascii="Times New Roman" w:eastAsia="Times New Roman" w:hAnsi="Times New Roman"/>
          <w:lang w:val="en-GB"/>
        </w:rPr>
        <w:t xml:space="preserve"> </w:t>
      </w:r>
      <w:r w:rsidRPr="0029201C">
        <w:rPr>
          <w:rFonts w:ascii="Times New Roman" w:eastAsia="Times New Roman" w:hAnsi="Times New Roman"/>
          <w:lang w:val="en-GB"/>
        </w:rPr>
        <w:t>c</w:t>
      </w:r>
      <w:r w:rsidRPr="007A1698">
        <w:rPr>
          <w:rFonts w:ascii="Times New Roman" w:eastAsia="Times New Roman" w:hAnsi="Times New Roman"/>
          <w:lang w:val="en-GB"/>
        </w:rPr>
        <w:t>a</w:t>
      </w:r>
      <w:r w:rsidRPr="0029201C">
        <w:rPr>
          <w:rFonts w:ascii="Times New Roman" w:eastAsia="Times New Roman" w:hAnsi="Times New Roman"/>
          <w:lang w:val="en-GB"/>
        </w:rPr>
        <w:t xml:space="preserve">n </w:t>
      </w:r>
      <w:r w:rsidRPr="007A1698">
        <w:rPr>
          <w:rFonts w:ascii="Times New Roman" w:eastAsia="Times New Roman" w:hAnsi="Times New Roman"/>
          <w:lang w:val="en-GB"/>
        </w:rPr>
        <w:t>v</w:t>
      </w:r>
      <w:r w:rsidRPr="0029201C">
        <w:rPr>
          <w:rFonts w:ascii="Times New Roman" w:eastAsia="Times New Roman" w:hAnsi="Times New Roman"/>
          <w:lang w:val="en-GB"/>
        </w:rPr>
        <w:t>a</w:t>
      </w:r>
      <w:r w:rsidRPr="007A1698">
        <w:rPr>
          <w:rFonts w:ascii="Times New Roman" w:eastAsia="Times New Roman" w:hAnsi="Times New Roman"/>
          <w:lang w:val="en-GB"/>
        </w:rPr>
        <w:t>r</w:t>
      </w:r>
      <w:r w:rsidRPr="0029201C">
        <w:rPr>
          <w:rFonts w:ascii="Times New Roman" w:eastAsia="Times New Roman" w:hAnsi="Times New Roman"/>
          <w:lang w:val="en-GB"/>
        </w:rPr>
        <w:t>y</w:t>
      </w:r>
      <w:r w:rsidRPr="007A1698">
        <w:rPr>
          <w:rFonts w:ascii="Times New Roman" w:eastAsia="Times New Roman" w:hAnsi="Times New Roman"/>
          <w:lang w:val="en-GB"/>
        </w:rPr>
        <w:t xml:space="preserve"> wit</w:t>
      </w:r>
      <w:r w:rsidRPr="0029201C">
        <w:rPr>
          <w:rFonts w:ascii="Times New Roman" w:eastAsia="Times New Roman" w:hAnsi="Times New Roman"/>
          <w:lang w:val="en-GB"/>
        </w:rPr>
        <w:t xml:space="preserve">h </w:t>
      </w:r>
      <w:r w:rsidRPr="007A1698">
        <w:rPr>
          <w:rFonts w:ascii="Times New Roman" w:eastAsia="Times New Roman" w:hAnsi="Times New Roman"/>
          <w:lang w:val="en-GB"/>
        </w:rPr>
        <w:t>t</w:t>
      </w:r>
      <w:r w:rsidRPr="0029201C">
        <w:rPr>
          <w:rFonts w:ascii="Times New Roman" w:eastAsia="Times New Roman" w:hAnsi="Times New Roman"/>
          <w:lang w:val="en-GB"/>
        </w:rPr>
        <w:t xml:space="preserve">he </w:t>
      </w:r>
      <w:r w:rsidRPr="007A1698">
        <w:rPr>
          <w:rFonts w:ascii="Times New Roman" w:eastAsia="Times New Roman" w:hAnsi="Times New Roman"/>
          <w:lang w:val="en-GB"/>
        </w:rPr>
        <w:t>tr</w:t>
      </w:r>
      <w:r w:rsidRPr="0029201C">
        <w:rPr>
          <w:rFonts w:ascii="Times New Roman" w:eastAsia="Times New Roman" w:hAnsi="Times New Roman"/>
          <w:lang w:val="en-GB"/>
        </w:rPr>
        <w:t>e</w:t>
      </w:r>
      <w:r w:rsidRPr="007A1698">
        <w:rPr>
          <w:rFonts w:ascii="Times New Roman" w:eastAsia="Times New Roman" w:hAnsi="Times New Roman"/>
          <w:lang w:val="en-GB"/>
        </w:rPr>
        <w:t>atm</w:t>
      </w:r>
      <w:r w:rsidRPr="0029201C">
        <w:rPr>
          <w:rFonts w:ascii="Times New Roman" w:eastAsia="Times New Roman" w:hAnsi="Times New Roman"/>
          <w:lang w:val="en-GB"/>
        </w:rPr>
        <w:t>ent</w:t>
      </w:r>
      <w:r w:rsidRPr="007A1698">
        <w:rPr>
          <w:rFonts w:ascii="Times New Roman" w:eastAsia="Times New Roman" w:hAnsi="Times New Roman"/>
          <w:lang w:val="en-GB"/>
        </w:rPr>
        <w:t xml:space="preserve"> </w:t>
      </w:r>
      <w:r w:rsidRPr="0029201C">
        <w:rPr>
          <w:rFonts w:ascii="Times New Roman" w:eastAsia="Times New Roman" w:hAnsi="Times New Roman"/>
          <w:lang w:val="en-GB"/>
        </w:rPr>
        <w:t>p</w:t>
      </w:r>
      <w:r w:rsidRPr="007A1698">
        <w:rPr>
          <w:rFonts w:ascii="Times New Roman" w:eastAsia="Times New Roman" w:hAnsi="Times New Roman"/>
          <w:lang w:val="en-GB"/>
        </w:rPr>
        <w:t>r</w:t>
      </w:r>
      <w:r w:rsidRPr="0029201C">
        <w:rPr>
          <w:rFonts w:ascii="Times New Roman" w:eastAsia="Times New Roman" w:hAnsi="Times New Roman"/>
          <w:lang w:val="en-GB"/>
        </w:rPr>
        <w:t>o</w:t>
      </w:r>
      <w:r w:rsidRPr="007A1698">
        <w:rPr>
          <w:rFonts w:ascii="Times New Roman" w:eastAsia="Times New Roman" w:hAnsi="Times New Roman"/>
          <w:lang w:val="en-GB"/>
        </w:rPr>
        <w:t>gr</w:t>
      </w:r>
      <w:r w:rsidRPr="0029201C">
        <w:rPr>
          <w:rFonts w:ascii="Times New Roman" w:eastAsia="Times New Roman" w:hAnsi="Times New Roman"/>
          <w:lang w:val="en-GB"/>
        </w:rPr>
        <w:t>a</w:t>
      </w:r>
      <w:r w:rsidRPr="007A1698">
        <w:rPr>
          <w:rFonts w:ascii="Times New Roman" w:eastAsia="Times New Roman" w:hAnsi="Times New Roman"/>
          <w:lang w:val="en-GB"/>
        </w:rPr>
        <w:t>mm</w:t>
      </w:r>
      <w:r w:rsidRPr="0029201C">
        <w:rPr>
          <w:rFonts w:ascii="Times New Roman" w:eastAsia="Times New Roman" w:hAnsi="Times New Roman"/>
          <w:lang w:val="en-GB"/>
        </w:rPr>
        <w:t xml:space="preserve">e </w:t>
      </w:r>
      <w:r w:rsidRPr="007A1698">
        <w:rPr>
          <w:rFonts w:ascii="Times New Roman" w:eastAsia="Times New Roman" w:hAnsi="Times New Roman"/>
          <w:lang w:val="en-GB"/>
        </w:rPr>
        <w:t>s</w:t>
      </w:r>
      <w:r w:rsidRPr="0029201C">
        <w:rPr>
          <w:rFonts w:ascii="Times New Roman" w:eastAsia="Times New Roman" w:hAnsi="Times New Roman"/>
          <w:lang w:val="en-GB"/>
        </w:rPr>
        <w:t>e</w:t>
      </w:r>
      <w:r w:rsidRPr="007A1698">
        <w:rPr>
          <w:rFonts w:ascii="Times New Roman" w:eastAsia="Times New Roman" w:hAnsi="Times New Roman"/>
          <w:lang w:val="en-GB"/>
        </w:rPr>
        <w:t>l</w:t>
      </w:r>
      <w:r w:rsidRPr="0029201C">
        <w:rPr>
          <w:rFonts w:ascii="Times New Roman" w:eastAsia="Times New Roman" w:hAnsi="Times New Roman"/>
          <w:lang w:val="en-GB"/>
        </w:rPr>
        <w:t>e</w:t>
      </w:r>
      <w:r w:rsidRPr="007A1698">
        <w:rPr>
          <w:rFonts w:ascii="Times New Roman" w:eastAsia="Times New Roman" w:hAnsi="Times New Roman"/>
          <w:lang w:val="en-GB"/>
        </w:rPr>
        <w:t>ct</w:t>
      </w:r>
      <w:r w:rsidRPr="0029201C">
        <w:rPr>
          <w:rFonts w:ascii="Times New Roman" w:eastAsia="Times New Roman" w:hAnsi="Times New Roman"/>
          <w:lang w:val="en-GB"/>
        </w:rPr>
        <w:t>ed, but</w:t>
      </w:r>
      <w:r w:rsidRPr="007A1698">
        <w:rPr>
          <w:rFonts w:ascii="Times New Roman" w:eastAsia="Times New Roman" w:hAnsi="Times New Roman"/>
          <w:lang w:val="en-GB"/>
        </w:rPr>
        <w:t xml:space="preserve"> g</w:t>
      </w:r>
      <w:r w:rsidRPr="0029201C">
        <w:rPr>
          <w:rFonts w:ascii="Times New Roman" w:eastAsia="Times New Roman" w:hAnsi="Times New Roman"/>
          <w:lang w:val="en-GB"/>
        </w:rPr>
        <w:t>en</w:t>
      </w:r>
      <w:r w:rsidRPr="007A1698">
        <w:rPr>
          <w:rFonts w:ascii="Times New Roman" w:eastAsia="Times New Roman" w:hAnsi="Times New Roman"/>
          <w:lang w:val="en-GB"/>
        </w:rPr>
        <w:t>er</w:t>
      </w:r>
      <w:r w:rsidRPr="0029201C">
        <w:rPr>
          <w:rFonts w:ascii="Times New Roman" w:eastAsia="Times New Roman" w:hAnsi="Times New Roman"/>
          <w:lang w:val="en-GB"/>
        </w:rPr>
        <w:t>a</w:t>
      </w:r>
      <w:r w:rsidRPr="007A1698">
        <w:rPr>
          <w:rFonts w:ascii="Times New Roman" w:eastAsia="Times New Roman" w:hAnsi="Times New Roman"/>
          <w:lang w:val="en-GB"/>
        </w:rPr>
        <w:t>ll</w:t>
      </w:r>
      <w:r w:rsidRPr="0029201C">
        <w:rPr>
          <w:rFonts w:ascii="Times New Roman" w:eastAsia="Times New Roman" w:hAnsi="Times New Roman"/>
          <w:lang w:val="en-GB"/>
        </w:rPr>
        <w:t>y</w:t>
      </w:r>
      <w:r w:rsidRPr="007A1698">
        <w:rPr>
          <w:rFonts w:ascii="Times New Roman" w:eastAsia="Times New Roman" w:hAnsi="Times New Roman"/>
          <w:lang w:val="en-GB"/>
        </w:rPr>
        <w:t xml:space="preserve"> l</w:t>
      </w:r>
      <w:r w:rsidRPr="0029201C">
        <w:rPr>
          <w:rFonts w:ascii="Times New Roman" w:eastAsia="Times New Roman" w:hAnsi="Times New Roman"/>
          <w:lang w:val="en-GB"/>
        </w:rPr>
        <w:t>on</w:t>
      </w:r>
      <w:r w:rsidRPr="007A1698">
        <w:rPr>
          <w:rFonts w:ascii="Times New Roman" w:eastAsia="Times New Roman" w:hAnsi="Times New Roman"/>
          <w:lang w:val="en-GB"/>
        </w:rPr>
        <w:t>g</w:t>
      </w:r>
      <w:r w:rsidRPr="0029201C">
        <w:rPr>
          <w:rFonts w:ascii="Times New Roman" w:eastAsia="Times New Roman" w:hAnsi="Times New Roman"/>
          <w:lang w:val="en-GB"/>
        </w:rPr>
        <w:t>er</w:t>
      </w:r>
      <w:r w:rsidRPr="007A1698">
        <w:rPr>
          <w:rFonts w:ascii="Times New Roman" w:eastAsia="Times New Roman" w:hAnsi="Times New Roman"/>
          <w:lang w:val="en-GB"/>
        </w:rPr>
        <w:t xml:space="preserve"> </w:t>
      </w:r>
      <w:r w:rsidRPr="0029201C">
        <w:rPr>
          <w:rFonts w:ascii="Times New Roman" w:eastAsia="Times New Roman" w:hAnsi="Times New Roman"/>
          <w:lang w:val="en-GB"/>
        </w:rPr>
        <w:t>expo</w:t>
      </w:r>
      <w:r w:rsidRPr="007A1698">
        <w:rPr>
          <w:rFonts w:ascii="Times New Roman" w:eastAsia="Times New Roman" w:hAnsi="Times New Roman"/>
          <w:lang w:val="en-GB"/>
        </w:rPr>
        <w:t>s</w:t>
      </w:r>
      <w:r w:rsidRPr="0029201C">
        <w:rPr>
          <w:rFonts w:ascii="Times New Roman" w:eastAsia="Times New Roman" w:hAnsi="Times New Roman"/>
          <w:lang w:val="en-GB"/>
        </w:rPr>
        <w:t>u</w:t>
      </w:r>
      <w:r w:rsidRPr="007A1698">
        <w:rPr>
          <w:rFonts w:ascii="Times New Roman" w:eastAsia="Times New Roman" w:hAnsi="Times New Roman"/>
          <w:lang w:val="en-GB"/>
        </w:rPr>
        <w:t>r</w:t>
      </w:r>
      <w:r w:rsidRPr="0029201C">
        <w:rPr>
          <w:rFonts w:ascii="Times New Roman" w:eastAsia="Times New Roman" w:hAnsi="Times New Roman"/>
          <w:lang w:val="en-GB"/>
        </w:rPr>
        <w:t>es</w:t>
      </w:r>
      <w:r w:rsidRPr="007A1698">
        <w:rPr>
          <w:rFonts w:ascii="Times New Roman" w:eastAsia="Times New Roman" w:hAnsi="Times New Roman"/>
          <w:lang w:val="en-GB"/>
        </w:rPr>
        <w:t xml:space="preserve"> t</w:t>
      </w:r>
      <w:r w:rsidRPr="0029201C">
        <w:rPr>
          <w:rFonts w:ascii="Times New Roman" w:eastAsia="Times New Roman" w:hAnsi="Times New Roman"/>
          <w:lang w:val="en-GB"/>
        </w:rPr>
        <w:t xml:space="preserve">o </w:t>
      </w:r>
      <w:r w:rsidRPr="007A1698">
        <w:rPr>
          <w:rFonts w:ascii="Times New Roman" w:eastAsia="Times New Roman" w:hAnsi="Times New Roman"/>
          <w:lang w:val="en-GB"/>
        </w:rPr>
        <w:t xml:space="preserve">imatinib </w:t>
      </w:r>
      <w:r w:rsidRPr="0029201C">
        <w:rPr>
          <w:rFonts w:ascii="Times New Roman" w:eastAsia="Times New Roman" w:hAnsi="Times New Roman"/>
          <w:lang w:val="en-GB"/>
        </w:rPr>
        <w:t>ha</w:t>
      </w:r>
      <w:r w:rsidRPr="007A1698">
        <w:rPr>
          <w:rFonts w:ascii="Times New Roman" w:eastAsia="Times New Roman" w:hAnsi="Times New Roman"/>
          <w:lang w:val="en-GB"/>
        </w:rPr>
        <w:t>v</w:t>
      </w:r>
      <w:r w:rsidRPr="0029201C">
        <w:rPr>
          <w:rFonts w:ascii="Times New Roman" w:eastAsia="Times New Roman" w:hAnsi="Times New Roman"/>
          <w:lang w:val="en-GB"/>
        </w:rPr>
        <w:t xml:space="preserve">e </w:t>
      </w:r>
      <w:r w:rsidRPr="007A1698">
        <w:rPr>
          <w:rFonts w:ascii="Times New Roman" w:eastAsia="Times New Roman" w:hAnsi="Times New Roman"/>
          <w:lang w:val="en-GB"/>
        </w:rPr>
        <w:t>yi</w:t>
      </w:r>
      <w:r w:rsidRPr="0029201C">
        <w:rPr>
          <w:rFonts w:ascii="Times New Roman" w:eastAsia="Times New Roman" w:hAnsi="Times New Roman"/>
          <w:lang w:val="en-GB"/>
        </w:rPr>
        <w:t>e</w:t>
      </w:r>
      <w:r w:rsidRPr="007A1698">
        <w:rPr>
          <w:rFonts w:ascii="Times New Roman" w:eastAsia="Times New Roman" w:hAnsi="Times New Roman"/>
          <w:lang w:val="en-GB"/>
        </w:rPr>
        <w:t>l</w:t>
      </w:r>
      <w:r w:rsidRPr="0029201C">
        <w:rPr>
          <w:rFonts w:ascii="Times New Roman" w:eastAsia="Times New Roman" w:hAnsi="Times New Roman"/>
          <w:lang w:val="en-GB"/>
        </w:rPr>
        <w:t>ded be</w:t>
      </w:r>
      <w:r w:rsidRPr="007A1698">
        <w:rPr>
          <w:rFonts w:ascii="Times New Roman" w:eastAsia="Times New Roman" w:hAnsi="Times New Roman"/>
          <w:lang w:val="en-GB"/>
        </w:rPr>
        <w:t>tt</w:t>
      </w:r>
      <w:r w:rsidRPr="0029201C">
        <w:rPr>
          <w:rFonts w:ascii="Times New Roman" w:eastAsia="Times New Roman" w:hAnsi="Times New Roman"/>
          <w:lang w:val="en-GB"/>
        </w:rPr>
        <w:t>er</w:t>
      </w:r>
      <w:r w:rsidRPr="007A1698">
        <w:rPr>
          <w:rFonts w:ascii="Times New Roman" w:eastAsia="Times New Roman" w:hAnsi="Times New Roman"/>
          <w:lang w:val="en-GB"/>
        </w:rPr>
        <w:t xml:space="preserve"> r</w:t>
      </w:r>
      <w:r w:rsidRPr="0029201C">
        <w:rPr>
          <w:rFonts w:ascii="Times New Roman" w:eastAsia="Times New Roman" w:hAnsi="Times New Roman"/>
          <w:lang w:val="en-GB"/>
        </w:rPr>
        <w:t>e</w:t>
      </w:r>
      <w:r w:rsidRPr="007A1698">
        <w:rPr>
          <w:rFonts w:ascii="Times New Roman" w:eastAsia="Times New Roman" w:hAnsi="Times New Roman"/>
          <w:lang w:val="en-GB"/>
        </w:rPr>
        <w:t>s</w:t>
      </w:r>
      <w:r w:rsidRPr="0029201C">
        <w:rPr>
          <w:rFonts w:ascii="Times New Roman" w:eastAsia="Times New Roman" w:hAnsi="Times New Roman"/>
          <w:lang w:val="en-GB"/>
        </w:rPr>
        <w:t>u</w:t>
      </w:r>
      <w:r w:rsidRPr="007A1698">
        <w:rPr>
          <w:rFonts w:ascii="Times New Roman" w:eastAsia="Times New Roman" w:hAnsi="Times New Roman"/>
          <w:lang w:val="en-GB"/>
        </w:rPr>
        <w:t>lt</w:t>
      </w:r>
      <w:r w:rsidRPr="0029201C">
        <w:rPr>
          <w:rFonts w:ascii="Times New Roman" w:eastAsia="Times New Roman" w:hAnsi="Times New Roman"/>
          <w:lang w:val="en-GB"/>
        </w:rPr>
        <w:t>s.</w:t>
      </w:r>
    </w:p>
    <w:p w:rsidR="008520F7" w:rsidRPr="0029201C" w:rsidRDefault="008520F7" w:rsidP="0029201C">
      <w:pPr>
        <w:spacing w:after="0" w:line="240" w:lineRule="auto"/>
        <w:rPr>
          <w:rFonts w:ascii="Times New Roman" w:hAnsi="Times New Roman"/>
          <w:lang w:val="en-GB"/>
        </w:rPr>
      </w:pPr>
    </w:p>
    <w:p w:rsidR="008520F7" w:rsidRPr="0029201C" w:rsidRDefault="008520F7" w:rsidP="007818A6">
      <w:pPr>
        <w:spacing w:after="0" w:line="240" w:lineRule="auto"/>
        <w:ind w:right="-1"/>
        <w:rPr>
          <w:rFonts w:ascii="Times New Roman" w:eastAsia="Times New Roman" w:hAnsi="Times New Roman"/>
          <w:lang w:val="en-GB"/>
        </w:rPr>
      </w:pPr>
      <w:r w:rsidRPr="0029201C">
        <w:rPr>
          <w:rFonts w:ascii="Times New Roman" w:eastAsia="Times New Roman" w:hAnsi="Times New Roman"/>
          <w:lang w:val="en-GB"/>
        </w:rPr>
        <w:t xml:space="preserve">For </w:t>
      </w:r>
      <w:r w:rsidRPr="007A1698">
        <w:rPr>
          <w:rFonts w:ascii="Times New Roman" w:eastAsia="Times New Roman" w:hAnsi="Times New Roman"/>
          <w:lang w:val="en-GB"/>
        </w:rPr>
        <w:t>a</w:t>
      </w:r>
      <w:r w:rsidRPr="0029201C">
        <w:rPr>
          <w:rFonts w:ascii="Times New Roman" w:eastAsia="Times New Roman" w:hAnsi="Times New Roman"/>
          <w:lang w:val="en-GB"/>
        </w:rPr>
        <w:t>du</w:t>
      </w:r>
      <w:r w:rsidRPr="007A1698">
        <w:rPr>
          <w:rFonts w:ascii="Times New Roman" w:eastAsia="Times New Roman" w:hAnsi="Times New Roman"/>
          <w:lang w:val="en-GB"/>
        </w:rPr>
        <w:t>l</w:t>
      </w:r>
      <w:r w:rsidRPr="0029201C">
        <w:rPr>
          <w:rFonts w:ascii="Times New Roman" w:eastAsia="Times New Roman" w:hAnsi="Times New Roman"/>
          <w:lang w:val="en-GB"/>
        </w:rPr>
        <w:t>t</w:t>
      </w:r>
      <w:r w:rsidRPr="007A1698">
        <w:rPr>
          <w:rFonts w:ascii="Times New Roman" w:eastAsia="Times New Roman" w:hAnsi="Times New Roman"/>
          <w:lang w:val="en-GB"/>
        </w:rPr>
        <w:t xml:space="preserve"> </w:t>
      </w:r>
      <w:r w:rsidRPr="0029201C">
        <w:rPr>
          <w:rFonts w:ascii="Times New Roman" w:eastAsia="Times New Roman" w:hAnsi="Times New Roman"/>
          <w:lang w:val="en-GB"/>
        </w:rPr>
        <w:t>pa</w:t>
      </w:r>
      <w:r w:rsidRPr="007A1698">
        <w:rPr>
          <w:rFonts w:ascii="Times New Roman" w:eastAsia="Times New Roman" w:hAnsi="Times New Roman"/>
          <w:lang w:val="en-GB"/>
        </w:rPr>
        <w:t>ti</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s wi</w:t>
      </w:r>
      <w:r w:rsidRPr="007A1698">
        <w:rPr>
          <w:rFonts w:ascii="Times New Roman" w:eastAsia="Times New Roman" w:hAnsi="Times New Roman"/>
          <w:lang w:val="en-GB"/>
        </w:rPr>
        <w:t>t</w:t>
      </w:r>
      <w:r w:rsidRPr="0029201C">
        <w:rPr>
          <w:rFonts w:ascii="Times New Roman" w:eastAsia="Times New Roman" w:hAnsi="Times New Roman"/>
          <w:lang w:val="en-GB"/>
        </w:rPr>
        <w:t xml:space="preserve">h </w:t>
      </w:r>
      <w:r w:rsidRPr="007A1698">
        <w:rPr>
          <w:rFonts w:ascii="Times New Roman" w:eastAsia="Times New Roman" w:hAnsi="Times New Roman"/>
          <w:lang w:val="en-GB"/>
        </w:rPr>
        <w:t>r</w:t>
      </w:r>
      <w:r w:rsidRPr="0029201C">
        <w:rPr>
          <w:rFonts w:ascii="Times New Roman" w:eastAsia="Times New Roman" w:hAnsi="Times New Roman"/>
          <w:lang w:val="en-GB"/>
        </w:rPr>
        <w:t>e</w:t>
      </w:r>
      <w:r w:rsidRPr="007A1698">
        <w:rPr>
          <w:rFonts w:ascii="Times New Roman" w:eastAsia="Times New Roman" w:hAnsi="Times New Roman"/>
          <w:lang w:val="en-GB"/>
        </w:rPr>
        <w:t>l</w:t>
      </w:r>
      <w:r w:rsidRPr="0029201C">
        <w:rPr>
          <w:rFonts w:ascii="Times New Roman" w:eastAsia="Times New Roman" w:hAnsi="Times New Roman"/>
          <w:lang w:val="en-GB"/>
        </w:rPr>
        <w:t>ap</w:t>
      </w:r>
      <w:r w:rsidRPr="007A1698">
        <w:rPr>
          <w:rFonts w:ascii="Times New Roman" w:eastAsia="Times New Roman" w:hAnsi="Times New Roman"/>
          <w:lang w:val="en-GB"/>
        </w:rPr>
        <w:t>s</w:t>
      </w:r>
      <w:r w:rsidRPr="0029201C">
        <w:rPr>
          <w:rFonts w:ascii="Times New Roman" w:eastAsia="Times New Roman" w:hAnsi="Times New Roman"/>
          <w:lang w:val="en-GB"/>
        </w:rPr>
        <w:t>ed or</w:t>
      </w:r>
      <w:r w:rsidRPr="007A1698">
        <w:rPr>
          <w:rFonts w:ascii="Times New Roman" w:eastAsia="Times New Roman" w:hAnsi="Times New Roman"/>
          <w:lang w:val="en-GB"/>
        </w:rPr>
        <w:t xml:space="preserve"> r</w:t>
      </w:r>
      <w:r w:rsidRPr="0029201C">
        <w:rPr>
          <w:rFonts w:ascii="Times New Roman" w:eastAsia="Times New Roman" w:hAnsi="Times New Roman"/>
          <w:lang w:val="en-GB"/>
        </w:rPr>
        <w:t>e</w:t>
      </w:r>
      <w:r w:rsidRPr="007A1698">
        <w:rPr>
          <w:rFonts w:ascii="Times New Roman" w:eastAsia="Times New Roman" w:hAnsi="Times New Roman"/>
          <w:lang w:val="en-GB"/>
        </w:rPr>
        <w:t>fr</w:t>
      </w:r>
      <w:r w:rsidRPr="0029201C">
        <w:rPr>
          <w:rFonts w:ascii="Times New Roman" w:eastAsia="Times New Roman" w:hAnsi="Times New Roman"/>
          <w:lang w:val="en-GB"/>
        </w:rPr>
        <w:t>a</w:t>
      </w:r>
      <w:r w:rsidRPr="007A1698">
        <w:rPr>
          <w:rFonts w:ascii="Times New Roman" w:eastAsia="Times New Roman" w:hAnsi="Times New Roman"/>
          <w:lang w:val="en-GB"/>
        </w:rPr>
        <w:t>ct</w:t>
      </w:r>
      <w:r w:rsidRPr="0029201C">
        <w:rPr>
          <w:rFonts w:ascii="Times New Roman" w:eastAsia="Times New Roman" w:hAnsi="Times New Roman"/>
          <w:lang w:val="en-GB"/>
        </w:rPr>
        <w:t>o</w:t>
      </w:r>
      <w:r w:rsidRPr="007A1698">
        <w:rPr>
          <w:rFonts w:ascii="Times New Roman" w:eastAsia="Times New Roman" w:hAnsi="Times New Roman"/>
          <w:lang w:val="en-GB"/>
        </w:rPr>
        <w:t>r</w:t>
      </w:r>
      <w:r w:rsidRPr="0029201C">
        <w:rPr>
          <w:rFonts w:ascii="Times New Roman" w:eastAsia="Times New Roman" w:hAnsi="Times New Roman"/>
          <w:lang w:val="en-GB"/>
        </w:rPr>
        <w:t>y</w:t>
      </w:r>
      <w:r w:rsidRPr="007A1698">
        <w:rPr>
          <w:rFonts w:ascii="Times New Roman" w:eastAsia="Times New Roman" w:hAnsi="Times New Roman"/>
          <w:lang w:val="en-GB"/>
        </w:rPr>
        <w:t xml:space="preserve"> </w:t>
      </w:r>
      <w:r w:rsidRPr="0029201C">
        <w:rPr>
          <w:rFonts w:ascii="Times New Roman" w:eastAsia="Times New Roman" w:hAnsi="Times New Roman"/>
          <w:lang w:val="en-GB"/>
        </w:rPr>
        <w:t>Ph+</w:t>
      </w:r>
      <w:r w:rsidRPr="007A1698">
        <w:rPr>
          <w:rFonts w:ascii="Times New Roman" w:eastAsia="Times New Roman" w:hAnsi="Times New Roman"/>
          <w:lang w:val="en-GB"/>
        </w:rPr>
        <w:t>A</w:t>
      </w:r>
      <w:r w:rsidRPr="0029201C">
        <w:rPr>
          <w:rFonts w:ascii="Times New Roman" w:eastAsia="Times New Roman" w:hAnsi="Times New Roman"/>
          <w:lang w:val="en-GB"/>
        </w:rPr>
        <w:t>LL</w:t>
      </w:r>
      <w:r w:rsidRPr="007A1698">
        <w:rPr>
          <w:rFonts w:ascii="Times New Roman" w:eastAsia="Times New Roman" w:hAnsi="Times New Roman"/>
          <w:lang w:val="en-GB"/>
        </w:rPr>
        <w:t xml:space="preserve"> imatinib m</w:t>
      </w:r>
      <w:r w:rsidRPr="0029201C">
        <w:rPr>
          <w:rFonts w:ascii="Times New Roman" w:eastAsia="Times New Roman" w:hAnsi="Times New Roman"/>
          <w:lang w:val="en-GB"/>
        </w:rPr>
        <w:t>ono</w:t>
      </w:r>
      <w:r w:rsidRPr="007A1698">
        <w:rPr>
          <w:rFonts w:ascii="Times New Roman" w:eastAsia="Times New Roman" w:hAnsi="Times New Roman"/>
          <w:lang w:val="en-GB"/>
        </w:rPr>
        <w:t>t</w:t>
      </w:r>
      <w:r w:rsidRPr="0029201C">
        <w:rPr>
          <w:rFonts w:ascii="Times New Roman" w:eastAsia="Times New Roman" w:hAnsi="Times New Roman"/>
          <w:lang w:val="en-GB"/>
        </w:rPr>
        <w:t>he</w:t>
      </w:r>
      <w:r w:rsidRPr="007A1698">
        <w:rPr>
          <w:rFonts w:ascii="Times New Roman" w:eastAsia="Times New Roman" w:hAnsi="Times New Roman"/>
          <w:lang w:val="en-GB"/>
        </w:rPr>
        <w:t>r</w:t>
      </w:r>
      <w:r w:rsidRPr="0029201C">
        <w:rPr>
          <w:rFonts w:ascii="Times New Roman" w:eastAsia="Times New Roman" w:hAnsi="Times New Roman"/>
          <w:lang w:val="en-GB"/>
        </w:rPr>
        <w:t>apy</w:t>
      </w:r>
      <w:r w:rsidRPr="007A1698">
        <w:rPr>
          <w:rFonts w:ascii="Times New Roman" w:eastAsia="Times New Roman" w:hAnsi="Times New Roman"/>
          <w:lang w:val="en-GB"/>
        </w:rPr>
        <w:t xml:space="preserve"> </w:t>
      </w:r>
      <w:r w:rsidRPr="0029201C">
        <w:rPr>
          <w:rFonts w:ascii="Times New Roman" w:eastAsia="Times New Roman" w:hAnsi="Times New Roman"/>
          <w:lang w:val="en-GB"/>
        </w:rPr>
        <w:t>at</w:t>
      </w:r>
      <w:r w:rsidRPr="007A1698">
        <w:rPr>
          <w:rFonts w:ascii="Times New Roman" w:eastAsia="Times New Roman" w:hAnsi="Times New Roman"/>
          <w:lang w:val="en-GB"/>
        </w:rPr>
        <w:t xml:space="preserve"> </w:t>
      </w:r>
      <w:r w:rsidRPr="0029201C">
        <w:rPr>
          <w:rFonts w:ascii="Times New Roman" w:eastAsia="Times New Roman" w:hAnsi="Times New Roman"/>
          <w:lang w:val="en-GB"/>
        </w:rPr>
        <w:t>600</w:t>
      </w:r>
      <w:r w:rsidRPr="007A1698">
        <w:rPr>
          <w:rFonts w:ascii="Times New Roman" w:eastAsia="Times New Roman" w:hAnsi="Times New Roman"/>
          <w:lang w:val="en-GB"/>
        </w:rPr>
        <w:t> mg/</w:t>
      </w:r>
      <w:r w:rsidRPr="0029201C">
        <w:rPr>
          <w:rFonts w:ascii="Times New Roman" w:eastAsia="Times New Roman" w:hAnsi="Times New Roman"/>
          <w:lang w:val="en-GB"/>
        </w:rPr>
        <w:t>day</w:t>
      </w:r>
      <w:r w:rsidRPr="007A1698">
        <w:rPr>
          <w:rFonts w:ascii="Times New Roman" w:eastAsia="Times New Roman" w:hAnsi="Times New Roman"/>
          <w:lang w:val="en-GB"/>
        </w:rPr>
        <w:t xml:space="preserve"> i</w:t>
      </w:r>
      <w:r w:rsidRPr="0029201C">
        <w:rPr>
          <w:rFonts w:ascii="Times New Roman" w:eastAsia="Times New Roman" w:hAnsi="Times New Roman"/>
          <w:lang w:val="en-GB"/>
        </w:rPr>
        <w:t xml:space="preserve">s </w:t>
      </w:r>
      <w:r w:rsidRPr="007A1698">
        <w:rPr>
          <w:rFonts w:ascii="Times New Roman" w:eastAsia="Times New Roman" w:hAnsi="Times New Roman"/>
          <w:lang w:val="en-GB"/>
        </w:rPr>
        <w:t>s</w:t>
      </w:r>
      <w:r w:rsidRPr="0029201C">
        <w:rPr>
          <w:rFonts w:ascii="Times New Roman" w:eastAsia="Times New Roman" w:hAnsi="Times New Roman"/>
          <w:lang w:val="en-GB"/>
        </w:rPr>
        <w:t>a</w:t>
      </w:r>
      <w:r w:rsidRPr="007A1698">
        <w:rPr>
          <w:rFonts w:ascii="Times New Roman" w:eastAsia="Times New Roman" w:hAnsi="Times New Roman"/>
          <w:lang w:val="en-GB"/>
        </w:rPr>
        <w:t>f</w:t>
      </w:r>
      <w:r w:rsidRPr="0029201C">
        <w:rPr>
          <w:rFonts w:ascii="Times New Roman" w:eastAsia="Times New Roman" w:hAnsi="Times New Roman"/>
          <w:lang w:val="en-GB"/>
        </w:rPr>
        <w:t>e, e</w:t>
      </w:r>
      <w:r w:rsidRPr="007A1698">
        <w:rPr>
          <w:rFonts w:ascii="Times New Roman" w:eastAsia="Times New Roman" w:hAnsi="Times New Roman"/>
          <w:lang w:val="en-GB"/>
        </w:rPr>
        <w:t>ff</w:t>
      </w:r>
      <w:r w:rsidRPr="0029201C">
        <w:rPr>
          <w:rFonts w:ascii="Times New Roman" w:eastAsia="Times New Roman" w:hAnsi="Times New Roman"/>
          <w:lang w:val="en-GB"/>
        </w:rPr>
        <w:t>e</w:t>
      </w:r>
      <w:r w:rsidRPr="007A1698">
        <w:rPr>
          <w:rFonts w:ascii="Times New Roman" w:eastAsia="Times New Roman" w:hAnsi="Times New Roman"/>
          <w:lang w:val="en-GB"/>
        </w:rPr>
        <w:t>ctiv</w:t>
      </w:r>
      <w:r w:rsidRPr="0029201C">
        <w:rPr>
          <w:rFonts w:ascii="Times New Roman" w:eastAsia="Times New Roman" w:hAnsi="Times New Roman"/>
          <w:lang w:val="en-GB"/>
        </w:rPr>
        <w:t>e and c</w:t>
      </w:r>
      <w:r w:rsidRPr="007A1698">
        <w:rPr>
          <w:rFonts w:ascii="Times New Roman" w:eastAsia="Times New Roman" w:hAnsi="Times New Roman"/>
          <w:lang w:val="en-GB"/>
        </w:rPr>
        <w:t>a</w:t>
      </w:r>
      <w:r w:rsidRPr="0029201C">
        <w:rPr>
          <w:rFonts w:ascii="Times New Roman" w:eastAsia="Times New Roman" w:hAnsi="Times New Roman"/>
          <w:lang w:val="en-GB"/>
        </w:rPr>
        <w:t xml:space="preserve">n be </w:t>
      </w:r>
      <w:r w:rsidRPr="007A1698">
        <w:rPr>
          <w:rFonts w:ascii="Times New Roman" w:eastAsia="Times New Roman" w:hAnsi="Times New Roman"/>
          <w:lang w:val="en-GB"/>
        </w:rPr>
        <w:t>giv</w:t>
      </w:r>
      <w:r w:rsidRPr="0029201C">
        <w:rPr>
          <w:rFonts w:ascii="Times New Roman" w:eastAsia="Times New Roman" w:hAnsi="Times New Roman"/>
          <w:lang w:val="en-GB"/>
        </w:rPr>
        <w:t>en un</w:t>
      </w:r>
      <w:r w:rsidRPr="007A1698">
        <w:rPr>
          <w:rFonts w:ascii="Times New Roman" w:eastAsia="Times New Roman" w:hAnsi="Times New Roman"/>
          <w:lang w:val="en-GB"/>
        </w:rPr>
        <w:t>ti</w:t>
      </w:r>
      <w:r w:rsidRPr="0029201C">
        <w:rPr>
          <w:rFonts w:ascii="Times New Roman" w:eastAsia="Times New Roman" w:hAnsi="Times New Roman"/>
          <w:lang w:val="en-GB"/>
        </w:rPr>
        <w:t>l</w:t>
      </w:r>
      <w:r w:rsidRPr="007A1698">
        <w:rPr>
          <w:rFonts w:ascii="Times New Roman" w:eastAsia="Times New Roman" w:hAnsi="Times New Roman"/>
          <w:lang w:val="en-GB"/>
        </w:rPr>
        <w:t xml:space="preserve"> </w:t>
      </w:r>
      <w:r w:rsidRPr="0029201C">
        <w:rPr>
          <w:rFonts w:ascii="Times New Roman" w:eastAsia="Times New Roman" w:hAnsi="Times New Roman"/>
          <w:lang w:val="en-GB"/>
        </w:rPr>
        <w:t>d</w:t>
      </w:r>
      <w:r w:rsidRPr="007A1698">
        <w:rPr>
          <w:rFonts w:ascii="Times New Roman" w:eastAsia="Times New Roman" w:hAnsi="Times New Roman"/>
          <w:lang w:val="en-GB"/>
        </w:rPr>
        <w:t>i</w:t>
      </w:r>
      <w:r w:rsidRPr="0029201C">
        <w:rPr>
          <w:rFonts w:ascii="Times New Roman" w:eastAsia="Times New Roman" w:hAnsi="Times New Roman"/>
          <w:lang w:val="en-GB"/>
        </w:rPr>
        <w:t>s</w:t>
      </w:r>
      <w:r w:rsidRPr="007A1698">
        <w:rPr>
          <w:rFonts w:ascii="Times New Roman" w:eastAsia="Times New Roman" w:hAnsi="Times New Roman"/>
          <w:lang w:val="en-GB"/>
        </w:rPr>
        <w:t>e</w:t>
      </w:r>
      <w:r w:rsidRPr="0029201C">
        <w:rPr>
          <w:rFonts w:ascii="Times New Roman" w:eastAsia="Times New Roman" w:hAnsi="Times New Roman"/>
          <w:lang w:val="en-GB"/>
        </w:rPr>
        <w:t>a</w:t>
      </w:r>
      <w:r w:rsidRPr="007A1698">
        <w:rPr>
          <w:rFonts w:ascii="Times New Roman" w:eastAsia="Times New Roman" w:hAnsi="Times New Roman"/>
          <w:lang w:val="en-GB"/>
        </w:rPr>
        <w:t>s</w:t>
      </w:r>
      <w:r w:rsidRPr="0029201C">
        <w:rPr>
          <w:rFonts w:ascii="Times New Roman" w:eastAsia="Times New Roman" w:hAnsi="Times New Roman"/>
          <w:lang w:val="en-GB"/>
        </w:rPr>
        <w:t>e p</w:t>
      </w:r>
      <w:r w:rsidRPr="007A1698">
        <w:rPr>
          <w:rFonts w:ascii="Times New Roman" w:eastAsia="Times New Roman" w:hAnsi="Times New Roman"/>
          <w:lang w:val="en-GB"/>
        </w:rPr>
        <w:t>r</w:t>
      </w:r>
      <w:r w:rsidRPr="0029201C">
        <w:rPr>
          <w:rFonts w:ascii="Times New Roman" w:eastAsia="Times New Roman" w:hAnsi="Times New Roman"/>
          <w:lang w:val="en-GB"/>
        </w:rPr>
        <w:t>o</w:t>
      </w:r>
      <w:r w:rsidRPr="007A1698">
        <w:rPr>
          <w:rFonts w:ascii="Times New Roman" w:eastAsia="Times New Roman" w:hAnsi="Times New Roman"/>
          <w:lang w:val="en-GB"/>
        </w:rPr>
        <w:t>gr</w:t>
      </w:r>
      <w:r w:rsidRPr="0029201C">
        <w:rPr>
          <w:rFonts w:ascii="Times New Roman" w:eastAsia="Times New Roman" w:hAnsi="Times New Roman"/>
          <w:lang w:val="en-GB"/>
        </w:rPr>
        <w:t>e</w:t>
      </w:r>
      <w:r w:rsidRPr="007A1698">
        <w:rPr>
          <w:rFonts w:ascii="Times New Roman" w:eastAsia="Times New Roman" w:hAnsi="Times New Roman"/>
          <w:lang w:val="en-GB"/>
        </w:rPr>
        <w:t>s</w:t>
      </w:r>
      <w:r w:rsidRPr="0029201C">
        <w:rPr>
          <w:rFonts w:ascii="Times New Roman" w:eastAsia="Times New Roman" w:hAnsi="Times New Roman"/>
          <w:lang w:val="en-GB"/>
        </w:rPr>
        <w:t>s</w:t>
      </w:r>
      <w:r w:rsidRPr="007A1698">
        <w:rPr>
          <w:rFonts w:ascii="Times New Roman" w:eastAsia="Times New Roman" w:hAnsi="Times New Roman"/>
          <w:lang w:val="en-GB"/>
        </w:rPr>
        <w:t>i</w:t>
      </w:r>
      <w:r w:rsidRPr="0029201C">
        <w:rPr>
          <w:rFonts w:ascii="Times New Roman" w:eastAsia="Times New Roman" w:hAnsi="Times New Roman"/>
          <w:lang w:val="en-GB"/>
        </w:rPr>
        <w:t>on oc</w:t>
      </w:r>
      <w:r w:rsidRPr="007A1698">
        <w:rPr>
          <w:rFonts w:ascii="Times New Roman" w:eastAsia="Times New Roman" w:hAnsi="Times New Roman"/>
          <w:lang w:val="en-GB"/>
        </w:rPr>
        <w:t>c</w:t>
      </w:r>
      <w:r w:rsidRPr="0029201C">
        <w:rPr>
          <w:rFonts w:ascii="Times New Roman" w:eastAsia="Times New Roman" w:hAnsi="Times New Roman"/>
          <w:lang w:val="en-GB"/>
        </w:rPr>
        <w:t>u</w:t>
      </w:r>
      <w:r w:rsidRPr="007A1698">
        <w:rPr>
          <w:rFonts w:ascii="Times New Roman" w:eastAsia="Times New Roman" w:hAnsi="Times New Roman"/>
          <w:lang w:val="en-GB"/>
        </w:rPr>
        <w:t>r</w:t>
      </w:r>
      <w:r w:rsidRPr="0029201C">
        <w:rPr>
          <w:rFonts w:ascii="Times New Roman" w:eastAsia="Times New Roman" w:hAnsi="Times New Roman"/>
          <w:lang w:val="en-GB"/>
        </w:rPr>
        <w:t>s.</w:t>
      </w:r>
    </w:p>
    <w:p w:rsidR="008520F7" w:rsidRDefault="008520F7" w:rsidP="0029201C">
      <w:pPr>
        <w:spacing w:after="0" w:line="240" w:lineRule="auto"/>
        <w:rPr>
          <w:rFonts w:ascii="Times New Roman" w:hAnsi="Times New Roman"/>
          <w:lang w:val="en-GB"/>
        </w:rPr>
      </w:pPr>
    </w:p>
    <w:p w:rsidR="00B45376" w:rsidRPr="00B85F24" w:rsidRDefault="00B45376" w:rsidP="00B85F24">
      <w:pPr>
        <w:spacing w:after="0" w:line="240" w:lineRule="auto"/>
        <w:ind w:right="-20"/>
        <w:rPr>
          <w:rFonts w:ascii="Times New Roman" w:eastAsia="Times New Roman" w:hAnsi="Times New Roman"/>
          <w:i/>
          <w:u w:val="single" w:color="000000"/>
          <w:lang w:val="en-GB"/>
        </w:rPr>
      </w:pPr>
      <w:r w:rsidRPr="00B85F24">
        <w:rPr>
          <w:rFonts w:ascii="Times New Roman" w:eastAsia="Times New Roman" w:hAnsi="Times New Roman"/>
          <w:i/>
          <w:u w:val="single" w:color="000000"/>
          <w:lang w:val="en-GB"/>
        </w:rPr>
        <w:t>Posology for Ph+ ALL in paediatric patients</w:t>
      </w:r>
    </w:p>
    <w:p w:rsidR="00B45376" w:rsidRPr="00B85F24" w:rsidRDefault="00B45376" w:rsidP="00B85F24">
      <w:pPr>
        <w:autoSpaceDE w:val="0"/>
        <w:autoSpaceDN w:val="0"/>
        <w:adjustRightInd w:val="0"/>
        <w:spacing w:after="0" w:line="240" w:lineRule="auto"/>
        <w:rPr>
          <w:rFonts w:ascii="Times New Roman" w:eastAsia="Times New Roman" w:hAnsi="Times New Roman"/>
          <w:lang w:val="en-GB"/>
        </w:rPr>
      </w:pPr>
      <w:r w:rsidRPr="00B85F24">
        <w:rPr>
          <w:rFonts w:ascii="Times New Roman" w:eastAsia="Times New Roman" w:hAnsi="Times New Roman"/>
          <w:lang w:val="en-GB"/>
        </w:rPr>
        <w:t>Dosing for children should be on the basis of body surface area (mg/m</w:t>
      </w:r>
      <w:r w:rsidRPr="00B85F24">
        <w:rPr>
          <w:rFonts w:ascii="Times New Roman" w:eastAsia="Times New Roman" w:hAnsi="Times New Roman"/>
          <w:vertAlign w:val="superscript"/>
          <w:lang w:val="en-GB"/>
        </w:rPr>
        <w:t>2</w:t>
      </w:r>
      <w:r w:rsidRPr="00B85F24">
        <w:rPr>
          <w:rFonts w:ascii="Times New Roman" w:eastAsia="Times New Roman" w:hAnsi="Times New Roman"/>
          <w:lang w:val="en-GB"/>
        </w:rPr>
        <w:t>). The dose of 340</w:t>
      </w:r>
      <w:r w:rsidR="001550CF">
        <w:rPr>
          <w:rFonts w:ascii="Times New Roman" w:eastAsia="Times New Roman" w:hAnsi="Times New Roman"/>
          <w:lang w:val="en-GB"/>
        </w:rPr>
        <w:t> </w:t>
      </w:r>
      <w:r w:rsidRPr="00B85F24">
        <w:rPr>
          <w:rFonts w:ascii="Times New Roman" w:eastAsia="Times New Roman" w:hAnsi="Times New Roman"/>
          <w:lang w:val="en-GB"/>
        </w:rPr>
        <w:t>mg/m</w:t>
      </w:r>
      <w:r w:rsidRPr="00B85F24">
        <w:rPr>
          <w:rFonts w:ascii="Times New Roman" w:eastAsia="Times New Roman" w:hAnsi="Times New Roman"/>
          <w:vertAlign w:val="superscript"/>
          <w:lang w:val="en-GB"/>
        </w:rPr>
        <w:t>2</w:t>
      </w:r>
      <w:r w:rsidRPr="00B85F24">
        <w:rPr>
          <w:rFonts w:ascii="Times New Roman" w:eastAsia="Times New Roman" w:hAnsi="Times New Roman"/>
          <w:lang w:val="en-GB"/>
        </w:rPr>
        <w:t xml:space="preserve"> daily is recommended for children with Ph+ ALL (not to exceed the total dose of 600</w:t>
      </w:r>
      <w:r w:rsidR="001550CF">
        <w:rPr>
          <w:rFonts w:ascii="Times New Roman" w:eastAsia="Times New Roman" w:hAnsi="Times New Roman"/>
          <w:lang w:val="en-GB"/>
        </w:rPr>
        <w:t> </w:t>
      </w:r>
      <w:r w:rsidRPr="00B85F24">
        <w:rPr>
          <w:rFonts w:ascii="Times New Roman" w:eastAsia="Times New Roman" w:hAnsi="Times New Roman"/>
          <w:lang w:val="en-GB"/>
        </w:rPr>
        <w:t>mg).</w:t>
      </w:r>
    </w:p>
    <w:p w:rsidR="00B45376" w:rsidRPr="00B85F24" w:rsidRDefault="00B45376" w:rsidP="0029201C">
      <w:pPr>
        <w:spacing w:after="0" w:line="240" w:lineRule="auto"/>
        <w:rPr>
          <w:rFonts w:ascii="Times New Roman" w:hAnsi="Times New Roman"/>
        </w:rPr>
      </w:pPr>
    </w:p>
    <w:p w:rsidR="008520F7" w:rsidRPr="007A1698" w:rsidRDefault="008520F7" w:rsidP="00B85F24">
      <w:pPr>
        <w:spacing w:after="0" w:line="240" w:lineRule="auto"/>
        <w:ind w:right="-23"/>
        <w:rPr>
          <w:rFonts w:ascii="Times New Roman" w:eastAsia="Times New Roman" w:hAnsi="Times New Roman"/>
          <w:i/>
          <w:lang w:val="en-GB"/>
        </w:rPr>
      </w:pPr>
      <w:r w:rsidRPr="007A1698">
        <w:rPr>
          <w:rFonts w:ascii="Times New Roman" w:eastAsia="Times New Roman" w:hAnsi="Times New Roman"/>
          <w:i/>
          <w:u w:val="single" w:color="000000"/>
          <w:lang w:val="en-GB"/>
        </w:rPr>
        <w:t>Posology for MDS/MPD</w:t>
      </w:r>
    </w:p>
    <w:p w:rsidR="008520F7" w:rsidRPr="0029201C" w:rsidRDefault="008520F7" w:rsidP="0029201C">
      <w:pPr>
        <w:spacing w:after="0" w:line="240" w:lineRule="auto"/>
        <w:ind w:right="-20"/>
        <w:rPr>
          <w:rFonts w:ascii="Times New Roman" w:eastAsia="Times New Roman" w:hAnsi="Times New Roman"/>
          <w:lang w:val="en-GB"/>
        </w:rPr>
      </w:pPr>
      <w:r w:rsidRPr="007A1698">
        <w:rPr>
          <w:rFonts w:ascii="Times New Roman" w:eastAsia="Times New Roman" w:hAnsi="Times New Roman"/>
          <w:lang w:val="en-GB"/>
        </w:rPr>
        <w:t>T</w:t>
      </w:r>
      <w:r w:rsidRPr="0029201C">
        <w:rPr>
          <w:rFonts w:ascii="Times New Roman" w:eastAsia="Times New Roman" w:hAnsi="Times New Roman"/>
          <w:lang w:val="en-GB"/>
        </w:rPr>
        <w:t xml:space="preserve">he </w:t>
      </w:r>
      <w:r w:rsidRPr="007A1698">
        <w:rPr>
          <w:rFonts w:ascii="Times New Roman" w:eastAsia="Times New Roman" w:hAnsi="Times New Roman"/>
          <w:lang w:val="en-GB"/>
        </w:rPr>
        <w:t>r</w:t>
      </w:r>
      <w:r w:rsidRPr="0029201C">
        <w:rPr>
          <w:rFonts w:ascii="Times New Roman" w:eastAsia="Times New Roman" w:hAnsi="Times New Roman"/>
          <w:lang w:val="en-GB"/>
        </w:rPr>
        <w:t>e</w:t>
      </w:r>
      <w:r w:rsidRPr="007A1698">
        <w:rPr>
          <w:rFonts w:ascii="Times New Roman" w:eastAsia="Times New Roman" w:hAnsi="Times New Roman"/>
          <w:lang w:val="en-GB"/>
        </w:rPr>
        <w:t>c</w:t>
      </w:r>
      <w:r w:rsidRPr="0029201C">
        <w:rPr>
          <w:rFonts w:ascii="Times New Roman" w:eastAsia="Times New Roman" w:hAnsi="Times New Roman"/>
          <w:lang w:val="en-GB"/>
        </w:rPr>
        <w:t>o</w:t>
      </w:r>
      <w:r w:rsidRPr="007A1698">
        <w:rPr>
          <w:rFonts w:ascii="Times New Roman" w:eastAsia="Times New Roman" w:hAnsi="Times New Roman"/>
          <w:lang w:val="en-GB"/>
        </w:rPr>
        <w:t>mm</w:t>
      </w:r>
      <w:r w:rsidRPr="0029201C">
        <w:rPr>
          <w:rFonts w:ascii="Times New Roman" w:eastAsia="Times New Roman" w:hAnsi="Times New Roman"/>
          <w:lang w:val="en-GB"/>
        </w:rPr>
        <w:t>end</w:t>
      </w:r>
      <w:r w:rsidRPr="007A1698">
        <w:rPr>
          <w:rFonts w:ascii="Times New Roman" w:eastAsia="Times New Roman" w:hAnsi="Times New Roman"/>
          <w:lang w:val="en-GB"/>
        </w:rPr>
        <w:t>e</w:t>
      </w:r>
      <w:r w:rsidRPr="0029201C">
        <w:rPr>
          <w:rFonts w:ascii="Times New Roman" w:eastAsia="Times New Roman" w:hAnsi="Times New Roman"/>
          <w:lang w:val="en-GB"/>
        </w:rPr>
        <w:t>d dose</w:t>
      </w:r>
      <w:r w:rsidRPr="007A1698">
        <w:rPr>
          <w:rFonts w:ascii="Times New Roman" w:eastAsia="Times New Roman" w:hAnsi="Times New Roman"/>
          <w:lang w:val="en-GB"/>
        </w:rPr>
        <w:t xml:space="preserve"> </w:t>
      </w:r>
      <w:r w:rsidRPr="0029201C">
        <w:rPr>
          <w:rFonts w:ascii="Times New Roman" w:eastAsia="Times New Roman" w:hAnsi="Times New Roman"/>
          <w:lang w:val="en-GB"/>
        </w:rPr>
        <w:t>of</w:t>
      </w:r>
      <w:r w:rsidRPr="007A1698">
        <w:rPr>
          <w:rFonts w:ascii="Times New Roman" w:eastAsia="Times New Roman" w:hAnsi="Times New Roman"/>
          <w:lang w:val="en-GB"/>
        </w:rPr>
        <w:t xml:space="preserve"> imatinib i</w:t>
      </w:r>
      <w:r w:rsidRPr="0029201C">
        <w:rPr>
          <w:rFonts w:ascii="Times New Roman" w:eastAsia="Times New Roman" w:hAnsi="Times New Roman"/>
          <w:lang w:val="en-GB"/>
        </w:rPr>
        <w:t>s 400</w:t>
      </w:r>
      <w:r w:rsidRPr="007A1698">
        <w:rPr>
          <w:rFonts w:ascii="Times New Roman" w:eastAsia="Times New Roman" w:hAnsi="Times New Roman"/>
          <w:lang w:val="en-GB"/>
        </w:rPr>
        <w:t> mg/</w:t>
      </w:r>
      <w:r w:rsidRPr="0029201C">
        <w:rPr>
          <w:rFonts w:ascii="Times New Roman" w:eastAsia="Times New Roman" w:hAnsi="Times New Roman"/>
          <w:lang w:val="en-GB"/>
        </w:rPr>
        <w:t>day</w:t>
      </w:r>
      <w:r w:rsidRPr="007A1698">
        <w:rPr>
          <w:rFonts w:ascii="Times New Roman" w:eastAsia="Times New Roman" w:hAnsi="Times New Roman"/>
          <w:lang w:val="en-GB"/>
        </w:rPr>
        <w:t xml:space="preserve"> f</w:t>
      </w:r>
      <w:r w:rsidRPr="0029201C">
        <w:rPr>
          <w:rFonts w:ascii="Times New Roman" w:eastAsia="Times New Roman" w:hAnsi="Times New Roman"/>
          <w:lang w:val="en-GB"/>
        </w:rPr>
        <w:t>or</w:t>
      </w:r>
      <w:r w:rsidRPr="007A1698">
        <w:rPr>
          <w:rFonts w:ascii="Times New Roman" w:eastAsia="Times New Roman" w:hAnsi="Times New Roman"/>
          <w:lang w:val="en-GB"/>
        </w:rPr>
        <w:t xml:space="preserve"> </w:t>
      </w:r>
      <w:r w:rsidRPr="0029201C">
        <w:rPr>
          <w:rFonts w:ascii="Times New Roman" w:eastAsia="Times New Roman" w:hAnsi="Times New Roman"/>
          <w:lang w:val="en-GB"/>
        </w:rPr>
        <w:t>adu</w:t>
      </w:r>
      <w:r w:rsidRPr="007A1698">
        <w:rPr>
          <w:rFonts w:ascii="Times New Roman" w:eastAsia="Times New Roman" w:hAnsi="Times New Roman"/>
          <w:lang w:val="en-GB"/>
        </w:rPr>
        <w:t>l</w:t>
      </w:r>
      <w:r w:rsidRPr="0029201C">
        <w:rPr>
          <w:rFonts w:ascii="Times New Roman" w:eastAsia="Times New Roman" w:hAnsi="Times New Roman"/>
          <w:lang w:val="en-GB"/>
        </w:rPr>
        <w:t>t</w:t>
      </w:r>
      <w:r w:rsidRPr="007A1698">
        <w:rPr>
          <w:rFonts w:ascii="Times New Roman" w:eastAsia="Times New Roman" w:hAnsi="Times New Roman"/>
          <w:lang w:val="en-GB"/>
        </w:rPr>
        <w:t xml:space="preserve"> </w:t>
      </w:r>
      <w:r w:rsidRPr="0029201C">
        <w:rPr>
          <w:rFonts w:ascii="Times New Roman" w:eastAsia="Times New Roman" w:hAnsi="Times New Roman"/>
          <w:lang w:val="en-GB"/>
        </w:rPr>
        <w:t>pa</w:t>
      </w:r>
      <w:r w:rsidRPr="007A1698">
        <w:rPr>
          <w:rFonts w:ascii="Times New Roman" w:eastAsia="Times New Roman" w:hAnsi="Times New Roman"/>
          <w:lang w:val="en-GB"/>
        </w:rPr>
        <w:t>ti</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s wi</w:t>
      </w:r>
      <w:r w:rsidRPr="007A1698">
        <w:rPr>
          <w:rFonts w:ascii="Times New Roman" w:eastAsia="Times New Roman" w:hAnsi="Times New Roman"/>
          <w:lang w:val="en-GB"/>
        </w:rPr>
        <w:t>t</w:t>
      </w:r>
      <w:r w:rsidRPr="0029201C">
        <w:rPr>
          <w:rFonts w:ascii="Times New Roman" w:eastAsia="Times New Roman" w:hAnsi="Times New Roman"/>
          <w:lang w:val="en-GB"/>
        </w:rPr>
        <w:t>h MD</w:t>
      </w:r>
      <w:r w:rsidRPr="007A1698">
        <w:rPr>
          <w:rFonts w:ascii="Times New Roman" w:eastAsia="Times New Roman" w:hAnsi="Times New Roman"/>
          <w:lang w:val="en-GB"/>
        </w:rPr>
        <w:t>S/</w:t>
      </w:r>
      <w:r w:rsidRPr="0029201C">
        <w:rPr>
          <w:rFonts w:ascii="Times New Roman" w:eastAsia="Times New Roman" w:hAnsi="Times New Roman"/>
          <w:lang w:val="en-GB"/>
        </w:rPr>
        <w:t>MP</w:t>
      </w:r>
      <w:r w:rsidRPr="007A1698">
        <w:rPr>
          <w:rFonts w:ascii="Times New Roman" w:eastAsia="Times New Roman" w:hAnsi="Times New Roman"/>
          <w:lang w:val="en-GB"/>
        </w:rPr>
        <w:t>D</w:t>
      </w:r>
      <w:r w:rsidRPr="0029201C">
        <w:rPr>
          <w:rFonts w:ascii="Times New Roman" w:eastAsia="Times New Roman" w:hAnsi="Times New Roman"/>
          <w:lang w:val="en-GB"/>
        </w:rPr>
        <w:t>.</w:t>
      </w:r>
    </w:p>
    <w:p w:rsidR="008520F7" w:rsidRPr="0029201C" w:rsidRDefault="008520F7" w:rsidP="0029201C">
      <w:pPr>
        <w:spacing w:after="0" w:line="240" w:lineRule="auto"/>
        <w:rPr>
          <w:rFonts w:ascii="Times New Roman" w:hAnsi="Times New Roman"/>
          <w:lang w:val="en-GB"/>
        </w:rPr>
      </w:pPr>
    </w:p>
    <w:p w:rsidR="008520F7" w:rsidRPr="0029201C" w:rsidRDefault="008520F7" w:rsidP="0029201C">
      <w:pPr>
        <w:spacing w:after="0" w:line="240" w:lineRule="auto"/>
        <w:ind w:right="336"/>
        <w:rPr>
          <w:rFonts w:ascii="Times New Roman" w:eastAsia="Times New Roman" w:hAnsi="Times New Roman"/>
          <w:lang w:val="en-GB"/>
        </w:rPr>
      </w:pPr>
      <w:r w:rsidRPr="007A1698">
        <w:rPr>
          <w:rFonts w:ascii="Times New Roman" w:eastAsia="Times New Roman" w:hAnsi="Times New Roman"/>
          <w:lang w:val="en-GB"/>
        </w:rPr>
        <w:t>Tr</w:t>
      </w:r>
      <w:r w:rsidRPr="0029201C">
        <w:rPr>
          <w:rFonts w:ascii="Times New Roman" w:eastAsia="Times New Roman" w:hAnsi="Times New Roman"/>
          <w:lang w:val="en-GB"/>
        </w:rPr>
        <w:t>e</w:t>
      </w:r>
      <w:r w:rsidRPr="007A1698">
        <w:rPr>
          <w:rFonts w:ascii="Times New Roman" w:eastAsia="Times New Roman" w:hAnsi="Times New Roman"/>
          <w:lang w:val="en-GB"/>
        </w:rPr>
        <w:t>atm</w:t>
      </w:r>
      <w:r w:rsidRPr="0029201C">
        <w:rPr>
          <w:rFonts w:ascii="Times New Roman" w:eastAsia="Times New Roman" w:hAnsi="Times New Roman"/>
          <w:lang w:val="en-GB"/>
        </w:rPr>
        <w:t>ent</w:t>
      </w:r>
      <w:r w:rsidRPr="007A1698">
        <w:rPr>
          <w:rFonts w:ascii="Times New Roman" w:eastAsia="Times New Roman" w:hAnsi="Times New Roman"/>
          <w:lang w:val="en-GB"/>
        </w:rPr>
        <w:t xml:space="preserve"> </w:t>
      </w:r>
      <w:r w:rsidRPr="0029201C">
        <w:rPr>
          <w:rFonts w:ascii="Times New Roman" w:eastAsia="Times New Roman" w:hAnsi="Times New Roman"/>
          <w:lang w:val="en-GB"/>
        </w:rPr>
        <w:t>du</w:t>
      </w:r>
      <w:r w:rsidRPr="007A1698">
        <w:rPr>
          <w:rFonts w:ascii="Times New Roman" w:eastAsia="Times New Roman" w:hAnsi="Times New Roman"/>
          <w:lang w:val="en-GB"/>
        </w:rPr>
        <w:t>r</w:t>
      </w:r>
      <w:r w:rsidRPr="0029201C">
        <w:rPr>
          <w:rFonts w:ascii="Times New Roman" w:eastAsia="Times New Roman" w:hAnsi="Times New Roman"/>
          <w:lang w:val="en-GB"/>
        </w:rPr>
        <w:t>a</w:t>
      </w:r>
      <w:r w:rsidRPr="007A1698">
        <w:rPr>
          <w:rFonts w:ascii="Times New Roman" w:eastAsia="Times New Roman" w:hAnsi="Times New Roman"/>
          <w:lang w:val="en-GB"/>
        </w:rPr>
        <w:t>ti</w:t>
      </w:r>
      <w:r w:rsidRPr="0029201C">
        <w:rPr>
          <w:rFonts w:ascii="Times New Roman" w:eastAsia="Times New Roman" w:hAnsi="Times New Roman"/>
          <w:lang w:val="en-GB"/>
        </w:rPr>
        <w:t>on:</w:t>
      </w:r>
      <w:r w:rsidRPr="007A1698">
        <w:rPr>
          <w:rFonts w:ascii="Times New Roman" w:eastAsia="Times New Roman" w:hAnsi="Times New Roman"/>
          <w:lang w:val="en-GB"/>
        </w:rPr>
        <w:t xml:space="preserve"> I</w:t>
      </w:r>
      <w:r w:rsidRPr="0029201C">
        <w:rPr>
          <w:rFonts w:ascii="Times New Roman" w:eastAsia="Times New Roman" w:hAnsi="Times New Roman"/>
          <w:lang w:val="en-GB"/>
        </w:rPr>
        <w:t xml:space="preserve">n </w:t>
      </w:r>
      <w:r w:rsidRPr="007A1698">
        <w:rPr>
          <w:rFonts w:ascii="Times New Roman" w:eastAsia="Times New Roman" w:hAnsi="Times New Roman"/>
          <w:lang w:val="en-GB"/>
        </w:rPr>
        <w:t>t</w:t>
      </w:r>
      <w:r w:rsidRPr="0029201C">
        <w:rPr>
          <w:rFonts w:ascii="Times New Roman" w:eastAsia="Times New Roman" w:hAnsi="Times New Roman"/>
          <w:lang w:val="en-GB"/>
        </w:rPr>
        <w:t>he on</w:t>
      </w:r>
      <w:r w:rsidRPr="007A1698">
        <w:rPr>
          <w:rFonts w:ascii="Times New Roman" w:eastAsia="Times New Roman" w:hAnsi="Times New Roman"/>
          <w:lang w:val="en-GB"/>
        </w:rPr>
        <w:t>l</w:t>
      </w:r>
      <w:r w:rsidRPr="0029201C">
        <w:rPr>
          <w:rFonts w:ascii="Times New Roman" w:eastAsia="Times New Roman" w:hAnsi="Times New Roman"/>
          <w:lang w:val="en-GB"/>
        </w:rPr>
        <w:t>y</w:t>
      </w:r>
      <w:r w:rsidRPr="007A1698">
        <w:rPr>
          <w:rFonts w:ascii="Times New Roman" w:eastAsia="Times New Roman" w:hAnsi="Times New Roman"/>
          <w:lang w:val="en-GB"/>
        </w:rPr>
        <w:t xml:space="preserve"> </w:t>
      </w:r>
      <w:r w:rsidRPr="0029201C">
        <w:rPr>
          <w:rFonts w:ascii="Times New Roman" w:eastAsia="Times New Roman" w:hAnsi="Times New Roman"/>
          <w:lang w:val="en-GB"/>
        </w:rPr>
        <w:t>c</w:t>
      </w:r>
      <w:r w:rsidRPr="007A1698">
        <w:rPr>
          <w:rFonts w:ascii="Times New Roman" w:eastAsia="Times New Roman" w:hAnsi="Times New Roman"/>
          <w:lang w:val="en-GB"/>
        </w:rPr>
        <w:t>li</w:t>
      </w:r>
      <w:r w:rsidRPr="0029201C">
        <w:rPr>
          <w:rFonts w:ascii="Times New Roman" w:eastAsia="Times New Roman" w:hAnsi="Times New Roman"/>
          <w:lang w:val="en-GB"/>
        </w:rPr>
        <w:t>n</w:t>
      </w:r>
      <w:r w:rsidRPr="007A1698">
        <w:rPr>
          <w:rFonts w:ascii="Times New Roman" w:eastAsia="Times New Roman" w:hAnsi="Times New Roman"/>
          <w:lang w:val="en-GB"/>
        </w:rPr>
        <w:t>i</w:t>
      </w:r>
      <w:r w:rsidRPr="0029201C">
        <w:rPr>
          <w:rFonts w:ascii="Times New Roman" w:eastAsia="Times New Roman" w:hAnsi="Times New Roman"/>
          <w:lang w:val="en-GB"/>
        </w:rPr>
        <w:t>c</w:t>
      </w:r>
      <w:r w:rsidRPr="007A1698">
        <w:rPr>
          <w:rFonts w:ascii="Times New Roman" w:eastAsia="Times New Roman" w:hAnsi="Times New Roman"/>
          <w:lang w:val="en-GB"/>
        </w:rPr>
        <w:t>a</w:t>
      </w:r>
      <w:r w:rsidRPr="0029201C">
        <w:rPr>
          <w:rFonts w:ascii="Times New Roman" w:eastAsia="Times New Roman" w:hAnsi="Times New Roman"/>
          <w:lang w:val="en-GB"/>
        </w:rPr>
        <w:t>l</w:t>
      </w:r>
      <w:r w:rsidRPr="007A1698">
        <w:rPr>
          <w:rFonts w:ascii="Times New Roman" w:eastAsia="Times New Roman" w:hAnsi="Times New Roman"/>
          <w:lang w:val="en-GB"/>
        </w:rPr>
        <w:t xml:space="preserve"> tri</w:t>
      </w:r>
      <w:r w:rsidRPr="0029201C">
        <w:rPr>
          <w:rFonts w:ascii="Times New Roman" w:eastAsia="Times New Roman" w:hAnsi="Times New Roman"/>
          <w:lang w:val="en-GB"/>
        </w:rPr>
        <w:t>al</w:t>
      </w:r>
      <w:r w:rsidRPr="007A1698">
        <w:rPr>
          <w:rFonts w:ascii="Times New Roman" w:eastAsia="Times New Roman" w:hAnsi="Times New Roman"/>
          <w:lang w:val="en-GB"/>
        </w:rPr>
        <w:t xml:space="preserve"> </w:t>
      </w:r>
      <w:r w:rsidRPr="0029201C">
        <w:rPr>
          <w:rFonts w:ascii="Times New Roman" w:eastAsia="Times New Roman" w:hAnsi="Times New Roman"/>
          <w:lang w:val="en-GB"/>
        </w:rPr>
        <w:t>pe</w:t>
      </w:r>
      <w:r w:rsidRPr="007A1698">
        <w:rPr>
          <w:rFonts w:ascii="Times New Roman" w:eastAsia="Times New Roman" w:hAnsi="Times New Roman"/>
          <w:lang w:val="en-GB"/>
        </w:rPr>
        <w:t>rf</w:t>
      </w:r>
      <w:r w:rsidRPr="0029201C">
        <w:rPr>
          <w:rFonts w:ascii="Times New Roman" w:eastAsia="Times New Roman" w:hAnsi="Times New Roman"/>
          <w:lang w:val="en-GB"/>
        </w:rPr>
        <w:t>o</w:t>
      </w:r>
      <w:r w:rsidRPr="007A1698">
        <w:rPr>
          <w:rFonts w:ascii="Times New Roman" w:eastAsia="Times New Roman" w:hAnsi="Times New Roman"/>
          <w:lang w:val="en-GB"/>
        </w:rPr>
        <w:t>rm</w:t>
      </w:r>
      <w:r w:rsidRPr="0029201C">
        <w:rPr>
          <w:rFonts w:ascii="Times New Roman" w:eastAsia="Times New Roman" w:hAnsi="Times New Roman"/>
          <w:lang w:val="en-GB"/>
        </w:rPr>
        <w:t xml:space="preserve">ed up </w:t>
      </w:r>
      <w:r w:rsidRPr="007A1698">
        <w:rPr>
          <w:rFonts w:ascii="Times New Roman" w:eastAsia="Times New Roman" w:hAnsi="Times New Roman"/>
          <w:lang w:val="en-GB"/>
        </w:rPr>
        <w:t>t</w:t>
      </w:r>
      <w:r w:rsidRPr="0029201C">
        <w:rPr>
          <w:rFonts w:ascii="Times New Roman" w:eastAsia="Times New Roman" w:hAnsi="Times New Roman"/>
          <w:lang w:val="en-GB"/>
        </w:rPr>
        <w:t>o no</w:t>
      </w:r>
      <w:r w:rsidRPr="007A1698">
        <w:rPr>
          <w:rFonts w:ascii="Times New Roman" w:eastAsia="Times New Roman" w:hAnsi="Times New Roman"/>
          <w:lang w:val="en-GB"/>
        </w:rPr>
        <w:t>w</w:t>
      </w:r>
      <w:r w:rsidRPr="0029201C">
        <w:rPr>
          <w:rFonts w:ascii="Times New Roman" w:eastAsia="Times New Roman" w:hAnsi="Times New Roman"/>
          <w:lang w:val="en-GB"/>
        </w:rPr>
        <w:t xml:space="preserve">, </w:t>
      </w:r>
      <w:r w:rsidRPr="007A1698">
        <w:rPr>
          <w:rFonts w:ascii="Times New Roman" w:eastAsia="Times New Roman" w:hAnsi="Times New Roman"/>
          <w:lang w:val="en-GB"/>
        </w:rPr>
        <w:t>tr</w:t>
      </w:r>
      <w:r w:rsidRPr="0029201C">
        <w:rPr>
          <w:rFonts w:ascii="Times New Roman" w:eastAsia="Times New Roman" w:hAnsi="Times New Roman"/>
          <w:lang w:val="en-GB"/>
        </w:rPr>
        <w:t>e</w:t>
      </w:r>
      <w:r w:rsidRPr="007A1698">
        <w:rPr>
          <w:rFonts w:ascii="Times New Roman" w:eastAsia="Times New Roman" w:hAnsi="Times New Roman"/>
          <w:lang w:val="en-GB"/>
        </w:rPr>
        <w:t>atm</w:t>
      </w:r>
      <w:r w:rsidRPr="0029201C">
        <w:rPr>
          <w:rFonts w:ascii="Times New Roman" w:eastAsia="Times New Roman" w:hAnsi="Times New Roman"/>
          <w:lang w:val="en-GB"/>
        </w:rPr>
        <w:t>ent</w:t>
      </w:r>
      <w:r w:rsidRPr="007A1698">
        <w:rPr>
          <w:rFonts w:ascii="Times New Roman" w:eastAsia="Times New Roman" w:hAnsi="Times New Roman"/>
          <w:lang w:val="en-GB"/>
        </w:rPr>
        <w:t xml:space="preserve"> wit</w:t>
      </w:r>
      <w:r w:rsidRPr="0029201C">
        <w:rPr>
          <w:rFonts w:ascii="Times New Roman" w:eastAsia="Times New Roman" w:hAnsi="Times New Roman"/>
          <w:lang w:val="en-GB"/>
        </w:rPr>
        <w:t xml:space="preserve">h </w:t>
      </w:r>
      <w:r w:rsidRPr="007A1698">
        <w:rPr>
          <w:rFonts w:ascii="Times New Roman" w:eastAsia="Times New Roman" w:hAnsi="Times New Roman"/>
          <w:lang w:val="en-GB"/>
        </w:rPr>
        <w:t>imatinib w</w:t>
      </w:r>
      <w:r w:rsidRPr="0029201C">
        <w:rPr>
          <w:rFonts w:ascii="Times New Roman" w:eastAsia="Times New Roman" w:hAnsi="Times New Roman"/>
          <w:lang w:val="en-GB"/>
        </w:rPr>
        <w:t>as con</w:t>
      </w:r>
      <w:r w:rsidRPr="007A1698">
        <w:rPr>
          <w:rFonts w:ascii="Times New Roman" w:eastAsia="Times New Roman" w:hAnsi="Times New Roman"/>
          <w:lang w:val="en-GB"/>
        </w:rPr>
        <w:t>ti</w:t>
      </w:r>
      <w:r w:rsidRPr="0029201C">
        <w:rPr>
          <w:rFonts w:ascii="Times New Roman" w:eastAsia="Times New Roman" w:hAnsi="Times New Roman"/>
          <w:lang w:val="en-GB"/>
        </w:rPr>
        <w:t>nued un</w:t>
      </w:r>
      <w:r w:rsidRPr="007A1698">
        <w:rPr>
          <w:rFonts w:ascii="Times New Roman" w:eastAsia="Times New Roman" w:hAnsi="Times New Roman"/>
          <w:lang w:val="en-GB"/>
        </w:rPr>
        <w:t>ti</w:t>
      </w:r>
      <w:r w:rsidRPr="0029201C">
        <w:rPr>
          <w:rFonts w:ascii="Times New Roman" w:eastAsia="Times New Roman" w:hAnsi="Times New Roman"/>
          <w:lang w:val="en-GB"/>
        </w:rPr>
        <w:t>l</w:t>
      </w:r>
      <w:r w:rsidRPr="007A1698">
        <w:rPr>
          <w:rFonts w:ascii="Times New Roman" w:eastAsia="Times New Roman" w:hAnsi="Times New Roman"/>
          <w:lang w:val="en-GB"/>
        </w:rPr>
        <w:t xml:space="preserve"> </w:t>
      </w:r>
      <w:r w:rsidRPr="0029201C">
        <w:rPr>
          <w:rFonts w:ascii="Times New Roman" w:eastAsia="Times New Roman" w:hAnsi="Times New Roman"/>
          <w:lang w:val="en-GB"/>
        </w:rPr>
        <w:t>d</w:t>
      </w:r>
      <w:r w:rsidRPr="007A1698">
        <w:rPr>
          <w:rFonts w:ascii="Times New Roman" w:eastAsia="Times New Roman" w:hAnsi="Times New Roman"/>
          <w:lang w:val="en-GB"/>
        </w:rPr>
        <w:t>i</w:t>
      </w:r>
      <w:r w:rsidRPr="0029201C">
        <w:rPr>
          <w:rFonts w:ascii="Times New Roman" w:eastAsia="Times New Roman" w:hAnsi="Times New Roman"/>
          <w:lang w:val="en-GB"/>
        </w:rPr>
        <w:t>s</w:t>
      </w:r>
      <w:r w:rsidRPr="007A1698">
        <w:rPr>
          <w:rFonts w:ascii="Times New Roman" w:eastAsia="Times New Roman" w:hAnsi="Times New Roman"/>
          <w:lang w:val="en-GB"/>
        </w:rPr>
        <w:t>e</w:t>
      </w:r>
      <w:r w:rsidRPr="0029201C">
        <w:rPr>
          <w:rFonts w:ascii="Times New Roman" w:eastAsia="Times New Roman" w:hAnsi="Times New Roman"/>
          <w:lang w:val="en-GB"/>
        </w:rPr>
        <w:t>a</w:t>
      </w:r>
      <w:r w:rsidRPr="007A1698">
        <w:rPr>
          <w:rFonts w:ascii="Times New Roman" w:eastAsia="Times New Roman" w:hAnsi="Times New Roman"/>
          <w:lang w:val="en-GB"/>
        </w:rPr>
        <w:t>s</w:t>
      </w:r>
      <w:r w:rsidRPr="0029201C">
        <w:rPr>
          <w:rFonts w:ascii="Times New Roman" w:eastAsia="Times New Roman" w:hAnsi="Times New Roman"/>
          <w:lang w:val="en-GB"/>
        </w:rPr>
        <w:t>e p</w:t>
      </w:r>
      <w:r w:rsidRPr="007A1698">
        <w:rPr>
          <w:rFonts w:ascii="Times New Roman" w:eastAsia="Times New Roman" w:hAnsi="Times New Roman"/>
          <w:lang w:val="en-GB"/>
        </w:rPr>
        <w:t>r</w:t>
      </w:r>
      <w:r w:rsidRPr="0029201C">
        <w:rPr>
          <w:rFonts w:ascii="Times New Roman" w:eastAsia="Times New Roman" w:hAnsi="Times New Roman"/>
          <w:lang w:val="en-GB"/>
        </w:rPr>
        <w:t>o</w:t>
      </w:r>
      <w:r w:rsidRPr="007A1698">
        <w:rPr>
          <w:rFonts w:ascii="Times New Roman" w:eastAsia="Times New Roman" w:hAnsi="Times New Roman"/>
          <w:lang w:val="en-GB"/>
        </w:rPr>
        <w:t>gr</w:t>
      </w:r>
      <w:r w:rsidRPr="0029201C">
        <w:rPr>
          <w:rFonts w:ascii="Times New Roman" w:eastAsia="Times New Roman" w:hAnsi="Times New Roman"/>
          <w:lang w:val="en-GB"/>
        </w:rPr>
        <w:t>e</w:t>
      </w:r>
      <w:r w:rsidRPr="007A1698">
        <w:rPr>
          <w:rFonts w:ascii="Times New Roman" w:eastAsia="Times New Roman" w:hAnsi="Times New Roman"/>
          <w:lang w:val="en-GB"/>
        </w:rPr>
        <w:t>s</w:t>
      </w:r>
      <w:r w:rsidRPr="0029201C">
        <w:rPr>
          <w:rFonts w:ascii="Times New Roman" w:eastAsia="Times New Roman" w:hAnsi="Times New Roman"/>
          <w:lang w:val="en-GB"/>
        </w:rPr>
        <w:t>s</w:t>
      </w:r>
      <w:r w:rsidRPr="007A1698">
        <w:rPr>
          <w:rFonts w:ascii="Times New Roman" w:eastAsia="Times New Roman" w:hAnsi="Times New Roman"/>
          <w:lang w:val="en-GB"/>
        </w:rPr>
        <w:t>i</w:t>
      </w:r>
      <w:r w:rsidRPr="0029201C">
        <w:rPr>
          <w:rFonts w:ascii="Times New Roman" w:eastAsia="Times New Roman" w:hAnsi="Times New Roman"/>
          <w:lang w:val="en-GB"/>
        </w:rPr>
        <w:t xml:space="preserve">on </w:t>
      </w:r>
      <w:r w:rsidRPr="007A1698">
        <w:rPr>
          <w:rFonts w:ascii="Times New Roman" w:eastAsia="Times New Roman" w:hAnsi="Times New Roman"/>
          <w:lang w:val="en-GB"/>
        </w:rPr>
        <w:t>(</w:t>
      </w:r>
      <w:r w:rsidRPr="0029201C">
        <w:rPr>
          <w:rFonts w:ascii="Times New Roman" w:eastAsia="Times New Roman" w:hAnsi="Times New Roman"/>
          <w:lang w:val="en-GB"/>
        </w:rPr>
        <w:t>s</w:t>
      </w:r>
      <w:r w:rsidRPr="007A1698">
        <w:rPr>
          <w:rFonts w:ascii="Times New Roman" w:eastAsia="Times New Roman" w:hAnsi="Times New Roman"/>
          <w:lang w:val="en-GB"/>
        </w:rPr>
        <w:t>e</w:t>
      </w:r>
      <w:r w:rsidRPr="0029201C">
        <w:rPr>
          <w:rFonts w:ascii="Times New Roman" w:eastAsia="Times New Roman" w:hAnsi="Times New Roman"/>
          <w:lang w:val="en-GB"/>
        </w:rPr>
        <w:t xml:space="preserve">e </w:t>
      </w:r>
      <w:r w:rsidRPr="007A1698">
        <w:rPr>
          <w:rFonts w:ascii="Times New Roman" w:eastAsia="Times New Roman" w:hAnsi="Times New Roman"/>
          <w:lang w:val="en-GB"/>
        </w:rPr>
        <w:t>s</w:t>
      </w:r>
      <w:r w:rsidRPr="0029201C">
        <w:rPr>
          <w:rFonts w:ascii="Times New Roman" w:eastAsia="Times New Roman" w:hAnsi="Times New Roman"/>
          <w:lang w:val="en-GB"/>
        </w:rPr>
        <w:t>e</w:t>
      </w:r>
      <w:r w:rsidRPr="007A1698">
        <w:rPr>
          <w:rFonts w:ascii="Times New Roman" w:eastAsia="Times New Roman" w:hAnsi="Times New Roman"/>
          <w:lang w:val="en-GB"/>
        </w:rPr>
        <w:t>cti</w:t>
      </w:r>
      <w:r w:rsidRPr="0029201C">
        <w:rPr>
          <w:rFonts w:ascii="Times New Roman" w:eastAsia="Times New Roman" w:hAnsi="Times New Roman"/>
          <w:lang w:val="en-GB"/>
        </w:rPr>
        <w:t>on 5.1</w:t>
      </w:r>
      <w:r w:rsidRPr="007A1698">
        <w:rPr>
          <w:rFonts w:ascii="Times New Roman" w:eastAsia="Times New Roman" w:hAnsi="Times New Roman"/>
          <w:lang w:val="en-GB"/>
        </w:rPr>
        <w:t>)</w:t>
      </w:r>
      <w:r w:rsidRPr="0029201C">
        <w:rPr>
          <w:rFonts w:ascii="Times New Roman" w:eastAsia="Times New Roman" w:hAnsi="Times New Roman"/>
          <w:lang w:val="en-GB"/>
        </w:rPr>
        <w:t xml:space="preserve">. </w:t>
      </w:r>
      <w:r w:rsidRPr="007A1698">
        <w:rPr>
          <w:rFonts w:ascii="Times New Roman" w:eastAsia="Times New Roman" w:hAnsi="Times New Roman"/>
          <w:lang w:val="en-GB"/>
        </w:rPr>
        <w:t>A</w:t>
      </w:r>
      <w:r w:rsidRPr="0029201C">
        <w:rPr>
          <w:rFonts w:ascii="Times New Roman" w:eastAsia="Times New Roman" w:hAnsi="Times New Roman"/>
          <w:lang w:val="en-GB"/>
        </w:rPr>
        <w:t>t</w:t>
      </w:r>
      <w:r w:rsidRPr="007A1698">
        <w:rPr>
          <w:rFonts w:ascii="Times New Roman" w:eastAsia="Times New Roman" w:hAnsi="Times New Roman"/>
          <w:lang w:val="en-GB"/>
        </w:rPr>
        <w:t xml:space="preserve"> t</w:t>
      </w:r>
      <w:r w:rsidRPr="0029201C">
        <w:rPr>
          <w:rFonts w:ascii="Times New Roman" w:eastAsia="Times New Roman" w:hAnsi="Times New Roman"/>
          <w:lang w:val="en-GB"/>
        </w:rPr>
        <w:t xml:space="preserve">he </w:t>
      </w:r>
      <w:r w:rsidRPr="007A1698">
        <w:rPr>
          <w:rFonts w:ascii="Times New Roman" w:eastAsia="Times New Roman" w:hAnsi="Times New Roman"/>
          <w:lang w:val="en-GB"/>
        </w:rPr>
        <w:t>tim</w:t>
      </w:r>
      <w:r w:rsidRPr="0029201C">
        <w:rPr>
          <w:rFonts w:ascii="Times New Roman" w:eastAsia="Times New Roman" w:hAnsi="Times New Roman"/>
          <w:lang w:val="en-GB"/>
        </w:rPr>
        <w:t>e of</w:t>
      </w:r>
      <w:r w:rsidRPr="007A1698">
        <w:rPr>
          <w:rFonts w:ascii="Times New Roman" w:eastAsia="Times New Roman" w:hAnsi="Times New Roman"/>
          <w:lang w:val="en-GB"/>
        </w:rPr>
        <w:t xml:space="preserve"> </w:t>
      </w:r>
      <w:r w:rsidRPr="0029201C">
        <w:rPr>
          <w:rFonts w:ascii="Times New Roman" w:eastAsia="Times New Roman" w:hAnsi="Times New Roman"/>
          <w:lang w:val="en-GB"/>
        </w:rPr>
        <w:t>an</w:t>
      </w:r>
      <w:r w:rsidRPr="007A1698">
        <w:rPr>
          <w:rFonts w:ascii="Times New Roman" w:eastAsia="Times New Roman" w:hAnsi="Times New Roman"/>
          <w:lang w:val="en-GB"/>
        </w:rPr>
        <w:t>aly</w:t>
      </w:r>
      <w:r w:rsidRPr="0029201C">
        <w:rPr>
          <w:rFonts w:ascii="Times New Roman" w:eastAsia="Times New Roman" w:hAnsi="Times New Roman"/>
          <w:lang w:val="en-GB"/>
        </w:rPr>
        <w:t>s</w:t>
      </w:r>
      <w:r w:rsidRPr="007A1698">
        <w:rPr>
          <w:rFonts w:ascii="Times New Roman" w:eastAsia="Times New Roman" w:hAnsi="Times New Roman"/>
          <w:lang w:val="en-GB"/>
        </w:rPr>
        <w:t>i</w:t>
      </w:r>
      <w:r w:rsidRPr="0029201C">
        <w:rPr>
          <w:rFonts w:ascii="Times New Roman" w:eastAsia="Times New Roman" w:hAnsi="Times New Roman"/>
          <w:lang w:val="en-GB"/>
        </w:rPr>
        <w:t xml:space="preserve">s, </w:t>
      </w:r>
      <w:r w:rsidRPr="007A1698">
        <w:rPr>
          <w:rFonts w:ascii="Times New Roman" w:eastAsia="Times New Roman" w:hAnsi="Times New Roman"/>
          <w:lang w:val="en-GB"/>
        </w:rPr>
        <w:t>t</w:t>
      </w:r>
      <w:r w:rsidRPr="0029201C">
        <w:rPr>
          <w:rFonts w:ascii="Times New Roman" w:eastAsia="Times New Roman" w:hAnsi="Times New Roman"/>
          <w:lang w:val="en-GB"/>
        </w:rPr>
        <w:t xml:space="preserve">he </w:t>
      </w:r>
      <w:r w:rsidRPr="007A1698">
        <w:rPr>
          <w:rFonts w:ascii="Times New Roman" w:eastAsia="Times New Roman" w:hAnsi="Times New Roman"/>
          <w:lang w:val="en-GB"/>
        </w:rPr>
        <w:t>tr</w:t>
      </w:r>
      <w:r w:rsidRPr="0029201C">
        <w:rPr>
          <w:rFonts w:ascii="Times New Roman" w:eastAsia="Times New Roman" w:hAnsi="Times New Roman"/>
          <w:lang w:val="en-GB"/>
        </w:rPr>
        <w:t>e</w:t>
      </w:r>
      <w:r w:rsidRPr="007A1698">
        <w:rPr>
          <w:rFonts w:ascii="Times New Roman" w:eastAsia="Times New Roman" w:hAnsi="Times New Roman"/>
          <w:lang w:val="en-GB"/>
        </w:rPr>
        <w:t>atm</w:t>
      </w:r>
      <w:r w:rsidRPr="0029201C">
        <w:rPr>
          <w:rFonts w:ascii="Times New Roman" w:eastAsia="Times New Roman" w:hAnsi="Times New Roman"/>
          <w:lang w:val="en-GB"/>
        </w:rPr>
        <w:t>ent</w:t>
      </w:r>
      <w:r w:rsidRPr="007A1698">
        <w:rPr>
          <w:rFonts w:ascii="Times New Roman" w:eastAsia="Times New Roman" w:hAnsi="Times New Roman"/>
          <w:lang w:val="en-GB"/>
        </w:rPr>
        <w:t xml:space="preserve"> </w:t>
      </w:r>
      <w:r w:rsidRPr="0029201C">
        <w:rPr>
          <w:rFonts w:ascii="Times New Roman" w:eastAsia="Times New Roman" w:hAnsi="Times New Roman"/>
          <w:lang w:val="en-GB"/>
        </w:rPr>
        <w:t>du</w:t>
      </w:r>
      <w:r w:rsidRPr="007A1698">
        <w:rPr>
          <w:rFonts w:ascii="Times New Roman" w:eastAsia="Times New Roman" w:hAnsi="Times New Roman"/>
          <w:lang w:val="en-GB"/>
        </w:rPr>
        <w:t>r</w:t>
      </w:r>
      <w:r w:rsidRPr="0029201C">
        <w:rPr>
          <w:rFonts w:ascii="Times New Roman" w:eastAsia="Times New Roman" w:hAnsi="Times New Roman"/>
          <w:lang w:val="en-GB"/>
        </w:rPr>
        <w:t>a</w:t>
      </w:r>
      <w:r w:rsidRPr="007A1698">
        <w:rPr>
          <w:rFonts w:ascii="Times New Roman" w:eastAsia="Times New Roman" w:hAnsi="Times New Roman"/>
          <w:lang w:val="en-GB"/>
        </w:rPr>
        <w:t>ti</w:t>
      </w:r>
      <w:r w:rsidRPr="0029201C">
        <w:rPr>
          <w:rFonts w:ascii="Times New Roman" w:eastAsia="Times New Roman" w:hAnsi="Times New Roman"/>
          <w:lang w:val="en-GB"/>
        </w:rPr>
        <w:t xml:space="preserve">on </w:t>
      </w:r>
      <w:r w:rsidRPr="007A1698">
        <w:rPr>
          <w:rFonts w:ascii="Times New Roman" w:eastAsia="Times New Roman" w:hAnsi="Times New Roman"/>
          <w:lang w:val="en-GB"/>
        </w:rPr>
        <w:t>w</w:t>
      </w:r>
      <w:r w:rsidRPr="0029201C">
        <w:rPr>
          <w:rFonts w:ascii="Times New Roman" w:eastAsia="Times New Roman" w:hAnsi="Times New Roman"/>
          <w:lang w:val="en-GB"/>
        </w:rPr>
        <w:t>as</w:t>
      </w:r>
      <w:r w:rsidRPr="007A1698">
        <w:rPr>
          <w:rFonts w:ascii="Times New Roman" w:eastAsia="Times New Roman" w:hAnsi="Times New Roman"/>
          <w:lang w:val="en-GB"/>
        </w:rPr>
        <w:t xml:space="preserve"> </w:t>
      </w:r>
      <w:r w:rsidRPr="0029201C">
        <w:rPr>
          <w:rFonts w:ascii="Times New Roman" w:eastAsia="Times New Roman" w:hAnsi="Times New Roman"/>
          <w:lang w:val="en-GB"/>
        </w:rPr>
        <w:t xml:space="preserve">a </w:t>
      </w:r>
      <w:r w:rsidRPr="007A1698">
        <w:rPr>
          <w:rFonts w:ascii="Times New Roman" w:eastAsia="Times New Roman" w:hAnsi="Times New Roman"/>
          <w:lang w:val="en-GB"/>
        </w:rPr>
        <w:t>m</w:t>
      </w:r>
      <w:r w:rsidRPr="0029201C">
        <w:rPr>
          <w:rFonts w:ascii="Times New Roman" w:eastAsia="Times New Roman" w:hAnsi="Times New Roman"/>
          <w:lang w:val="en-GB"/>
        </w:rPr>
        <w:t>ed</w:t>
      </w:r>
      <w:r w:rsidRPr="007A1698">
        <w:rPr>
          <w:rFonts w:ascii="Times New Roman" w:eastAsia="Times New Roman" w:hAnsi="Times New Roman"/>
          <w:lang w:val="en-GB"/>
        </w:rPr>
        <w:t>i</w:t>
      </w:r>
      <w:r w:rsidRPr="0029201C">
        <w:rPr>
          <w:rFonts w:ascii="Times New Roman" w:eastAsia="Times New Roman" w:hAnsi="Times New Roman"/>
          <w:lang w:val="en-GB"/>
        </w:rPr>
        <w:t>an of</w:t>
      </w:r>
      <w:r w:rsidRPr="007A1698">
        <w:rPr>
          <w:rFonts w:ascii="Times New Roman" w:eastAsia="Times New Roman" w:hAnsi="Times New Roman"/>
          <w:lang w:val="en-GB"/>
        </w:rPr>
        <w:t xml:space="preserve"> </w:t>
      </w:r>
      <w:r w:rsidRPr="0029201C">
        <w:rPr>
          <w:rFonts w:ascii="Times New Roman" w:eastAsia="Times New Roman" w:hAnsi="Times New Roman"/>
          <w:lang w:val="en-GB"/>
        </w:rPr>
        <w:t>47</w:t>
      </w:r>
      <w:r w:rsidRPr="007A1698">
        <w:rPr>
          <w:rFonts w:ascii="Times New Roman" w:eastAsia="Times New Roman" w:hAnsi="Times New Roman"/>
          <w:lang w:val="en-GB"/>
        </w:rPr>
        <w:t> m</w:t>
      </w:r>
      <w:r w:rsidRPr="0029201C">
        <w:rPr>
          <w:rFonts w:ascii="Times New Roman" w:eastAsia="Times New Roman" w:hAnsi="Times New Roman"/>
          <w:lang w:val="en-GB"/>
        </w:rPr>
        <w:t>on</w:t>
      </w:r>
      <w:r w:rsidRPr="007A1698">
        <w:rPr>
          <w:rFonts w:ascii="Times New Roman" w:eastAsia="Times New Roman" w:hAnsi="Times New Roman"/>
          <w:lang w:val="en-GB"/>
        </w:rPr>
        <w:t>t</w:t>
      </w:r>
      <w:r w:rsidRPr="0029201C">
        <w:rPr>
          <w:rFonts w:ascii="Times New Roman" w:eastAsia="Times New Roman" w:hAnsi="Times New Roman"/>
          <w:lang w:val="en-GB"/>
        </w:rPr>
        <w:t xml:space="preserve">hs </w:t>
      </w:r>
      <w:r w:rsidRPr="007A1698">
        <w:rPr>
          <w:rFonts w:ascii="Times New Roman" w:eastAsia="Times New Roman" w:hAnsi="Times New Roman"/>
          <w:lang w:val="en-GB"/>
        </w:rPr>
        <w:t>(</w:t>
      </w:r>
      <w:r w:rsidRPr="0029201C">
        <w:rPr>
          <w:rFonts w:ascii="Times New Roman" w:eastAsia="Times New Roman" w:hAnsi="Times New Roman"/>
          <w:lang w:val="en-GB"/>
        </w:rPr>
        <w:t>24</w:t>
      </w:r>
      <w:r w:rsidRPr="007A1698">
        <w:rPr>
          <w:rFonts w:ascii="Times New Roman" w:eastAsia="Times New Roman" w:hAnsi="Times New Roman"/>
          <w:lang w:val="en-GB"/>
        </w:rPr>
        <w:t> </w:t>
      </w:r>
      <w:r w:rsidRPr="0029201C">
        <w:rPr>
          <w:rFonts w:ascii="Times New Roman" w:eastAsia="Times New Roman" w:hAnsi="Times New Roman"/>
          <w:lang w:val="en-GB"/>
        </w:rPr>
        <w:t>da</w:t>
      </w:r>
      <w:r w:rsidRPr="007A1698">
        <w:rPr>
          <w:rFonts w:ascii="Times New Roman" w:eastAsia="Times New Roman" w:hAnsi="Times New Roman"/>
          <w:lang w:val="en-GB"/>
        </w:rPr>
        <w:t>y</w:t>
      </w:r>
      <w:r w:rsidRPr="0029201C">
        <w:rPr>
          <w:rFonts w:ascii="Times New Roman" w:eastAsia="Times New Roman" w:hAnsi="Times New Roman"/>
          <w:lang w:val="en-GB"/>
        </w:rPr>
        <w:t>s</w:t>
      </w:r>
      <w:r w:rsidRPr="007A1698">
        <w:rPr>
          <w:rFonts w:ascii="Times New Roman" w:eastAsia="Times New Roman" w:hAnsi="Times New Roman"/>
          <w:lang w:val="en-GB"/>
        </w:rPr>
        <w:t xml:space="preserve"> </w:t>
      </w:r>
      <w:r w:rsidRPr="0029201C">
        <w:rPr>
          <w:rFonts w:ascii="Times New Roman" w:eastAsia="Times New Roman" w:hAnsi="Times New Roman"/>
          <w:lang w:val="en-GB"/>
        </w:rPr>
        <w:t>-</w:t>
      </w:r>
      <w:r w:rsidRPr="007A1698">
        <w:rPr>
          <w:rFonts w:ascii="Times New Roman" w:eastAsia="Times New Roman" w:hAnsi="Times New Roman"/>
          <w:lang w:val="en-GB"/>
        </w:rPr>
        <w:t xml:space="preserve"> </w:t>
      </w:r>
      <w:r w:rsidRPr="0029201C">
        <w:rPr>
          <w:rFonts w:ascii="Times New Roman" w:eastAsia="Times New Roman" w:hAnsi="Times New Roman"/>
          <w:lang w:val="en-GB"/>
        </w:rPr>
        <w:t>60 </w:t>
      </w:r>
      <w:r w:rsidRPr="007A1698">
        <w:rPr>
          <w:rFonts w:ascii="Times New Roman" w:eastAsia="Times New Roman" w:hAnsi="Times New Roman"/>
          <w:lang w:val="en-GB"/>
        </w:rPr>
        <w:t>m</w:t>
      </w:r>
      <w:r w:rsidRPr="0029201C">
        <w:rPr>
          <w:rFonts w:ascii="Times New Roman" w:eastAsia="Times New Roman" w:hAnsi="Times New Roman"/>
          <w:lang w:val="en-GB"/>
        </w:rPr>
        <w:t>on</w:t>
      </w:r>
      <w:r w:rsidRPr="007A1698">
        <w:rPr>
          <w:rFonts w:ascii="Times New Roman" w:eastAsia="Times New Roman" w:hAnsi="Times New Roman"/>
          <w:lang w:val="en-GB"/>
        </w:rPr>
        <w:t>t</w:t>
      </w:r>
      <w:r w:rsidRPr="0029201C">
        <w:rPr>
          <w:rFonts w:ascii="Times New Roman" w:eastAsia="Times New Roman" w:hAnsi="Times New Roman"/>
          <w:lang w:val="en-GB"/>
        </w:rPr>
        <w:t>hs</w:t>
      </w:r>
      <w:r w:rsidRPr="007A1698">
        <w:rPr>
          <w:rFonts w:ascii="Times New Roman" w:eastAsia="Times New Roman" w:hAnsi="Times New Roman"/>
          <w:lang w:val="en-GB"/>
        </w:rPr>
        <w:t>)</w:t>
      </w:r>
      <w:r w:rsidRPr="0029201C">
        <w:rPr>
          <w:rFonts w:ascii="Times New Roman" w:eastAsia="Times New Roman" w:hAnsi="Times New Roman"/>
          <w:lang w:val="en-GB"/>
        </w:rPr>
        <w:t>.</w:t>
      </w:r>
    </w:p>
    <w:p w:rsidR="008520F7" w:rsidRPr="0029201C" w:rsidRDefault="008520F7" w:rsidP="0029201C">
      <w:pPr>
        <w:spacing w:after="0" w:line="240" w:lineRule="auto"/>
        <w:rPr>
          <w:rFonts w:ascii="Times New Roman" w:hAnsi="Times New Roman"/>
          <w:lang w:val="en-GB"/>
        </w:rPr>
      </w:pPr>
    </w:p>
    <w:p w:rsidR="008520F7" w:rsidRPr="007A1698" w:rsidRDefault="008520F7" w:rsidP="0029201C">
      <w:pPr>
        <w:spacing w:after="0" w:line="240" w:lineRule="auto"/>
        <w:ind w:right="-20"/>
        <w:rPr>
          <w:rFonts w:ascii="Times New Roman" w:eastAsia="Times New Roman" w:hAnsi="Times New Roman"/>
          <w:i/>
          <w:lang w:val="en-GB"/>
        </w:rPr>
      </w:pPr>
      <w:r w:rsidRPr="007A1698">
        <w:rPr>
          <w:rFonts w:ascii="Times New Roman" w:eastAsia="Times New Roman" w:hAnsi="Times New Roman"/>
          <w:i/>
          <w:u w:val="single" w:color="000000"/>
          <w:lang w:val="en-GB"/>
        </w:rPr>
        <w:t>Posology for HES/CEL</w:t>
      </w:r>
    </w:p>
    <w:p w:rsidR="008520F7" w:rsidRPr="0029201C" w:rsidRDefault="008520F7" w:rsidP="0029201C">
      <w:pPr>
        <w:spacing w:after="0" w:line="240" w:lineRule="auto"/>
        <w:ind w:right="-20"/>
        <w:rPr>
          <w:rFonts w:ascii="Times New Roman" w:eastAsia="Times New Roman" w:hAnsi="Times New Roman"/>
          <w:lang w:val="en-GB"/>
        </w:rPr>
      </w:pPr>
      <w:r w:rsidRPr="007A1698">
        <w:rPr>
          <w:rFonts w:ascii="Times New Roman" w:eastAsia="Times New Roman" w:hAnsi="Times New Roman"/>
          <w:lang w:val="en-GB"/>
        </w:rPr>
        <w:t>T</w:t>
      </w:r>
      <w:r w:rsidRPr="0029201C">
        <w:rPr>
          <w:rFonts w:ascii="Times New Roman" w:eastAsia="Times New Roman" w:hAnsi="Times New Roman"/>
          <w:lang w:val="en-GB"/>
        </w:rPr>
        <w:t xml:space="preserve">he </w:t>
      </w:r>
      <w:r w:rsidRPr="007A1698">
        <w:rPr>
          <w:rFonts w:ascii="Times New Roman" w:eastAsia="Times New Roman" w:hAnsi="Times New Roman"/>
          <w:lang w:val="en-GB"/>
        </w:rPr>
        <w:t>r</w:t>
      </w:r>
      <w:r w:rsidRPr="0029201C">
        <w:rPr>
          <w:rFonts w:ascii="Times New Roman" w:eastAsia="Times New Roman" w:hAnsi="Times New Roman"/>
          <w:lang w:val="en-GB"/>
        </w:rPr>
        <w:t>e</w:t>
      </w:r>
      <w:r w:rsidRPr="007A1698">
        <w:rPr>
          <w:rFonts w:ascii="Times New Roman" w:eastAsia="Times New Roman" w:hAnsi="Times New Roman"/>
          <w:lang w:val="en-GB"/>
        </w:rPr>
        <w:t>c</w:t>
      </w:r>
      <w:r w:rsidRPr="0029201C">
        <w:rPr>
          <w:rFonts w:ascii="Times New Roman" w:eastAsia="Times New Roman" w:hAnsi="Times New Roman"/>
          <w:lang w:val="en-GB"/>
        </w:rPr>
        <w:t>o</w:t>
      </w:r>
      <w:r w:rsidRPr="007A1698">
        <w:rPr>
          <w:rFonts w:ascii="Times New Roman" w:eastAsia="Times New Roman" w:hAnsi="Times New Roman"/>
          <w:lang w:val="en-GB"/>
        </w:rPr>
        <w:t>mm</w:t>
      </w:r>
      <w:r w:rsidRPr="0029201C">
        <w:rPr>
          <w:rFonts w:ascii="Times New Roman" w:eastAsia="Times New Roman" w:hAnsi="Times New Roman"/>
          <w:lang w:val="en-GB"/>
        </w:rPr>
        <w:t>end</w:t>
      </w:r>
      <w:r w:rsidRPr="007A1698">
        <w:rPr>
          <w:rFonts w:ascii="Times New Roman" w:eastAsia="Times New Roman" w:hAnsi="Times New Roman"/>
          <w:lang w:val="en-GB"/>
        </w:rPr>
        <w:t>e</w:t>
      </w:r>
      <w:r w:rsidRPr="0029201C">
        <w:rPr>
          <w:rFonts w:ascii="Times New Roman" w:eastAsia="Times New Roman" w:hAnsi="Times New Roman"/>
          <w:lang w:val="en-GB"/>
        </w:rPr>
        <w:t>d dose</w:t>
      </w:r>
      <w:r w:rsidRPr="007A1698">
        <w:rPr>
          <w:rFonts w:ascii="Times New Roman" w:eastAsia="Times New Roman" w:hAnsi="Times New Roman"/>
          <w:lang w:val="en-GB"/>
        </w:rPr>
        <w:t xml:space="preserve"> </w:t>
      </w:r>
      <w:r w:rsidRPr="0029201C">
        <w:rPr>
          <w:rFonts w:ascii="Times New Roman" w:eastAsia="Times New Roman" w:hAnsi="Times New Roman"/>
          <w:lang w:val="en-GB"/>
        </w:rPr>
        <w:t>of</w:t>
      </w:r>
      <w:r w:rsidRPr="007A1698">
        <w:rPr>
          <w:rFonts w:ascii="Times New Roman" w:eastAsia="Times New Roman" w:hAnsi="Times New Roman"/>
          <w:lang w:val="en-GB"/>
        </w:rPr>
        <w:t xml:space="preserve"> imatinib i</w:t>
      </w:r>
      <w:r w:rsidRPr="0029201C">
        <w:rPr>
          <w:rFonts w:ascii="Times New Roman" w:eastAsia="Times New Roman" w:hAnsi="Times New Roman"/>
          <w:lang w:val="en-GB"/>
        </w:rPr>
        <w:t>s 100</w:t>
      </w:r>
      <w:r w:rsidRPr="007A1698">
        <w:rPr>
          <w:rFonts w:ascii="Times New Roman" w:eastAsia="Times New Roman" w:hAnsi="Times New Roman"/>
          <w:lang w:val="en-GB"/>
        </w:rPr>
        <w:t> mg/</w:t>
      </w:r>
      <w:r w:rsidRPr="0029201C">
        <w:rPr>
          <w:rFonts w:ascii="Times New Roman" w:eastAsia="Times New Roman" w:hAnsi="Times New Roman"/>
          <w:lang w:val="en-GB"/>
        </w:rPr>
        <w:t>day</w:t>
      </w:r>
      <w:r w:rsidRPr="007A1698">
        <w:rPr>
          <w:rFonts w:ascii="Times New Roman" w:eastAsia="Times New Roman" w:hAnsi="Times New Roman"/>
          <w:lang w:val="en-GB"/>
        </w:rPr>
        <w:t xml:space="preserve"> f</w:t>
      </w:r>
      <w:r w:rsidRPr="0029201C">
        <w:rPr>
          <w:rFonts w:ascii="Times New Roman" w:eastAsia="Times New Roman" w:hAnsi="Times New Roman"/>
          <w:lang w:val="en-GB"/>
        </w:rPr>
        <w:t>or</w:t>
      </w:r>
      <w:r w:rsidRPr="007A1698">
        <w:rPr>
          <w:rFonts w:ascii="Times New Roman" w:eastAsia="Times New Roman" w:hAnsi="Times New Roman"/>
          <w:lang w:val="en-GB"/>
        </w:rPr>
        <w:t xml:space="preserve"> </w:t>
      </w:r>
      <w:r w:rsidRPr="0029201C">
        <w:rPr>
          <w:rFonts w:ascii="Times New Roman" w:eastAsia="Times New Roman" w:hAnsi="Times New Roman"/>
          <w:lang w:val="en-GB"/>
        </w:rPr>
        <w:t>adu</w:t>
      </w:r>
      <w:r w:rsidRPr="007A1698">
        <w:rPr>
          <w:rFonts w:ascii="Times New Roman" w:eastAsia="Times New Roman" w:hAnsi="Times New Roman"/>
          <w:lang w:val="en-GB"/>
        </w:rPr>
        <w:t>l</w:t>
      </w:r>
      <w:r w:rsidRPr="0029201C">
        <w:rPr>
          <w:rFonts w:ascii="Times New Roman" w:eastAsia="Times New Roman" w:hAnsi="Times New Roman"/>
          <w:lang w:val="en-GB"/>
        </w:rPr>
        <w:t>t</w:t>
      </w:r>
      <w:r w:rsidRPr="007A1698">
        <w:rPr>
          <w:rFonts w:ascii="Times New Roman" w:eastAsia="Times New Roman" w:hAnsi="Times New Roman"/>
          <w:lang w:val="en-GB"/>
        </w:rPr>
        <w:t xml:space="preserve"> </w:t>
      </w:r>
      <w:r w:rsidRPr="0029201C">
        <w:rPr>
          <w:rFonts w:ascii="Times New Roman" w:eastAsia="Times New Roman" w:hAnsi="Times New Roman"/>
          <w:lang w:val="en-GB"/>
        </w:rPr>
        <w:t>pa</w:t>
      </w:r>
      <w:r w:rsidRPr="007A1698">
        <w:rPr>
          <w:rFonts w:ascii="Times New Roman" w:eastAsia="Times New Roman" w:hAnsi="Times New Roman"/>
          <w:lang w:val="en-GB"/>
        </w:rPr>
        <w:t>ti</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s wi</w:t>
      </w:r>
      <w:r w:rsidRPr="007A1698">
        <w:rPr>
          <w:rFonts w:ascii="Times New Roman" w:eastAsia="Times New Roman" w:hAnsi="Times New Roman"/>
          <w:lang w:val="en-GB"/>
        </w:rPr>
        <w:t>t</w:t>
      </w:r>
      <w:r w:rsidRPr="0029201C">
        <w:rPr>
          <w:rFonts w:ascii="Times New Roman" w:eastAsia="Times New Roman" w:hAnsi="Times New Roman"/>
          <w:lang w:val="en-GB"/>
        </w:rPr>
        <w:t xml:space="preserve">h </w:t>
      </w:r>
      <w:r w:rsidRPr="007A1698">
        <w:rPr>
          <w:rFonts w:ascii="Times New Roman" w:eastAsia="Times New Roman" w:hAnsi="Times New Roman"/>
          <w:lang w:val="en-GB"/>
        </w:rPr>
        <w:t>H</w:t>
      </w:r>
      <w:r w:rsidRPr="0029201C">
        <w:rPr>
          <w:rFonts w:ascii="Times New Roman" w:eastAsia="Times New Roman" w:hAnsi="Times New Roman"/>
          <w:lang w:val="en-GB"/>
        </w:rPr>
        <w:t>E</w:t>
      </w:r>
      <w:r w:rsidRPr="007A1698">
        <w:rPr>
          <w:rFonts w:ascii="Times New Roman" w:eastAsia="Times New Roman" w:hAnsi="Times New Roman"/>
          <w:lang w:val="en-GB"/>
        </w:rPr>
        <w:t>S/C</w:t>
      </w:r>
      <w:r w:rsidRPr="0029201C">
        <w:rPr>
          <w:rFonts w:ascii="Times New Roman" w:eastAsia="Times New Roman" w:hAnsi="Times New Roman"/>
          <w:lang w:val="en-GB"/>
        </w:rPr>
        <w:t>E</w:t>
      </w:r>
      <w:r w:rsidRPr="007A1698">
        <w:rPr>
          <w:rFonts w:ascii="Times New Roman" w:eastAsia="Times New Roman" w:hAnsi="Times New Roman"/>
          <w:lang w:val="en-GB"/>
        </w:rPr>
        <w:t>L</w:t>
      </w:r>
      <w:r w:rsidRPr="0029201C">
        <w:rPr>
          <w:rFonts w:ascii="Times New Roman" w:eastAsia="Times New Roman" w:hAnsi="Times New Roman"/>
          <w:lang w:val="en-GB"/>
        </w:rPr>
        <w:t>.</w:t>
      </w:r>
    </w:p>
    <w:p w:rsidR="008520F7" w:rsidRPr="0029201C" w:rsidRDefault="008520F7" w:rsidP="0029201C">
      <w:pPr>
        <w:spacing w:after="0" w:line="240" w:lineRule="auto"/>
        <w:rPr>
          <w:rFonts w:ascii="Times New Roman" w:hAnsi="Times New Roman"/>
          <w:lang w:val="en-GB"/>
        </w:rPr>
      </w:pPr>
    </w:p>
    <w:p w:rsidR="008520F7" w:rsidRPr="0029201C" w:rsidRDefault="008520F7" w:rsidP="0029201C">
      <w:pPr>
        <w:spacing w:after="0" w:line="240" w:lineRule="auto"/>
        <w:ind w:right="256"/>
        <w:rPr>
          <w:rFonts w:ascii="Times New Roman" w:eastAsia="Times New Roman" w:hAnsi="Times New Roman"/>
          <w:lang w:val="en-GB"/>
        </w:rPr>
      </w:pPr>
      <w:r w:rsidRPr="007A1698">
        <w:rPr>
          <w:rFonts w:ascii="Times New Roman" w:eastAsia="Times New Roman" w:hAnsi="Times New Roman"/>
          <w:lang w:val="en-GB"/>
        </w:rPr>
        <w:t>D</w:t>
      </w:r>
      <w:r w:rsidRPr="0029201C">
        <w:rPr>
          <w:rFonts w:ascii="Times New Roman" w:eastAsia="Times New Roman" w:hAnsi="Times New Roman"/>
          <w:lang w:val="en-GB"/>
        </w:rPr>
        <w:t>ose</w:t>
      </w:r>
      <w:r w:rsidRPr="007A1698">
        <w:rPr>
          <w:rFonts w:ascii="Times New Roman" w:eastAsia="Times New Roman" w:hAnsi="Times New Roman"/>
          <w:lang w:val="en-GB"/>
        </w:rPr>
        <w:t xml:space="preserve"> i</w:t>
      </w:r>
      <w:r w:rsidRPr="0029201C">
        <w:rPr>
          <w:rFonts w:ascii="Times New Roman" w:eastAsia="Times New Roman" w:hAnsi="Times New Roman"/>
          <w:lang w:val="en-GB"/>
        </w:rPr>
        <w:t>nc</w:t>
      </w:r>
      <w:r w:rsidRPr="007A1698">
        <w:rPr>
          <w:rFonts w:ascii="Times New Roman" w:eastAsia="Times New Roman" w:hAnsi="Times New Roman"/>
          <w:lang w:val="en-GB"/>
        </w:rPr>
        <w:t>r</w:t>
      </w:r>
      <w:r w:rsidRPr="0029201C">
        <w:rPr>
          <w:rFonts w:ascii="Times New Roman" w:eastAsia="Times New Roman" w:hAnsi="Times New Roman"/>
          <w:lang w:val="en-GB"/>
        </w:rPr>
        <w:t>e</w:t>
      </w:r>
      <w:r w:rsidRPr="007A1698">
        <w:rPr>
          <w:rFonts w:ascii="Times New Roman" w:eastAsia="Times New Roman" w:hAnsi="Times New Roman"/>
          <w:lang w:val="en-GB"/>
        </w:rPr>
        <w:t>a</w:t>
      </w:r>
      <w:r w:rsidRPr="0029201C">
        <w:rPr>
          <w:rFonts w:ascii="Times New Roman" w:eastAsia="Times New Roman" w:hAnsi="Times New Roman"/>
          <w:lang w:val="en-GB"/>
        </w:rPr>
        <w:t>se</w:t>
      </w:r>
      <w:r w:rsidRPr="007A1698">
        <w:rPr>
          <w:rFonts w:ascii="Times New Roman" w:eastAsia="Times New Roman" w:hAnsi="Times New Roman"/>
          <w:lang w:val="en-GB"/>
        </w:rPr>
        <w:t xml:space="preserve"> fr</w:t>
      </w:r>
      <w:r w:rsidRPr="0029201C">
        <w:rPr>
          <w:rFonts w:ascii="Times New Roman" w:eastAsia="Times New Roman" w:hAnsi="Times New Roman"/>
          <w:lang w:val="en-GB"/>
        </w:rPr>
        <w:t>om</w:t>
      </w:r>
      <w:r w:rsidRPr="007A1698">
        <w:rPr>
          <w:rFonts w:ascii="Times New Roman" w:eastAsia="Times New Roman" w:hAnsi="Times New Roman"/>
          <w:lang w:val="en-GB"/>
        </w:rPr>
        <w:t xml:space="preserve"> </w:t>
      </w:r>
      <w:r w:rsidRPr="0029201C">
        <w:rPr>
          <w:rFonts w:ascii="Times New Roman" w:eastAsia="Times New Roman" w:hAnsi="Times New Roman"/>
          <w:lang w:val="en-GB"/>
        </w:rPr>
        <w:t>100</w:t>
      </w:r>
      <w:r w:rsidRPr="007A1698">
        <w:rPr>
          <w:rFonts w:ascii="Times New Roman" w:eastAsia="Times New Roman" w:hAnsi="Times New Roman"/>
          <w:lang w:val="en-GB"/>
        </w:rPr>
        <w:t> m</w:t>
      </w:r>
      <w:r w:rsidRPr="0029201C">
        <w:rPr>
          <w:rFonts w:ascii="Times New Roman" w:eastAsia="Times New Roman" w:hAnsi="Times New Roman"/>
          <w:lang w:val="en-GB"/>
        </w:rPr>
        <w:t>g</w:t>
      </w:r>
      <w:r w:rsidRPr="007A1698">
        <w:rPr>
          <w:rFonts w:ascii="Times New Roman" w:eastAsia="Times New Roman" w:hAnsi="Times New Roman"/>
          <w:lang w:val="en-GB"/>
        </w:rPr>
        <w:t xml:space="preserve"> t</w:t>
      </w:r>
      <w:r w:rsidRPr="0029201C">
        <w:rPr>
          <w:rFonts w:ascii="Times New Roman" w:eastAsia="Times New Roman" w:hAnsi="Times New Roman"/>
          <w:lang w:val="en-GB"/>
        </w:rPr>
        <w:t>o 400 </w:t>
      </w:r>
      <w:r w:rsidRPr="007A1698">
        <w:rPr>
          <w:rFonts w:ascii="Times New Roman" w:eastAsia="Times New Roman" w:hAnsi="Times New Roman"/>
          <w:lang w:val="en-GB"/>
        </w:rPr>
        <w:t>m</w:t>
      </w:r>
      <w:r w:rsidRPr="0029201C">
        <w:rPr>
          <w:rFonts w:ascii="Times New Roman" w:eastAsia="Times New Roman" w:hAnsi="Times New Roman"/>
          <w:lang w:val="en-GB"/>
        </w:rPr>
        <w:t>g</w:t>
      </w:r>
      <w:r w:rsidRPr="007A1698">
        <w:rPr>
          <w:rFonts w:ascii="Times New Roman" w:eastAsia="Times New Roman" w:hAnsi="Times New Roman"/>
          <w:lang w:val="en-GB"/>
        </w:rPr>
        <w:t xml:space="preserve"> m</w:t>
      </w:r>
      <w:r w:rsidRPr="0029201C">
        <w:rPr>
          <w:rFonts w:ascii="Times New Roman" w:eastAsia="Times New Roman" w:hAnsi="Times New Roman"/>
          <w:lang w:val="en-GB"/>
        </w:rPr>
        <w:t>ay</w:t>
      </w:r>
      <w:r w:rsidRPr="007A1698">
        <w:rPr>
          <w:rFonts w:ascii="Times New Roman" w:eastAsia="Times New Roman" w:hAnsi="Times New Roman"/>
          <w:lang w:val="en-GB"/>
        </w:rPr>
        <w:t xml:space="preserve"> </w:t>
      </w:r>
      <w:r w:rsidRPr="0029201C">
        <w:rPr>
          <w:rFonts w:ascii="Times New Roman" w:eastAsia="Times New Roman" w:hAnsi="Times New Roman"/>
          <w:lang w:val="en-GB"/>
        </w:rPr>
        <w:t>be cons</w:t>
      </w:r>
      <w:r w:rsidRPr="007A1698">
        <w:rPr>
          <w:rFonts w:ascii="Times New Roman" w:eastAsia="Times New Roman" w:hAnsi="Times New Roman"/>
          <w:lang w:val="en-GB"/>
        </w:rPr>
        <w:t>i</w:t>
      </w:r>
      <w:r w:rsidRPr="0029201C">
        <w:rPr>
          <w:rFonts w:ascii="Times New Roman" w:eastAsia="Times New Roman" w:hAnsi="Times New Roman"/>
          <w:lang w:val="en-GB"/>
        </w:rPr>
        <w:t>de</w:t>
      </w:r>
      <w:r w:rsidRPr="007A1698">
        <w:rPr>
          <w:rFonts w:ascii="Times New Roman" w:eastAsia="Times New Roman" w:hAnsi="Times New Roman"/>
          <w:lang w:val="en-GB"/>
        </w:rPr>
        <w:t>r</w:t>
      </w:r>
      <w:r w:rsidRPr="0029201C">
        <w:rPr>
          <w:rFonts w:ascii="Times New Roman" w:eastAsia="Times New Roman" w:hAnsi="Times New Roman"/>
          <w:lang w:val="en-GB"/>
        </w:rPr>
        <w:t xml:space="preserve">ed </w:t>
      </w:r>
      <w:r w:rsidRPr="007A1698">
        <w:rPr>
          <w:rFonts w:ascii="Times New Roman" w:eastAsia="Times New Roman" w:hAnsi="Times New Roman"/>
          <w:lang w:val="en-GB"/>
        </w:rPr>
        <w:t>i</w:t>
      </w:r>
      <w:r w:rsidRPr="0029201C">
        <w:rPr>
          <w:rFonts w:ascii="Times New Roman" w:eastAsia="Times New Roman" w:hAnsi="Times New Roman"/>
          <w:lang w:val="en-GB"/>
        </w:rPr>
        <w:t xml:space="preserve">n </w:t>
      </w:r>
      <w:r w:rsidRPr="007A1698">
        <w:rPr>
          <w:rFonts w:ascii="Times New Roman" w:eastAsia="Times New Roman" w:hAnsi="Times New Roman"/>
          <w:lang w:val="en-GB"/>
        </w:rPr>
        <w:t>t</w:t>
      </w:r>
      <w:r w:rsidRPr="0029201C">
        <w:rPr>
          <w:rFonts w:ascii="Times New Roman" w:eastAsia="Times New Roman" w:hAnsi="Times New Roman"/>
          <w:lang w:val="en-GB"/>
        </w:rPr>
        <w:t>he abs</w:t>
      </w:r>
      <w:r w:rsidRPr="007A1698">
        <w:rPr>
          <w:rFonts w:ascii="Times New Roman" w:eastAsia="Times New Roman" w:hAnsi="Times New Roman"/>
          <w:lang w:val="en-GB"/>
        </w:rPr>
        <w:t>e</w:t>
      </w:r>
      <w:r w:rsidRPr="0029201C">
        <w:rPr>
          <w:rFonts w:ascii="Times New Roman" w:eastAsia="Times New Roman" w:hAnsi="Times New Roman"/>
          <w:lang w:val="en-GB"/>
        </w:rPr>
        <w:t>nce</w:t>
      </w:r>
      <w:r w:rsidRPr="007A1698">
        <w:rPr>
          <w:rFonts w:ascii="Times New Roman" w:eastAsia="Times New Roman" w:hAnsi="Times New Roman"/>
          <w:lang w:val="en-GB"/>
        </w:rPr>
        <w:t xml:space="preserve"> </w:t>
      </w:r>
      <w:r w:rsidRPr="0029201C">
        <w:rPr>
          <w:rFonts w:ascii="Times New Roman" w:eastAsia="Times New Roman" w:hAnsi="Times New Roman"/>
          <w:lang w:val="en-GB"/>
        </w:rPr>
        <w:t>of</w:t>
      </w:r>
      <w:r w:rsidRPr="007A1698">
        <w:rPr>
          <w:rFonts w:ascii="Times New Roman" w:eastAsia="Times New Roman" w:hAnsi="Times New Roman"/>
          <w:lang w:val="en-GB"/>
        </w:rPr>
        <w:t xml:space="preserve"> </w:t>
      </w:r>
      <w:r w:rsidRPr="0029201C">
        <w:rPr>
          <w:rFonts w:ascii="Times New Roman" w:eastAsia="Times New Roman" w:hAnsi="Times New Roman"/>
          <w:lang w:val="en-GB"/>
        </w:rPr>
        <w:t>ad</w:t>
      </w:r>
      <w:r w:rsidRPr="007A1698">
        <w:rPr>
          <w:rFonts w:ascii="Times New Roman" w:eastAsia="Times New Roman" w:hAnsi="Times New Roman"/>
          <w:lang w:val="en-GB"/>
        </w:rPr>
        <w:t>v</w:t>
      </w:r>
      <w:r w:rsidRPr="0029201C">
        <w:rPr>
          <w:rFonts w:ascii="Times New Roman" w:eastAsia="Times New Roman" w:hAnsi="Times New Roman"/>
          <w:lang w:val="en-GB"/>
        </w:rPr>
        <w:t>e</w:t>
      </w:r>
      <w:r w:rsidRPr="007A1698">
        <w:rPr>
          <w:rFonts w:ascii="Times New Roman" w:eastAsia="Times New Roman" w:hAnsi="Times New Roman"/>
          <w:lang w:val="en-GB"/>
        </w:rPr>
        <w:t>r</w:t>
      </w:r>
      <w:r w:rsidRPr="0029201C">
        <w:rPr>
          <w:rFonts w:ascii="Times New Roman" w:eastAsia="Times New Roman" w:hAnsi="Times New Roman"/>
          <w:lang w:val="en-GB"/>
        </w:rPr>
        <w:t>se</w:t>
      </w:r>
      <w:r w:rsidRPr="007A1698">
        <w:rPr>
          <w:rFonts w:ascii="Times New Roman" w:eastAsia="Times New Roman" w:hAnsi="Times New Roman"/>
          <w:lang w:val="en-GB"/>
        </w:rPr>
        <w:t xml:space="preserve"> </w:t>
      </w:r>
      <w:r w:rsidRPr="0029201C">
        <w:rPr>
          <w:rFonts w:ascii="Times New Roman" w:eastAsia="Times New Roman" w:hAnsi="Times New Roman"/>
          <w:lang w:val="en-GB"/>
        </w:rPr>
        <w:t>d</w:t>
      </w:r>
      <w:r w:rsidRPr="007A1698">
        <w:rPr>
          <w:rFonts w:ascii="Times New Roman" w:eastAsia="Times New Roman" w:hAnsi="Times New Roman"/>
          <w:lang w:val="en-GB"/>
        </w:rPr>
        <w:t>r</w:t>
      </w:r>
      <w:r w:rsidRPr="0029201C">
        <w:rPr>
          <w:rFonts w:ascii="Times New Roman" w:eastAsia="Times New Roman" w:hAnsi="Times New Roman"/>
          <w:lang w:val="en-GB"/>
        </w:rPr>
        <w:t>ug</w:t>
      </w:r>
      <w:r w:rsidRPr="007A1698">
        <w:rPr>
          <w:rFonts w:ascii="Times New Roman" w:eastAsia="Times New Roman" w:hAnsi="Times New Roman"/>
          <w:lang w:val="en-GB"/>
        </w:rPr>
        <w:t xml:space="preserve"> r</w:t>
      </w:r>
      <w:r w:rsidRPr="0029201C">
        <w:rPr>
          <w:rFonts w:ascii="Times New Roman" w:eastAsia="Times New Roman" w:hAnsi="Times New Roman"/>
          <w:lang w:val="en-GB"/>
        </w:rPr>
        <w:t>e</w:t>
      </w:r>
      <w:r w:rsidRPr="007A1698">
        <w:rPr>
          <w:rFonts w:ascii="Times New Roman" w:eastAsia="Times New Roman" w:hAnsi="Times New Roman"/>
          <w:lang w:val="en-GB"/>
        </w:rPr>
        <w:t>a</w:t>
      </w:r>
      <w:r w:rsidRPr="0029201C">
        <w:rPr>
          <w:rFonts w:ascii="Times New Roman" w:eastAsia="Times New Roman" w:hAnsi="Times New Roman"/>
          <w:lang w:val="en-GB"/>
        </w:rPr>
        <w:t>c</w:t>
      </w:r>
      <w:r w:rsidRPr="007A1698">
        <w:rPr>
          <w:rFonts w:ascii="Times New Roman" w:eastAsia="Times New Roman" w:hAnsi="Times New Roman"/>
          <w:lang w:val="en-GB"/>
        </w:rPr>
        <w:t>ti</w:t>
      </w:r>
      <w:r w:rsidRPr="0029201C">
        <w:rPr>
          <w:rFonts w:ascii="Times New Roman" w:eastAsia="Times New Roman" w:hAnsi="Times New Roman"/>
          <w:lang w:val="en-GB"/>
        </w:rPr>
        <w:t xml:space="preserve">ons </w:t>
      </w:r>
      <w:r w:rsidRPr="007A1698">
        <w:rPr>
          <w:rFonts w:ascii="Times New Roman" w:eastAsia="Times New Roman" w:hAnsi="Times New Roman"/>
          <w:lang w:val="en-GB"/>
        </w:rPr>
        <w:t>i</w:t>
      </w:r>
      <w:r w:rsidRPr="0029201C">
        <w:rPr>
          <w:rFonts w:ascii="Times New Roman" w:eastAsia="Times New Roman" w:hAnsi="Times New Roman"/>
          <w:lang w:val="en-GB"/>
        </w:rPr>
        <w:t>f a</w:t>
      </w:r>
      <w:r w:rsidRPr="007A1698">
        <w:rPr>
          <w:rFonts w:ascii="Times New Roman" w:eastAsia="Times New Roman" w:hAnsi="Times New Roman"/>
          <w:lang w:val="en-GB"/>
        </w:rPr>
        <w:t>s</w:t>
      </w:r>
      <w:r w:rsidRPr="0029201C">
        <w:rPr>
          <w:rFonts w:ascii="Times New Roman" w:eastAsia="Times New Roman" w:hAnsi="Times New Roman"/>
          <w:lang w:val="en-GB"/>
        </w:rPr>
        <w:t>s</w:t>
      </w:r>
      <w:r w:rsidRPr="007A1698">
        <w:rPr>
          <w:rFonts w:ascii="Times New Roman" w:eastAsia="Times New Roman" w:hAnsi="Times New Roman"/>
          <w:lang w:val="en-GB"/>
        </w:rPr>
        <w:t>e</w:t>
      </w:r>
      <w:r w:rsidRPr="0029201C">
        <w:rPr>
          <w:rFonts w:ascii="Times New Roman" w:eastAsia="Times New Roman" w:hAnsi="Times New Roman"/>
          <w:lang w:val="en-GB"/>
        </w:rPr>
        <w:t>s</w:t>
      </w:r>
      <w:r w:rsidRPr="007A1698">
        <w:rPr>
          <w:rFonts w:ascii="Times New Roman" w:eastAsia="Times New Roman" w:hAnsi="Times New Roman"/>
          <w:lang w:val="en-GB"/>
        </w:rPr>
        <w:t>sm</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s d</w:t>
      </w:r>
      <w:r w:rsidRPr="007A1698">
        <w:rPr>
          <w:rFonts w:ascii="Times New Roman" w:eastAsia="Times New Roman" w:hAnsi="Times New Roman"/>
          <w:lang w:val="en-GB"/>
        </w:rPr>
        <w:t>em</w:t>
      </w:r>
      <w:r w:rsidRPr="0029201C">
        <w:rPr>
          <w:rFonts w:ascii="Times New Roman" w:eastAsia="Times New Roman" w:hAnsi="Times New Roman"/>
          <w:lang w:val="en-GB"/>
        </w:rPr>
        <w:t>ons</w:t>
      </w:r>
      <w:r w:rsidRPr="007A1698">
        <w:rPr>
          <w:rFonts w:ascii="Times New Roman" w:eastAsia="Times New Roman" w:hAnsi="Times New Roman"/>
          <w:lang w:val="en-GB"/>
        </w:rPr>
        <w:t>tr</w:t>
      </w:r>
      <w:r w:rsidRPr="0029201C">
        <w:rPr>
          <w:rFonts w:ascii="Times New Roman" w:eastAsia="Times New Roman" w:hAnsi="Times New Roman"/>
          <w:lang w:val="en-GB"/>
        </w:rPr>
        <w:t>a</w:t>
      </w:r>
      <w:r w:rsidRPr="007A1698">
        <w:rPr>
          <w:rFonts w:ascii="Times New Roman" w:eastAsia="Times New Roman" w:hAnsi="Times New Roman"/>
          <w:lang w:val="en-GB"/>
        </w:rPr>
        <w:t>t</w:t>
      </w:r>
      <w:r w:rsidRPr="0029201C">
        <w:rPr>
          <w:rFonts w:ascii="Times New Roman" w:eastAsia="Times New Roman" w:hAnsi="Times New Roman"/>
          <w:lang w:val="en-GB"/>
        </w:rPr>
        <w:t xml:space="preserve">e an </w:t>
      </w:r>
      <w:r w:rsidRPr="007A1698">
        <w:rPr>
          <w:rFonts w:ascii="Times New Roman" w:eastAsia="Times New Roman" w:hAnsi="Times New Roman"/>
          <w:lang w:val="en-GB"/>
        </w:rPr>
        <w:t>i</w:t>
      </w:r>
      <w:r w:rsidRPr="0029201C">
        <w:rPr>
          <w:rFonts w:ascii="Times New Roman" w:eastAsia="Times New Roman" w:hAnsi="Times New Roman"/>
          <w:lang w:val="en-GB"/>
        </w:rPr>
        <w:t>nsu</w:t>
      </w:r>
      <w:r w:rsidRPr="007A1698">
        <w:rPr>
          <w:rFonts w:ascii="Times New Roman" w:eastAsia="Times New Roman" w:hAnsi="Times New Roman"/>
          <w:lang w:val="en-GB"/>
        </w:rPr>
        <w:t>ffi</w:t>
      </w:r>
      <w:r w:rsidRPr="0029201C">
        <w:rPr>
          <w:rFonts w:ascii="Times New Roman" w:eastAsia="Times New Roman" w:hAnsi="Times New Roman"/>
          <w:lang w:val="en-GB"/>
        </w:rPr>
        <w:t>c</w:t>
      </w:r>
      <w:r w:rsidRPr="007A1698">
        <w:rPr>
          <w:rFonts w:ascii="Times New Roman" w:eastAsia="Times New Roman" w:hAnsi="Times New Roman"/>
          <w:lang w:val="en-GB"/>
        </w:rPr>
        <w:t>i</w:t>
      </w:r>
      <w:r w:rsidRPr="0029201C">
        <w:rPr>
          <w:rFonts w:ascii="Times New Roman" w:eastAsia="Times New Roman" w:hAnsi="Times New Roman"/>
          <w:lang w:val="en-GB"/>
        </w:rPr>
        <w:t>ent</w:t>
      </w:r>
      <w:r w:rsidRPr="007A1698">
        <w:rPr>
          <w:rFonts w:ascii="Times New Roman" w:eastAsia="Times New Roman" w:hAnsi="Times New Roman"/>
          <w:lang w:val="en-GB"/>
        </w:rPr>
        <w:t xml:space="preserve"> r</w:t>
      </w:r>
      <w:r w:rsidRPr="0029201C">
        <w:rPr>
          <w:rFonts w:ascii="Times New Roman" w:eastAsia="Times New Roman" w:hAnsi="Times New Roman"/>
          <w:lang w:val="en-GB"/>
        </w:rPr>
        <w:t>e</w:t>
      </w:r>
      <w:r w:rsidRPr="007A1698">
        <w:rPr>
          <w:rFonts w:ascii="Times New Roman" w:eastAsia="Times New Roman" w:hAnsi="Times New Roman"/>
          <w:lang w:val="en-GB"/>
        </w:rPr>
        <w:t>s</w:t>
      </w:r>
      <w:r w:rsidRPr="0029201C">
        <w:rPr>
          <w:rFonts w:ascii="Times New Roman" w:eastAsia="Times New Roman" w:hAnsi="Times New Roman"/>
          <w:lang w:val="en-GB"/>
        </w:rPr>
        <w:t>ponse</w:t>
      </w:r>
      <w:r w:rsidRPr="007A1698">
        <w:rPr>
          <w:rFonts w:ascii="Times New Roman" w:eastAsia="Times New Roman" w:hAnsi="Times New Roman"/>
          <w:lang w:val="en-GB"/>
        </w:rPr>
        <w:t xml:space="preserve"> t</w:t>
      </w:r>
      <w:r w:rsidRPr="0029201C">
        <w:rPr>
          <w:rFonts w:ascii="Times New Roman" w:eastAsia="Times New Roman" w:hAnsi="Times New Roman"/>
          <w:lang w:val="en-GB"/>
        </w:rPr>
        <w:t xml:space="preserve">o </w:t>
      </w:r>
      <w:r w:rsidRPr="007A1698">
        <w:rPr>
          <w:rFonts w:ascii="Times New Roman" w:eastAsia="Times New Roman" w:hAnsi="Times New Roman"/>
          <w:lang w:val="en-GB"/>
        </w:rPr>
        <w:t>t</w:t>
      </w:r>
      <w:r w:rsidRPr="0029201C">
        <w:rPr>
          <w:rFonts w:ascii="Times New Roman" w:eastAsia="Times New Roman" w:hAnsi="Times New Roman"/>
          <w:lang w:val="en-GB"/>
        </w:rPr>
        <w:t>he</w:t>
      </w:r>
      <w:r w:rsidRPr="007A1698">
        <w:rPr>
          <w:rFonts w:ascii="Times New Roman" w:eastAsia="Times New Roman" w:hAnsi="Times New Roman"/>
          <w:lang w:val="en-GB"/>
        </w:rPr>
        <w:t>r</w:t>
      </w:r>
      <w:r w:rsidRPr="0029201C">
        <w:rPr>
          <w:rFonts w:ascii="Times New Roman" w:eastAsia="Times New Roman" w:hAnsi="Times New Roman"/>
          <w:lang w:val="en-GB"/>
        </w:rPr>
        <w:t>ap</w:t>
      </w:r>
      <w:r w:rsidRPr="007A1698">
        <w:rPr>
          <w:rFonts w:ascii="Times New Roman" w:eastAsia="Times New Roman" w:hAnsi="Times New Roman"/>
          <w:lang w:val="en-GB"/>
        </w:rPr>
        <w:t>y</w:t>
      </w:r>
      <w:r w:rsidRPr="0029201C">
        <w:rPr>
          <w:rFonts w:ascii="Times New Roman" w:eastAsia="Times New Roman" w:hAnsi="Times New Roman"/>
          <w:lang w:val="en-GB"/>
        </w:rPr>
        <w:t>.</w:t>
      </w:r>
    </w:p>
    <w:p w:rsidR="008520F7" w:rsidRPr="0029201C" w:rsidRDefault="008520F7" w:rsidP="0029201C">
      <w:pPr>
        <w:spacing w:after="0" w:line="240" w:lineRule="auto"/>
        <w:rPr>
          <w:rFonts w:ascii="Times New Roman" w:hAnsi="Times New Roman"/>
          <w:lang w:val="en-GB"/>
        </w:rPr>
      </w:pPr>
    </w:p>
    <w:p w:rsidR="008520F7" w:rsidRPr="0029201C" w:rsidRDefault="008520F7" w:rsidP="0029201C">
      <w:pPr>
        <w:spacing w:after="0" w:line="240" w:lineRule="auto"/>
        <w:ind w:right="-20"/>
        <w:rPr>
          <w:rFonts w:ascii="Times New Roman" w:hAnsi="Times New Roman"/>
          <w:lang w:val="en-GB"/>
        </w:rPr>
      </w:pPr>
      <w:r w:rsidRPr="007A1698">
        <w:rPr>
          <w:rFonts w:ascii="Times New Roman" w:eastAsia="Times New Roman" w:hAnsi="Times New Roman"/>
          <w:lang w:val="en-GB"/>
        </w:rPr>
        <w:t>Tr</w:t>
      </w:r>
      <w:r w:rsidRPr="0029201C">
        <w:rPr>
          <w:rFonts w:ascii="Times New Roman" w:eastAsia="Times New Roman" w:hAnsi="Times New Roman"/>
          <w:lang w:val="en-GB"/>
        </w:rPr>
        <w:t>e</w:t>
      </w:r>
      <w:r w:rsidRPr="007A1698">
        <w:rPr>
          <w:rFonts w:ascii="Times New Roman" w:eastAsia="Times New Roman" w:hAnsi="Times New Roman"/>
          <w:lang w:val="en-GB"/>
        </w:rPr>
        <w:t>atm</w:t>
      </w:r>
      <w:r w:rsidRPr="0029201C">
        <w:rPr>
          <w:rFonts w:ascii="Times New Roman" w:eastAsia="Times New Roman" w:hAnsi="Times New Roman"/>
          <w:lang w:val="en-GB"/>
        </w:rPr>
        <w:t>ent</w:t>
      </w:r>
      <w:r w:rsidRPr="007A1698">
        <w:rPr>
          <w:rFonts w:ascii="Times New Roman" w:eastAsia="Times New Roman" w:hAnsi="Times New Roman"/>
          <w:lang w:val="en-GB"/>
        </w:rPr>
        <w:t xml:space="preserve"> </w:t>
      </w:r>
      <w:r w:rsidRPr="0029201C">
        <w:rPr>
          <w:rFonts w:ascii="Times New Roman" w:eastAsia="Times New Roman" w:hAnsi="Times New Roman"/>
          <w:lang w:val="en-GB"/>
        </w:rPr>
        <w:t>shou</w:t>
      </w:r>
      <w:r w:rsidRPr="007A1698">
        <w:rPr>
          <w:rFonts w:ascii="Times New Roman" w:eastAsia="Times New Roman" w:hAnsi="Times New Roman"/>
          <w:lang w:val="en-GB"/>
        </w:rPr>
        <w:t>l</w:t>
      </w:r>
      <w:r w:rsidRPr="0029201C">
        <w:rPr>
          <w:rFonts w:ascii="Times New Roman" w:eastAsia="Times New Roman" w:hAnsi="Times New Roman"/>
          <w:lang w:val="en-GB"/>
        </w:rPr>
        <w:t>d be con</w:t>
      </w:r>
      <w:r w:rsidRPr="007A1698">
        <w:rPr>
          <w:rFonts w:ascii="Times New Roman" w:eastAsia="Times New Roman" w:hAnsi="Times New Roman"/>
          <w:lang w:val="en-GB"/>
        </w:rPr>
        <w:t>ti</w:t>
      </w:r>
      <w:r w:rsidRPr="0029201C">
        <w:rPr>
          <w:rFonts w:ascii="Times New Roman" w:eastAsia="Times New Roman" w:hAnsi="Times New Roman"/>
          <w:lang w:val="en-GB"/>
        </w:rPr>
        <w:t xml:space="preserve">nued as </w:t>
      </w:r>
      <w:r w:rsidRPr="007A1698">
        <w:rPr>
          <w:rFonts w:ascii="Times New Roman" w:eastAsia="Times New Roman" w:hAnsi="Times New Roman"/>
          <w:lang w:val="en-GB"/>
        </w:rPr>
        <w:t>l</w:t>
      </w:r>
      <w:r w:rsidRPr="0029201C">
        <w:rPr>
          <w:rFonts w:ascii="Times New Roman" w:eastAsia="Times New Roman" w:hAnsi="Times New Roman"/>
          <w:lang w:val="en-GB"/>
        </w:rPr>
        <w:t>ong</w:t>
      </w:r>
      <w:r w:rsidRPr="007A1698">
        <w:rPr>
          <w:rFonts w:ascii="Times New Roman" w:eastAsia="Times New Roman" w:hAnsi="Times New Roman"/>
          <w:lang w:val="en-GB"/>
        </w:rPr>
        <w:t xml:space="preserve"> </w:t>
      </w:r>
      <w:r w:rsidRPr="0029201C">
        <w:rPr>
          <w:rFonts w:ascii="Times New Roman" w:eastAsia="Times New Roman" w:hAnsi="Times New Roman"/>
          <w:lang w:val="en-GB"/>
        </w:rPr>
        <w:t>as</w:t>
      </w:r>
      <w:r w:rsidRPr="007A1698">
        <w:rPr>
          <w:rFonts w:ascii="Times New Roman" w:eastAsia="Times New Roman" w:hAnsi="Times New Roman"/>
          <w:lang w:val="en-GB"/>
        </w:rPr>
        <w:t xml:space="preserve"> t</w:t>
      </w:r>
      <w:r w:rsidRPr="0029201C">
        <w:rPr>
          <w:rFonts w:ascii="Times New Roman" w:eastAsia="Times New Roman" w:hAnsi="Times New Roman"/>
          <w:lang w:val="en-GB"/>
        </w:rPr>
        <w:t>he pa</w:t>
      </w:r>
      <w:r w:rsidRPr="007A1698">
        <w:rPr>
          <w:rFonts w:ascii="Times New Roman" w:eastAsia="Times New Roman" w:hAnsi="Times New Roman"/>
          <w:lang w:val="en-GB"/>
        </w:rPr>
        <w:t>ti</w:t>
      </w:r>
      <w:r w:rsidRPr="0029201C">
        <w:rPr>
          <w:rFonts w:ascii="Times New Roman" w:eastAsia="Times New Roman" w:hAnsi="Times New Roman"/>
          <w:lang w:val="en-GB"/>
        </w:rPr>
        <w:t>ent</w:t>
      </w:r>
      <w:r w:rsidRPr="007A1698">
        <w:rPr>
          <w:rFonts w:ascii="Times New Roman" w:eastAsia="Times New Roman" w:hAnsi="Times New Roman"/>
          <w:lang w:val="en-GB"/>
        </w:rPr>
        <w:t xml:space="preserve"> </w:t>
      </w:r>
      <w:r w:rsidRPr="0029201C">
        <w:rPr>
          <w:rFonts w:ascii="Times New Roman" w:eastAsia="Times New Roman" w:hAnsi="Times New Roman"/>
          <w:lang w:val="en-GB"/>
        </w:rPr>
        <w:t>co</w:t>
      </w:r>
      <w:r w:rsidRPr="007A1698">
        <w:rPr>
          <w:rFonts w:ascii="Times New Roman" w:eastAsia="Times New Roman" w:hAnsi="Times New Roman"/>
          <w:lang w:val="en-GB"/>
        </w:rPr>
        <w:t>nti</w:t>
      </w:r>
      <w:r w:rsidRPr="0029201C">
        <w:rPr>
          <w:rFonts w:ascii="Times New Roman" w:eastAsia="Times New Roman" w:hAnsi="Times New Roman"/>
          <w:lang w:val="en-GB"/>
        </w:rPr>
        <w:t>nues</w:t>
      </w:r>
      <w:r w:rsidRPr="007A1698">
        <w:rPr>
          <w:rFonts w:ascii="Times New Roman" w:eastAsia="Times New Roman" w:hAnsi="Times New Roman"/>
          <w:lang w:val="en-GB"/>
        </w:rPr>
        <w:t xml:space="preserve"> t</w:t>
      </w:r>
      <w:r w:rsidRPr="0029201C">
        <w:rPr>
          <w:rFonts w:ascii="Times New Roman" w:eastAsia="Times New Roman" w:hAnsi="Times New Roman"/>
          <w:lang w:val="en-GB"/>
        </w:rPr>
        <w:t>o ben</w:t>
      </w:r>
      <w:r w:rsidRPr="007A1698">
        <w:rPr>
          <w:rFonts w:ascii="Times New Roman" w:eastAsia="Times New Roman" w:hAnsi="Times New Roman"/>
          <w:lang w:val="en-GB"/>
        </w:rPr>
        <w:t>efit</w:t>
      </w:r>
      <w:r w:rsidRPr="0029201C">
        <w:rPr>
          <w:rFonts w:ascii="Times New Roman" w:eastAsia="Times New Roman" w:hAnsi="Times New Roman"/>
          <w:lang w:val="en-GB"/>
        </w:rPr>
        <w:t>.</w:t>
      </w:r>
      <w:r w:rsidRPr="0029201C">
        <w:rPr>
          <w:rFonts w:ascii="Times New Roman" w:hAnsi="Times New Roman"/>
          <w:lang w:val="en-GB"/>
        </w:rPr>
        <w:t xml:space="preserve"> </w:t>
      </w:r>
    </w:p>
    <w:p w:rsidR="008520F7" w:rsidRPr="0029201C" w:rsidRDefault="008520F7" w:rsidP="0029201C">
      <w:pPr>
        <w:spacing w:after="0" w:line="240" w:lineRule="auto"/>
        <w:rPr>
          <w:rFonts w:ascii="Times New Roman" w:hAnsi="Times New Roman"/>
          <w:lang w:val="en-GB"/>
        </w:rPr>
      </w:pPr>
    </w:p>
    <w:p w:rsidR="008520F7" w:rsidRPr="007A1698" w:rsidRDefault="008520F7" w:rsidP="0029201C">
      <w:pPr>
        <w:spacing w:after="0" w:line="240" w:lineRule="auto"/>
        <w:ind w:right="-20"/>
        <w:rPr>
          <w:rFonts w:ascii="Times New Roman" w:eastAsia="Times New Roman" w:hAnsi="Times New Roman"/>
          <w:i/>
          <w:lang w:val="en-GB"/>
        </w:rPr>
      </w:pPr>
      <w:r w:rsidRPr="007A1698">
        <w:rPr>
          <w:rFonts w:ascii="Times New Roman" w:eastAsia="Times New Roman" w:hAnsi="Times New Roman"/>
          <w:i/>
          <w:u w:val="single" w:color="000000"/>
          <w:lang w:val="en-GB"/>
        </w:rPr>
        <w:t>Posology for DFSP</w:t>
      </w:r>
    </w:p>
    <w:p w:rsidR="008520F7" w:rsidRPr="0029201C" w:rsidRDefault="008520F7" w:rsidP="0029201C">
      <w:pPr>
        <w:spacing w:after="0" w:line="240" w:lineRule="auto"/>
        <w:ind w:right="-20"/>
        <w:rPr>
          <w:rFonts w:ascii="Times New Roman" w:eastAsia="Times New Roman" w:hAnsi="Times New Roman"/>
          <w:lang w:val="en-GB"/>
        </w:rPr>
      </w:pPr>
      <w:r w:rsidRPr="007A1698">
        <w:rPr>
          <w:rFonts w:ascii="Times New Roman" w:eastAsia="Times New Roman" w:hAnsi="Times New Roman"/>
          <w:lang w:val="en-GB"/>
        </w:rPr>
        <w:t>T</w:t>
      </w:r>
      <w:r w:rsidRPr="0029201C">
        <w:rPr>
          <w:rFonts w:ascii="Times New Roman" w:eastAsia="Times New Roman" w:hAnsi="Times New Roman"/>
          <w:lang w:val="en-GB"/>
        </w:rPr>
        <w:t xml:space="preserve">he </w:t>
      </w:r>
      <w:r w:rsidRPr="007A1698">
        <w:rPr>
          <w:rFonts w:ascii="Times New Roman" w:eastAsia="Times New Roman" w:hAnsi="Times New Roman"/>
          <w:lang w:val="en-GB"/>
        </w:rPr>
        <w:t>r</w:t>
      </w:r>
      <w:r w:rsidRPr="0029201C">
        <w:rPr>
          <w:rFonts w:ascii="Times New Roman" w:eastAsia="Times New Roman" w:hAnsi="Times New Roman"/>
          <w:lang w:val="en-GB"/>
        </w:rPr>
        <w:t>e</w:t>
      </w:r>
      <w:r w:rsidRPr="007A1698">
        <w:rPr>
          <w:rFonts w:ascii="Times New Roman" w:eastAsia="Times New Roman" w:hAnsi="Times New Roman"/>
          <w:lang w:val="en-GB"/>
        </w:rPr>
        <w:t>c</w:t>
      </w:r>
      <w:r w:rsidRPr="0029201C">
        <w:rPr>
          <w:rFonts w:ascii="Times New Roman" w:eastAsia="Times New Roman" w:hAnsi="Times New Roman"/>
          <w:lang w:val="en-GB"/>
        </w:rPr>
        <w:t>o</w:t>
      </w:r>
      <w:r w:rsidRPr="007A1698">
        <w:rPr>
          <w:rFonts w:ascii="Times New Roman" w:eastAsia="Times New Roman" w:hAnsi="Times New Roman"/>
          <w:lang w:val="en-GB"/>
        </w:rPr>
        <w:t>mm</w:t>
      </w:r>
      <w:r w:rsidRPr="0029201C">
        <w:rPr>
          <w:rFonts w:ascii="Times New Roman" w:eastAsia="Times New Roman" w:hAnsi="Times New Roman"/>
          <w:lang w:val="en-GB"/>
        </w:rPr>
        <w:t>end</w:t>
      </w:r>
      <w:r w:rsidRPr="007A1698">
        <w:rPr>
          <w:rFonts w:ascii="Times New Roman" w:eastAsia="Times New Roman" w:hAnsi="Times New Roman"/>
          <w:lang w:val="en-GB"/>
        </w:rPr>
        <w:t>e</w:t>
      </w:r>
      <w:r w:rsidRPr="0029201C">
        <w:rPr>
          <w:rFonts w:ascii="Times New Roman" w:eastAsia="Times New Roman" w:hAnsi="Times New Roman"/>
          <w:lang w:val="en-GB"/>
        </w:rPr>
        <w:t>d dose</w:t>
      </w:r>
      <w:r w:rsidRPr="007A1698">
        <w:rPr>
          <w:rFonts w:ascii="Times New Roman" w:eastAsia="Times New Roman" w:hAnsi="Times New Roman"/>
          <w:lang w:val="en-GB"/>
        </w:rPr>
        <w:t xml:space="preserve"> </w:t>
      </w:r>
      <w:r w:rsidRPr="0029201C">
        <w:rPr>
          <w:rFonts w:ascii="Times New Roman" w:eastAsia="Times New Roman" w:hAnsi="Times New Roman"/>
          <w:lang w:val="en-GB"/>
        </w:rPr>
        <w:t>of</w:t>
      </w:r>
      <w:r w:rsidRPr="007A1698">
        <w:rPr>
          <w:rFonts w:ascii="Times New Roman" w:eastAsia="Times New Roman" w:hAnsi="Times New Roman"/>
          <w:lang w:val="en-GB"/>
        </w:rPr>
        <w:t xml:space="preserve"> imatinib i</w:t>
      </w:r>
      <w:r w:rsidRPr="0029201C">
        <w:rPr>
          <w:rFonts w:ascii="Times New Roman" w:eastAsia="Times New Roman" w:hAnsi="Times New Roman"/>
          <w:lang w:val="en-GB"/>
        </w:rPr>
        <w:t>s 800</w:t>
      </w:r>
      <w:r w:rsidRPr="007A1698">
        <w:rPr>
          <w:rFonts w:ascii="Times New Roman" w:eastAsia="Times New Roman" w:hAnsi="Times New Roman"/>
          <w:lang w:val="en-GB"/>
        </w:rPr>
        <w:t> mg/</w:t>
      </w:r>
      <w:r w:rsidRPr="0029201C">
        <w:rPr>
          <w:rFonts w:ascii="Times New Roman" w:eastAsia="Times New Roman" w:hAnsi="Times New Roman"/>
          <w:lang w:val="en-GB"/>
        </w:rPr>
        <w:t>day</w:t>
      </w:r>
      <w:r w:rsidRPr="007A1698">
        <w:rPr>
          <w:rFonts w:ascii="Times New Roman" w:eastAsia="Times New Roman" w:hAnsi="Times New Roman"/>
          <w:lang w:val="en-GB"/>
        </w:rPr>
        <w:t xml:space="preserve"> f</w:t>
      </w:r>
      <w:r w:rsidRPr="0029201C">
        <w:rPr>
          <w:rFonts w:ascii="Times New Roman" w:eastAsia="Times New Roman" w:hAnsi="Times New Roman"/>
          <w:lang w:val="en-GB"/>
        </w:rPr>
        <w:t>or</w:t>
      </w:r>
      <w:r w:rsidRPr="007A1698">
        <w:rPr>
          <w:rFonts w:ascii="Times New Roman" w:eastAsia="Times New Roman" w:hAnsi="Times New Roman"/>
          <w:lang w:val="en-GB"/>
        </w:rPr>
        <w:t xml:space="preserve"> </w:t>
      </w:r>
      <w:r w:rsidRPr="0029201C">
        <w:rPr>
          <w:rFonts w:ascii="Times New Roman" w:eastAsia="Times New Roman" w:hAnsi="Times New Roman"/>
          <w:lang w:val="en-GB"/>
        </w:rPr>
        <w:t>adu</w:t>
      </w:r>
      <w:r w:rsidRPr="007A1698">
        <w:rPr>
          <w:rFonts w:ascii="Times New Roman" w:eastAsia="Times New Roman" w:hAnsi="Times New Roman"/>
          <w:lang w:val="en-GB"/>
        </w:rPr>
        <w:t>l</w:t>
      </w:r>
      <w:r w:rsidRPr="0029201C">
        <w:rPr>
          <w:rFonts w:ascii="Times New Roman" w:eastAsia="Times New Roman" w:hAnsi="Times New Roman"/>
          <w:lang w:val="en-GB"/>
        </w:rPr>
        <w:t>t</w:t>
      </w:r>
      <w:r w:rsidRPr="007A1698">
        <w:rPr>
          <w:rFonts w:ascii="Times New Roman" w:eastAsia="Times New Roman" w:hAnsi="Times New Roman"/>
          <w:lang w:val="en-GB"/>
        </w:rPr>
        <w:t xml:space="preserve"> </w:t>
      </w:r>
      <w:r w:rsidRPr="0029201C">
        <w:rPr>
          <w:rFonts w:ascii="Times New Roman" w:eastAsia="Times New Roman" w:hAnsi="Times New Roman"/>
          <w:lang w:val="en-GB"/>
        </w:rPr>
        <w:t>pa</w:t>
      </w:r>
      <w:r w:rsidRPr="007A1698">
        <w:rPr>
          <w:rFonts w:ascii="Times New Roman" w:eastAsia="Times New Roman" w:hAnsi="Times New Roman"/>
          <w:lang w:val="en-GB"/>
        </w:rPr>
        <w:t>ti</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s wi</w:t>
      </w:r>
      <w:r w:rsidRPr="007A1698">
        <w:rPr>
          <w:rFonts w:ascii="Times New Roman" w:eastAsia="Times New Roman" w:hAnsi="Times New Roman"/>
          <w:lang w:val="en-GB"/>
        </w:rPr>
        <w:t>t</w:t>
      </w:r>
      <w:r w:rsidRPr="0029201C">
        <w:rPr>
          <w:rFonts w:ascii="Times New Roman" w:eastAsia="Times New Roman" w:hAnsi="Times New Roman"/>
          <w:lang w:val="en-GB"/>
        </w:rPr>
        <w:t xml:space="preserve">h </w:t>
      </w:r>
      <w:r w:rsidRPr="007A1698">
        <w:rPr>
          <w:rFonts w:ascii="Times New Roman" w:eastAsia="Times New Roman" w:hAnsi="Times New Roman"/>
          <w:lang w:val="en-GB"/>
        </w:rPr>
        <w:t>D</w:t>
      </w:r>
      <w:r w:rsidRPr="0029201C">
        <w:rPr>
          <w:rFonts w:ascii="Times New Roman" w:eastAsia="Times New Roman" w:hAnsi="Times New Roman"/>
          <w:lang w:val="en-GB"/>
        </w:rPr>
        <w:t>F</w:t>
      </w:r>
      <w:r w:rsidRPr="007A1698">
        <w:rPr>
          <w:rFonts w:ascii="Times New Roman" w:eastAsia="Times New Roman" w:hAnsi="Times New Roman"/>
          <w:lang w:val="en-GB"/>
        </w:rPr>
        <w:t>S</w:t>
      </w:r>
      <w:r w:rsidRPr="0029201C">
        <w:rPr>
          <w:rFonts w:ascii="Times New Roman" w:eastAsia="Times New Roman" w:hAnsi="Times New Roman"/>
          <w:lang w:val="en-GB"/>
        </w:rPr>
        <w:t>P.</w:t>
      </w:r>
    </w:p>
    <w:p w:rsidR="008520F7" w:rsidRPr="0029201C" w:rsidRDefault="008520F7" w:rsidP="0029201C">
      <w:pPr>
        <w:autoSpaceDE w:val="0"/>
        <w:autoSpaceDN w:val="0"/>
        <w:adjustRightInd w:val="0"/>
        <w:spacing w:after="0" w:line="240" w:lineRule="auto"/>
        <w:rPr>
          <w:rFonts w:ascii="Times New Roman" w:hAnsi="Times New Roman"/>
          <w:lang w:val="en-GB"/>
        </w:rPr>
      </w:pPr>
    </w:p>
    <w:p w:rsidR="00584EFE" w:rsidRPr="007A1698" w:rsidRDefault="00584EFE" w:rsidP="0029201C">
      <w:pPr>
        <w:autoSpaceDE w:val="0"/>
        <w:autoSpaceDN w:val="0"/>
        <w:adjustRightInd w:val="0"/>
        <w:spacing w:after="0" w:line="240" w:lineRule="auto"/>
        <w:rPr>
          <w:rFonts w:ascii="Times New Roman" w:hAnsi="Times New Roman"/>
          <w:i/>
          <w:u w:val="single"/>
          <w:lang w:val="en-GB"/>
        </w:rPr>
      </w:pPr>
      <w:r w:rsidRPr="007A1698">
        <w:rPr>
          <w:rFonts w:ascii="Times New Roman" w:hAnsi="Times New Roman"/>
          <w:i/>
          <w:u w:val="single"/>
          <w:lang w:val="en-GB"/>
        </w:rPr>
        <w:t>Dose adjustment for adverse reactions</w:t>
      </w:r>
    </w:p>
    <w:p w:rsidR="00584EFE" w:rsidRPr="0029201C" w:rsidRDefault="00584EFE" w:rsidP="0029201C">
      <w:pPr>
        <w:autoSpaceDE w:val="0"/>
        <w:autoSpaceDN w:val="0"/>
        <w:adjustRightInd w:val="0"/>
        <w:spacing w:after="0" w:line="240" w:lineRule="auto"/>
        <w:rPr>
          <w:rFonts w:ascii="Times New Roman" w:hAnsi="Times New Roman"/>
          <w:i/>
          <w:iCs/>
          <w:lang w:val="en-GB"/>
        </w:rPr>
      </w:pPr>
      <w:r w:rsidRPr="0029201C">
        <w:rPr>
          <w:rFonts w:ascii="Times New Roman" w:hAnsi="Times New Roman"/>
          <w:i/>
          <w:iCs/>
          <w:lang w:val="en-GB"/>
        </w:rPr>
        <w:t>Non-haematological adverse reactions</w:t>
      </w:r>
    </w:p>
    <w:p w:rsidR="00584EFE" w:rsidRPr="0029201C" w:rsidRDefault="00584EFE"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 xml:space="preserve">If a severe non-haematological adverse reaction develops with </w:t>
      </w:r>
      <w:r w:rsidR="00ED0F6E" w:rsidRPr="0029201C">
        <w:rPr>
          <w:rFonts w:ascii="Times New Roman" w:hAnsi="Times New Roman"/>
          <w:lang w:val="en-GB"/>
        </w:rPr>
        <w:t>i</w:t>
      </w:r>
      <w:r w:rsidR="0024063B" w:rsidRPr="0029201C">
        <w:rPr>
          <w:rFonts w:ascii="Times New Roman" w:hAnsi="Times New Roman"/>
          <w:lang w:val="en-GB"/>
        </w:rPr>
        <w:t>matinib</w:t>
      </w:r>
      <w:r w:rsidRPr="0029201C">
        <w:rPr>
          <w:rFonts w:ascii="Times New Roman" w:hAnsi="Times New Roman"/>
          <w:lang w:val="en-GB"/>
        </w:rPr>
        <w:t xml:space="preserve"> use, treatment must be withheld</w:t>
      </w:r>
      <w:r w:rsidR="00EB42B0" w:rsidRPr="0029201C">
        <w:rPr>
          <w:rFonts w:ascii="Times New Roman" w:hAnsi="Times New Roman"/>
          <w:lang w:val="en-GB"/>
        </w:rPr>
        <w:t xml:space="preserve"> </w:t>
      </w:r>
      <w:r w:rsidRPr="0029201C">
        <w:rPr>
          <w:rFonts w:ascii="Times New Roman" w:hAnsi="Times New Roman"/>
          <w:lang w:val="en-GB"/>
        </w:rPr>
        <w:t>until the event has resolved. Thereafter, treatment can be resumed as appropriate depending on the</w:t>
      </w:r>
      <w:r w:rsidR="00EB42B0" w:rsidRPr="0029201C">
        <w:rPr>
          <w:rFonts w:ascii="Times New Roman" w:hAnsi="Times New Roman"/>
          <w:lang w:val="en-GB"/>
        </w:rPr>
        <w:t xml:space="preserve"> </w:t>
      </w:r>
      <w:r w:rsidRPr="0029201C">
        <w:rPr>
          <w:rFonts w:ascii="Times New Roman" w:hAnsi="Times New Roman"/>
          <w:lang w:val="en-GB"/>
        </w:rPr>
        <w:t>initial severity of the event.</w:t>
      </w:r>
    </w:p>
    <w:p w:rsidR="00584EFE" w:rsidRPr="0029201C" w:rsidRDefault="00584EFE" w:rsidP="0029201C">
      <w:pPr>
        <w:autoSpaceDE w:val="0"/>
        <w:autoSpaceDN w:val="0"/>
        <w:adjustRightInd w:val="0"/>
        <w:spacing w:after="0" w:line="240" w:lineRule="auto"/>
        <w:ind w:left="567" w:hanging="567"/>
        <w:rPr>
          <w:rFonts w:ascii="Times New Roman" w:hAnsi="Times New Roman"/>
          <w:lang w:val="en-GB"/>
        </w:rPr>
      </w:pPr>
    </w:p>
    <w:p w:rsidR="004C306F" w:rsidRPr="0029201C" w:rsidRDefault="00584EFE"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If elevations in bilirubin &gt;</w:t>
      </w:r>
      <w:r w:rsidR="00460F48" w:rsidRPr="0029201C">
        <w:rPr>
          <w:rFonts w:ascii="Times New Roman" w:hAnsi="Times New Roman"/>
          <w:lang w:val="en-GB"/>
        </w:rPr>
        <w:t> </w:t>
      </w:r>
      <w:r w:rsidRPr="0029201C">
        <w:rPr>
          <w:rFonts w:ascii="Times New Roman" w:hAnsi="Times New Roman"/>
          <w:lang w:val="en-GB"/>
        </w:rPr>
        <w:t>3</w:t>
      </w:r>
      <w:r w:rsidR="00460F48" w:rsidRPr="0029201C">
        <w:rPr>
          <w:rFonts w:ascii="Times New Roman" w:hAnsi="Times New Roman"/>
          <w:lang w:val="en-GB"/>
        </w:rPr>
        <w:t> </w:t>
      </w:r>
      <w:r w:rsidRPr="0029201C">
        <w:rPr>
          <w:rFonts w:ascii="Times New Roman" w:hAnsi="Times New Roman"/>
          <w:lang w:val="en-GB"/>
        </w:rPr>
        <w:t>x</w:t>
      </w:r>
      <w:r w:rsidR="00460F48" w:rsidRPr="0029201C">
        <w:rPr>
          <w:rFonts w:ascii="Times New Roman" w:hAnsi="Times New Roman"/>
          <w:lang w:val="en-GB"/>
        </w:rPr>
        <w:t> </w:t>
      </w:r>
      <w:r w:rsidRPr="0029201C">
        <w:rPr>
          <w:rFonts w:ascii="Times New Roman" w:hAnsi="Times New Roman"/>
          <w:lang w:val="en-GB"/>
        </w:rPr>
        <w:t>institutional upper limit of normal (IULN) or in liver transaminases</w:t>
      </w:r>
      <w:r w:rsidR="009057C8" w:rsidRPr="0029201C">
        <w:rPr>
          <w:rFonts w:ascii="Times New Roman" w:hAnsi="Times New Roman"/>
          <w:lang w:val="en-GB"/>
        </w:rPr>
        <w:t xml:space="preserve"> </w:t>
      </w:r>
      <w:r w:rsidRPr="0029201C">
        <w:rPr>
          <w:rFonts w:ascii="Times New Roman" w:hAnsi="Times New Roman"/>
          <w:lang w:val="en-GB"/>
        </w:rPr>
        <w:t>&gt;</w:t>
      </w:r>
      <w:r w:rsidR="00460F48" w:rsidRPr="0029201C">
        <w:rPr>
          <w:rFonts w:ascii="Times New Roman" w:hAnsi="Times New Roman"/>
          <w:lang w:val="en-GB"/>
        </w:rPr>
        <w:t> </w:t>
      </w:r>
      <w:r w:rsidRPr="0029201C">
        <w:rPr>
          <w:rFonts w:ascii="Times New Roman" w:hAnsi="Times New Roman"/>
          <w:lang w:val="en-GB"/>
        </w:rPr>
        <w:t>5</w:t>
      </w:r>
      <w:r w:rsidR="00460F48" w:rsidRPr="0029201C">
        <w:rPr>
          <w:rFonts w:ascii="Times New Roman" w:hAnsi="Times New Roman"/>
          <w:lang w:val="en-GB"/>
        </w:rPr>
        <w:t> </w:t>
      </w:r>
      <w:r w:rsidRPr="0029201C">
        <w:rPr>
          <w:rFonts w:ascii="Times New Roman" w:hAnsi="Times New Roman"/>
          <w:lang w:val="en-GB"/>
        </w:rPr>
        <w:t>x</w:t>
      </w:r>
      <w:r w:rsidR="00460F48" w:rsidRPr="0029201C">
        <w:rPr>
          <w:rFonts w:ascii="Times New Roman" w:hAnsi="Times New Roman"/>
          <w:lang w:val="en-GB"/>
        </w:rPr>
        <w:t> </w:t>
      </w:r>
      <w:r w:rsidRPr="0029201C">
        <w:rPr>
          <w:rFonts w:ascii="Times New Roman" w:hAnsi="Times New Roman"/>
          <w:lang w:val="en-GB"/>
        </w:rPr>
        <w:t xml:space="preserve">IULN occur, </w:t>
      </w:r>
      <w:r w:rsidR="00ED0F6E" w:rsidRPr="0029201C">
        <w:rPr>
          <w:rFonts w:ascii="Times New Roman" w:hAnsi="Times New Roman"/>
          <w:lang w:val="en-GB"/>
        </w:rPr>
        <w:t>i</w:t>
      </w:r>
      <w:r w:rsidR="0024063B" w:rsidRPr="0029201C">
        <w:rPr>
          <w:rFonts w:ascii="Times New Roman" w:hAnsi="Times New Roman"/>
          <w:lang w:val="en-GB"/>
        </w:rPr>
        <w:t>matinib</w:t>
      </w:r>
      <w:r w:rsidRPr="0029201C">
        <w:rPr>
          <w:rFonts w:ascii="Times New Roman" w:hAnsi="Times New Roman"/>
          <w:lang w:val="en-GB"/>
        </w:rPr>
        <w:t xml:space="preserve"> should be withheld until bilirubin levels have returned to &lt;</w:t>
      </w:r>
      <w:r w:rsidR="00460F48" w:rsidRPr="0029201C">
        <w:rPr>
          <w:rFonts w:ascii="Times New Roman" w:hAnsi="Times New Roman"/>
          <w:lang w:val="en-GB"/>
        </w:rPr>
        <w:t> </w:t>
      </w:r>
      <w:r w:rsidRPr="0029201C">
        <w:rPr>
          <w:rFonts w:ascii="Times New Roman" w:hAnsi="Times New Roman"/>
          <w:lang w:val="en-GB"/>
        </w:rPr>
        <w:t>1.5</w:t>
      </w:r>
      <w:r w:rsidR="00460F48" w:rsidRPr="0029201C">
        <w:rPr>
          <w:rFonts w:ascii="Times New Roman" w:hAnsi="Times New Roman"/>
          <w:lang w:val="en-GB"/>
        </w:rPr>
        <w:t> </w:t>
      </w:r>
      <w:r w:rsidRPr="0029201C">
        <w:rPr>
          <w:rFonts w:ascii="Times New Roman" w:hAnsi="Times New Roman"/>
          <w:lang w:val="en-GB"/>
        </w:rPr>
        <w:t>x</w:t>
      </w:r>
      <w:r w:rsidR="00460F48" w:rsidRPr="0029201C">
        <w:rPr>
          <w:rFonts w:ascii="Times New Roman" w:hAnsi="Times New Roman"/>
          <w:lang w:val="en-GB"/>
        </w:rPr>
        <w:t> </w:t>
      </w:r>
      <w:r w:rsidRPr="0029201C">
        <w:rPr>
          <w:rFonts w:ascii="Times New Roman" w:hAnsi="Times New Roman"/>
          <w:lang w:val="en-GB"/>
        </w:rPr>
        <w:t>IULN and</w:t>
      </w:r>
      <w:r w:rsidR="009057C8" w:rsidRPr="0029201C">
        <w:rPr>
          <w:rFonts w:ascii="Times New Roman" w:hAnsi="Times New Roman"/>
          <w:lang w:val="en-GB"/>
        </w:rPr>
        <w:t xml:space="preserve"> </w:t>
      </w:r>
      <w:r w:rsidRPr="0029201C">
        <w:rPr>
          <w:rFonts w:ascii="Times New Roman" w:hAnsi="Times New Roman"/>
          <w:lang w:val="en-GB"/>
        </w:rPr>
        <w:t>transaminase levels to &lt;</w:t>
      </w:r>
      <w:r w:rsidR="00460F48" w:rsidRPr="0029201C">
        <w:rPr>
          <w:rFonts w:ascii="Times New Roman" w:hAnsi="Times New Roman"/>
          <w:lang w:val="en-GB"/>
        </w:rPr>
        <w:t> </w:t>
      </w:r>
      <w:r w:rsidRPr="0029201C">
        <w:rPr>
          <w:rFonts w:ascii="Times New Roman" w:hAnsi="Times New Roman"/>
          <w:lang w:val="en-GB"/>
        </w:rPr>
        <w:t>2.5</w:t>
      </w:r>
      <w:r w:rsidR="00460F48" w:rsidRPr="0029201C">
        <w:rPr>
          <w:rFonts w:ascii="Times New Roman" w:hAnsi="Times New Roman"/>
          <w:lang w:val="en-GB"/>
        </w:rPr>
        <w:t> </w:t>
      </w:r>
      <w:r w:rsidRPr="0029201C">
        <w:rPr>
          <w:rFonts w:ascii="Times New Roman" w:hAnsi="Times New Roman"/>
          <w:lang w:val="en-GB"/>
        </w:rPr>
        <w:t>x</w:t>
      </w:r>
      <w:r w:rsidR="00460F48" w:rsidRPr="0029201C">
        <w:rPr>
          <w:rFonts w:ascii="Times New Roman" w:hAnsi="Times New Roman"/>
          <w:lang w:val="en-GB"/>
        </w:rPr>
        <w:t> </w:t>
      </w:r>
      <w:r w:rsidRPr="0029201C">
        <w:rPr>
          <w:rFonts w:ascii="Times New Roman" w:hAnsi="Times New Roman"/>
          <w:lang w:val="en-GB"/>
        </w:rPr>
        <w:t xml:space="preserve">IULN. Treatment with </w:t>
      </w:r>
      <w:r w:rsidR="00ED0F6E" w:rsidRPr="0029201C">
        <w:rPr>
          <w:rFonts w:ascii="Times New Roman" w:hAnsi="Times New Roman"/>
          <w:lang w:val="en-GB"/>
        </w:rPr>
        <w:t>i</w:t>
      </w:r>
      <w:r w:rsidR="0024063B" w:rsidRPr="0029201C">
        <w:rPr>
          <w:rFonts w:ascii="Times New Roman" w:hAnsi="Times New Roman"/>
          <w:lang w:val="en-GB"/>
        </w:rPr>
        <w:t xml:space="preserve">matinib </w:t>
      </w:r>
      <w:r w:rsidRPr="0029201C">
        <w:rPr>
          <w:rFonts w:ascii="Times New Roman" w:hAnsi="Times New Roman"/>
          <w:lang w:val="en-GB"/>
        </w:rPr>
        <w:t>may then be continued at a reduced daily</w:t>
      </w:r>
      <w:r w:rsidR="009057C8" w:rsidRPr="0029201C">
        <w:rPr>
          <w:rFonts w:ascii="Times New Roman" w:hAnsi="Times New Roman"/>
          <w:lang w:val="en-GB"/>
        </w:rPr>
        <w:t xml:space="preserve"> </w:t>
      </w:r>
      <w:r w:rsidRPr="0029201C">
        <w:rPr>
          <w:rFonts w:ascii="Times New Roman" w:hAnsi="Times New Roman"/>
          <w:lang w:val="en-GB"/>
        </w:rPr>
        <w:t xml:space="preserve">dose. </w:t>
      </w:r>
      <w:r w:rsidR="004C306F" w:rsidRPr="0029201C">
        <w:rPr>
          <w:rFonts w:ascii="Times New Roman" w:hAnsi="Times New Roman"/>
          <w:lang w:val="en-GB"/>
        </w:rPr>
        <w:t xml:space="preserve">In adults the dose should be reduced from </w:t>
      </w:r>
      <w:r w:rsidR="008520F7" w:rsidRPr="0029201C">
        <w:rPr>
          <w:rFonts w:ascii="Times New Roman" w:eastAsia="Times New Roman" w:hAnsi="Times New Roman"/>
          <w:lang w:val="en-GB"/>
        </w:rPr>
        <w:t>400 </w:t>
      </w:r>
      <w:r w:rsidR="008520F7" w:rsidRPr="007A1698">
        <w:rPr>
          <w:rFonts w:ascii="Times New Roman" w:eastAsia="Times New Roman" w:hAnsi="Times New Roman"/>
          <w:lang w:val="en-GB"/>
        </w:rPr>
        <w:t>t</w:t>
      </w:r>
      <w:r w:rsidR="008520F7" w:rsidRPr="0029201C">
        <w:rPr>
          <w:rFonts w:ascii="Times New Roman" w:eastAsia="Times New Roman" w:hAnsi="Times New Roman"/>
          <w:lang w:val="en-GB"/>
        </w:rPr>
        <w:t>o 300</w:t>
      </w:r>
      <w:r w:rsidR="008520F7" w:rsidRPr="007A1698">
        <w:rPr>
          <w:rFonts w:ascii="Times New Roman" w:eastAsia="Times New Roman" w:hAnsi="Times New Roman"/>
          <w:lang w:val="en-GB"/>
        </w:rPr>
        <w:t> m</w:t>
      </w:r>
      <w:r w:rsidR="008520F7" w:rsidRPr="0029201C">
        <w:rPr>
          <w:rFonts w:ascii="Times New Roman" w:eastAsia="Times New Roman" w:hAnsi="Times New Roman"/>
          <w:lang w:val="en-GB"/>
        </w:rPr>
        <w:t>g</w:t>
      </w:r>
      <w:r w:rsidR="008520F7" w:rsidRPr="007A1698">
        <w:rPr>
          <w:rFonts w:ascii="Times New Roman" w:eastAsia="Times New Roman" w:hAnsi="Times New Roman"/>
          <w:lang w:val="en-GB"/>
        </w:rPr>
        <w:t xml:space="preserve"> </w:t>
      </w:r>
      <w:r w:rsidR="008520F7" w:rsidRPr="0029201C">
        <w:rPr>
          <w:rFonts w:ascii="Times New Roman" w:eastAsia="Times New Roman" w:hAnsi="Times New Roman"/>
          <w:lang w:val="en-GB"/>
        </w:rPr>
        <w:t>or</w:t>
      </w:r>
      <w:r w:rsidR="008520F7" w:rsidRPr="007A1698">
        <w:rPr>
          <w:rFonts w:ascii="Times New Roman" w:eastAsia="Times New Roman" w:hAnsi="Times New Roman"/>
          <w:lang w:val="en-GB"/>
        </w:rPr>
        <w:t xml:space="preserve"> fr</w:t>
      </w:r>
      <w:r w:rsidR="008520F7" w:rsidRPr="0029201C">
        <w:rPr>
          <w:rFonts w:ascii="Times New Roman" w:eastAsia="Times New Roman" w:hAnsi="Times New Roman"/>
          <w:lang w:val="en-GB"/>
        </w:rPr>
        <w:t xml:space="preserve">om </w:t>
      </w:r>
      <w:r w:rsidR="004C306F" w:rsidRPr="0029201C">
        <w:rPr>
          <w:rFonts w:ascii="Times New Roman" w:hAnsi="Times New Roman"/>
          <w:lang w:val="en-GB"/>
        </w:rPr>
        <w:t>600 to 400 mg, or from 800</w:t>
      </w:r>
      <w:r w:rsidR="00875378" w:rsidRPr="0029201C">
        <w:rPr>
          <w:rFonts w:ascii="Times New Roman" w:hAnsi="Times New Roman"/>
          <w:lang w:val="en-GB"/>
        </w:rPr>
        <w:t> </w:t>
      </w:r>
      <w:r w:rsidR="004C306F" w:rsidRPr="0029201C">
        <w:rPr>
          <w:rFonts w:ascii="Times New Roman" w:hAnsi="Times New Roman"/>
          <w:lang w:val="en-GB"/>
        </w:rPr>
        <w:t>mg to 600 mg, and in children</w:t>
      </w:r>
      <w:r w:rsidR="00EE396B" w:rsidRPr="0029201C">
        <w:rPr>
          <w:rFonts w:ascii="Times New Roman" w:hAnsi="Times New Roman"/>
          <w:lang w:val="en-GB"/>
        </w:rPr>
        <w:t xml:space="preserve"> </w:t>
      </w:r>
      <w:r w:rsidR="004C306F" w:rsidRPr="0029201C">
        <w:rPr>
          <w:rFonts w:ascii="Times New Roman" w:hAnsi="Times New Roman"/>
          <w:lang w:val="en-GB"/>
        </w:rPr>
        <w:t>from 340 to 260 mg/m</w:t>
      </w:r>
      <w:r w:rsidR="004C306F" w:rsidRPr="0029201C">
        <w:rPr>
          <w:rFonts w:ascii="Times New Roman" w:hAnsi="Times New Roman"/>
          <w:vertAlign w:val="superscript"/>
          <w:lang w:val="en-GB"/>
        </w:rPr>
        <w:t>2</w:t>
      </w:r>
      <w:r w:rsidR="004C306F" w:rsidRPr="0029201C">
        <w:rPr>
          <w:rFonts w:ascii="Times New Roman" w:hAnsi="Times New Roman"/>
          <w:lang w:val="en-GB"/>
        </w:rPr>
        <w:t>/day.</w:t>
      </w:r>
    </w:p>
    <w:p w:rsidR="00584EFE" w:rsidRPr="0029201C" w:rsidRDefault="00584EFE" w:rsidP="0029201C">
      <w:pPr>
        <w:autoSpaceDE w:val="0"/>
        <w:autoSpaceDN w:val="0"/>
        <w:adjustRightInd w:val="0"/>
        <w:spacing w:after="0" w:line="240" w:lineRule="auto"/>
        <w:rPr>
          <w:rFonts w:ascii="Times New Roman" w:hAnsi="Times New Roman"/>
          <w:lang w:val="en-GB"/>
        </w:rPr>
      </w:pPr>
    </w:p>
    <w:p w:rsidR="00584EFE" w:rsidRPr="0029201C" w:rsidRDefault="00584EFE" w:rsidP="0029201C">
      <w:pPr>
        <w:autoSpaceDE w:val="0"/>
        <w:autoSpaceDN w:val="0"/>
        <w:adjustRightInd w:val="0"/>
        <w:spacing w:after="0" w:line="240" w:lineRule="auto"/>
        <w:rPr>
          <w:rFonts w:ascii="Times New Roman" w:hAnsi="Times New Roman"/>
          <w:i/>
          <w:iCs/>
          <w:lang w:val="en-GB"/>
        </w:rPr>
      </w:pPr>
      <w:r w:rsidRPr="0029201C">
        <w:rPr>
          <w:rFonts w:ascii="Times New Roman" w:hAnsi="Times New Roman"/>
          <w:i/>
          <w:iCs/>
          <w:lang w:val="en-GB"/>
        </w:rPr>
        <w:t>Haematological adverse reactions</w:t>
      </w:r>
    </w:p>
    <w:p w:rsidR="00584EFE" w:rsidRPr="0029201C" w:rsidRDefault="00584EFE"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Dose reduction or treatment interruption for severe neutropenia and thrombocytopenia are</w:t>
      </w:r>
      <w:r w:rsidR="00EB42B0" w:rsidRPr="0029201C">
        <w:rPr>
          <w:rFonts w:ascii="Times New Roman" w:hAnsi="Times New Roman"/>
          <w:lang w:val="en-GB"/>
        </w:rPr>
        <w:t xml:space="preserve"> </w:t>
      </w:r>
      <w:r w:rsidRPr="0029201C">
        <w:rPr>
          <w:rFonts w:ascii="Times New Roman" w:hAnsi="Times New Roman"/>
          <w:lang w:val="en-GB"/>
        </w:rPr>
        <w:t>recommended as indicated in the table below.</w:t>
      </w:r>
    </w:p>
    <w:p w:rsidR="00584EFE" w:rsidRPr="0029201C" w:rsidRDefault="00584EFE" w:rsidP="0029201C">
      <w:pPr>
        <w:autoSpaceDE w:val="0"/>
        <w:autoSpaceDN w:val="0"/>
        <w:adjustRightInd w:val="0"/>
        <w:spacing w:after="0" w:line="240" w:lineRule="auto"/>
        <w:rPr>
          <w:rFonts w:ascii="Times New Roman" w:hAnsi="Times New Roman"/>
          <w:lang w:val="en-GB"/>
        </w:rPr>
      </w:pPr>
    </w:p>
    <w:p w:rsidR="00584EFE" w:rsidRPr="0029201C" w:rsidRDefault="00584EFE"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Dose adjustments for neutropenia and thrombocytopenia:</w:t>
      </w:r>
    </w:p>
    <w:p w:rsidR="00AB2C4F" w:rsidRPr="0029201C" w:rsidRDefault="00AB2C4F" w:rsidP="0029201C">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9"/>
        <w:gridCol w:w="2570"/>
        <w:gridCol w:w="4188"/>
      </w:tblGrid>
      <w:tr w:rsidR="008520F7" w:rsidRPr="007A1698" w:rsidTr="00AB2C4F">
        <w:tc>
          <w:tcPr>
            <w:tcW w:w="2605" w:type="dxa"/>
          </w:tcPr>
          <w:p w:rsidR="008520F7" w:rsidRPr="0029201C" w:rsidRDefault="008520F7" w:rsidP="0029201C">
            <w:pPr>
              <w:autoSpaceDE w:val="0"/>
              <w:autoSpaceDN w:val="0"/>
              <w:adjustRightInd w:val="0"/>
              <w:spacing w:after="0" w:line="240" w:lineRule="auto"/>
              <w:rPr>
                <w:rFonts w:ascii="Times New Roman" w:hAnsi="Times New Roman"/>
                <w:lang w:val="en-GB"/>
              </w:rPr>
            </w:pPr>
            <w:r w:rsidRPr="0029201C">
              <w:rPr>
                <w:lang w:val="en-GB"/>
              </w:rPr>
              <w:t>HES/CEL (starting dose 100 mg)</w:t>
            </w:r>
          </w:p>
        </w:tc>
        <w:tc>
          <w:tcPr>
            <w:tcW w:w="2606" w:type="dxa"/>
          </w:tcPr>
          <w:p w:rsidR="008520F7" w:rsidRPr="0029201C" w:rsidRDefault="008520F7" w:rsidP="0029201C">
            <w:pPr>
              <w:pStyle w:val="Default"/>
              <w:rPr>
                <w:sz w:val="22"/>
                <w:szCs w:val="22"/>
                <w:lang w:val="en-GB"/>
              </w:rPr>
            </w:pPr>
            <w:r w:rsidRPr="0029201C">
              <w:rPr>
                <w:sz w:val="22"/>
                <w:szCs w:val="22"/>
                <w:lang w:val="en-GB"/>
              </w:rPr>
              <w:t>ANC &lt; 1.0 x 10</w:t>
            </w:r>
            <w:r w:rsidRPr="0029201C">
              <w:rPr>
                <w:sz w:val="22"/>
                <w:szCs w:val="22"/>
                <w:vertAlign w:val="superscript"/>
                <w:lang w:val="en-GB"/>
              </w:rPr>
              <w:t>9</w:t>
            </w:r>
            <w:r w:rsidRPr="0029201C">
              <w:rPr>
                <w:sz w:val="22"/>
                <w:szCs w:val="22"/>
                <w:lang w:val="en-GB"/>
              </w:rPr>
              <w:t>/</w:t>
            </w:r>
            <w:r w:rsidR="00EE396B" w:rsidRPr="0029201C">
              <w:rPr>
                <w:sz w:val="22"/>
                <w:szCs w:val="22"/>
                <w:lang w:val="en-GB"/>
              </w:rPr>
              <w:t>L</w:t>
            </w:r>
          </w:p>
          <w:p w:rsidR="008520F7" w:rsidRPr="0029201C" w:rsidRDefault="008520F7" w:rsidP="0029201C">
            <w:pPr>
              <w:pStyle w:val="Default"/>
              <w:rPr>
                <w:sz w:val="22"/>
                <w:szCs w:val="22"/>
                <w:lang w:val="en-GB"/>
              </w:rPr>
            </w:pPr>
            <w:r w:rsidRPr="0029201C">
              <w:rPr>
                <w:sz w:val="22"/>
                <w:szCs w:val="22"/>
                <w:lang w:val="en-GB"/>
              </w:rPr>
              <w:t>and/or</w:t>
            </w:r>
          </w:p>
          <w:p w:rsidR="008520F7" w:rsidRPr="0029201C" w:rsidRDefault="008520F7" w:rsidP="0029201C">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platelets &lt; 50 x 10</w:t>
            </w:r>
            <w:r w:rsidRPr="007A1698">
              <w:rPr>
                <w:rFonts w:ascii="Times New Roman" w:hAnsi="Times New Roman"/>
                <w:vertAlign w:val="superscript"/>
                <w:lang w:val="en-GB"/>
              </w:rPr>
              <w:t>9</w:t>
            </w:r>
            <w:r w:rsidRPr="007A1698">
              <w:rPr>
                <w:rFonts w:ascii="Times New Roman" w:hAnsi="Times New Roman"/>
                <w:lang w:val="en-GB"/>
              </w:rPr>
              <w:t>/</w:t>
            </w:r>
            <w:r w:rsidR="00EE396B" w:rsidRPr="0029201C">
              <w:rPr>
                <w:rFonts w:ascii="Times New Roman" w:hAnsi="Times New Roman"/>
                <w:lang w:val="en-GB"/>
              </w:rPr>
              <w:t>L</w:t>
            </w:r>
          </w:p>
        </w:tc>
        <w:tc>
          <w:tcPr>
            <w:tcW w:w="4335" w:type="dxa"/>
          </w:tcPr>
          <w:p w:rsidR="008520F7" w:rsidRPr="0029201C" w:rsidRDefault="008520F7" w:rsidP="0029201C">
            <w:pPr>
              <w:pStyle w:val="Default"/>
              <w:ind w:left="459" w:hanging="459"/>
              <w:rPr>
                <w:sz w:val="22"/>
                <w:szCs w:val="22"/>
                <w:lang w:val="en-GB"/>
              </w:rPr>
            </w:pPr>
            <w:r w:rsidRPr="0029201C">
              <w:rPr>
                <w:sz w:val="22"/>
                <w:szCs w:val="22"/>
                <w:lang w:val="en-GB"/>
              </w:rPr>
              <w:t>1.</w:t>
            </w:r>
            <w:r w:rsidRPr="0029201C">
              <w:rPr>
                <w:sz w:val="22"/>
                <w:szCs w:val="22"/>
                <w:lang w:val="en-GB"/>
              </w:rPr>
              <w:tab/>
              <w:t>Stop imatinib until ANC ≥ 1.5 x 10</w:t>
            </w:r>
            <w:r w:rsidRPr="0029201C">
              <w:rPr>
                <w:sz w:val="22"/>
                <w:szCs w:val="22"/>
                <w:vertAlign w:val="superscript"/>
                <w:lang w:val="en-GB"/>
              </w:rPr>
              <w:t>9</w:t>
            </w:r>
            <w:r w:rsidRPr="0029201C">
              <w:rPr>
                <w:sz w:val="22"/>
                <w:szCs w:val="22"/>
                <w:lang w:val="en-GB"/>
              </w:rPr>
              <w:t>/</w:t>
            </w:r>
            <w:r w:rsidR="00EE396B" w:rsidRPr="0029201C">
              <w:rPr>
                <w:sz w:val="22"/>
                <w:szCs w:val="22"/>
                <w:lang w:val="en-GB"/>
              </w:rPr>
              <w:t>L</w:t>
            </w:r>
            <w:r w:rsidRPr="0029201C">
              <w:rPr>
                <w:sz w:val="22"/>
                <w:szCs w:val="22"/>
                <w:lang w:val="en-GB"/>
              </w:rPr>
              <w:t xml:space="preserve"> and platelets ≥ 75 x 10</w:t>
            </w:r>
            <w:r w:rsidRPr="0029201C">
              <w:rPr>
                <w:sz w:val="22"/>
                <w:szCs w:val="22"/>
                <w:vertAlign w:val="superscript"/>
                <w:lang w:val="en-GB"/>
              </w:rPr>
              <w:t>9</w:t>
            </w:r>
            <w:r w:rsidRPr="0029201C">
              <w:rPr>
                <w:sz w:val="22"/>
                <w:szCs w:val="22"/>
                <w:lang w:val="en-GB"/>
              </w:rPr>
              <w:t>/</w:t>
            </w:r>
            <w:r w:rsidR="00EE396B" w:rsidRPr="0029201C">
              <w:rPr>
                <w:sz w:val="22"/>
                <w:szCs w:val="22"/>
                <w:lang w:val="en-GB"/>
              </w:rPr>
              <w:t>L</w:t>
            </w:r>
            <w:r w:rsidRPr="0029201C">
              <w:rPr>
                <w:sz w:val="22"/>
                <w:szCs w:val="22"/>
                <w:lang w:val="en-GB"/>
              </w:rPr>
              <w:t>.</w:t>
            </w:r>
          </w:p>
          <w:p w:rsidR="008520F7" w:rsidRPr="0029201C" w:rsidRDefault="008520F7" w:rsidP="0029201C">
            <w:pPr>
              <w:autoSpaceDE w:val="0"/>
              <w:autoSpaceDN w:val="0"/>
              <w:adjustRightInd w:val="0"/>
              <w:spacing w:after="0" w:line="240" w:lineRule="auto"/>
              <w:ind w:left="567" w:hanging="567"/>
              <w:rPr>
                <w:rFonts w:ascii="Times New Roman" w:hAnsi="Times New Roman"/>
                <w:lang w:val="en-GB"/>
              </w:rPr>
            </w:pPr>
            <w:r w:rsidRPr="0029201C">
              <w:rPr>
                <w:rFonts w:ascii="Times New Roman" w:hAnsi="Times New Roman"/>
                <w:lang w:val="en-GB"/>
              </w:rPr>
              <w:t>2.</w:t>
            </w:r>
            <w:r w:rsidRPr="0029201C">
              <w:rPr>
                <w:rFonts w:ascii="Times New Roman" w:hAnsi="Times New Roman"/>
                <w:lang w:val="en-GB"/>
              </w:rPr>
              <w:tab/>
              <w:t>Resume treatment with imatinib at previous dose (i.e. before severe adverse reaction).</w:t>
            </w:r>
          </w:p>
        </w:tc>
      </w:tr>
      <w:tr w:rsidR="008520F7" w:rsidRPr="007A1698" w:rsidTr="00AB2C4F">
        <w:tc>
          <w:tcPr>
            <w:tcW w:w="2605" w:type="dxa"/>
          </w:tcPr>
          <w:p w:rsidR="008520F7" w:rsidRPr="0029201C" w:rsidRDefault="008520F7" w:rsidP="0029201C">
            <w:pPr>
              <w:pStyle w:val="Default"/>
              <w:rPr>
                <w:sz w:val="22"/>
                <w:szCs w:val="22"/>
                <w:lang w:val="en-GB"/>
              </w:rPr>
            </w:pPr>
            <w:r w:rsidRPr="0029201C">
              <w:rPr>
                <w:sz w:val="22"/>
                <w:szCs w:val="22"/>
                <w:lang w:val="en-GB"/>
              </w:rPr>
              <w:t>MDS/MPD (starting dose 400 mg)</w:t>
            </w:r>
          </w:p>
          <w:p w:rsidR="008520F7" w:rsidRPr="0029201C" w:rsidRDefault="008520F7" w:rsidP="00AA7B0C">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HES/CEL (at dose 400 mg)</w:t>
            </w:r>
          </w:p>
        </w:tc>
        <w:tc>
          <w:tcPr>
            <w:tcW w:w="2606" w:type="dxa"/>
          </w:tcPr>
          <w:p w:rsidR="008520F7" w:rsidRPr="0029201C" w:rsidRDefault="008520F7" w:rsidP="0029201C">
            <w:pPr>
              <w:pStyle w:val="Default"/>
              <w:rPr>
                <w:sz w:val="22"/>
                <w:szCs w:val="22"/>
                <w:lang w:val="en-GB"/>
              </w:rPr>
            </w:pPr>
            <w:r w:rsidRPr="0029201C">
              <w:rPr>
                <w:sz w:val="22"/>
                <w:szCs w:val="22"/>
                <w:lang w:val="en-GB"/>
              </w:rPr>
              <w:t>ANC &lt; 1.0 x 10</w:t>
            </w:r>
            <w:r w:rsidRPr="0029201C">
              <w:rPr>
                <w:sz w:val="22"/>
                <w:szCs w:val="22"/>
                <w:vertAlign w:val="superscript"/>
                <w:lang w:val="en-GB"/>
              </w:rPr>
              <w:t>9</w:t>
            </w:r>
            <w:r w:rsidRPr="0029201C">
              <w:rPr>
                <w:sz w:val="22"/>
                <w:szCs w:val="22"/>
                <w:lang w:val="en-GB"/>
              </w:rPr>
              <w:t>/</w:t>
            </w:r>
            <w:r w:rsidR="00EE396B" w:rsidRPr="0029201C">
              <w:rPr>
                <w:sz w:val="22"/>
                <w:szCs w:val="22"/>
                <w:lang w:val="en-GB"/>
              </w:rPr>
              <w:t>L</w:t>
            </w:r>
          </w:p>
          <w:p w:rsidR="008520F7" w:rsidRPr="0029201C" w:rsidRDefault="008520F7" w:rsidP="0029201C">
            <w:pPr>
              <w:pStyle w:val="Default"/>
              <w:rPr>
                <w:sz w:val="22"/>
                <w:szCs w:val="22"/>
                <w:lang w:val="en-GB"/>
              </w:rPr>
            </w:pPr>
            <w:r w:rsidRPr="0029201C">
              <w:rPr>
                <w:sz w:val="22"/>
                <w:szCs w:val="22"/>
                <w:lang w:val="en-GB"/>
              </w:rPr>
              <w:t>and/or</w:t>
            </w:r>
          </w:p>
          <w:p w:rsidR="008520F7" w:rsidRPr="0029201C" w:rsidRDefault="008520F7"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platelets &lt; 50 x 10</w:t>
            </w:r>
            <w:r w:rsidRPr="0029201C">
              <w:rPr>
                <w:rFonts w:ascii="Times New Roman" w:hAnsi="Times New Roman"/>
                <w:vertAlign w:val="superscript"/>
                <w:lang w:val="en-GB"/>
              </w:rPr>
              <w:t>9</w:t>
            </w:r>
            <w:r w:rsidRPr="0029201C">
              <w:rPr>
                <w:rFonts w:ascii="Times New Roman" w:hAnsi="Times New Roman"/>
                <w:lang w:val="en-GB"/>
              </w:rPr>
              <w:t>/</w:t>
            </w:r>
            <w:r w:rsidR="00EE396B" w:rsidRPr="0029201C">
              <w:rPr>
                <w:rFonts w:ascii="Times New Roman" w:hAnsi="Times New Roman"/>
                <w:lang w:val="en-GB"/>
              </w:rPr>
              <w:t>L</w:t>
            </w:r>
          </w:p>
        </w:tc>
        <w:tc>
          <w:tcPr>
            <w:tcW w:w="4335" w:type="dxa"/>
          </w:tcPr>
          <w:p w:rsidR="008520F7" w:rsidRPr="0029201C" w:rsidRDefault="008520F7" w:rsidP="0029201C">
            <w:pPr>
              <w:pStyle w:val="Default"/>
              <w:ind w:left="459" w:hanging="459"/>
              <w:rPr>
                <w:sz w:val="22"/>
                <w:szCs w:val="22"/>
                <w:lang w:val="en-GB"/>
              </w:rPr>
            </w:pPr>
            <w:r w:rsidRPr="0029201C">
              <w:rPr>
                <w:sz w:val="22"/>
                <w:szCs w:val="22"/>
                <w:lang w:val="en-GB"/>
              </w:rPr>
              <w:t>1.</w:t>
            </w:r>
            <w:r w:rsidRPr="0029201C">
              <w:rPr>
                <w:sz w:val="22"/>
                <w:szCs w:val="22"/>
                <w:lang w:val="en-GB"/>
              </w:rPr>
              <w:tab/>
              <w:t>Stop imatinib until ANC ≥ 1.5 x 10</w:t>
            </w:r>
            <w:r w:rsidRPr="0029201C">
              <w:rPr>
                <w:sz w:val="22"/>
                <w:szCs w:val="22"/>
                <w:vertAlign w:val="superscript"/>
                <w:lang w:val="en-GB"/>
              </w:rPr>
              <w:t>9</w:t>
            </w:r>
            <w:r w:rsidRPr="0029201C">
              <w:rPr>
                <w:sz w:val="22"/>
                <w:szCs w:val="22"/>
                <w:lang w:val="en-GB"/>
              </w:rPr>
              <w:t>/</w:t>
            </w:r>
            <w:r w:rsidR="00EE396B" w:rsidRPr="0029201C">
              <w:rPr>
                <w:sz w:val="22"/>
                <w:szCs w:val="22"/>
                <w:lang w:val="en-GB"/>
              </w:rPr>
              <w:t>L</w:t>
            </w:r>
            <w:r w:rsidRPr="0029201C">
              <w:rPr>
                <w:sz w:val="22"/>
                <w:szCs w:val="22"/>
                <w:lang w:val="en-GB"/>
              </w:rPr>
              <w:t xml:space="preserve"> and platelets ≥ 75 x 10</w:t>
            </w:r>
            <w:r w:rsidRPr="0029201C">
              <w:rPr>
                <w:sz w:val="22"/>
                <w:szCs w:val="22"/>
                <w:vertAlign w:val="superscript"/>
                <w:lang w:val="en-GB"/>
              </w:rPr>
              <w:t>9</w:t>
            </w:r>
            <w:r w:rsidRPr="0029201C">
              <w:rPr>
                <w:sz w:val="22"/>
                <w:szCs w:val="22"/>
                <w:lang w:val="en-GB"/>
              </w:rPr>
              <w:t>/</w:t>
            </w:r>
            <w:r w:rsidR="00EE396B" w:rsidRPr="0029201C">
              <w:rPr>
                <w:sz w:val="22"/>
                <w:szCs w:val="22"/>
                <w:lang w:val="en-GB"/>
              </w:rPr>
              <w:t>L</w:t>
            </w:r>
            <w:r w:rsidRPr="0029201C">
              <w:rPr>
                <w:sz w:val="22"/>
                <w:szCs w:val="22"/>
                <w:lang w:val="en-GB"/>
              </w:rPr>
              <w:t xml:space="preserve">. </w:t>
            </w:r>
          </w:p>
          <w:p w:rsidR="008520F7" w:rsidRPr="0029201C" w:rsidRDefault="008520F7" w:rsidP="0029201C">
            <w:pPr>
              <w:pStyle w:val="Default"/>
              <w:ind w:left="459" w:hanging="459"/>
              <w:rPr>
                <w:sz w:val="22"/>
                <w:szCs w:val="22"/>
                <w:lang w:val="en-GB"/>
              </w:rPr>
            </w:pPr>
            <w:r w:rsidRPr="0029201C">
              <w:rPr>
                <w:sz w:val="22"/>
                <w:szCs w:val="22"/>
                <w:lang w:val="en-GB"/>
              </w:rPr>
              <w:t>2.</w:t>
            </w:r>
            <w:r w:rsidRPr="0029201C">
              <w:rPr>
                <w:sz w:val="22"/>
                <w:szCs w:val="22"/>
                <w:lang w:val="en-GB"/>
              </w:rPr>
              <w:tab/>
              <w:t xml:space="preserve">Resume treatment with imatinib at previous dose (i.e. before severe adverse reaction). </w:t>
            </w:r>
          </w:p>
          <w:p w:rsidR="008520F7" w:rsidRPr="0029201C" w:rsidRDefault="008520F7" w:rsidP="0029201C">
            <w:pPr>
              <w:autoSpaceDE w:val="0"/>
              <w:autoSpaceDN w:val="0"/>
              <w:adjustRightInd w:val="0"/>
              <w:spacing w:after="0" w:line="240" w:lineRule="auto"/>
              <w:ind w:left="567" w:hanging="567"/>
              <w:rPr>
                <w:rFonts w:ascii="Times New Roman" w:hAnsi="Times New Roman"/>
                <w:lang w:val="en-GB"/>
              </w:rPr>
            </w:pPr>
            <w:r w:rsidRPr="0029201C">
              <w:rPr>
                <w:rFonts w:ascii="Times New Roman" w:hAnsi="Times New Roman"/>
                <w:lang w:val="en-GB"/>
              </w:rPr>
              <w:t>3.</w:t>
            </w:r>
            <w:r w:rsidRPr="0029201C">
              <w:rPr>
                <w:rFonts w:ascii="Times New Roman" w:hAnsi="Times New Roman"/>
                <w:lang w:val="en-GB"/>
              </w:rPr>
              <w:tab/>
              <w:t>In the event of recurrence of ANC &lt; 1.0 x 10</w:t>
            </w:r>
            <w:r w:rsidRPr="0029201C">
              <w:rPr>
                <w:rFonts w:ascii="Times New Roman" w:hAnsi="Times New Roman"/>
                <w:vertAlign w:val="superscript"/>
                <w:lang w:val="en-GB"/>
              </w:rPr>
              <w:t>9</w:t>
            </w:r>
            <w:r w:rsidRPr="0029201C">
              <w:rPr>
                <w:rFonts w:ascii="Times New Roman" w:hAnsi="Times New Roman"/>
                <w:lang w:val="en-GB"/>
              </w:rPr>
              <w:t>/</w:t>
            </w:r>
            <w:r w:rsidR="00EE396B" w:rsidRPr="0029201C">
              <w:rPr>
                <w:rFonts w:ascii="Times New Roman" w:hAnsi="Times New Roman"/>
                <w:lang w:val="en-GB"/>
              </w:rPr>
              <w:t>L</w:t>
            </w:r>
            <w:r w:rsidRPr="0029201C">
              <w:rPr>
                <w:rFonts w:ascii="Times New Roman" w:hAnsi="Times New Roman"/>
                <w:lang w:val="en-GB"/>
              </w:rPr>
              <w:t xml:space="preserve"> and/or platelets &lt; 50 x 10</w:t>
            </w:r>
            <w:r w:rsidRPr="0029201C">
              <w:rPr>
                <w:rFonts w:ascii="Times New Roman" w:hAnsi="Times New Roman"/>
                <w:vertAlign w:val="superscript"/>
                <w:lang w:val="en-GB"/>
              </w:rPr>
              <w:t>9</w:t>
            </w:r>
            <w:r w:rsidRPr="0029201C">
              <w:rPr>
                <w:rFonts w:ascii="Times New Roman" w:hAnsi="Times New Roman"/>
                <w:lang w:val="en-GB"/>
              </w:rPr>
              <w:t>/</w:t>
            </w:r>
            <w:r w:rsidR="00EE396B" w:rsidRPr="0029201C">
              <w:rPr>
                <w:rFonts w:ascii="Times New Roman" w:hAnsi="Times New Roman"/>
                <w:lang w:val="en-GB"/>
              </w:rPr>
              <w:t>L</w:t>
            </w:r>
            <w:r w:rsidRPr="0029201C">
              <w:rPr>
                <w:rFonts w:ascii="Times New Roman" w:hAnsi="Times New Roman"/>
                <w:lang w:val="en-GB"/>
              </w:rPr>
              <w:t xml:space="preserve">, repeat step 1 and resume imatinib at reduced dose of 300 mg. </w:t>
            </w:r>
          </w:p>
        </w:tc>
      </w:tr>
      <w:tr w:rsidR="00AB2C4F" w:rsidRPr="007A1698" w:rsidTr="00AB2C4F">
        <w:tc>
          <w:tcPr>
            <w:tcW w:w="2605" w:type="dxa"/>
          </w:tcPr>
          <w:p w:rsidR="00AB2C4F" w:rsidRPr="0029201C" w:rsidRDefault="00AB2C4F"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Paediatric chronic phase CML (at dose 340 mg/m</w:t>
            </w:r>
            <w:r w:rsidRPr="0029201C">
              <w:rPr>
                <w:rFonts w:ascii="Times New Roman" w:hAnsi="Times New Roman"/>
                <w:vertAlign w:val="superscript"/>
                <w:lang w:val="en-GB"/>
              </w:rPr>
              <w:t>2</w:t>
            </w:r>
            <w:r w:rsidRPr="0029201C">
              <w:rPr>
                <w:rFonts w:ascii="Times New Roman" w:hAnsi="Times New Roman"/>
                <w:lang w:val="en-GB"/>
              </w:rPr>
              <w:t>)</w:t>
            </w:r>
          </w:p>
        </w:tc>
        <w:tc>
          <w:tcPr>
            <w:tcW w:w="2606" w:type="dxa"/>
          </w:tcPr>
          <w:p w:rsidR="00AE6274" w:rsidRPr="0029201C" w:rsidRDefault="00AB2C4F"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ANC</w:t>
            </w:r>
            <w:r w:rsidR="00460F48" w:rsidRPr="0029201C">
              <w:rPr>
                <w:rFonts w:ascii="Times New Roman" w:hAnsi="Times New Roman"/>
                <w:lang w:val="en-GB"/>
              </w:rPr>
              <w:t> </w:t>
            </w:r>
            <w:r w:rsidRPr="0029201C">
              <w:rPr>
                <w:rFonts w:ascii="Times New Roman" w:hAnsi="Times New Roman"/>
                <w:lang w:val="en-GB"/>
              </w:rPr>
              <w:t>&lt;</w:t>
            </w:r>
            <w:r w:rsidR="00460F48" w:rsidRPr="0029201C">
              <w:rPr>
                <w:rFonts w:ascii="Times New Roman" w:hAnsi="Times New Roman"/>
                <w:lang w:val="en-GB"/>
              </w:rPr>
              <w:t> </w:t>
            </w:r>
            <w:r w:rsidRPr="0029201C">
              <w:rPr>
                <w:rFonts w:ascii="Times New Roman" w:hAnsi="Times New Roman"/>
                <w:lang w:val="en-GB"/>
              </w:rPr>
              <w:t>1.0</w:t>
            </w:r>
            <w:r w:rsidR="00460F48" w:rsidRPr="0029201C">
              <w:rPr>
                <w:rFonts w:ascii="Times New Roman" w:hAnsi="Times New Roman"/>
                <w:lang w:val="en-GB"/>
              </w:rPr>
              <w:t> </w:t>
            </w:r>
            <w:r w:rsidRPr="0029201C">
              <w:rPr>
                <w:rFonts w:ascii="Times New Roman" w:hAnsi="Times New Roman"/>
                <w:lang w:val="en-GB"/>
              </w:rPr>
              <w:t>x</w:t>
            </w:r>
            <w:r w:rsidR="00460F48" w:rsidRPr="0029201C">
              <w:rPr>
                <w:rFonts w:ascii="Times New Roman" w:hAnsi="Times New Roman"/>
                <w:lang w:val="en-GB"/>
              </w:rPr>
              <w:t> </w:t>
            </w:r>
            <w:r w:rsidRPr="0029201C">
              <w:rPr>
                <w:rFonts w:ascii="Times New Roman" w:hAnsi="Times New Roman"/>
                <w:lang w:val="en-GB"/>
              </w:rPr>
              <w:t>10</w:t>
            </w:r>
            <w:r w:rsidRPr="0029201C">
              <w:rPr>
                <w:rFonts w:ascii="Times New Roman" w:hAnsi="Times New Roman"/>
                <w:vertAlign w:val="superscript"/>
                <w:lang w:val="en-GB"/>
              </w:rPr>
              <w:t>9</w:t>
            </w:r>
            <w:r w:rsidRPr="0029201C">
              <w:rPr>
                <w:rFonts w:ascii="Times New Roman" w:hAnsi="Times New Roman"/>
                <w:lang w:val="en-GB"/>
              </w:rPr>
              <w:t>/</w:t>
            </w:r>
            <w:r w:rsidR="00EE396B" w:rsidRPr="0029201C">
              <w:rPr>
                <w:rFonts w:ascii="Times New Roman" w:hAnsi="Times New Roman"/>
                <w:lang w:val="en-GB"/>
              </w:rPr>
              <w:t>L</w:t>
            </w:r>
          </w:p>
          <w:p w:rsidR="00AE6274" w:rsidRPr="0029201C" w:rsidRDefault="00AB2C4F"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and/or</w:t>
            </w:r>
          </w:p>
          <w:p w:rsidR="00AB2C4F" w:rsidRPr="0029201C" w:rsidRDefault="00AB2C4F"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platelets &lt;</w:t>
            </w:r>
            <w:r w:rsidR="00460F48" w:rsidRPr="0029201C">
              <w:rPr>
                <w:rFonts w:ascii="Times New Roman" w:hAnsi="Times New Roman"/>
                <w:lang w:val="en-GB"/>
              </w:rPr>
              <w:t> </w:t>
            </w:r>
            <w:r w:rsidRPr="0029201C">
              <w:rPr>
                <w:rFonts w:ascii="Times New Roman" w:hAnsi="Times New Roman"/>
                <w:lang w:val="en-GB"/>
              </w:rPr>
              <w:t>50</w:t>
            </w:r>
            <w:r w:rsidR="00460F48" w:rsidRPr="0029201C">
              <w:rPr>
                <w:rFonts w:ascii="Times New Roman" w:hAnsi="Times New Roman"/>
                <w:lang w:val="en-GB"/>
              </w:rPr>
              <w:t> </w:t>
            </w:r>
            <w:r w:rsidRPr="0029201C">
              <w:rPr>
                <w:rFonts w:ascii="Times New Roman" w:hAnsi="Times New Roman"/>
                <w:lang w:val="en-GB"/>
              </w:rPr>
              <w:t>x</w:t>
            </w:r>
            <w:r w:rsidR="00460F48" w:rsidRPr="0029201C">
              <w:rPr>
                <w:rFonts w:ascii="Times New Roman" w:hAnsi="Times New Roman"/>
                <w:lang w:val="en-GB"/>
              </w:rPr>
              <w:t> </w:t>
            </w:r>
            <w:r w:rsidRPr="0029201C">
              <w:rPr>
                <w:rFonts w:ascii="Times New Roman" w:hAnsi="Times New Roman"/>
                <w:lang w:val="en-GB"/>
              </w:rPr>
              <w:t>10</w:t>
            </w:r>
            <w:r w:rsidRPr="0029201C">
              <w:rPr>
                <w:rFonts w:ascii="Times New Roman" w:hAnsi="Times New Roman"/>
                <w:vertAlign w:val="superscript"/>
                <w:lang w:val="en-GB"/>
              </w:rPr>
              <w:t>9</w:t>
            </w:r>
            <w:r w:rsidRPr="0029201C">
              <w:rPr>
                <w:rFonts w:ascii="Times New Roman" w:hAnsi="Times New Roman"/>
                <w:lang w:val="en-GB"/>
              </w:rPr>
              <w:t>/</w:t>
            </w:r>
            <w:r w:rsidR="00EE396B" w:rsidRPr="0029201C">
              <w:rPr>
                <w:rFonts w:ascii="Times New Roman" w:hAnsi="Times New Roman"/>
                <w:lang w:val="en-GB"/>
              </w:rPr>
              <w:t>L</w:t>
            </w:r>
          </w:p>
        </w:tc>
        <w:tc>
          <w:tcPr>
            <w:tcW w:w="4335" w:type="dxa"/>
          </w:tcPr>
          <w:p w:rsidR="00AB2C4F" w:rsidRPr="0029201C" w:rsidRDefault="00AB2C4F" w:rsidP="0029201C">
            <w:pPr>
              <w:autoSpaceDE w:val="0"/>
              <w:autoSpaceDN w:val="0"/>
              <w:adjustRightInd w:val="0"/>
              <w:spacing w:after="0" w:line="240" w:lineRule="auto"/>
              <w:ind w:left="567" w:hanging="567"/>
              <w:rPr>
                <w:rFonts w:ascii="Times New Roman" w:hAnsi="Times New Roman"/>
                <w:lang w:val="en-GB"/>
              </w:rPr>
            </w:pPr>
            <w:r w:rsidRPr="0029201C">
              <w:rPr>
                <w:rFonts w:ascii="Times New Roman" w:hAnsi="Times New Roman"/>
                <w:lang w:val="en-GB"/>
              </w:rPr>
              <w:t>1.</w:t>
            </w:r>
            <w:r w:rsidRPr="0029201C">
              <w:rPr>
                <w:rFonts w:ascii="Times New Roman" w:hAnsi="Times New Roman"/>
                <w:lang w:val="en-GB"/>
              </w:rPr>
              <w:tab/>
              <w:t xml:space="preserve">Stop </w:t>
            </w:r>
            <w:r w:rsidR="00ED0F6E" w:rsidRPr="0029201C">
              <w:rPr>
                <w:rFonts w:ascii="Times New Roman" w:hAnsi="Times New Roman"/>
                <w:lang w:val="en-GB"/>
              </w:rPr>
              <w:t>i</w:t>
            </w:r>
            <w:r w:rsidRPr="0029201C">
              <w:rPr>
                <w:rFonts w:ascii="Times New Roman" w:hAnsi="Times New Roman"/>
                <w:lang w:val="en-GB"/>
              </w:rPr>
              <w:t>matinib until ANC ≥</w:t>
            </w:r>
            <w:r w:rsidR="00460F48" w:rsidRPr="0029201C">
              <w:rPr>
                <w:rFonts w:ascii="Times New Roman" w:hAnsi="Times New Roman"/>
                <w:lang w:val="en-GB"/>
              </w:rPr>
              <w:t> </w:t>
            </w:r>
            <w:r w:rsidRPr="0029201C">
              <w:rPr>
                <w:rFonts w:ascii="Times New Roman" w:hAnsi="Times New Roman"/>
                <w:lang w:val="en-GB"/>
              </w:rPr>
              <w:t>1.5</w:t>
            </w:r>
            <w:r w:rsidR="00460F48" w:rsidRPr="0029201C">
              <w:rPr>
                <w:rFonts w:ascii="Times New Roman" w:hAnsi="Times New Roman"/>
                <w:lang w:val="en-GB"/>
              </w:rPr>
              <w:t> </w:t>
            </w:r>
            <w:r w:rsidRPr="0029201C">
              <w:rPr>
                <w:rFonts w:ascii="Times New Roman" w:hAnsi="Times New Roman"/>
                <w:lang w:val="en-GB"/>
              </w:rPr>
              <w:t>x</w:t>
            </w:r>
            <w:r w:rsidR="00460F48" w:rsidRPr="0029201C">
              <w:rPr>
                <w:rFonts w:ascii="Times New Roman" w:hAnsi="Times New Roman"/>
                <w:lang w:val="en-GB"/>
              </w:rPr>
              <w:t> </w:t>
            </w:r>
            <w:r w:rsidRPr="0029201C">
              <w:rPr>
                <w:rFonts w:ascii="Times New Roman" w:hAnsi="Times New Roman"/>
                <w:lang w:val="en-GB"/>
              </w:rPr>
              <w:t>10</w:t>
            </w:r>
            <w:r w:rsidRPr="0029201C">
              <w:rPr>
                <w:rFonts w:ascii="Times New Roman" w:hAnsi="Times New Roman"/>
                <w:vertAlign w:val="superscript"/>
                <w:lang w:val="en-GB"/>
              </w:rPr>
              <w:t>9</w:t>
            </w:r>
            <w:r w:rsidRPr="0029201C">
              <w:rPr>
                <w:rFonts w:ascii="Times New Roman" w:hAnsi="Times New Roman"/>
                <w:lang w:val="en-GB"/>
              </w:rPr>
              <w:t>/</w:t>
            </w:r>
            <w:r w:rsidR="00EE396B" w:rsidRPr="0029201C">
              <w:rPr>
                <w:rFonts w:ascii="Times New Roman" w:hAnsi="Times New Roman"/>
                <w:lang w:val="en-GB"/>
              </w:rPr>
              <w:t>L</w:t>
            </w:r>
            <w:r w:rsidRPr="0029201C">
              <w:rPr>
                <w:rFonts w:ascii="Times New Roman" w:hAnsi="Times New Roman"/>
                <w:lang w:val="en-GB"/>
              </w:rPr>
              <w:t xml:space="preserve"> and platelets ≥</w:t>
            </w:r>
            <w:r w:rsidR="00460F48" w:rsidRPr="0029201C">
              <w:rPr>
                <w:rFonts w:ascii="Times New Roman" w:hAnsi="Times New Roman"/>
                <w:lang w:val="en-GB"/>
              </w:rPr>
              <w:t> </w:t>
            </w:r>
            <w:r w:rsidRPr="0029201C">
              <w:rPr>
                <w:rFonts w:ascii="Times New Roman" w:hAnsi="Times New Roman"/>
                <w:lang w:val="en-GB"/>
              </w:rPr>
              <w:t>75</w:t>
            </w:r>
            <w:r w:rsidR="00460F48" w:rsidRPr="0029201C">
              <w:rPr>
                <w:rFonts w:ascii="Times New Roman" w:hAnsi="Times New Roman"/>
                <w:lang w:val="en-GB"/>
              </w:rPr>
              <w:t> </w:t>
            </w:r>
            <w:r w:rsidRPr="0029201C">
              <w:rPr>
                <w:rFonts w:ascii="Times New Roman" w:hAnsi="Times New Roman"/>
                <w:lang w:val="en-GB"/>
              </w:rPr>
              <w:t>x</w:t>
            </w:r>
            <w:r w:rsidR="00460F48" w:rsidRPr="0029201C">
              <w:rPr>
                <w:rFonts w:ascii="Times New Roman" w:hAnsi="Times New Roman"/>
                <w:lang w:val="en-GB"/>
              </w:rPr>
              <w:t> </w:t>
            </w:r>
            <w:r w:rsidRPr="0029201C">
              <w:rPr>
                <w:rFonts w:ascii="Times New Roman" w:hAnsi="Times New Roman"/>
                <w:lang w:val="en-GB"/>
              </w:rPr>
              <w:t>10</w:t>
            </w:r>
            <w:r w:rsidRPr="0029201C">
              <w:rPr>
                <w:rFonts w:ascii="Times New Roman" w:hAnsi="Times New Roman"/>
                <w:vertAlign w:val="superscript"/>
                <w:lang w:val="en-GB"/>
              </w:rPr>
              <w:t>9</w:t>
            </w:r>
            <w:r w:rsidRPr="0029201C">
              <w:rPr>
                <w:rFonts w:ascii="Times New Roman" w:hAnsi="Times New Roman"/>
                <w:lang w:val="en-GB"/>
              </w:rPr>
              <w:t>/</w:t>
            </w:r>
            <w:r w:rsidR="00EE396B" w:rsidRPr="0029201C">
              <w:rPr>
                <w:rFonts w:ascii="Times New Roman" w:hAnsi="Times New Roman"/>
                <w:lang w:val="en-GB"/>
              </w:rPr>
              <w:t>L</w:t>
            </w:r>
            <w:r w:rsidRPr="0029201C">
              <w:rPr>
                <w:rFonts w:ascii="Times New Roman" w:hAnsi="Times New Roman"/>
                <w:lang w:val="en-GB"/>
              </w:rPr>
              <w:t>.</w:t>
            </w:r>
          </w:p>
          <w:p w:rsidR="00AB2C4F" w:rsidRPr="0029201C" w:rsidRDefault="00AB2C4F" w:rsidP="0029201C">
            <w:pPr>
              <w:autoSpaceDE w:val="0"/>
              <w:autoSpaceDN w:val="0"/>
              <w:adjustRightInd w:val="0"/>
              <w:spacing w:after="0" w:line="240" w:lineRule="auto"/>
              <w:ind w:left="567" w:hanging="567"/>
              <w:rPr>
                <w:rFonts w:ascii="Times New Roman" w:hAnsi="Times New Roman"/>
                <w:lang w:val="en-GB"/>
              </w:rPr>
            </w:pPr>
            <w:r w:rsidRPr="0029201C">
              <w:rPr>
                <w:rFonts w:ascii="Times New Roman" w:hAnsi="Times New Roman"/>
                <w:lang w:val="en-GB"/>
              </w:rPr>
              <w:t>2.</w:t>
            </w:r>
            <w:r w:rsidRPr="0029201C">
              <w:rPr>
                <w:rFonts w:ascii="Times New Roman" w:hAnsi="Times New Roman"/>
                <w:lang w:val="en-GB"/>
              </w:rPr>
              <w:tab/>
              <w:t xml:space="preserve">Resume treatment with </w:t>
            </w:r>
            <w:r w:rsidR="00ED0F6E" w:rsidRPr="0029201C">
              <w:rPr>
                <w:rFonts w:ascii="Times New Roman" w:hAnsi="Times New Roman"/>
                <w:lang w:val="en-GB"/>
              </w:rPr>
              <w:t>i</w:t>
            </w:r>
            <w:r w:rsidRPr="0029201C">
              <w:rPr>
                <w:rFonts w:ascii="Times New Roman" w:hAnsi="Times New Roman"/>
                <w:lang w:val="en-GB"/>
              </w:rPr>
              <w:t>matinib at previous dose (i.e. before severe adverse reaction).</w:t>
            </w:r>
          </w:p>
          <w:p w:rsidR="00AB2C4F" w:rsidRPr="0029201C" w:rsidRDefault="00AB2C4F" w:rsidP="0029201C">
            <w:pPr>
              <w:autoSpaceDE w:val="0"/>
              <w:autoSpaceDN w:val="0"/>
              <w:adjustRightInd w:val="0"/>
              <w:spacing w:after="0" w:line="240" w:lineRule="auto"/>
              <w:ind w:left="567" w:hanging="567"/>
              <w:rPr>
                <w:rFonts w:ascii="Times New Roman" w:hAnsi="Times New Roman"/>
                <w:lang w:val="en-GB"/>
              </w:rPr>
            </w:pPr>
            <w:r w:rsidRPr="0029201C">
              <w:rPr>
                <w:rFonts w:ascii="Times New Roman" w:hAnsi="Times New Roman"/>
                <w:lang w:val="en-GB"/>
              </w:rPr>
              <w:t>3.</w:t>
            </w:r>
            <w:r w:rsidRPr="0029201C">
              <w:rPr>
                <w:rFonts w:ascii="Times New Roman" w:hAnsi="Times New Roman"/>
                <w:lang w:val="en-GB"/>
              </w:rPr>
              <w:tab/>
              <w:t>In the event of recurrence of ANC &lt;</w:t>
            </w:r>
            <w:r w:rsidR="00460F48" w:rsidRPr="0029201C">
              <w:rPr>
                <w:rFonts w:ascii="Times New Roman" w:hAnsi="Times New Roman"/>
                <w:lang w:val="en-GB"/>
              </w:rPr>
              <w:t> </w:t>
            </w:r>
            <w:r w:rsidRPr="0029201C">
              <w:rPr>
                <w:rFonts w:ascii="Times New Roman" w:hAnsi="Times New Roman"/>
                <w:lang w:val="en-GB"/>
              </w:rPr>
              <w:t>1.0</w:t>
            </w:r>
            <w:r w:rsidR="00460F48" w:rsidRPr="0029201C">
              <w:rPr>
                <w:rFonts w:ascii="Times New Roman" w:hAnsi="Times New Roman"/>
                <w:lang w:val="en-GB"/>
              </w:rPr>
              <w:t> </w:t>
            </w:r>
            <w:r w:rsidRPr="0029201C">
              <w:rPr>
                <w:rFonts w:ascii="Times New Roman" w:hAnsi="Times New Roman"/>
                <w:lang w:val="en-GB"/>
              </w:rPr>
              <w:t>x</w:t>
            </w:r>
            <w:r w:rsidR="00460F48" w:rsidRPr="0029201C">
              <w:rPr>
                <w:rFonts w:ascii="Times New Roman" w:hAnsi="Times New Roman"/>
                <w:lang w:val="en-GB"/>
              </w:rPr>
              <w:t> </w:t>
            </w:r>
            <w:r w:rsidRPr="0029201C">
              <w:rPr>
                <w:rFonts w:ascii="Times New Roman" w:hAnsi="Times New Roman"/>
                <w:lang w:val="en-GB"/>
              </w:rPr>
              <w:t>10</w:t>
            </w:r>
            <w:r w:rsidRPr="0029201C">
              <w:rPr>
                <w:rFonts w:ascii="Times New Roman" w:hAnsi="Times New Roman"/>
                <w:vertAlign w:val="superscript"/>
                <w:lang w:val="en-GB"/>
              </w:rPr>
              <w:t>9</w:t>
            </w:r>
            <w:r w:rsidRPr="0029201C">
              <w:rPr>
                <w:rFonts w:ascii="Times New Roman" w:hAnsi="Times New Roman"/>
                <w:lang w:val="en-GB"/>
              </w:rPr>
              <w:t>/</w:t>
            </w:r>
            <w:r w:rsidR="00EE396B" w:rsidRPr="0029201C">
              <w:rPr>
                <w:rFonts w:ascii="Times New Roman" w:hAnsi="Times New Roman"/>
                <w:lang w:val="en-GB"/>
              </w:rPr>
              <w:t>L</w:t>
            </w:r>
            <w:r w:rsidRPr="0029201C">
              <w:rPr>
                <w:rFonts w:ascii="Times New Roman" w:hAnsi="Times New Roman"/>
                <w:lang w:val="en-GB"/>
              </w:rPr>
              <w:t xml:space="preserve"> and/or platelets &lt;</w:t>
            </w:r>
            <w:r w:rsidR="00460F48" w:rsidRPr="0029201C">
              <w:rPr>
                <w:rFonts w:ascii="Times New Roman" w:hAnsi="Times New Roman"/>
                <w:lang w:val="en-GB"/>
              </w:rPr>
              <w:t> </w:t>
            </w:r>
            <w:r w:rsidRPr="0029201C">
              <w:rPr>
                <w:rFonts w:ascii="Times New Roman" w:hAnsi="Times New Roman"/>
                <w:lang w:val="en-GB"/>
              </w:rPr>
              <w:t>50</w:t>
            </w:r>
            <w:r w:rsidR="00460F48" w:rsidRPr="0029201C">
              <w:rPr>
                <w:rFonts w:ascii="Times New Roman" w:hAnsi="Times New Roman"/>
                <w:lang w:val="en-GB"/>
              </w:rPr>
              <w:t> </w:t>
            </w:r>
            <w:r w:rsidRPr="0029201C">
              <w:rPr>
                <w:rFonts w:ascii="Times New Roman" w:hAnsi="Times New Roman"/>
                <w:lang w:val="en-GB"/>
              </w:rPr>
              <w:t>x</w:t>
            </w:r>
            <w:r w:rsidR="00460F48" w:rsidRPr="0029201C">
              <w:rPr>
                <w:rFonts w:ascii="Times New Roman" w:hAnsi="Times New Roman"/>
                <w:lang w:val="en-GB"/>
              </w:rPr>
              <w:t> </w:t>
            </w:r>
            <w:r w:rsidRPr="0029201C">
              <w:rPr>
                <w:rFonts w:ascii="Times New Roman" w:hAnsi="Times New Roman"/>
                <w:lang w:val="en-GB"/>
              </w:rPr>
              <w:t>10</w:t>
            </w:r>
            <w:r w:rsidRPr="0029201C">
              <w:rPr>
                <w:rFonts w:ascii="Times New Roman" w:hAnsi="Times New Roman"/>
                <w:vertAlign w:val="superscript"/>
                <w:lang w:val="en-GB"/>
              </w:rPr>
              <w:t>9</w:t>
            </w:r>
            <w:r w:rsidRPr="0029201C">
              <w:rPr>
                <w:rFonts w:ascii="Times New Roman" w:hAnsi="Times New Roman"/>
                <w:lang w:val="en-GB"/>
              </w:rPr>
              <w:t>/</w:t>
            </w:r>
            <w:r w:rsidR="00EE396B" w:rsidRPr="0029201C">
              <w:rPr>
                <w:rFonts w:ascii="Times New Roman" w:hAnsi="Times New Roman"/>
                <w:lang w:val="en-GB"/>
              </w:rPr>
              <w:t>L</w:t>
            </w:r>
            <w:r w:rsidRPr="0029201C">
              <w:rPr>
                <w:rFonts w:ascii="Times New Roman" w:hAnsi="Times New Roman"/>
                <w:lang w:val="en-GB"/>
              </w:rPr>
              <w:t>, repeat step</w:t>
            </w:r>
            <w:r w:rsidR="00460F48" w:rsidRPr="0029201C">
              <w:rPr>
                <w:rFonts w:ascii="Times New Roman" w:hAnsi="Times New Roman"/>
                <w:lang w:val="en-GB"/>
              </w:rPr>
              <w:t> </w:t>
            </w:r>
            <w:r w:rsidRPr="0029201C">
              <w:rPr>
                <w:rFonts w:ascii="Times New Roman" w:hAnsi="Times New Roman"/>
                <w:lang w:val="en-GB"/>
              </w:rPr>
              <w:t xml:space="preserve">1 and resume </w:t>
            </w:r>
            <w:r w:rsidR="00ED0F6E" w:rsidRPr="0029201C">
              <w:rPr>
                <w:rFonts w:ascii="Times New Roman" w:hAnsi="Times New Roman"/>
                <w:lang w:val="en-GB"/>
              </w:rPr>
              <w:t>i</w:t>
            </w:r>
            <w:r w:rsidRPr="0029201C">
              <w:rPr>
                <w:rFonts w:ascii="Times New Roman" w:hAnsi="Times New Roman"/>
                <w:lang w:val="en-GB"/>
              </w:rPr>
              <w:t>matinib at reduced dose of 260 mg/m</w:t>
            </w:r>
            <w:r w:rsidRPr="0029201C">
              <w:rPr>
                <w:rFonts w:ascii="Times New Roman" w:hAnsi="Times New Roman"/>
                <w:vertAlign w:val="superscript"/>
                <w:lang w:val="en-GB"/>
              </w:rPr>
              <w:t>2</w:t>
            </w:r>
            <w:r w:rsidRPr="0029201C">
              <w:rPr>
                <w:rFonts w:ascii="Times New Roman" w:hAnsi="Times New Roman"/>
                <w:lang w:val="en-GB"/>
              </w:rPr>
              <w:t>.</w:t>
            </w:r>
          </w:p>
        </w:tc>
      </w:tr>
      <w:tr w:rsidR="00AB2C4F" w:rsidRPr="007A1698" w:rsidTr="00AB2C4F">
        <w:tc>
          <w:tcPr>
            <w:tcW w:w="2605" w:type="dxa"/>
          </w:tcPr>
          <w:p w:rsidR="00AB2C4F" w:rsidRPr="0029201C" w:rsidRDefault="00AB2C4F" w:rsidP="00AA7B0C">
            <w:pPr>
              <w:autoSpaceDE w:val="0"/>
              <w:autoSpaceDN w:val="0"/>
              <w:adjustRightInd w:val="0"/>
              <w:spacing w:after="0" w:line="240" w:lineRule="auto"/>
              <w:rPr>
                <w:rFonts w:ascii="Times New Roman" w:hAnsi="Times New Roman"/>
                <w:lang w:val="en-GB"/>
              </w:rPr>
            </w:pPr>
            <w:r w:rsidRPr="004860DE">
              <w:rPr>
                <w:rFonts w:ascii="Times New Roman" w:hAnsi="Times New Roman"/>
                <w:lang w:val="en-GB"/>
              </w:rPr>
              <w:t xml:space="preserve">CML </w:t>
            </w:r>
            <w:r w:rsidR="008520F7" w:rsidRPr="004860DE">
              <w:rPr>
                <w:rFonts w:ascii="Times New Roman" w:hAnsi="Times New Roman"/>
                <w:lang w:val="en-GB"/>
              </w:rPr>
              <w:t>in</w:t>
            </w:r>
            <w:r w:rsidR="008520F7" w:rsidRPr="0029201C">
              <w:rPr>
                <w:rFonts w:ascii="Times New Roman" w:hAnsi="Times New Roman"/>
                <w:lang w:val="en-GB"/>
              </w:rPr>
              <w:t xml:space="preserve"> </w:t>
            </w:r>
            <w:r w:rsidRPr="0029201C">
              <w:rPr>
                <w:rFonts w:ascii="Times New Roman" w:hAnsi="Times New Roman"/>
                <w:lang w:val="en-GB"/>
              </w:rPr>
              <w:t xml:space="preserve">blast crisis </w:t>
            </w:r>
            <w:r w:rsidR="008520F7" w:rsidRPr="0029201C">
              <w:rPr>
                <w:rFonts w:ascii="Times New Roman" w:hAnsi="Times New Roman"/>
                <w:lang w:val="en-GB"/>
              </w:rPr>
              <w:t xml:space="preserve">and Ph+ ALL </w:t>
            </w:r>
            <w:r w:rsidRPr="0029201C">
              <w:rPr>
                <w:rFonts w:ascii="Times New Roman" w:hAnsi="Times New Roman"/>
                <w:lang w:val="en-GB"/>
              </w:rPr>
              <w:t>(starting dose 600 mg)</w:t>
            </w:r>
          </w:p>
        </w:tc>
        <w:tc>
          <w:tcPr>
            <w:tcW w:w="2606" w:type="dxa"/>
          </w:tcPr>
          <w:p w:rsidR="00AE6274" w:rsidRPr="0029201C" w:rsidRDefault="00AB2C4F"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vertAlign w:val="superscript"/>
                <w:lang w:val="en-GB"/>
              </w:rPr>
              <w:t>a</w:t>
            </w:r>
            <w:r w:rsidRPr="0029201C">
              <w:rPr>
                <w:rFonts w:ascii="Times New Roman" w:hAnsi="Times New Roman"/>
                <w:lang w:val="en-GB"/>
              </w:rPr>
              <w:t>ANC</w:t>
            </w:r>
            <w:r w:rsidR="00460F48" w:rsidRPr="0029201C">
              <w:rPr>
                <w:rFonts w:ascii="Times New Roman" w:hAnsi="Times New Roman"/>
                <w:lang w:val="en-GB"/>
              </w:rPr>
              <w:t> </w:t>
            </w:r>
            <w:r w:rsidRPr="0029201C">
              <w:rPr>
                <w:rFonts w:ascii="Times New Roman" w:hAnsi="Times New Roman"/>
                <w:lang w:val="en-GB"/>
              </w:rPr>
              <w:t>&lt;</w:t>
            </w:r>
            <w:r w:rsidR="00460F48" w:rsidRPr="0029201C">
              <w:rPr>
                <w:rFonts w:ascii="Times New Roman" w:hAnsi="Times New Roman"/>
                <w:lang w:val="en-GB"/>
              </w:rPr>
              <w:t> </w:t>
            </w:r>
            <w:r w:rsidRPr="0029201C">
              <w:rPr>
                <w:rFonts w:ascii="Times New Roman" w:hAnsi="Times New Roman"/>
                <w:lang w:val="en-GB"/>
              </w:rPr>
              <w:t>0.5</w:t>
            </w:r>
            <w:r w:rsidR="00460F48" w:rsidRPr="0029201C">
              <w:rPr>
                <w:rFonts w:ascii="Times New Roman" w:hAnsi="Times New Roman"/>
                <w:lang w:val="en-GB"/>
              </w:rPr>
              <w:t> </w:t>
            </w:r>
            <w:r w:rsidRPr="0029201C">
              <w:rPr>
                <w:rFonts w:ascii="Times New Roman" w:hAnsi="Times New Roman"/>
                <w:lang w:val="en-GB"/>
              </w:rPr>
              <w:t>x</w:t>
            </w:r>
            <w:r w:rsidR="00460F48" w:rsidRPr="0029201C">
              <w:rPr>
                <w:rFonts w:ascii="Times New Roman" w:hAnsi="Times New Roman"/>
                <w:lang w:val="en-GB"/>
              </w:rPr>
              <w:t> </w:t>
            </w:r>
            <w:r w:rsidRPr="0029201C">
              <w:rPr>
                <w:rFonts w:ascii="Times New Roman" w:hAnsi="Times New Roman"/>
                <w:lang w:val="en-GB"/>
              </w:rPr>
              <w:t>10</w:t>
            </w:r>
            <w:r w:rsidRPr="0029201C">
              <w:rPr>
                <w:rFonts w:ascii="Times New Roman" w:hAnsi="Times New Roman"/>
                <w:vertAlign w:val="superscript"/>
                <w:lang w:val="en-GB"/>
              </w:rPr>
              <w:t>9</w:t>
            </w:r>
            <w:r w:rsidRPr="0029201C">
              <w:rPr>
                <w:rFonts w:ascii="Times New Roman" w:hAnsi="Times New Roman"/>
                <w:lang w:val="en-GB"/>
              </w:rPr>
              <w:t>/</w:t>
            </w:r>
            <w:r w:rsidR="00EE396B" w:rsidRPr="0029201C">
              <w:rPr>
                <w:rFonts w:ascii="Times New Roman" w:hAnsi="Times New Roman"/>
                <w:lang w:val="en-GB"/>
              </w:rPr>
              <w:t>L</w:t>
            </w:r>
          </w:p>
          <w:p w:rsidR="00AE6274" w:rsidRPr="0029201C" w:rsidRDefault="00AB2C4F"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and/or</w:t>
            </w:r>
          </w:p>
          <w:p w:rsidR="00AB2C4F" w:rsidRPr="0029201C" w:rsidRDefault="00AB2C4F"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platelets &lt;</w:t>
            </w:r>
            <w:r w:rsidR="00460F48" w:rsidRPr="0029201C">
              <w:rPr>
                <w:rFonts w:ascii="Times New Roman" w:hAnsi="Times New Roman"/>
                <w:lang w:val="en-GB"/>
              </w:rPr>
              <w:t> </w:t>
            </w:r>
            <w:r w:rsidRPr="0029201C">
              <w:rPr>
                <w:rFonts w:ascii="Times New Roman" w:hAnsi="Times New Roman"/>
                <w:lang w:val="en-GB"/>
              </w:rPr>
              <w:t>10</w:t>
            </w:r>
            <w:r w:rsidR="00460F48" w:rsidRPr="0029201C">
              <w:rPr>
                <w:rFonts w:ascii="Times New Roman" w:hAnsi="Times New Roman"/>
                <w:lang w:val="en-GB"/>
              </w:rPr>
              <w:t> </w:t>
            </w:r>
            <w:r w:rsidRPr="0029201C">
              <w:rPr>
                <w:rFonts w:ascii="Times New Roman" w:hAnsi="Times New Roman"/>
                <w:lang w:val="en-GB"/>
              </w:rPr>
              <w:t>x</w:t>
            </w:r>
            <w:r w:rsidR="00460F48" w:rsidRPr="0029201C">
              <w:rPr>
                <w:rFonts w:ascii="Times New Roman" w:hAnsi="Times New Roman"/>
                <w:lang w:val="en-GB"/>
              </w:rPr>
              <w:t> </w:t>
            </w:r>
            <w:r w:rsidRPr="0029201C">
              <w:rPr>
                <w:rFonts w:ascii="Times New Roman" w:hAnsi="Times New Roman"/>
                <w:lang w:val="en-GB"/>
              </w:rPr>
              <w:t>10</w:t>
            </w:r>
            <w:r w:rsidRPr="0029201C">
              <w:rPr>
                <w:rFonts w:ascii="Times New Roman" w:hAnsi="Times New Roman"/>
                <w:vertAlign w:val="superscript"/>
                <w:lang w:val="en-GB"/>
              </w:rPr>
              <w:t>9</w:t>
            </w:r>
            <w:r w:rsidRPr="0029201C">
              <w:rPr>
                <w:rFonts w:ascii="Times New Roman" w:hAnsi="Times New Roman"/>
                <w:lang w:val="en-GB"/>
              </w:rPr>
              <w:t>/</w:t>
            </w:r>
            <w:r w:rsidR="00EE396B" w:rsidRPr="0029201C">
              <w:rPr>
                <w:rFonts w:ascii="Times New Roman" w:hAnsi="Times New Roman"/>
                <w:lang w:val="en-GB"/>
              </w:rPr>
              <w:t>L</w:t>
            </w:r>
          </w:p>
        </w:tc>
        <w:tc>
          <w:tcPr>
            <w:tcW w:w="4335" w:type="dxa"/>
          </w:tcPr>
          <w:p w:rsidR="00AB2C4F" w:rsidRPr="0029201C" w:rsidRDefault="00AB2C4F" w:rsidP="0029201C">
            <w:pPr>
              <w:autoSpaceDE w:val="0"/>
              <w:autoSpaceDN w:val="0"/>
              <w:adjustRightInd w:val="0"/>
              <w:spacing w:after="0" w:line="240" w:lineRule="auto"/>
              <w:ind w:left="567" w:hanging="567"/>
              <w:rPr>
                <w:rFonts w:ascii="Times New Roman" w:hAnsi="Times New Roman"/>
                <w:lang w:val="en-GB"/>
              </w:rPr>
            </w:pPr>
            <w:r w:rsidRPr="0029201C">
              <w:rPr>
                <w:rFonts w:ascii="Times New Roman" w:hAnsi="Times New Roman"/>
                <w:lang w:val="en-GB"/>
              </w:rPr>
              <w:t>1.</w:t>
            </w:r>
            <w:r w:rsidRPr="0029201C">
              <w:rPr>
                <w:rFonts w:ascii="Times New Roman" w:hAnsi="Times New Roman"/>
                <w:lang w:val="en-GB"/>
              </w:rPr>
              <w:tab/>
              <w:t>Check whether cytopenia is related to leukaemia (marrow aspirate or biopsy).</w:t>
            </w:r>
          </w:p>
          <w:p w:rsidR="00AB2C4F" w:rsidRPr="0029201C" w:rsidRDefault="00AB2C4F" w:rsidP="0029201C">
            <w:pPr>
              <w:autoSpaceDE w:val="0"/>
              <w:autoSpaceDN w:val="0"/>
              <w:adjustRightInd w:val="0"/>
              <w:spacing w:after="0" w:line="240" w:lineRule="auto"/>
              <w:ind w:left="567" w:hanging="567"/>
              <w:rPr>
                <w:rFonts w:ascii="Times New Roman" w:hAnsi="Times New Roman"/>
                <w:lang w:val="en-GB"/>
              </w:rPr>
            </w:pPr>
            <w:r w:rsidRPr="0029201C">
              <w:rPr>
                <w:rFonts w:ascii="Times New Roman" w:hAnsi="Times New Roman"/>
                <w:lang w:val="en-GB"/>
              </w:rPr>
              <w:t>2.</w:t>
            </w:r>
            <w:r w:rsidRPr="0029201C">
              <w:rPr>
                <w:rFonts w:ascii="Times New Roman" w:hAnsi="Times New Roman"/>
                <w:lang w:val="en-GB"/>
              </w:rPr>
              <w:tab/>
              <w:t xml:space="preserve">If cytopenia is unrelated to leukaemia, reduce dose of </w:t>
            </w:r>
            <w:r w:rsidR="00ED0F6E" w:rsidRPr="0029201C">
              <w:rPr>
                <w:rFonts w:ascii="Times New Roman" w:hAnsi="Times New Roman"/>
                <w:lang w:val="en-GB"/>
              </w:rPr>
              <w:t>i</w:t>
            </w:r>
            <w:r w:rsidRPr="0029201C">
              <w:rPr>
                <w:rFonts w:ascii="Times New Roman" w:hAnsi="Times New Roman"/>
                <w:lang w:val="en-GB"/>
              </w:rPr>
              <w:t>matinib to 400 mg.</w:t>
            </w:r>
          </w:p>
          <w:p w:rsidR="00AB2C4F" w:rsidRPr="0029201C" w:rsidRDefault="00AB2C4F" w:rsidP="0029201C">
            <w:pPr>
              <w:autoSpaceDE w:val="0"/>
              <w:autoSpaceDN w:val="0"/>
              <w:adjustRightInd w:val="0"/>
              <w:spacing w:after="0" w:line="240" w:lineRule="auto"/>
              <w:ind w:left="567" w:hanging="567"/>
              <w:rPr>
                <w:rFonts w:ascii="Times New Roman" w:hAnsi="Times New Roman"/>
                <w:lang w:val="en-GB"/>
              </w:rPr>
            </w:pPr>
            <w:r w:rsidRPr="0029201C">
              <w:rPr>
                <w:rFonts w:ascii="Times New Roman" w:hAnsi="Times New Roman"/>
                <w:lang w:val="en-GB"/>
              </w:rPr>
              <w:t>3.</w:t>
            </w:r>
            <w:r w:rsidRPr="0029201C">
              <w:rPr>
                <w:rFonts w:ascii="Times New Roman" w:hAnsi="Times New Roman"/>
                <w:lang w:val="en-GB"/>
              </w:rPr>
              <w:tab/>
              <w:t>If cytopenia persists for 2</w:t>
            </w:r>
            <w:r w:rsidR="00460F48" w:rsidRPr="0029201C">
              <w:rPr>
                <w:rFonts w:ascii="Times New Roman" w:hAnsi="Times New Roman"/>
                <w:lang w:val="en-GB"/>
              </w:rPr>
              <w:t> </w:t>
            </w:r>
            <w:r w:rsidRPr="0029201C">
              <w:rPr>
                <w:rFonts w:ascii="Times New Roman" w:hAnsi="Times New Roman"/>
                <w:lang w:val="en-GB"/>
              </w:rPr>
              <w:t>weeks, reduce further to 300 mg.</w:t>
            </w:r>
          </w:p>
          <w:p w:rsidR="00AB2C4F" w:rsidRPr="0029201C" w:rsidRDefault="00AB2C4F" w:rsidP="0029201C">
            <w:pPr>
              <w:autoSpaceDE w:val="0"/>
              <w:autoSpaceDN w:val="0"/>
              <w:adjustRightInd w:val="0"/>
              <w:spacing w:after="0" w:line="240" w:lineRule="auto"/>
              <w:ind w:left="567" w:hanging="567"/>
              <w:rPr>
                <w:rFonts w:ascii="Times New Roman" w:hAnsi="Times New Roman"/>
                <w:lang w:val="en-GB"/>
              </w:rPr>
            </w:pPr>
            <w:r w:rsidRPr="0029201C">
              <w:rPr>
                <w:rFonts w:ascii="Times New Roman" w:hAnsi="Times New Roman"/>
                <w:lang w:val="en-GB"/>
              </w:rPr>
              <w:t>4.</w:t>
            </w:r>
            <w:r w:rsidRPr="0029201C">
              <w:rPr>
                <w:rFonts w:ascii="Times New Roman" w:hAnsi="Times New Roman"/>
                <w:lang w:val="en-GB"/>
              </w:rPr>
              <w:tab/>
              <w:t>If cytopenia persists for 4</w:t>
            </w:r>
            <w:r w:rsidR="00460F48" w:rsidRPr="0029201C">
              <w:rPr>
                <w:rFonts w:ascii="Times New Roman" w:hAnsi="Times New Roman"/>
                <w:lang w:val="en-GB"/>
              </w:rPr>
              <w:t> </w:t>
            </w:r>
            <w:r w:rsidRPr="0029201C">
              <w:rPr>
                <w:rFonts w:ascii="Times New Roman" w:hAnsi="Times New Roman"/>
                <w:lang w:val="en-GB"/>
              </w:rPr>
              <w:t xml:space="preserve">weeks and is still unrelated to leukaemia, stop </w:t>
            </w:r>
            <w:r w:rsidR="00ED0F6E" w:rsidRPr="0029201C">
              <w:rPr>
                <w:rFonts w:ascii="Times New Roman" w:hAnsi="Times New Roman"/>
                <w:lang w:val="en-GB"/>
              </w:rPr>
              <w:t>i</w:t>
            </w:r>
            <w:r w:rsidRPr="0029201C">
              <w:rPr>
                <w:rFonts w:ascii="Times New Roman" w:hAnsi="Times New Roman"/>
                <w:lang w:val="en-GB"/>
              </w:rPr>
              <w:t>matinib until ANC</w:t>
            </w:r>
            <w:r w:rsidR="00460F48" w:rsidRPr="0029201C">
              <w:rPr>
                <w:rFonts w:ascii="Times New Roman" w:hAnsi="Times New Roman"/>
                <w:lang w:val="en-GB"/>
              </w:rPr>
              <w:t> </w:t>
            </w:r>
            <w:r w:rsidRPr="0029201C">
              <w:rPr>
                <w:rFonts w:ascii="Times New Roman" w:hAnsi="Times New Roman"/>
                <w:lang w:val="en-GB"/>
              </w:rPr>
              <w:t>≥</w:t>
            </w:r>
            <w:r w:rsidR="00460F48" w:rsidRPr="0029201C">
              <w:rPr>
                <w:rFonts w:ascii="Times New Roman" w:hAnsi="Times New Roman"/>
                <w:lang w:val="en-GB"/>
              </w:rPr>
              <w:t> </w:t>
            </w:r>
            <w:r w:rsidRPr="0029201C">
              <w:rPr>
                <w:rFonts w:ascii="Times New Roman" w:hAnsi="Times New Roman"/>
                <w:lang w:val="en-GB"/>
              </w:rPr>
              <w:t>1</w:t>
            </w:r>
            <w:r w:rsidR="00460F48" w:rsidRPr="0029201C">
              <w:rPr>
                <w:rFonts w:ascii="Times New Roman" w:hAnsi="Times New Roman"/>
                <w:lang w:val="en-GB"/>
              </w:rPr>
              <w:t> </w:t>
            </w:r>
            <w:r w:rsidRPr="0029201C">
              <w:rPr>
                <w:rFonts w:ascii="Times New Roman" w:hAnsi="Times New Roman"/>
                <w:lang w:val="en-GB"/>
              </w:rPr>
              <w:t>x</w:t>
            </w:r>
            <w:r w:rsidR="00460F48" w:rsidRPr="0029201C">
              <w:rPr>
                <w:rFonts w:ascii="Times New Roman" w:hAnsi="Times New Roman"/>
                <w:lang w:val="en-GB"/>
              </w:rPr>
              <w:t> </w:t>
            </w:r>
            <w:r w:rsidRPr="0029201C">
              <w:rPr>
                <w:rFonts w:ascii="Times New Roman" w:hAnsi="Times New Roman"/>
                <w:lang w:val="en-GB"/>
              </w:rPr>
              <w:t>10</w:t>
            </w:r>
            <w:r w:rsidRPr="0029201C">
              <w:rPr>
                <w:rFonts w:ascii="Times New Roman" w:hAnsi="Times New Roman"/>
                <w:vertAlign w:val="superscript"/>
                <w:lang w:val="en-GB"/>
              </w:rPr>
              <w:t>9</w:t>
            </w:r>
            <w:r w:rsidRPr="0029201C">
              <w:rPr>
                <w:rFonts w:ascii="Times New Roman" w:hAnsi="Times New Roman"/>
                <w:lang w:val="en-GB"/>
              </w:rPr>
              <w:t>/</w:t>
            </w:r>
            <w:r w:rsidR="00EE396B" w:rsidRPr="0029201C">
              <w:rPr>
                <w:rFonts w:ascii="Times New Roman" w:hAnsi="Times New Roman"/>
                <w:lang w:val="en-GB"/>
              </w:rPr>
              <w:t>L</w:t>
            </w:r>
            <w:r w:rsidRPr="0029201C">
              <w:rPr>
                <w:rFonts w:ascii="Times New Roman" w:hAnsi="Times New Roman"/>
                <w:lang w:val="en-GB"/>
              </w:rPr>
              <w:t xml:space="preserve"> and platelets ≥</w:t>
            </w:r>
            <w:r w:rsidR="00460F48" w:rsidRPr="0029201C">
              <w:rPr>
                <w:rFonts w:ascii="Times New Roman" w:hAnsi="Times New Roman"/>
                <w:lang w:val="en-GB"/>
              </w:rPr>
              <w:t> </w:t>
            </w:r>
            <w:r w:rsidRPr="0029201C">
              <w:rPr>
                <w:rFonts w:ascii="Times New Roman" w:hAnsi="Times New Roman"/>
                <w:lang w:val="en-GB"/>
              </w:rPr>
              <w:t>20</w:t>
            </w:r>
            <w:r w:rsidR="00460F48" w:rsidRPr="0029201C">
              <w:rPr>
                <w:rFonts w:ascii="Times New Roman" w:hAnsi="Times New Roman"/>
                <w:lang w:val="en-GB"/>
              </w:rPr>
              <w:t> </w:t>
            </w:r>
            <w:r w:rsidRPr="0029201C">
              <w:rPr>
                <w:rFonts w:ascii="Times New Roman" w:hAnsi="Times New Roman"/>
                <w:lang w:val="en-GB"/>
              </w:rPr>
              <w:t>x</w:t>
            </w:r>
            <w:r w:rsidR="00460F48" w:rsidRPr="0029201C">
              <w:rPr>
                <w:rFonts w:ascii="Times New Roman" w:hAnsi="Times New Roman"/>
                <w:lang w:val="en-GB"/>
              </w:rPr>
              <w:t> </w:t>
            </w:r>
            <w:r w:rsidRPr="0029201C">
              <w:rPr>
                <w:rFonts w:ascii="Times New Roman" w:hAnsi="Times New Roman"/>
                <w:lang w:val="en-GB"/>
              </w:rPr>
              <w:t>10</w:t>
            </w:r>
            <w:r w:rsidRPr="0029201C">
              <w:rPr>
                <w:rFonts w:ascii="Times New Roman" w:hAnsi="Times New Roman"/>
                <w:vertAlign w:val="superscript"/>
                <w:lang w:val="en-GB"/>
              </w:rPr>
              <w:t>9</w:t>
            </w:r>
            <w:r w:rsidRPr="0029201C">
              <w:rPr>
                <w:rFonts w:ascii="Times New Roman" w:hAnsi="Times New Roman"/>
                <w:lang w:val="en-GB"/>
              </w:rPr>
              <w:t>/</w:t>
            </w:r>
            <w:r w:rsidR="00EE396B" w:rsidRPr="0029201C">
              <w:rPr>
                <w:rFonts w:ascii="Times New Roman" w:hAnsi="Times New Roman"/>
                <w:lang w:val="en-GB"/>
              </w:rPr>
              <w:t>L</w:t>
            </w:r>
            <w:r w:rsidRPr="0029201C">
              <w:rPr>
                <w:rFonts w:ascii="Times New Roman" w:hAnsi="Times New Roman"/>
                <w:lang w:val="en-GB"/>
              </w:rPr>
              <w:t>, then resume treatment at 300 mg.</w:t>
            </w:r>
          </w:p>
        </w:tc>
      </w:tr>
      <w:tr w:rsidR="00AB2C4F" w:rsidRPr="007A1698" w:rsidTr="00AB2C4F">
        <w:tc>
          <w:tcPr>
            <w:tcW w:w="2605" w:type="dxa"/>
          </w:tcPr>
          <w:p w:rsidR="00AB2C4F" w:rsidRPr="0029201C" w:rsidRDefault="00AB2C4F" w:rsidP="0029201C">
            <w:pPr>
              <w:autoSpaceDE w:val="0"/>
              <w:autoSpaceDN w:val="0"/>
              <w:adjustRightInd w:val="0"/>
              <w:spacing w:after="0" w:line="240" w:lineRule="auto"/>
              <w:rPr>
                <w:rFonts w:ascii="Times New Roman" w:hAnsi="Times New Roman"/>
                <w:lang w:val="en-GB" w:eastAsia="is-IS"/>
              </w:rPr>
            </w:pPr>
            <w:r w:rsidRPr="0029201C">
              <w:rPr>
                <w:rFonts w:ascii="Times New Roman" w:hAnsi="Times New Roman"/>
                <w:lang w:val="en-GB" w:eastAsia="is-IS"/>
              </w:rPr>
              <w:t>Paediatric accelerated phase CML and blast crisis (starting dose 340 mg/m</w:t>
            </w:r>
            <w:r w:rsidRPr="0029201C">
              <w:rPr>
                <w:rFonts w:ascii="Times New Roman" w:hAnsi="Times New Roman"/>
                <w:vertAlign w:val="superscript"/>
                <w:lang w:val="en-GB" w:eastAsia="is-IS"/>
              </w:rPr>
              <w:t>2</w:t>
            </w:r>
            <w:r w:rsidRPr="0029201C">
              <w:rPr>
                <w:rFonts w:ascii="Times New Roman" w:hAnsi="Times New Roman"/>
                <w:lang w:val="en-GB" w:eastAsia="is-IS"/>
              </w:rPr>
              <w:t>)</w:t>
            </w:r>
          </w:p>
        </w:tc>
        <w:tc>
          <w:tcPr>
            <w:tcW w:w="2606" w:type="dxa"/>
          </w:tcPr>
          <w:p w:rsidR="00AE6274" w:rsidRPr="0029201C" w:rsidRDefault="00AB2C4F" w:rsidP="0029201C">
            <w:pPr>
              <w:autoSpaceDE w:val="0"/>
              <w:autoSpaceDN w:val="0"/>
              <w:adjustRightInd w:val="0"/>
              <w:spacing w:after="0" w:line="240" w:lineRule="auto"/>
              <w:rPr>
                <w:rFonts w:ascii="Times New Roman" w:hAnsi="Times New Roman"/>
                <w:lang w:val="en-GB" w:eastAsia="is-IS"/>
              </w:rPr>
            </w:pPr>
            <w:r w:rsidRPr="0029201C">
              <w:rPr>
                <w:rFonts w:ascii="Times New Roman" w:hAnsi="Times New Roman"/>
                <w:vertAlign w:val="superscript"/>
                <w:lang w:val="en-GB" w:eastAsia="is-IS"/>
              </w:rPr>
              <w:t>a</w:t>
            </w:r>
            <w:r w:rsidRPr="0029201C">
              <w:rPr>
                <w:rFonts w:ascii="Times New Roman" w:hAnsi="Times New Roman"/>
                <w:lang w:val="en-GB" w:eastAsia="is-IS"/>
              </w:rPr>
              <w:t>ANC</w:t>
            </w:r>
            <w:r w:rsidR="00460F48" w:rsidRPr="0029201C">
              <w:rPr>
                <w:rFonts w:ascii="Times New Roman" w:hAnsi="Times New Roman"/>
                <w:lang w:val="en-GB" w:eastAsia="is-IS"/>
              </w:rPr>
              <w:t> </w:t>
            </w:r>
            <w:r w:rsidRPr="0029201C">
              <w:rPr>
                <w:rFonts w:ascii="Times New Roman" w:hAnsi="Times New Roman"/>
                <w:lang w:val="en-GB" w:eastAsia="is-IS"/>
              </w:rPr>
              <w:t>&lt;</w:t>
            </w:r>
            <w:r w:rsidR="00460F48" w:rsidRPr="0029201C">
              <w:rPr>
                <w:rFonts w:ascii="Times New Roman" w:hAnsi="Times New Roman"/>
                <w:lang w:val="en-GB" w:eastAsia="is-IS"/>
              </w:rPr>
              <w:t> </w:t>
            </w:r>
            <w:r w:rsidRPr="0029201C">
              <w:rPr>
                <w:rFonts w:ascii="Times New Roman" w:hAnsi="Times New Roman"/>
                <w:lang w:val="en-GB" w:eastAsia="is-IS"/>
              </w:rPr>
              <w:t>0.5</w:t>
            </w:r>
            <w:r w:rsidR="00460F48" w:rsidRPr="0029201C">
              <w:rPr>
                <w:rFonts w:ascii="Times New Roman" w:hAnsi="Times New Roman"/>
                <w:lang w:val="en-GB" w:eastAsia="is-IS"/>
              </w:rPr>
              <w:t> </w:t>
            </w:r>
            <w:r w:rsidRPr="0029201C">
              <w:rPr>
                <w:rFonts w:ascii="Times New Roman" w:hAnsi="Times New Roman"/>
                <w:lang w:val="en-GB" w:eastAsia="is-IS"/>
              </w:rPr>
              <w:t>x</w:t>
            </w:r>
            <w:r w:rsidR="00460F48" w:rsidRPr="0029201C">
              <w:rPr>
                <w:rFonts w:ascii="Times New Roman" w:hAnsi="Times New Roman"/>
                <w:lang w:val="en-GB" w:eastAsia="is-IS"/>
              </w:rPr>
              <w:t> </w:t>
            </w:r>
            <w:r w:rsidRPr="0029201C">
              <w:rPr>
                <w:rFonts w:ascii="Times New Roman" w:hAnsi="Times New Roman"/>
                <w:lang w:val="en-GB" w:eastAsia="is-IS"/>
              </w:rPr>
              <w:t>10</w:t>
            </w:r>
            <w:r w:rsidRPr="0029201C">
              <w:rPr>
                <w:rFonts w:ascii="Times New Roman" w:hAnsi="Times New Roman"/>
                <w:vertAlign w:val="superscript"/>
                <w:lang w:val="en-GB" w:eastAsia="is-IS"/>
              </w:rPr>
              <w:t>9</w:t>
            </w:r>
            <w:r w:rsidRPr="0029201C">
              <w:rPr>
                <w:rFonts w:ascii="Times New Roman" w:hAnsi="Times New Roman"/>
                <w:lang w:val="en-GB" w:eastAsia="is-IS"/>
              </w:rPr>
              <w:t>/</w:t>
            </w:r>
            <w:r w:rsidR="00EE396B" w:rsidRPr="0029201C">
              <w:rPr>
                <w:rFonts w:ascii="Times New Roman" w:hAnsi="Times New Roman"/>
                <w:lang w:val="en-GB" w:eastAsia="is-IS"/>
              </w:rPr>
              <w:t>L</w:t>
            </w:r>
          </w:p>
          <w:p w:rsidR="00AE6274" w:rsidRPr="0029201C" w:rsidRDefault="00AB2C4F" w:rsidP="0029201C">
            <w:pPr>
              <w:autoSpaceDE w:val="0"/>
              <w:autoSpaceDN w:val="0"/>
              <w:adjustRightInd w:val="0"/>
              <w:spacing w:after="0" w:line="240" w:lineRule="auto"/>
              <w:rPr>
                <w:rFonts w:ascii="Times New Roman" w:hAnsi="Times New Roman"/>
                <w:lang w:val="en-GB" w:eastAsia="is-IS"/>
              </w:rPr>
            </w:pPr>
            <w:r w:rsidRPr="0029201C">
              <w:rPr>
                <w:rFonts w:ascii="Times New Roman" w:hAnsi="Times New Roman"/>
                <w:lang w:val="en-GB" w:eastAsia="is-IS"/>
              </w:rPr>
              <w:t>and/or</w:t>
            </w:r>
          </w:p>
          <w:p w:rsidR="00AB2C4F" w:rsidRPr="0029201C" w:rsidRDefault="00AB2C4F" w:rsidP="0029201C">
            <w:pPr>
              <w:autoSpaceDE w:val="0"/>
              <w:autoSpaceDN w:val="0"/>
              <w:adjustRightInd w:val="0"/>
              <w:spacing w:after="0" w:line="240" w:lineRule="auto"/>
              <w:rPr>
                <w:rFonts w:ascii="Times New Roman" w:hAnsi="Times New Roman"/>
                <w:lang w:val="en-GB" w:eastAsia="is-IS"/>
              </w:rPr>
            </w:pPr>
            <w:r w:rsidRPr="0029201C">
              <w:rPr>
                <w:rFonts w:ascii="Times New Roman" w:hAnsi="Times New Roman"/>
                <w:lang w:val="en-GB" w:eastAsia="is-IS"/>
              </w:rPr>
              <w:t>platelets &lt;</w:t>
            </w:r>
            <w:r w:rsidR="00460F48" w:rsidRPr="0029201C">
              <w:rPr>
                <w:rFonts w:ascii="Times New Roman" w:hAnsi="Times New Roman"/>
                <w:lang w:val="en-GB" w:eastAsia="is-IS"/>
              </w:rPr>
              <w:t> </w:t>
            </w:r>
            <w:r w:rsidRPr="0029201C">
              <w:rPr>
                <w:rFonts w:ascii="Times New Roman" w:hAnsi="Times New Roman"/>
                <w:lang w:val="en-GB" w:eastAsia="is-IS"/>
              </w:rPr>
              <w:t>10</w:t>
            </w:r>
            <w:r w:rsidR="00460F48" w:rsidRPr="0029201C">
              <w:rPr>
                <w:rFonts w:ascii="Times New Roman" w:hAnsi="Times New Roman"/>
                <w:lang w:val="en-GB" w:eastAsia="is-IS"/>
              </w:rPr>
              <w:t> </w:t>
            </w:r>
            <w:r w:rsidRPr="0029201C">
              <w:rPr>
                <w:rFonts w:ascii="Times New Roman" w:hAnsi="Times New Roman"/>
                <w:lang w:val="en-GB" w:eastAsia="is-IS"/>
              </w:rPr>
              <w:t>x</w:t>
            </w:r>
            <w:r w:rsidR="00460F48" w:rsidRPr="0029201C">
              <w:rPr>
                <w:rFonts w:ascii="Times New Roman" w:hAnsi="Times New Roman"/>
                <w:lang w:val="en-GB" w:eastAsia="is-IS"/>
              </w:rPr>
              <w:t> </w:t>
            </w:r>
            <w:r w:rsidRPr="0029201C">
              <w:rPr>
                <w:rFonts w:ascii="Times New Roman" w:hAnsi="Times New Roman"/>
                <w:lang w:val="en-GB" w:eastAsia="is-IS"/>
              </w:rPr>
              <w:t>10</w:t>
            </w:r>
            <w:r w:rsidRPr="0029201C">
              <w:rPr>
                <w:rFonts w:ascii="Times New Roman" w:hAnsi="Times New Roman"/>
                <w:vertAlign w:val="superscript"/>
                <w:lang w:val="en-GB" w:eastAsia="is-IS"/>
              </w:rPr>
              <w:t>9</w:t>
            </w:r>
            <w:r w:rsidRPr="0029201C">
              <w:rPr>
                <w:rFonts w:ascii="Times New Roman" w:hAnsi="Times New Roman"/>
                <w:lang w:val="en-GB" w:eastAsia="is-IS"/>
              </w:rPr>
              <w:t>/</w:t>
            </w:r>
            <w:r w:rsidR="00EE396B" w:rsidRPr="0029201C">
              <w:rPr>
                <w:rFonts w:ascii="Times New Roman" w:hAnsi="Times New Roman"/>
                <w:lang w:val="en-GB" w:eastAsia="is-IS"/>
              </w:rPr>
              <w:t>L</w:t>
            </w:r>
          </w:p>
        </w:tc>
        <w:tc>
          <w:tcPr>
            <w:tcW w:w="4335" w:type="dxa"/>
          </w:tcPr>
          <w:p w:rsidR="00AB2C4F" w:rsidRPr="0029201C" w:rsidRDefault="00AB2C4F" w:rsidP="0029201C">
            <w:pPr>
              <w:autoSpaceDE w:val="0"/>
              <w:autoSpaceDN w:val="0"/>
              <w:adjustRightInd w:val="0"/>
              <w:spacing w:after="0" w:line="240" w:lineRule="auto"/>
              <w:ind w:left="567" w:hanging="567"/>
              <w:rPr>
                <w:rFonts w:ascii="Times New Roman" w:hAnsi="Times New Roman"/>
                <w:lang w:val="en-GB" w:eastAsia="is-IS"/>
              </w:rPr>
            </w:pPr>
            <w:r w:rsidRPr="0029201C">
              <w:rPr>
                <w:rFonts w:ascii="Times New Roman" w:hAnsi="Times New Roman"/>
                <w:lang w:val="en-GB" w:eastAsia="is-IS"/>
              </w:rPr>
              <w:t>1.</w:t>
            </w:r>
            <w:r w:rsidRPr="0029201C">
              <w:rPr>
                <w:rFonts w:ascii="Times New Roman" w:hAnsi="Times New Roman"/>
                <w:lang w:val="en-GB" w:eastAsia="is-IS"/>
              </w:rPr>
              <w:tab/>
              <w:t>Check whether cytopenia is related to leukaemia (marrow aspirate or biopsy).</w:t>
            </w:r>
          </w:p>
          <w:p w:rsidR="00AB2C4F" w:rsidRPr="0029201C" w:rsidRDefault="00AB2C4F" w:rsidP="0029201C">
            <w:pPr>
              <w:autoSpaceDE w:val="0"/>
              <w:autoSpaceDN w:val="0"/>
              <w:adjustRightInd w:val="0"/>
              <w:spacing w:after="0" w:line="240" w:lineRule="auto"/>
              <w:ind w:left="567" w:hanging="567"/>
              <w:rPr>
                <w:rFonts w:ascii="Times New Roman" w:hAnsi="Times New Roman"/>
                <w:lang w:val="en-GB" w:eastAsia="is-IS"/>
              </w:rPr>
            </w:pPr>
            <w:r w:rsidRPr="0029201C">
              <w:rPr>
                <w:rFonts w:ascii="Times New Roman" w:hAnsi="Times New Roman"/>
                <w:lang w:val="en-GB" w:eastAsia="is-IS"/>
              </w:rPr>
              <w:t>2.</w:t>
            </w:r>
            <w:r w:rsidRPr="0029201C">
              <w:rPr>
                <w:rFonts w:ascii="Times New Roman" w:hAnsi="Times New Roman"/>
                <w:lang w:val="en-GB" w:eastAsia="is-IS"/>
              </w:rPr>
              <w:tab/>
              <w:t xml:space="preserve">If cytopenia is unrelated to leukaemia, reduce dose of </w:t>
            </w:r>
            <w:r w:rsidR="00ED0F6E" w:rsidRPr="0029201C">
              <w:rPr>
                <w:rFonts w:ascii="Times New Roman" w:hAnsi="Times New Roman"/>
                <w:lang w:val="en-GB" w:eastAsia="is-IS"/>
              </w:rPr>
              <w:t>i</w:t>
            </w:r>
            <w:r w:rsidRPr="0029201C">
              <w:rPr>
                <w:rFonts w:ascii="Times New Roman" w:hAnsi="Times New Roman"/>
                <w:lang w:val="en-GB" w:eastAsia="is-IS"/>
              </w:rPr>
              <w:t>matinib to 260 mg/m</w:t>
            </w:r>
            <w:r w:rsidRPr="0029201C">
              <w:rPr>
                <w:rFonts w:ascii="Times New Roman" w:hAnsi="Times New Roman"/>
                <w:vertAlign w:val="superscript"/>
                <w:lang w:val="en-GB" w:eastAsia="is-IS"/>
              </w:rPr>
              <w:t>2</w:t>
            </w:r>
            <w:r w:rsidRPr="0029201C">
              <w:rPr>
                <w:rFonts w:ascii="Times New Roman" w:hAnsi="Times New Roman"/>
                <w:lang w:val="en-GB" w:eastAsia="is-IS"/>
              </w:rPr>
              <w:t>.</w:t>
            </w:r>
          </w:p>
          <w:p w:rsidR="00AB2C4F" w:rsidRPr="0029201C" w:rsidRDefault="00AB2C4F" w:rsidP="0029201C">
            <w:pPr>
              <w:autoSpaceDE w:val="0"/>
              <w:autoSpaceDN w:val="0"/>
              <w:adjustRightInd w:val="0"/>
              <w:spacing w:after="0" w:line="240" w:lineRule="auto"/>
              <w:ind w:left="567" w:hanging="567"/>
              <w:rPr>
                <w:rFonts w:ascii="Times New Roman" w:hAnsi="Times New Roman"/>
                <w:lang w:val="en-GB" w:eastAsia="is-IS"/>
              </w:rPr>
            </w:pPr>
            <w:r w:rsidRPr="0029201C">
              <w:rPr>
                <w:rFonts w:ascii="Times New Roman" w:hAnsi="Times New Roman"/>
                <w:lang w:val="en-GB" w:eastAsia="is-IS"/>
              </w:rPr>
              <w:t>3.</w:t>
            </w:r>
            <w:r w:rsidRPr="0029201C">
              <w:rPr>
                <w:rFonts w:ascii="Times New Roman" w:hAnsi="Times New Roman"/>
                <w:lang w:val="en-GB" w:eastAsia="is-IS"/>
              </w:rPr>
              <w:tab/>
              <w:t>If cytopenia persists for 2</w:t>
            </w:r>
            <w:r w:rsidR="00460F48" w:rsidRPr="0029201C">
              <w:rPr>
                <w:rFonts w:ascii="Times New Roman" w:hAnsi="Times New Roman"/>
                <w:lang w:val="en-GB" w:eastAsia="is-IS"/>
              </w:rPr>
              <w:t> </w:t>
            </w:r>
            <w:r w:rsidRPr="0029201C">
              <w:rPr>
                <w:rFonts w:ascii="Times New Roman" w:hAnsi="Times New Roman"/>
                <w:lang w:val="en-GB" w:eastAsia="is-IS"/>
              </w:rPr>
              <w:t>weeks, reduce further to 200 mg/m</w:t>
            </w:r>
            <w:r w:rsidRPr="0029201C">
              <w:rPr>
                <w:rFonts w:ascii="Times New Roman" w:hAnsi="Times New Roman"/>
                <w:vertAlign w:val="superscript"/>
                <w:lang w:val="en-GB" w:eastAsia="is-IS"/>
              </w:rPr>
              <w:t>2</w:t>
            </w:r>
            <w:r w:rsidRPr="0029201C">
              <w:rPr>
                <w:rFonts w:ascii="Times New Roman" w:hAnsi="Times New Roman"/>
                <w:lang w:val="en-GB" w:eastAsia="is-IS"/>
              </w:rPr>
              <w:t>.</w:t>
            </w:r>
          </w:p>
          <w:p w:rsidR="00AB2C4F" w:rsidRPr="0029201C" w:rsidRDefault="00AB2C4F" w:rsidP="0029201C">
            <w:pPr>
              <w:autoSpaceDE w:val="0"/>
              <w:autoSpaceDN w:val="0"/>
              <w:adjustRightInd w:val="0"/>
              <w:spacing w:after="0" w:line="240" w:lineRule="auto"/>
              <w:ind w:left="567" w:hanging="567"/>
              <w:rPr>
                <w:rFonts w:ascii="Times New Roman" w:hAnsi="Times New Roman"/>
                <w:lang w:val="en-GB" w:eastAsia="is-IS"/>
              </w:rPr>
            </w:pPr>
            <w:r w:rsidRPr="0029201C">
              <w:rPr>
                <w:rFonts w:ascii="Times New Roman" w:hAnsi="Times New Roman"/>
                <w:lang w:val="en-GB" w:eastAsia="is-IS"/>
              </w:rPr>
              <w:t>4.</w:t>
            </w:r>
            <w:r w:rsidRPr="0029201C">
              <w:rPr>
                <w:rFonts w:ascii="Times New Roman" w:hAnsi="Times New Roman"/>
                <w:lang w:val="en-GB" w:eastAsia="is-IS"/>
              </w:rPr>
              <w:tab/>
              <w:t>If cytopenia persists for 4</w:t>
            </w:r>
            <w:r w:rsidR="00460F48" w:rsidRPr="0029201C">
              <w:rPr>
                <w:rFonts w:ascii="Times New Roman" w:hAnsi="Times New Roman"/>
                <w:lang w:val="en-GB" w:eastAsia="is-IS"/>
              </w:rPr>
              <w:t> </w:t>
            </w:r>
            <w:r w:rsidRPr="0029201C">
              <w:rPr>
                <w:rFonts w:ascii="Times New Roman" w:hAnsi="Times New Roman"/>
                <w:lang w:val="en-GB" w:eastAsia="is-IS"/>
              </w:rPr>
              <w:t xml:space="preserve">weeks and is still unrelated to leukaemia, stop </w:t>
            </w:r>
            <w:r w:rsidR="00ED0F6E" w:rsidRPr="0029201C">
              <w:rPr>
                <w:rFonts w:ascii="Times New Roman" w:hAnsi="Times New Roman"/>
                <w:lang w:val="en-GB" w:eastAsia="is-IS"/>
              </w:rPr>
              <w:t>i</w:t>
            </w:r>
            <w:r w:rsidRPr="0029201C">
              <w:rPr>
                <w:rFonts w:ascii="Times New Roman" w:hAnsi="Times New Roman"/>
                <w:lang w:val="en-GB" w:eastAsia="is-IS"/>
              </w:rPr>
              <w:t>matinib until ANC ≥</w:t>
            </w:r>
            <w:r w:rsidR="00D465F7" w:rsidRPr="0029201C">
              <w:rPr>
                <w:rFonts w:ascii="Times New Roman" w:hAnsi="Times New Roman"/>
                <w:lang w:val="en-GB" w:eastAsia="is-IS"/>
              </w:rPr>
              <w:t> </w:t>
            </w:r>
            <w:r w:rsidRPr="0029201C">
              <w:rPr>
                <w:rFonts w:ascii="Times New Roman" w:hAnsi="Times New Roman"/>
                <w:lang w:val="en-GB" w:eastAsia="is-IS"/>
              </w:rPr>
              <w:t>1</w:t>
            </w:r>
            <w:r w:rsidR="00D465F7" w:rsidRPr="0029201C">
              <w:rPr>
                <w:rFonts w:ascii="Times New Roman" w:hAnsi="Times New Roman"/>
                <w:lang w:val="en-GB" w:eastAsia="is-IS"/>
              </w:rPr>
              <w:t> </w:t>
            </w:r>
            <w:r w:rsidRPr="0029201C">
              <w:rPr>
                <w:rFonts w:ascii="Times New Roman" w:hAnsi="Times New Roman"/>
                <w:lang w:val="en-GB" w:eastAsia="is-IS"/>
              </w:rPr>
              <w:t>x</w:t>
            </w:r>
            <w:r w:rsidR="00D465F7" w:rsidRPr="0029201C">
              <w:rPr>
                <w:rFonts w:ascii="Times New Roman" w:hAnsi="Times New Roman"/>
                <w:lang w:val="en-GB" w:eastAsia="is-IS"/>
              </w:rPr>
              <w:t> </w:t>
            </w:r>
            <w:r w:rsidRPr="0029201C">
              <w:rPr>
                <w:rFonts w:ascii="Times New Roman" w:hAnsi="Times New Roman"/>
                <w:lang w:val="en-GB" w:eastAsia="is-IS"/>
              </w:rPr>
              <w:t>10</w:t>
            </w:r>
            <w:r w:rsidRPr="0029201C">
              <w:rPr>
                <w:rFonts w:ascii="Times New Roman" w:hAnsi="Times New Roman"/>
                <w:vertAlign w:val="superscript"/>
                <w:lang w:val="en-GB" w:eastAsia="is-IS"/>
              </w:rPr>
              <w:t>9</w:t>
            </w:r>
            <w:r w:rsidRPr="0029201C">
              <w:rPr>
                <w:rFonts w:ascii="Times New Roman" w:hAnsi="Times New Roman"/>
                <w:lang w:val="en-GB" w:eastAsia="is-IS"/>
              </w:rPr>
              <w:t>/</w:t>
            </w:r>
            <w:r w:rsidR="00EE396B" w:rsidRPr="0029201C">
              <w:rPr>
                <w:rFonts w:ascii="Times New Roman" w:hAnsi="Times New Roman"/>
                <w:lang w:val="en-GB" w:eastAsia="is-IS"/>
              </w:rPr>
              <w:t>L</w:t>
            </w:r>
            <w:r w:rsidRPr="0029201C">
              <w:rPr>
                <w:rFonts w:ascii="Times New Roman" w:hAnsi="Times New Roman"/>
                <w:lang w:val="en-GB" w:eastAsia="is-IS"/>
              </w:rPr>
              <w:t xml:space="preserve"> and platelets ≥</w:t>
            </w:r>
            <w:r w:rsidR="00D465F7" w:rsidRPr="0029201C">
              <w:rPr>
                <w:rFonts w:ascii="Times New Roman" w:hAnsi="Times New Roman"/>
                <w:lang w:val="en-GB" w:eastAsia="is-IS"/>
              </w:rPr>
              <w:t> </w:t>
            </w:r>
            <w:r w:rsidRPr="0029201C">
              <w:rPr>
                <w:rFonts w:ascii="Times New Roman" w:hAnsi="Times New Roman"/>
                <w:lang w:val="en-GB" w:eastAsia="is-IS"/>
              </w:rPr>
              <w:t>20</w:t>
            </w:r>
            <w:r w:rsidR="00D465F7" w:rsidRPr="0029201C">
              <w:rPr>
                <w:rFonts w:ascii="Times New Roman" w:hAnsi="Times New Roman"/>
                <w:lang w:val="en-GB" w:eastAsia="is-IS"/>
              </w:rPr>
              <w:t> </w:t>
            </w:r>
            <w:r w:rsidRPr="0029201C">
              <w:rPr>
                <w:rFonts w:ascii="Times New Roman" w:hAnsi="Times New Roman"/>
                <w:lang w:val="en-GB" w:eastAsia="is-IS"/>
              </w:rPr>
              <w:t>x</w:t>
            </w:r>
            <w:r w:rsidR="00D465F7" w:rsidRPr="0029201C">
              <w:rPr>
                <w:rFonts w:ascii="Times New Roman" w:hAnsi="Times New Roman"/>
                <w:lang w:val="en-GB" w:eastAsia="is-IS"/>
              </w:rPr>
              <w:t> </w:t>
            </w:r>
            <w:r w:rsidRPr="0029201C">
              <w:rPr>
                <w:rFonts w:ascii="Times New Roman" w:hAnsi="Times New Roman"/>
                <w:lang w:val="en-GB" w:eastAsia="is-IS"/>
              </w:rPr>
              <w:t>10</w:t>
            </w:r>
            <w:r w:rsidRPr="0029201C">
              <w:rPr>
                <w:rFonts w:ascii="Times New Roman" w:hAnsi="Times New Roman"/>
                <w:vertAlign w:val="superscript"/>
                <w:lang w:val="en-GB" w:eastAsia="is-IS"/>
              </w:rPr>
              <w:t>9</w:t>
            </w:r>
            <w:r w:rsidRPr="0029201C">
              <w:rPr>
                <w:rFonts w:ascii="Times New Roman" w:hAnsi="Times New Roman"/>
                <w:lang w:val="en-GB" w:eastAsia="is-IS"/>
              </w:rPr>
              <w:t>/</w:t>
            </w:r>
            <w:r w:rsidR="00EE396B" w:rsidRPr="0029201C">
              <w:rPr>
                <w:rFonts w:ascii="Times New Roman" w:hAnsi="Times New Roman"/>
                <w:lang w:val="en-GB" w:eastAsia="is-IS"/>
              </w:rPr>
              <w:t>L</w:t>
            </w:r>
            <w:r w:rsidRPr="0029201C">
              <w:rPr>
                <w:rFonts w:ascii="Times New Roman" w:hAnsi="Times New Roman"/>
                <w:lang w:val="en-GB" w:eastAsia="is-IS"/>
              </w:rPr>
              <w:t>, then resume treatment at 200 mg/m</w:t>
            </w:r>
            <w:r w:rsidRPr="0029201C">
              <w:rPr>
                <w:rFonts w:ascii="Times New Roman" w:hAnsi="Times New Roman"/>
                <w:vertAlign w:val="superscript"/>
                <w:lang w:val="en-GB" w:eastAsia="is-IS"/>
              </w:rPr>
              <w:t>2</w:t>
            </w:r>
            <w:r w:rsidRPr="0029201C">
              <w:rPr>
                <w:rFonts w:ascii="Times New Roman" w:hAnsi="Times New Roman"/>
                <w:lang w:val="en-GB" w:eastAsia="is-IS"/>
              </w:rPr>
              <w:t>.</w:t>
            </w:r>
          </w:p>
        </w:tc>
      </w:tr>
      <w:tr w:rsidR="008520F7" w:rsidRPr="007A1698" w:rsidTr="00AB2C4F">
        <w:tc>
          <w:tcPr>
            <w:tcW w:w="2605" w:type="dxa"/>
          </w:tcPr>
          <w:p w:rsidR="008520F7" w:rsidRPr="0029201C" w:rsidRDefault="008520F7" w:rsidP="00AA7B0C">
            <w:pPr>
              <w:autoSpaceDE w:val="0"/>
              <w:autoSpaceDN w:val="0"/>
              <w:adjustRightInd w:val="0"/>
              <w:spacing w:after="0" w:line="240" w:lineRule="auto"/>
              <w:rPr>
                <w:rFonts w:ascii="Times New Roman" w:hAnsi="Times New Roman"/>
                <w:lang w:val="en-GB" w:eastAsia="is-IS"/>
              </w:rPr>
            </w:pPr>
            <w:r w:rsidRPr="007A1698">
              <w:rPr>
                <w:rFonts w:ascii="Times New Roman" w:hAnsi="Times New Roman"/>
                <w:lang w:val="en-GB"/>
              </w:rPr>
              <w:t>DFSP (at dose 800 mg)</w:t>
            </w:r>
          </w:p>
        </w:tc>
        <w:tc>
          <w:tcPr>
            <w:tcW w:w="2606" w:type="dxa"/>
          </w:tcPr>
          <w:p w:rsidR="008520F7" w:rsidRPr="0029201C" w:rsidRDefault="008520F7" w:rsidP="0029201C">
            <w:pPr>
              <w:pStyle w:val="Default"/>
              <w:rPr>
                <w:sz w:val="22"/>
                <w:szCs w:val="22"/>
                <w:lang w:val="en-GB"/>
              </w:rPr>
            </w:pPr>
            <w:r w:rsidRPr="0029201C">
              <w:rPr>
                <w:sz w:val="22"/>
                <w:szCs w:val="22"/>
                <w:lang w:val="en-GB"/>
              </w:rPr>
              <w:t>ANC &lt; 1.0 x 10</w:t>
            </w:r>
            <w:r w:rsidRPr="0029201C">
              <w:rPr>
                <w:sz w:val="22"/>
                <w:szCs w:val="22"/>
                <w:vertAlign w:val="superscript"/>
                <w:lang w:val="en-GB"/>
              </w:rPr>
              <w:t>9</w:t>
            </w:r>
            <w:r w:rsidRPr="0029201C">
              <w:rPr>
                <w:sz w:val="22"/>
                <w:szCs w:val="22"/>
                <w:lang w:val="en-GB"/>
              </w:rPr>
              <w:t>/</w:t>
            </w:r>
            <w:r w:rsidR="00EE396B" w:rsidRPr="0029201C">
              <w:rPr>
                <w:sz w:val="22"/>
                <w:szCs w:val="22"/>
                <w:lang w:val="en-GB"/>
              </w:rPr>
              <w:t>L</w:t>
            </w:r>
          </w:p>
          <w:p w:rsidR="008520F7" w:rsidRPr="0029201C" w:rsidRDefault="008520F7" w:rsidP="0029201C">
            <w:pPr>
              <w:pStyle w:val="Default"/>
              <w:rPr>
                <w:sz w:val="22"/>
                <w:szCs w:val="22"/>
                <w:lang w:val="en-GB"/>
              </w:rPr>
            </w:pPr>
            <w:r w:rsidRPr="0029201C">
              <w:rPr>
                <w:sz w:val="22"/>
                <w:szCs w:val="22"/>
                <w:lang w:val="en-GB"/>
              </w:rPr>
              <w:t>and/or</w:t>
            </w:r>
          </w:p>
          <w:p w:rsidR="008520F7" w:rsidRPr="0029201C" w:rsidRDefault="008520F7" w:rsidP="0029201C">
            <w:pPr>
              <w:autoSpaceDE w:val="0"/>
              <w:autoSpaceDN w:val="0"/>
              <w:adjustRightInd w:val="0"/>
              <w:spacing w:after="0" w:line="240" w:lineRule="auto"/>
              <w:rPr>
                <w:rFonts w:ascii="Times New Roman" w:hAnsi="Times New Roman"/>
                <w:vertAlign w:val="superscript"/>
                <w:lang w:val="en-GB" w:eastAsia="is-IS"/>
              </w:rPr>
            </w:pPr>
            <w:r w:rsidRPr="0029201C">
              <w:rPr>
                <w:rFonts w:ascii="Times New Roman" w:hAnsi="Times New Roman"/>
                <w:lang w:val="en-GB"/>
              </w:rPr>
              <w:t>platelets &lt; 50 x 10</w:t>
            </w:r>
            <w:r w:rsidRPr="0029201C">
              <w:rPr>
                <w:rFonts w:ascii="Times New Roman" w:hAnsi="Times New Roman"/>
                <w:vertAlign w:val="superscript"/>
                <w:lang w:val="en-GB"/>
              </w:rPr>
              <w:t>9</w:t>
            </w:r>
            <w:r w:rsidRPr="0029201C">
              <w:rPr>
                <w:rFonts w:ascii="Times New Roman" w:hAnsi="Times New Roman"/>
                <w:lang w:val="en-GB"/>
              </w:rPr>
              <w:t>/</w:t>
            </w:r>
            <w:r w:rsidR="00EE396B" w:rsidRPr="0029201C">
              <w:rPr>
                <w:rFonts w:ascii="Times New Roman" w:hAnsi="Times New Roman"/>
                <w:lang w:val="en-GB"/>
              </w:rPr>
              <w:t>L</w:t>
            </w:r>
          </w:p>
        </w:tc>
        <w:tc>
          <w:tcPr>
            <w:tcW w:w="4335" w:type="dxa"/>
          </w:tcPr>
          <w:p w:rsidR="008520F7" w:rsidRPr="0029201C" w:rsidRDefault="008520F7" w:rsidP="0029201C">
            <w:pPr>
              <w:pStyle w:val="Default"/>
              <w:ind w:left="459" w:hanging="459"/>
              <w:rPr>
                <w:sz w:val="22"/>
                <w:szCs w:val="22"/>
                <w:lang w:val="en-GB"/>
              </w:rPr>
            </w:pPr>
            <w:r w:rsidRPr="0029201C">
              <w:rPr>
                <w:sz w:val="22"/>
                <w:szCs w:val="22"/>
                <w:lang w:val="en-GB"/>
              </w:rPr>
              <w:t>1.</w:t>
            </w:r>
            <w:r w:rsidRPr="0029201C">
              <w:rPr>
                <w:sz w:val="22"/>
                <w:szCs w:val="22"/>
                <w:lang w:val="en-GB"/>
              </w:rPr>
              <w:tab/>
              <w:t>Stop imatinib until ANC ≥ 1.5 x 10</w:t>
            </w:r>
            <w:r w:rsidRPr="0029201C">
              <w:rPr>
                <w:sz w:val="22"/>
                <w:szCs w:val="22"/>
                <w:vertAlign w:val="superscript"/>
                <w:lang w:val="en-GB"/>
              </w:rPr>
              <w:t>9</w:t>
            </w:r>
            <w:r w:rsidRPr="0029201C">
              <w:rPr>
                <w:sz w:val="22"/>
                <w:szCs w:val="22"/>
                <w:lang w:val="en-GB"/>
              </w:rPr>
              <w:t>/</w:t>
            </w:r>
            <w:r w:rsidR="00EE396B" w:rsidRPr="0029201C">
              <w:rPr>
                <w:sz w:val="22"/>
                <w:szCs w:val="22"/>
                <w:lang w:val="en-GB"/>
              </w:rPr>
              <w:t>L</w:t>
            </w:r>
            <w:r w:rsidRPr="0029201C">
              <w:rPr>
                <w:sz w:val="22"/>
                <w:szCs w:val="22"/>
                <w:lang w:val="en-GB"/>
              </w:rPr>
              <w:t xml:space="preserve"> and platelets ≥ 75 x 10</w:t>
            </w:r>
            <w:r w:rsidRPr="0029201C">
              <w:rPr>
                <w:sz w:val="22"/>
                <w:szCs w:val="22"/>
                <w:vertAlign w:val="superscript"/>
                <w:lang w:val="en-GB"/>
              </w:rPr>
              <w:t>9</w:t>
            </w:r>
            <w:r w:rsidRPr="0029201C">
              <w:rPr>
                <w:sz w:val="22"/>
                <w:szCs w:val="22"/>
                <w:lang w:val="en-GB"/>
              </w:rPr>
              <w:t>/</w:t>
            </w:r>
            <w:r w:rsidR="00EE396B" w:rsidRPr="0029201C">
              <w:rPr>
                <w:sz w:val="22"/>
                <w:szCs w:val="22"/>
                <w:lang w:val="en-GB"/>
              </w:rPr>
              <w:t>L</w:t>
            </w:r>
            <w:r w:rsidRPr="0029201C">
              <w:rPr>
                <w:sz w:val="22"/>
                <w:szCs w:val="22"/>
                <w:lang w:val="en-GB"/>
              </w:rPr>
              <w:t xml:space="preserve">. </w:t>
            </w:r>
          </w:p>
          <w:p w:rsidR="008520F7" w:rsidRPr="0029201C" w:rsidRDefault="008520F7" w:rsidP="0029201C">
            <w:pPr>
              <w:pStyle w:val="Default"/>
              <w:ind w:left="459" w:hanging="459"/>
              <w:rPr>
                <w:sz w:val="22"/>
                <w:szCs w:val="22"/>
                <w:lang w:val="en-GB"/>
              </w:rPr>
            </w:pPr>
            <w:r w:rsidRPr="0029201C">
              <w:rPr>
                <w:sz w:val="22"/>
                <w:szCs w:val="22"/>
                <w:lang w:val="en-GB"/>
              </w:rPr>
              <w:t>2.</w:t>
            </w:r>
            <w:r w:rsidRPr="0029201C">
              <w:rPr>
                <w:sz w:val="22"/>
                <w:szCs w:val="22"/>
                <w:lang w:val="en-GB"/>
              </w:rPr>
              <w:tab/>
              <w:t xml:space="preserve">Resume treatment with imatinib at 600 mg. </w:t>
            </w:r>
          </w:p>
          <w:p w:rsidR="008520F7" w:rsidRPr="0029201C" w:rsidRDefault="008520F7" w:rsidP="0029201C">
            <w:pPr>
              <w:autoSpaceDE w:val="0"/>
              <w:autoSpaceDN w:val="0"/>
              <w:adjustRightInd w:val="0"/>
              <w:spacing w:after="0" w:line="240" w:lineRule="auto"/>
              <w:ind w:left="567" w:hanging="567"/>
              <w:rPr>
                <w:rFonts w:ascii="Times New Roman" w:hAnsi="Times New Roman"/>
                <w:lang w:val="en-GB" w:eastAsia="is-IS"/>
              </w:rPr>
            </w:pPr>
            <w:r w:rsidRPr="0029201C">
              <w:rPr>
                <w:rFonts w:ascii="Times New Roman" w:hAnsi="Times New Roman"/>
                <w:lang w:val="en-GB"/>
              </w:rPr>
              <w:t>3.</w:t>
            </w:r>
            <w:r w:rsidRPr="0029201C">
              <w:rPr>
                <w:rFonts w:ascii="Times New Roman" w:hAnsi="Times New Roman"/>
                <w:lang w:val="en-GB"/>
              </w:rPr>
              <w:tab/>
              <w:t>In the event of recurrence of ANC &lt; 1.0 x 10</w:t>
            </w:r>
            <w:r w:rsidRPr="0029201C">
              <w:rPr>
                <w:rFonts w:ascii="Times New Roman" w:hAnsi="Times New Roman"/>
                <w:vertAlign w:val="superscript"/>
                <w:lang w:val="en-GB"/>
              </w:rPr>
              <w:t>9</w:t>
            </w:r>
            <w:r w:rsidRPr="0029201C">
              <w:rPr>
                <w:rFonts w:ascii="Times New Roman" w:hAnsi="Times New Roman"/>
                <w:lang w:val="en-GB"/>
              </w:rPr>
              <w:t>/</w:t>
            </w:r>
            <w:r w:rsidR="00EE396B" w:rsidRPr="0029201C">
              <w:rPr>
                <w:rFonts w:ascii="Times New Roman" w:hAnsi="Times New Roman"/>
                <w:lang w:val="en-GB"/>
              </w:rPr>
              <w:t>L</w:t>
            </w:r>
            <w:r w:rsidRPr="0029201C">
              <w:rPr>
                <w:rFonts w:ascii="Times New Roman" w:hAnsi="Times New Roman"/>
                <w:lang w:val="en-GB"/>
              </w:rPr>
              <w:t xml:space="preserve"> and/or platelets &lt; 50 x 10</w:t>
            </w:r>
            <w:r w:rsidRPr="0029201C">
              <w:rPr>
                <w:rFonts w:ascii="Times New Roman" w:hAnsi="Times New Roman"/>
                <w:vertAlign w:val="superscript"/>
                <w:lang w:val="en-GB"/>
              </w:rPr>
              <w:t>9</w:t>
            </w:r>
            <w:r w:rsidRPr="0029201C">
              <w:rPr>
                <w:rFonts w:ascii="Times New Roman" w:hAnsi="Times New Roman"/>
                <w:lang w:val="en-GB"/>
              </w:rPr>
              <w:t>/</w:t>
            </w:r>
            <w:r w:rsidR="00EE396B" w:rsidRPr="0029201C">
              <w:rPr>
                <w:rFonts w:ascii="Times New Roman" w:hAnsi="Times New Roman"/>
                <w:lang w:val="en-GB"/>
              </w:rPr>
              <w:t>L</w:t>
            </w:r>
            <w:r w:rsidRPr="0029201C">
              <w:rPr>
                <w:rFonts w:ascii="Times New Roman" w:hAnsi="Times New Roman"/>
                <w:lang w:val="en-GB"/>
              </w:rPr>
              <w:t xml:space="preserve">, repeat step 1 and resume imatinib at reduced dose of 400 mg. </w:t>
            </w:r>
          </w:p>
        </w:tc>
      </w:tr>
      <w:tr w:rsidR="00AB2C4F" w:rsidRPr="007A1698" w:rsidTr="00AB2C4F">
        <w:tc>
          <w:tcPr>
            <w:tcW w:w="9546" w:type="dxa"/>
            <w:gridSpan w:val="3"/>
          </w:tcPr>
          <w:p w:rsidR="00AB2C4F" w:rsidRPr="0029201C" w:rsidRDefault="00AB2C4F" w:rsidP="00B85F24">
            <w:pPr>
              <w:autoSpaceDE w:val="0"/>
              <w:autoSpaceDN w:val="0"/>
              <w:adjustRightInd w:val="0"/>
              <w:spacing w:after="0" w:line="240" w:lineRule="auto"/>
              <w:rPr>
                <w:rFonts w:ascii="Times New Roman" w:hAnsi="Times New Roman"/>
                <w:lang w:val="en-GB" w:eastAsia="is-IS"/>
              </w:rPr>
            </w:pPr>
            <w:r w:rsidRPr="0029201C">
              <w:rPr>
                <w:rFonts w:ascii="Times New Roman" w:hAnsi="Times New Roman"/>
                <w:lang w:val="en-GB" w:eastAsia="is-IS"/>
              </w:rPr>
              <w:t>ANC = absolute neutrophil count</w:t>
            </w:r>
          </w:p>
          <w:p w:rsidR="00AB2C4F" w:rsidRPr="0029201C" w:rsidRDefault="00AB2C4F" w:rsidP="00B85F24">
            <w:pPr>
              <w:autoSpaceDE w:val="0"/>
              <w:autoSpaceDN w:val="0"/>
              <w:adjustRightInd w:val="0"/>
              <w:spacing w:after="0" w:line="240" w:lineRule="auto"/>
              <w:rPr>
                <w:rFonts w:ascii="Times New Roman" w:hAnsi="Times New Roman"/>
                <w:lang w:val="en-GB" w:eastAsia="is-IS"/>
              </w:rPr>
            </w:pPr>
            <w:r w:rsidRPr="0029201C">
              <w:rPr>
                <w:rFonts w:ascii="Times New Roman" w:hAnsi="Times New Roman"/>
                <w:vertAlign w:val="superscript"/>
                <w:lang w:val="en-GB" w:eastAsia="is-IS"/>
              </w:rPr>
              <w:t>a</w:t>
            </w:r>
            <w:r w:rsidRPr="0029201C">
              <w:rPr>
                <w:rFonts w:ascii="Times New Roman" w:hAnsi="Times New Roman"/>
                <w:lang w:val="en-GB" w:eastAsia="is-IS"/>
              </w:rPr>
              <w:t xml:space="preserve"> occurring after at least 1</w:t>
            </w:r>
            <w:r w:rsidR="00D465F7" w:rsidRPr="0029201C">
              <w:rPr>
                <w:rFonts w:ascii="Times New Roman" w:hAnsi="Times New Roman"/>
                <w:lang w:val="en-GB" w:eastAsia="is-IS"/>
              </w:rPr>
              <w:t> </w:t>
            </w:r>
            <w:r w:rsidRPr="0029201C">
              <w:rPr>
                <w:rFonts w:ascii="Times New Roman" w:hAnsi="Times New Roman"/>
                <w:lang w:val="en-GB" w:eastAsia="is-IS"/>
              </w:rPr>
              <w:t>month of treatment</w:t>
            </w:r>
          </w:p>
        </w:tc>
      </w:tr>
    </w:tbl>
    <w:p w:rsidR="00AB2C4F" w:rsidRPr="0029201C" w:rsidRDefault="00AB2C4F" w:rsidP="0029201C">
      <w:pPr>
        <w:autoSpaceDE w:val="0"/>
        <w:autoSpaceDN w:val="0"/>
        <w:adjustRightInd w:val="0"/>
        <w:spacing w:after="0" w:line="240" w:lineRule="auto"/>
        <w:rPr>
          <w:rFonts w:ascii="Times New Roman" w:hAnsi="Times New Roman"/>
          <w:lang w:val="en-GB"/>
        </w:rPr>
      </w:pPr>
    </w:p>
    <w:p w:rsidR="002C33C2" w:rsidRPr="0029201C" w:rsidRDefault="002C33C2" w:rsidP="0029201C">
      <w:pPr>
        <w:autoSpaceDE w:val="0"/>
        <w:autoSpaceDN w:val="0"/>
        <w:adjustRightInd w:val="0"/>
        <w:spacing w:after="0" w:line="240" w:lineRule="auto"/>
        <w:rPr>
          <w:rFonts w:ascii="Times New Roman" w:hAnsi="Times New Roman"/>
          <w:i/>
          <w:u w:val="single"/>
          <w:lang w:val="en-GB" w:eastAsia="is-IS"/>
        </w:rPr>
      </w:pPr>
      <w:r w:rsidRPr="007A1698">
        <w:rPr>
          <w:rFonts w:ascii="Times New Roman" w:hAnsi="Times New Roman"/>
          <w:i/>
          <w:u w:val="single"/>
          <w:lang w:val="en-GB" w:eastAsia="is-IS"/>
        </w:rPr>
        <w:t>Special populations</w:t>
      </w:r>
    </w:p>
    <w:p w:rsidR="00EE396B" w:rsidRPr="007A1698" w:rsidRDefault="00EE396B" w:rsidP="0029201C">
      <w:pPr>
        <w:autoSpaceDE w:val="0"/>
        <w:autoSpaceDN w:val="0"/>
        <w:adjustRightInd w:val="0"/>
        <w:spacing w:after="0" w:line="240" w:lineRule="auto"/>
        <w:rPr>
          <w:rFonts w:ascii="Times New Roman" w:hAnsi="Times New Roman"/>
          <w:lang w:val="en-GB" w:eastAsia="is-IS"/>
        </w:rPr>
      </w:pPr>
    </w:p>
    <w:p w:rsidR="00AB2C4F" w:rsidRPr="0029201C" w:rsidRDefault="00AB2C4F" w:rsidP="00B85F24">
      <w:pPr>
        <w:spacing w:after="0" w:line="240" w:lineRule="auto"/>
        <w:rPr>
          <w:rFonts w:ascii="Times New Roman" w:hAnsi="Times New Roman"/>
          <w:lang w:val="en-GB" w:eastAsia="is-IS"/>
        </w:rPr>
      </w:pPr>
      <w:r w:rsidRPr="007A1698">
        <w:rPr>
          <w:rFonts w:ascii="Times New Roman" w:hAnsi="Times New Roman"/>
          <w:i/>
          <w:lang w:val="en-GB" w:eastAsia="is-IS"/>
        </w:rPr>
        <w:t>Paediatric use:</w:t>
      </w:r>
      <w:r w:rsidRPr="0029201C">
        <w:rPr>
          <w:rFonts w:ascii="Times New Roman" w:hAnsi="Times New Roman"/>
          <w:lang w:val="en-GB" w:eastAsia="is-IS"/>
        </w:rPr>
        <w:t xml:space="preserve"> There is no experience in children with CML below 2</w:t>
      </w:r>
      <w:r w:rsidR="00D465F7" w:rsidRPr="0029201C">
        <w:rPr>
          <w:rFonts w:ascii="Times New Roman" w:hAnsi="Times New Roman"/>
          <w:lang w:val="en-GB" w:eastAsia="is-IS"/>
        </w:rPr>
        <w:t> </w:t>
      </w:r>
      <w:r w:rsidRPr="0029201C">
        <w:rPr>
          <w:rFonts w:ascii="Times New Roman" w:hAnsi="Times New Roman"/>
          <w:lang w:val="en-GB" w:eastAsia="is-IS"/>
        </w:rPr>
        <w:t>years of age</w:t>
      </w:r>
      <w:r w:rsidR="00D14CE2" w:rsidRPr="00D14CE2">
        <w:t xml:space="preserve"> </w:t>
      </w:r>
      <w:r w:rsidR="00D14CE2" w:rsidRPr="00B85F24">
        <w:rPr>
          <w:rFonts w:ascii="Times New Roman" w:hAnsi="Times New Roman"/>
        </w:rPr>
        <w:t>and with Ph+ALL</w:t>
      </w:r>
      <w:r w:rsidR="00D14CE2">
        <w:rPr>
          <w:rFonts w:ascii="Times New Roman" w:hAnsi="Times New Roman"/>
        </w:rPr>
        <w:t xml:space="preserve"> </w:t>
      </w:r>
      <w:r w:rsidR="00D14CE2" w:rsidRPr="00B85F24">
        <w:rPr>
          <w:rFonts w:ascii="Times New Roman" w:hAnsi="Times New Roman"/>
        </w:rPr>
        <w:t>below 1 year of age</w:t>
      </w:r>
      <w:r w:rsidRPr="00AA7B0C">
        <w:rPr>
          <w:rFonts w:ascii="Times New Roman" w:hAnsi="Times New Roman"/>
          <w:lang w:val="en-GB" w:eastAsia="is-IS"/>
        </w:rPr>
        <w:t xml:space="preserve"> (see section</w:t>
      </w:r>
      <w:r w:rsidR="00D465F7" w:rsidRPr="001B0C82">
        <w:rPr>
          <w:rFonts w:ascii="Times New Roman" w:hAnsi="Times New Roman"/>
          <w:lang w:val="en-GB" w:eastAsia="is-IS"/>
        </w:rPr>
        <w:t> </w:t>
      </w:r>
      <w:r w:rsidRPr="001B0C82">
        <w:rPr>
          <w:rFonts w:ascii="Times New Roman" w:hAnsi="Times New Roman"/>
          <w:lang w:val="en-GB" w:eastAsia="is-IS"/>
        </w:rPr>
        <w:t>5.1).</w:t>
      </w:r>
      <w:r w:rsidR="00D14CE2">
        <w:rPr>
          <w:rFonts w:ascii="Times New Roman" w:hAnsi="Times New Roman"/>
          <w:lang w:val="en-GB"/>
        </w:rPr>
        <w:t>There is</w:t>
      </w:r>
      <w:r w:rsidR="008520F7" w:rsidRPr="0029201C">
        <w:rPr>
          <w:rFonts w:ascii="Times New Roman" w:hAnsi="Times New Roman"/>
          <w:lang w:val="en-GB"/>
        </w:rPr>
        <w:t xml:space="preserve"> very limited experience in children with MDS/MPD, DFSP, and HES/CEL.</w:t>
      </w:r>
    </w:p>
    <w:p w:rsidR="00C93ABC" w:rsidRPr="0029201C" w:rsidRDefault="00C93ABC" w:rsidP="0029201C">
      <w:pPr>
        <w:autoSpaceDE w:val="0"/>
        <w:autoSpaceDN w:val="0"/>
        <w:adjustRightInd w:val="0"/>
        <w:spacing w:after="0" w:line="240" w:lineRule="auto"/>
        <w:rPr>
          <w:rFonts w:ascii="Times New Roman" w:hAnsi="Times New Roman"/>
          <w:lang w:val="en-GB" w:eastAsia="is-IS"/>
        </w:rPr>
      </w:pPr>
    </w:p>
    <w:p w:rsidR="008520F7" w:rsidRPr="0029201C" w:rsidRDefault="008520F7"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The safety and efficacy of imatinib in children</w:t>
      </w:r>
      <w:r w:rsidR="00EE396B" w:rsidRPr="0029201C">
        <w:rPr>
          <w:rFonts w:ascii="Times New Roman" w:hAnsi="Times New Roman"/>
          <w:lang w:val="en-GB"/>
        </w:rPr>
        <w:t xml:space="preserve"> </w:t>
      </w:r>
      <w:r w:rsidRPr="0029201C">
        <w:rPr>
          <w:rFonts w:ascii="Times New Roman" w:hAnsi="Times New Roman"/>
          <w:lang w:val="en-GB"/>
        </w:rPr>
        <w:t>with MDS/MPD, DFSP and HES/CEL aged less than 18 years of age have not been established in clinical trials. Currently available published data are summarised in section 5.1 but no recommendation on a posology can be made.</w:t>
      </w:r>
    </w:p>
    <w:p w:rsidR="008520F7" w:rsidRPr="0029201C" w:rsidRDefault="008520F7" w:rsidP="0029201C">
      <w:pPr>
        <w:autoSpaceDE w:val="0"/>
        <w:autoSpaceDN w:val="0"/>
        <w:adjustRightInd w:val="0"/>
        <w:spacing w:after="0" w:line="240" w:lineRule="auto"/>
        <w:rPr>
          <w:rFonts w:ascii="Times New Roman" w:hAnsi="Times New Roman"/>
          <w:lang w:val="en-GB" w:eastAsia="is-IS"/>
        </w:rPr>
      </w:pPr>
    </w:p>
    <w:p w:rsidR="00AB2C4F" w:rsidRPr="0029201C" w:rsidRDefault="00AB2C4F" w:rsidP="0029201C">
      <w:pPr>
        <w:autoSpaceDE w:val="0"/>
        <w:autoSpaceDN w:val="0"/>
        <w:adjustRightInd w:val="0"/>
        <w:spacing w:after="0" w:line="240" w:lineRule="auto"/>
        <w:rPr>
          <w:rFonts w:ascii="Times New Roman" w:hAnsi="Times New Roman"/>
          <w:lang w:val="en-GB" w:eastAsia="is-IS"/>
        </w:rPr>
      </w:pPr>
      <w:r w:rsidRPr="007A1698">
        <w:rPr>
          <w:rFonts w:ascii="Times New Roman" w:hAnsi="Times New Roman"/>
          <w:i/>
          <w:lang w:val="en-GB" w:eastAsia="is-IS"/>
        </w:rPr>
        <w:t>Hepatic insufficiency:</w:t>
      </w:r>
      <w:r w:rsidRPr="0029201C">
        <w:rPr>
          <w:rFonts w:ascii="Times New Roman" w:hAnsi="Times New Roman"/>
          <w:lang w:val="en-GB" w:eastAsia="is-IS"/>
        </w:rPr>
        <w:t xml:space="preserve"> Imatinib is mainly metabolised through the liver. Patients with mild, moderate or severe liver dysfunction should be given the minimum recommended dose of 400 mg daily. The dose can be reduced if not tolerated (see sections</w:t>
      </w:r>
      <w:r w:rsidR="00D465F7" w:rsidRPr="0029201C">
        <w:rPr>
          <w:rFonts w:ascii="Times New Roman" w:hAnsi="Times New Roman"/>
          <w:lang w:val="en-GB" w:eastAsia="is-IS"/>
        </w:rPr>
        <w:t> </w:t>
      </w:r>
      <w:r w:rsidRPr="0029201C">
        <w:rPr>
          <w:rFonts w:ascii="Times New Roman" w:hAnsi="Times New Roman"/>
          <w:lang w:val="en-GB" w:eastAsia="is-IS"/>
        </w:rPr>
        <w:t>4.4, 4.8 and 5.2).</w:t>
      </w:r>
    </w:p>
    <w:p w:rsidR="00544649" w:rsidRPr="0029201C" w:rsidRDefault="00544649" w:rsidP="0029201C">
      <w:pPr>
        <w:autoSpaceDE w:val="0"/>
        <w:autoSpaceDN w:val="0"/>
        <w:adjustRightInd w:val="0"/>
        <w:spacing w:after="0" w:line="240" w:lineRule="auto"/>
        <w:rPr>
          <w:rFonts w:ascii="Times New Roman" w:hAnsi="Times New Roman"/>
          <w:lang w:val="en-GB" w:eastAsia="is-IS"/>
        </w:rPr>
      </w:pPr>
    </w:p>
    <w:p w:rsidR="00154217" w:rsidRPr="0029201C" w:rsidRDefault="00544649" w:rsidP="0029201C">
      <w:pPr>
        <w:autoSpaceDE w:val="0"/>
        <w:autoSpaceDN w:val="0"/>
        <w:adjustRightInd w:val="0"/>
        <w:spacing w:after="0" w:line="240" w:lineRule="auto"/>
        <w:rPr>
          <w:rFonts w:ascii="Times New Roman" w:hAnsi="Times New Roman"/>
          <w:lang w:val="en-GB" w:eastAsia="is-IS"/>
        </w:rPr>
      </w:pPr>
      <w:r w:rsidRPr="0029201C">
        <w:rPr>
          <w:rFonts w:ascii="Times New Roman" w:hAnsi="Times New Roman"/>
          <w:lang w:val="en-GB" w:eastAsia="is-IS"/>
        </w:rPr>
        <w:t>Liver dysfunction classification:</w:t>
      </w:r>
    </w:p>
    <w:p w:rsidR="00154217" w:rsidRPr="0029201C" w:rsidRDefault="00154217" w:rsidP="0029201C">
      <w:pPr>
        <w:autoSpaceDE w:val="0"/>
        <w:autoSpaceDN w:val="0"/>
        <w:adjustRightInd w:val="0"/>
        <w:spacing w:after="0" w:line="240" w:lineRule="auto"/>
        <w:rPr>
          <w:rFonts w:ascii="Times New Roman" w:hAnsi="Times New Roman"/>
          <w:lang w:val="en-GB" w:eastAsia="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6485"/>
      </w:tblGrid>
      <w:tr w:rsidR="00154217" w:rsidRPr="007A1698" w:rsidTr="00077CE3">
        <w:tc>
          <w:tcPr>
            <w:tcW w:w="2802" w:type="dxa"/>
          </w:tcPr>
          <w:p w:rsidR="00154217" w:rsidRPr="0029201C" w:rsidRDefault="00154217" w:rsidP="0029201C">
            <w:pPr>
              <w:autoSpaceDE w:val="0"/>
              <w:autoSpaceDN w:val="0"/>
              <w:adjustRightInd w:val="0"/>
              <w:spacing w:after="0" w:line="240" w:lineRule="auto"/>
              <w:rPr>
                <w:rFonts w:ascii="Times New Roman" w:hAnsi="Times New Roman"/>
                <w:lang w:val="en-GB" w:eastAsia="is-IS"/>
              </w:rPr>
            </w:pPr>
            <w:r w:rsidRPr="0029201C">
              <w:rPr>
                <w:rFonts w:ascii="Times New Roman" w:hAnsi="Times New Roman"/>
                <w:lang w:val="en-GB" w:eastAsia="is-IS"/>
              </w:rPr>
              <w:t>Liver dysfunction</w:t>
            </w:r>
          </w:p>
        </w:tc>
        <w:tc>
          <w:tcPr>
            <w:tcW w:w="6485" w:type="dxa"/>
          </w:tcPr>
          <w:p w:rsidR="00154217" w:rsidRPr="0029201C" w:rsidRDefault="00154217" w:rsidP="0029201C">
            <w:pPr>
              <w:autoSpaceDE w:val="0"/>
              <w:autoSpaceDN w:val="0"/>
              <w:adjustRightInd w:val="0"/>
              <w:spacing w:after="0" w:line="240" w:lineRule="auto"/>
              <w:rPr>
                <w:rFonts w:ascii="Times New Roman" w:hAnsi="Times New Roman"/>
                <w:lang w:val="en-GB" w:eastAsia="is-IS"/>
              </w:rPr>
            </w:pPr>
            <w:r w:rsidRPr="0029201C">
              <w:rPr>
                <w:rFonts w:ascii="Times New Roman" w:hAnsi="Times New Roman"/>
                <w:lang w:val="en-GB" w:eastAsia="is-IS"/>
              </w:rPr>
              <w:t>Liver function tests</w:t>
            </w:r>
          </w:p>
        </w:tc>
      </w:tr>
      <w:tr w:rsidR="00154217" w:rsidRPr="007A1698" w:rsidTr="00077CE3">
        <w:tc>
          <w:tcPr>
            <w:tcW w:w="2802" w:type="dxa"/>
          </w:tcPr>
          <w:p w:rsidR="00154217" w:rsidRPr="0029201C" w:rsidRDefault="00154217" w:rsidP="0029201C">
            <w:pPr>
              <w:autoSpaceDE w:val="0"/>
              <w:autoSpaceDN w:val="0"/>
              <w:adjustRightInd w:val="0"/>
              <w:spacing w:after="0" w:line="240" w:lineRule="auto"/>
              <w:rPr>
                <w:rFonts w:ascii="Times New Roman" w:hAnsi="Times New Roman"/>
                <w:lang w:val="en-GB" w:eastAsia="is-IS"/>
              </w:rPr>
            </w:pPr>
            <w:r w:rsidRPr="0029201C">
              <w:rPr>
                <w:rFonts w:ascii="Times New Roman" w:hAnsi="Times New Roman"/>
                <w:lang w:val="en-GB" w:eastAsia="is-IS"/>
              </w:rPr>
              <w:t>Mild</w:t>
            </w:r>
          </w:p>
        </w:tc>
        <w:tc>
          <w:tcPr>
            <w:tcW w:w="6485" w:type="dxa"/>
          </w:tcPr>
          <w:p w:rsidR="00154217" w:rsidRPr="0029201C" w:rsidRDefault="00154217" w:rsidP="0029201C">
            <w:pPr>
              <w:autoSpaceDE w:val="0"/>
              <w:autoSpaceDN w:val="0"/>
              <w:adjustRightInd w:val="0"/>
              <w:spacing w:after="0" w:line="240" w:lineRule="auto"/>
              <w:rPr>
                <w:rFonts w:ascii="Times New Roman" w:hAnsi="Times New Roman"/>
                <w:lang w:val="en-GB" w:eastAsia="is-IS"/>
              </w:rPr>
            </w:pPr>
            <w:r w:rsidRPr="0029201C">
              <w:rPr>
                <w:rFonts w:ascii="Times New Roman" w:hAnsi="Times New Roman"/>
                <w:lang w:val="en-GB" w:eastAsia="is-IS"/>
              </w:rPr>
              <w:t>Total bilirubin: =</w:t>
            </w:r>
            <w:r w:rsidR="006B0879" w:rsidRPr="0029201C">
              <w:rPr>
                <w:rFonts w:ascii="Times New Roman" w:hAnsi="Times New Roman"/>
                <w:lang w:val="en-GB" w:eastAsia="is-IS"/>
              </w:rPr>
              <w:t> </w:t>
            </w:r>
            <w:r w:rsidRPr="0029201C">
              <w:rPr>
                <w:rFonts w:ascii="Times New Roman" w:hAnsi="Times New Roman"/>
                <w:lang w:val="en-GB" w:eastAsia="is-IS"/>
              </w:rPr>
              <w:t>1.5</w:t>
            </w:r>
            <w:r w:rsidR="00D465F7" w:rsidRPr="0029201C">
              <w:rPr>
                <w:rFonts w:ascii="Times New Roman" w:hAnsi="Times New Roman"/>
                <w:lang w:val="en-GB" w:eastAsia="is-IS"/>
              </w:rPr>
              <w:t> </w:t>
            </w:r>
            <w:r w:rsidRPr="0029201C">
              <w:rPr>
                <w:rFonts w:ascii="Times New Roman" w:hAnsi="Times New Roman"/>
                <w:lang w:val="en-GB" w:eastAsia="is-IS"/>
              </w:rPr>
              <w:t>ULN</w:t>
            </w:r>
          </w:p>
          <w:p w:rsidR="00154217" w:rsidRPr="0029201C" w:rsidRDefault="00154217" w:rsidP="0029201C">
            <w:pPr>
              <w:autoSpaceDE w:val="0"/>
              <w:autoSpaceDN w:val="0"/>
              <w:adjustRightInd w:val="0"/>
              <w:spacing w:after="0" w:line="240" w:lineRule="auto"/>
              <w:rPr>
                <w:rFonts w:ascii="Times New Roman" w:hAnsi="Times New Roman"/>
                <w:lang w:val="en-GB" w:eastAsia="is-IS"/>
              </w:rPr>
            </w:pPr>
            <w:r w:rsidRPr="0029201C">
              <w:rPr>
                <w:rFonts w:ascii="Times New Roman" w:hAnsi="Times New Roman"/>
                <w:lang w:val="en-GB" w:eastAsia="is-IS"/>
              </w:rPr>
              <w:t>AST: &gt;ULN (can be normal or &lt;ULN if total bilirubin is &gt;ULN)</w:t>
            </w:r>
          </w:p>
        </w:tc>
      </w:tr>
      <w:tr w:rsidR="00154217" w:rsidRPr="007A1698" w:rsidTr="00077CE3">
        <w:tc>
          <w:tcPr>
            <w:tcW w:w="2802" w:type="dxa"/>
          </w:tcPr>
          <w:p w:rsidR="00154217" w:rsidRPr="0029201C" w:rsidRDefault="00154217" w:rsidP="00B85F24">
            <w:pPr>
              <w:autoSpaceDE w:val="0"/>
              <w:autoSpaceDN w:val="0"/>
              <w:adjustRightInd w:val="0"/>
              <w:spacing w:after="0" w:line="240" w:lineRule="auto"/>
              <w:rPr>
                <w:rFonts w:ascii="Times New Roman" w:hAnsi="Times New Roman"/>
                <w:lang w:val="en-GB" w:eastAsia="is-IS"/>
              </w:rPr>
            </w:pPr>
            <w:r w:rsidRPr="0029201C">
              <w:rPr>
                <w:rFonts w:ascii="Times New Roman" w:hAnsi="Times New Roman"/>
                <w:lang w:val="en-GB" w:eastAsia="is-IS"/>
              </w:rPr>
              <w:t>Moderate</w:t>
            </w:r>
          </w:p>
        </w:tc>
        <w:tc>
          <w:tcPr>
            <w:tcW w:w="6485" w:type="dxa"/>
          </w:tcPr>
          <w:p w:rsidR="00154217" w:rsidRPr="0029201C" w:rsidRDefault="00154217" w:rsidP="00B85F24">
            <w:pPr>
              <w:autoSpaceDE w:val="0"/>
              <w:autoSpaceDN w:val="0"/>
              <w:adjustRightInd w:val="0"/>
              <w:spacing w:after="0" w:line="240" w:lineRule="auto"/>
              <w:rPr>
                <w:rFonts w:ascii="Times New Roman" w:hAnsi="Times New Roman"/>
                <w:lang w:val="en-GB" w:eastAsia="is-IS"/>
              </w:rPr>
            </w:pPr>
            <w:r w:rsidRPr="0029201C">
              <w:rPr>
                <w:rFonts w:ascii="Times New Roman" w:hAnsi="Times New Roman"/>
                <w:lang w:val="en-GB" w:eastAsia="is-IS"/>
              </w:rPr>
              <w:t>Total bilirubin: &gt;1.5</w:t>
            </w:r>
            <w:r w:rsidR="00D465F7" w:rsidRPr="0029201C">
              <w:rPr>
                <w:rFonts w:ascii="Times New Roman" w:hAnsi="Times New Roman"/>
                <w:lang w:val="en-GB" w:eastAsia="is-IS"/>
              </w:rPr>
              <w:noBreakHyphen/>
            </w:r>
            <w:r w:rsidRPr="0029201C">
              <w:rPr>
                <w:rFonts w:ascii="Times New Roman" w:hAnsi="Times New Roman"/>
                <w:lang w:val="en-GB" w:eastAsia="is-IS"/>
              </w:rPr>
              <w:t>3.0</w:t>
            </w:r>
            <w:r w:rsidR="00D465F7" w:rsidRPr="0029201C">
              <w:rPr>
                <w:rFonts w:ascii="Times New Roman" w:hAnsi="Times New Roman"/>
                <w:lang w:val="en-GB" w:eastAsia="is-IS"/>
              </w:rPr>
              <w:t> </w:t>
            </w:r>
            <w:r w:rsidRPr="0029201C">
              <w:rPr>
                <w:rFonts w:ascii="Times New Roman" w:hAnsi="Times New Roman"/>
                <w:lang w:val="en-GB" w:eastAsia="is-IS"/>
              </w:rPr>
              <w:t>ULN</w:t>
            </w:r>
          </w:p>
          <w:p w:rsidR="00154217" w:rsidRPr="0029201C" w:rsidRDefault="00154217" w:rsidP="00B85F24">
            <w:pPr>
              <w:autoSpaceDE w:val="0"/>
              <w:autoSpaceDN w:val="0"/>
              <w:adjustRightInd w:val="0"/>
              <w:spacing w:after="0" w:line="240" w:lineRule="auto"/>
              <w:rPr>
                <w:rFonts w:ascii="Times New Roman" w:hAnsi="Times New Roman"/>
                <w:lang w:val="en-GB" w:eastAsia="is-IS"/>
              </w:rPr>
            </w:pPr>
            <w:r w:rsidRPr="0029201C">
              <w:rPr>
                <w:rFonts w:ascii="Times New Roman" w:hAnsi="Times New Roman"/>
                <w:lang w:val="en-GB" w:eastAsia="is-IS"/>
              </w:rPr>
              <w:t>AST: any</w:t>
            </w:r>
          </w:p>
        </w:tc>
      </w:tr>
      <w:tr w:rsidR="00154217" w:rsidRPr="007A1698" w:rsidTr="00077CE3">
        <w:tc>
          <w:tcPr>
            <w:tcW w:w="2802" w:type="dxa"/>
          </w:tcPr>
          <w:p w:rsidR="00154217" w:rsidRPr="0029201C" w:rsidRDefault="00154217" w:rsidP="0029201C">
            <w:pPr>
              <w:autoSpaceDE w:val="0"/>
              <w:autoSpaceDN w:val="0"/>
              <w:adjustRightInd w:val="0"/>
              <w:spacing w:after="0" w:line="240" w:lineRule="auto"/>
              <w:rPr>
                <w:rFonts w:ascii="Times New Roman" w:hAnsi="Times New Roman"/>
                <w:lang w:val="en-GB" w:eastAsia="is-IS"/>
              </w:rPr>
            </w:pPr>
            <w:r w:rsidRPr="0029201C">
              <w:rPr>
                <w:rFonts w:ascii="Times New Roman" w:hAnsi="Times New Roman"/>
                <w:lang w:val="en-GB" w:eastAsia="is-IS"/>
              </w:rPr>
              <w:t>Severe</w:t>
            </w:r>
          </w:p>
        </w:tc>
        <w:tc>
          <w:tcPr>
            <w:tcW w:w="6485" w:type="dxa"/>
          </w:tcPr>
          <w:p w:rsidR="00154217" w:rsidRPr="0029201C" w:rsidRDefault="00154217" w:rsidP="0029201C">
            <w:pPr>
              <w:autoSpaceDE w:val="0"/>
              <w:autoSpaceDN w:val="0"/>
              <w:adjustRightInd w:val="0"/>
              <w:spacing w:after="0" w:line="240" w:lineRule="auto"/>
              <w:rPr>
                <w:rFonts w:ascii="Times New Roman" w:hAnsi="Times New Roman"/>
                <w:lang w:val="en-GB" w:eastAsia="is-IS"/>
              </w:rPr>
            </w:pPr>
            <w:r w:rsidRPr="0029201C">
              <w:rPr>
                <w:rFonts w:ascii="Times New Roman" w:hAnsi="Times New Roman"/>
                <w:lang w:val="en-GB" w:eastAsia="is-IS"/>
              </w:rPr>
              <w:t>Total bilirubin: &gt;3</w:t>
            </w:r>
            <w:r w:rsidR="00D465F7" w:rsidRPr="0029201C">
              <w:rPr>
                <w:rFonts w:ascii="Times New Roman" w:hAnsi="Times New Roman"/>
                <w:lang w:val="en-GB" w:eastAsia="is-IS"/>
              </w:rPr>
              <w:noBreakHyphen/>
            </w:r>
            <w:r w:rsidRPr="0029201C">
              <w:rPr>
                <w:rFonts w:ascii="Times New Roman" w:hAnsi="Times New Roman"/>
                <w:lang w:val="en-GB" w:eastAsia="is-IS"/>
              </w:rPr>
              <w:t>10</w:t>
            </w:r>
            <w:r w:rsidR="00D465F7" w:rsidRPr="0029201C">
              <w:rPr>
                <w:rFonts w:ascii="Times New Roman" w:hAnsi="Times New Roman"/>
                <w:lang w:val="en-GB" w:eastAsia="is-IS"/>
              </w:rPr>
              <w:t> </w:t>
            </w:r>
            <w:r w:rsidRPr="0029201C">
              <w:rPr>
                <w:rFonts w:ascii="Times New Roman" w:hAnsi="Times New Roman"/>
                <w:lang w:val="en-GB" w:eastAsia="is-IS"/>
              </w:rPr>
              <w:t>ULN</w:t>
            </w:r>
          </w:p>
          <w:p w:rsidR="00154217" w:rsidRPr="0029201C" w:rsidRDefault="00154217" w:rsidP="0029201C">
            <w:pPr>
              <w:autoSpaceDE w:val="0"/>
              <w:autoSpaceDN w:val="0"/>
              <w:adjustRightInd w:val="0"/>
              <w:spacing w:after="0" w:line="240" w:lineRule="auto"/>
              <w:rPr>
                <w:rFonts w:ascii="Times New Roman" w:hAnsi="Times New Roman"/>
                <w:lang w:val="en-GB" w:eastAsia="is-IS"/>
              </w:rPr>
            </w:pPr>
            <w:r w:rsidRPr="0029201C">
              <w:rPr>
                <w:rFonts w:ascii="Times New Roman" w:hAnsi="Times New Roman"/>
                <w:lang w:val="en-GB" w:eastAsia="is-IS"/>
              </w:rPr>
              <w:t>AST: any</w:t>
            </w:r>
          </w:p>
        </w:tc>
      </w:tr>
    </w:tbl>
    <w:p w:rsidR="00154217" w:rsidRPr="0029201C" w:rsidRDefault="00154217" w:rsidP="0029201C">
      <w:pPr>
        <w:autoSpaceDE w:val="0"/>
        <w:autoSpaceDN w:val="0"/>
        <w:adjustRightInd w:val="0"/>
        <w:spacing w:after="0" w:line="240" w:lineRule="auto"/>
        <w:rPr>
          <w:rFonts w:ascii="Times New Roman" w:hAnsi="Times New Roman"/>
          <w:lang w:val="en-GB" w:eastAsia="is-IS"/>
        </w:rPr>
      </w:pPr>
      <w:r w:rsidRPr="0029201C">
        <w:rPr>
          <w:rFonts w:ascii="Times New Roman" w:hAnsi="Times New Roman"/>
          <w:lang w:val="en-GB" w:eastAsia="is-IS"/>
        </w:rPr>
        <w:t>ULN</w:t>
      </w:r>
      <w:r w:rsidR="006B0879" w:rsidRPr="0029201C">
        <w:rPr>
          <w:rFonts w:ascii="Times New Roman" w:hAnsi="Times New Roman"/>
          <w:lang w:val="en-GB" w:eastAsia="is-IS"/>
        </w:rPr>
        <w:t> </w:t>
      </w:r>
      <w:r w:rsidRPr="0029201C">
        <w:rPr>
          <w:rFonts w:ascii="Times New Roman" w:hAnsi="Times New Roman"/>
          <w:lang w:val="en-GB" w:eastAsia="is-IS"/>
        </w:rPr>
        <w:t>= upper limit of normal for the institution</w:t>
      </w:r>
    </w:p>
    <w:p w:rsidR="00154217" w:rsidRPr="0029201C" w:rsidRDefault="00154217" w:rsidP="0029201C">
      <w:pPr>
        <w:autoSpaceDE w:val="0"/>
        <w:autoSpaceDN w:val="0"/>
        <w:adjustRightInd w:val="0"/>
        <w:spacing w:after="0" w:line="240" w:lineRule="auto"/>
        <w:rPr>
          <w:rFonts w:ascii="Times New Roman" w:hAnsi="Times New Roman"/>
          <w:lang w:val="en-GB" w:eastAsia="is-IS"/>
        </w:rPr>
      </w:pPr>
      <w:r w:rsidRPr="0029201C">
        <w:rPr>
          <w:rFonts w:ascii="Times New Roman" w:hAnsi="Times New Roman"/>
          <w:lang w:val="en-GB" w:eastAsia="is-IS"/>
        </w:rPr>
        <w:t>AST</w:t>
      </w:r>
      <w:r w:rsidR="006B0879" w:rsidRPr="0029201C">
        <w:rPr>
          <w:rFonts w:ascii="Times New Roman" w:hAnsi="Times New Roman"/>
          <w:lang w:val="en-GB" w:eastAsia="is-IS"/>
        </w:rPr>
        <w:t> </w:t>
      </w:r>
      <w:r w:rsidRPr="0029201C">
        <w:rPr>
          <w:rFonts w:ascii="Times New Roman" w:hAnsi="Times New Roman"/>
          <w:lang w:val="en-GB" w:eastAsia="is-IS"/>
        </w:rPr>
        <w:t>= aspartate aminotransferase</w:t>
      </w:r>
    </w:p>
    <w:p w:rsidR="00544649" w:rsidRPr="0029201C" w:rsidRDefault="00544649" w:rsidP="0029201C">
      <w:pPr>
        <w:autoSpaceDE w:val="0"/>
        <w:autoSpaceDN w:val="0"/>
        <w:adjustRightInd w:val="0"/>
        <w:spacing w:after="0" w:line="240" w:lineRule="auto"/>
        <w:rPr>
          <w:rFonts w:ascii="Times New Roman" w:hAnsi="Times New Roman"/>
          <w:lang w:val="en-GB"/>
        </w:rPr>
      </w:pPr>
    </w:p>
    <w:p w:rsidR="00154217" w:rsidRPr="0029201C" w:rsidRDefault="00154217" w:rsidP="0029201C">
      <w:pPr>
        <w:autoSpaceDE w:val="0"/>
        <w:autoSpaceDN w:val="0"/>
        <w:adjustRightInd w:val="0"/>
        <w:spacing w:after="0" w:line="240" w:lineRule="auto"/>
        <w:rPr>
          <w:rFonts w:ascii="Times New Roman" w:hAnsi="Times New Roman"/>
          <w:lang w:val="en-GB" w:eastAsia="is-IS"/>
        </w:rPr>
      </w:pPr>
      <w:r w:rsidRPr="007A1698">
        <w:rPr>
          <w:rFonts w:ascii="Times New Roman" w:hAnsi="Times New Roman"/>
          <w:i/>
          <w:lang w:val="en-GB" w:eastAsia="is-IS"/>
        </w:rPr>
        <w:t>Renal insufficiency:</w:t>
      </w:r>
      <w:r w:rsidRPr="0029201C">
        <w:rPr>
          <w:rFonts w:ascii="Times New Roman" w:hAnsi="Times New Roman"/>
          <w:lang w:val="en-GB" w:eastAsia="is-IS"/>
        </w:rPr>
        <w:t xml:space="preserve"> </w:t>
      </w:r>
      <w:r w:rsidR="00152442" w:rsidRPr="0029201C">
        <w:rPr>
          <w:rFonts w:ascii="Times New Roman" w:hAnsi="Times New Roman"/>
          <w:lang w:val="en-GB" w:eastAsia="is-IS"/>
        </w:rPr>
        <w:t>Patients with renal dysfunction or on dialysis should be given the minimum recommended dose of 400</w:t>
      </w:r>
      <w:r w:rsidR="00875378" w:rsidRPr="0029201C">
        <w:rPr>
          <w:rFonts w:ascii="Times New Roman" w:hAnsi="Times New Roman"/>
          <w:lang w:val="en-GB" w:eastAsia="is-IS"/>
        </w:rPr>
        <w:t> </w:t>
      </w:r>
      <w:r w:rsidR="00152442" w:rsidRPr="0029201C">
        <w:rPr>
          <w:rFonts w:ascii="Times New Roman" w:hAnsi="Times New Roman"/>
          <w:lang w:val="en-GB" w:eastAsia="is-IS"/>
        </w:rPr>
        <w:t>mg daily as starting dose. However, in these patients caution is recommended. The dose can be reduced if not tolerated. If tolerated, the dose can be increased for lack of efficacy (see sections</w:t>
      </w:r>
      <w:r w:rsidR="00691492" w:rsidRPr="0029201C">
        <w:rPr>
          <w:rFonts w:ascii="Times New Roman" w:hAnsi="Times New Roman"/>
          <w:lang w:val="en-GB" w:eastAsia="is-IS"/>
        </w:rPr>
        <w:t> </w:t>
      </w:r>
      <w:r w:rsidR="00152442" w:rsidRPr="0029201C">
        <w:rPr>
          <w:rFonts w:ascii="Times New Roman" w:hAnsi="Times New Roman"/>
          <w:lang w:val="en-GB" w:eastAsia="is-IS"/>
        </w:rPr>
        <w:t>4.4 and 5.2).</w:t>
      </w:r>
    </w:p>
    <w:p w:rsidR="00D465F7" w:rsidRPr="0029201C" w:rsidRDefault="00D465F7" w:rsidP="0029201C">
      <w:pPr>
        <w:autoSpaceDE w:val="0"/>
        <w:autoSpaceDN w:val="0"/>
        <w:adjustRightInd w:val="0"/>
        <w:spacing w:after="0" w:line="240" w:lineRule="auto"/>
        <w:rPr>
          <w:rFonts w:ascii="Times New Roman" w:hAnsi="Times New Roman"/>
          <w:lang w:val="en-GB" w:eastAsia="is-IS"/>
        </w:rPr>
      </w:pPr>
    </w:p>
    <w:p w:rsidR="00AB2C4F" w:rsidRPr="0029201C" w:rsidRDefault="00EE396B" w:rsidP="0029201C">
      <w:pPr>
        <w:autoSpaceDE w:val="0"/>
        <w:autoSpaceDN w:val="0"/>
        <w:adjustRightInd w:val="0"/>
        <w:spacing w:after="0" w:line="240" w:lineRule="auto"/>
        <w:rPr>
          <w:rFonts w:ascii="Times New Roman" w:hAnsi="Times New Roman"/>
          <w:lang w:val="en-GB" w:eastAsia="is-IS"/>
        </w:rPr>
      </w:pPr>
      <w:r w:rsidRPr="0029201C">
        <w:rPr>
          <w:rFonts w:ascii="Times New Roman" w:hAnsi="Times New Roman"/>
          <w:i/>
          <w:lang w:val="en-GB" w:eastAsia="is-IS"/>
        </w:rPr>
        <w:t>Elderly patients</w:t>
      </w:r>
      <w:r w:rsidR="00AB2C4F" w:rsidRPr="007A1698">
        <w:rPr>
          <w:rFonts w:ascii="Times New Roman" w:hAnsi="Times New Roman"/>
          <w:i/>
          <w:lang w:val="en-GB" w:eastAsia="is-IS"/>
        </w:rPr>
        <w:t>:</w:t>
      </w:r>
      <w:r w:rsidR="00AB2C4F" w:rsidRPr="0029201C">
        <w:rPr>
          <w:rFonts w:ascii="Times New Roman" w:hAnsi="Times New Roman"/>
          <w:lang w:val="en-GB" w:eastAsia="is-IS"/>
        </w:rPr>
        <w:t xml:space="preserve"> Imatinib pharmacokinetics </w:t>
      </w:r>
      <w:r w:rsidR="008520F7" w:rsidRPr="0029201C">
        <w:rPr>
          <w:rFonts w:ascii="Times New Roman" w:hAnsi="Times New Roman"/>
          <w:lang w:val="en-GB" w:eastAsia="is-IS"/>
        </w:rPr>
        <w:t xml:space="preserve">have </w:t>
      </w:r>
      <w:r w:rsidR="00AB2C4F" w:rsidRPr="0029201C">
        <w:rPr>
          <w:rFonts w:ascii="Times New Roman" w:hAnsi="Times New Roman"/>
          <w:lang w:val="en-GB" w:eastAsia="is-IS"/>
        </w:rPr>
        <w:t xml:space="preserve">not been specifically studied in </w:t>
      </w:r>
      <w:r w:rsidR="00CC5059" w:rsidRPr="0029201C">
        <w:rPr>
          <w:rFonts w:ascii="Times New Roman" w:hAnsi="Times New Roman"/>
          <w:lang w:val="en-GB" w:eastAsia="is-IS"/>
        </w:rPr>
        <w:t>older people</w:t>
      </w:r>
      <w:r w:rsidR="00AB2C4F" w:rsidRPr="0029201C">
        <w:rPr>
          <w:rFonts w:ascii="Times New Roman" w:hAnsi="Times New Roman"/>
          <w:lang w:val="en-GB" w:eastAsia="is-IS"/>
        </w:rPr>
        <w:t>. No significant age-related pharmacokinetic differences have been observed in adult patients in clinical trials which included over 20% of patients age</w:t>
      </w:r>
      <w:r w:rsidR="00D465F7" w:rsidRPr="0029201C">
        <w:rPr>
          <w:rFonts w:ascii="Times New Roman" w:hAnsi="Times New Roman"/>
          <w:lang w:val="en-GB" w:eastAsia="is-IS"/>
        </w:rPr>
        <w:t> </w:t>
      </w:r>
      <w:r w:rsidR="00AB2C4F" w:rsidRPr="0029201C">
        <w:rPr>
          <w:rFonts w:ascii="Times New Roman" w:hAnsi="Times New Roman"/>
          <w:lang w:val="en-GB" w:eastAsia="is-IS"/>
        </w:rPr>
        <w:t xml:space="preserve">65 and older. No specific dose recommendation is necessary in </w:t>
      </w:r>
      <w:r w:rsidR="00CC5059" w:rsidRPr="0029201C">
        <w:rPr>
          <w:rFonts w:ascii="Times New Roman" w:hAnsi="Times New Roman"/>
          <w:lang w:val="en-GB" w:eastAsia="is-IS"/>
        </w:rPr>
        <w:t>older people</w:t>
      </w:r>
      <w:r w:rsidR="00AB2C4F" w:rsidRPr="0029201C">
        <w:rPr>
          <w:rFonts w:ascii="Times New Roman" w:hAnsi="Times New Roman"/>
          <w:lang w:val="en-GB" w:eastAsia="is-IS"/>
        </w:rPr>
        <w:t>.</w:t>
      </w:r>
    </w:p>
    <w:p w:rsidR="007721F4" w:rsidRPr="0029201C" w:rsidRDefault="007721F4" w:rsidP="0029201C">
      <w:pPr>
        <w:autoSpaceDE w:val="0"/>
        <w:autoSpaceDN w:val="0"/>
        <w:adjustRightInd w:val="0"/>
        <w:spacing w:after="0" w:line="240" w:lineRule="auto"/>
        <w:rPr>
          <w:rFonts w:ascii="Times New Roman" w:hAnsi="Times New Roman"/>
          <w:lang w:val="en-GB" w:eastAsia="is-IS"/>
        </w:rPr>
      </w:pPr>
    </w:p>
    <w:p w:rsidR="007721F4" w:rsidRPr="0029201C" w:rsidRDefault="007721F4" w:rsidP="0029201C">
      <w:pPr>
        <w:autoSpaceDE w:val="0"/>
        <w:autoSpaceDN w:val="0"/>
        <w:adjustRightInd w:val="0"/>
        <w:spacing w:after="0" w:line="240" w:lineRule="auto"/>
        <w:rPr>
          <w:rFonts w:ascii="Times New Roman" w:hAnsi="Times New Roman"/>
          <w:u w:val="single"/>
          <w:lang w:val="en-GB" w:eastAsia="is-IS"/>
        </w:rPr>
      </w:pPr>
      <w:r w:rsidRPr="0029201C">
        <w:rPr>
          <w:rFonts w:ascii="Times New Roman" w:hAnsi="Times New Roman"/>
          <w:u w:val="single"/>
          <w:lang w:val="en-GB" w:eastAsia="is-IS"/>
        </w:rPr>
        <w:t>Method of administration</w:t>
      </w:r>
    </w:p>
    <w:p w:rsidR="007721F4" w:rsidRPr="0029201C" w:rsidRDefault="007721F4" w:rsidP="0029201C">
      <w:pPr>
        <w:autoSpaceDE w:val="0"/>
        <w:autoSpaceDN w:val="0"/>
        <w:adjustRightInd w:val="0"/>
        <w:spacing w:after="0" w:line="240" w:lineRule="auto"/>
        <w:rPr>
          <w:rFonts w:ascii="Times New Roman" w:hAnsi="Times New Roman"/>
          <w:u w:val="single"/>
          <w:lang w:val="en-GB" w:eastAsia="is-IS"/>
        </w:rPr>
      </w:pPr>
    </w:p>
    <w:p w:rsidR="007721F4" w:rsidRPr="0029201C" w:rsidRDefault="007721F4"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 xml:space="preserve">The prescribed dose should be administered orally with a meal and a large glass of water to minimise the risk of gastrointestinal irritations. Doses of 400 mg or 600 mg should be administered once daily, whereas a daily dose of 800 mg should be administered as 400 mg twice a day, in the morning and in the evening. </w:t>
      </w:r>
    </w:p>
    <w:p w:rsidR="007721F4" w:rsidRPr="0029201C" w:rsidRDefault="007721F4" w:rsidP="0029201C">
      <w:pPr>
        <w:autoSpaceDE w:val="0"/>
        <w:autoSpaceDN w:val="0"/>
        <w:adjustRightInd w:val="0"/>
        <w:spacing w:after="0" w:line="240" w:lineRule="auto"/>
        <w:rPr>
          <w:rFonts w:ascii="Times New Roman" w:hAnsi="Times New Roman"/>
          <w:highlight w:val="lightGray"/>
          <w:lang w:val="en-GB"/>
        </w:rPr>
      </w:pPr>
    </w:p>
    <w:p w:rsidR="007721F4" w:rsidRPr="0029201C" w:rsidRDefault="007721F4"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 xml:space="preserve">For patients </w:t>
      </w:r>
      <w:r w:rsidR="00B45376">
        <w:rPr>
          <w:rFonts w:ascii="Times New Roman" w:hAnsi="Times New Roman"/>
          <w:lang w:val="en-GB"/>
        </w:rPr>
        <w:t xml:space="preserve">(children) </w:t>
      </w:r>
      <w:r w:rsidRPr="0029201C">
        <w:rPr>
          <w:rFonts w:ascii="Times New Roman" w:hAnsi="Times New Roman"/>
          <w:lang w:val="en-GB"/>
        </w:rPr>
        <w:t xml:space="preserve">unable to swallow the capsules, their content may be diluted in a glass of either still water or apple juice. </w:t>
      </w:r>
      <w:r w:rsidR="008520F7" w:rsidRPr="0029201C">
        <w:rPr>
          <w:rFonts w:ascii="Times New Roman" w:hAnsi="Times New Roman"/>
        </w:rPr>
        <w:t>Since studies in animals have shown reproductive toxicity, and the potential risk for the human foetus is unknown, women of child-bearing potential who open capsules should be advised to handle the contents with caution and avoid skin-eye contact or inhalation (see section 4.6). Hands should be washed immediately after handling open capsules.</w:t>
      </w:r>
    </w:p>
    <w:p w:rsidR="007721F4" w:rsidRPr="0029201C" w:rsidRDefault="007721F4" w:rsidP="0029201C">
      <w:pPr>
        <w:autoSpaceDE w:val="0"/>
        <w:autoSpaceDN w:val="0"/>
        <w:adjustRightInd w:val="0"/>
        <w:spacing w:after="0" w:line="240" w:lineRule="auto"/>
        <w:rPr>
          <w:rFonts w:ascii="Times New Roman" w:hAnsi="Times New Roman"/>
          <w:u w:val="single"/>
          <w:lang w:val="en-GB" w:eastAsia="is-IS"/>
        </w:rPr>
      </w:pPr>
    </w:p>
    <w:p w:rsidR="00154217" w:rsidRPr="0029201C" w:rsidRDefault="00154217" w:rsidP="007A1698">
      <w:pPr>
        <w:autoSpaceDE w:val="0"/>
        <w:autoSpaceDN w:val="0"/>
        <w:adjustRightInd w:val="0"/>
        <w:spacing w:after="0" w:line="240" w:lineRule="auto"/>
        <w:ind w:left="567" w:hanging="567"/>
        <w:rPr>
          <w:rFonts w:ascii="Times New Roman" w:hAnsi="Times New Roman"/>
          <w:b/>
          <w:bCs/>
          <w:lang w:val="en-GB" w:eastAsia="is-IS"/>
        </w:rPr>
      </w:pPr>
      <w:r w:rsidRPr="0029201C">
        <w:rPr>
          <w:rFonts w:ascii="Times New Roman" w:hAnsi="Times New Roman"/>
          <w:b/>
          <w:bCs/>
          <w:lang w:val="en-GB" w:eastAsia="is-IS"/>
        </w:rPr>
        <w:t>4.3</w:t>
      </w:r>
      <w:r w:rsidRPr="0029201C">
        <w:rPr>
          <w:rFonts w:ascii="Times New Roman" w:hAnsi="Times New Roman"/>
          <w:b/>
          <w:bCs/>
          <w:lang w:val="en-GB" w:eastAsia="is-IS"/>
        </w:rPr>
        <w:tab/>
        <w:t>Contraindications</w:t>
      </w:r>
    </w:p>
    <w:p w:rsidR="00154217" w:rsidRPr="0029201C" w:rsidRDefault="00154217" w:rsidP="0029201C">
      <w:pPr>
        <w:autoSpaceDE w:val="0"/>
        <w:autoSpaceDN w:val="0"/>
        <w:adjustRightInd w:val="0"/>
        <w:spacing w:after="0" w:line="240" w:lineRule="auto"/>
        <w:rPr>
          <w:rFonts w:ascii="Times New Roman" w:hAnsi="Times New Roman"/>
          <w:bCs/>
          <w:lang w:val="en-GB" w:eastAsia="is-IS"/>
        </w:rPr>
      </w:pPr>
    </w:p>
    <w:p w:rsidR="00154217" w:rsidRPr="0029201C" w:rsidRDefault="00154217" w:rsidP="0029201C">
      <w:pPr>
        <w:autoSpaceDE w:val="0"/>
        <w:autoSpaceDN w:val="0"/>
        <w:adjustRightInd w:val="0"/>
        <w:spacing w:after="0" w:line="240" w:lineRule="auto"/>
        <w:rPr>
          <w:rFonts w:ascii="Times New Roman" w:hAnsi="Times New Roman"/>
          <w:lang w:val="en-GB" w:eastAsia="is-IS"/>
        </w:rPr>
      </w:pPr>
      <w:r w:rsidRPr="0029201C">
        <w:rPr>
          <w:rFonts w:ascii="Times New Roman" w:hAnsi="Times New Roman"/>
          <w:lang w:val="en-GB" w:eastAsia="is-IS"/>
        </w:rPr>
        <w:t>Hypersensitivity to the active substance or to any of the excipients</w:t>
      </w:r>
      <w:r w:rsidR="00F90D94" w:rsidRPr="0029201C">
        <w:rPr>
          <w:rFonts w:ascii="Times New Roman" w:hAnsi="Times New Roman"/>
          <w:lang w:val="en-GB" w:eastAsia="is-IS"/>
        </w:rPr>
        <w:t xml:space="preserve"> listed in section</w:t>
      </w:r>
      <w:r w:rsidR="00D465F7" w:rsidRPr="0029201C">
        <w:rPr>
          <w:rFonts w:ascii="Times New Roman" w:hAnsi="Times New Roman"/>
          <w:lang w:val="en-GB" w:eastAsia="is-IS"/>
        </w:rPr>
        <w:t> </w:t>
      </w:r>
      <w:r w:rsidR="00F90D94" w:rsidRPr="0029201C">
        <w:rPr>
          <w:rFonts w:ascii="Times New Roman" w:hAnsi="Times New Roman"/>
          <w:lang w:val="en-GB" w:eastAsia="is-IS"/>
        </w:rPr>
        <w:t>6.1</w:t>
      </w:r>
      <w:r w:rsidRPr="0029201C">
        <w:rPr>
          <w:rFonts w:ascii="Times New Roman" w:hAnsi="Times New Roman"/>
          <w:lang w:val="en-GB" w:eastAsia="is-IS"/>
        </w:rPr>
        <w:t>.</w:t>
      </w:r>
    </w:p>
    <w:p w:rsidR="008E466E" w:rsidRPr="0029201C" w:rsidRDefault="008E466E" w:rsidP="0029201C">
      <w:pPr>
        <w:autoSpaceDE w:val="0"/>
        <w:autoSpaceDN w:val="0"/>
        <w:adjustRightInd w:val="0"/>
        <w:spacing w:after="0" w:line="240" w:lineRule="auto"/>
        <w:rPr>
          <w:rFonts w:ascii="Times New Roman" w:hAnsi="Times New Roman"/>
          <w:lang w:val="en-GB"/>
        </w:rPr>
      </w:pPr>
    </w:p>
    <w:p w:rsidR="00154217" w:rsidRPr="0029201C" w:rsidRDefault="00154217" w:rsidP="007A1698">
      <w:pPr>
        <w:autoSpaceDE w:val="0"/>
        <w:autoSpaceDN w:val="0"/>
        <w:adjustRightInd w:val="0"/>
        <w:spacing w:after="0" w:line="240" w:lineRule="auto"/>
        <w:ind w:left="567" w:hanging="567"/>
        <w:rPr>
          <w:rFonts w:ascii="Times New Roman" w:hAnsi="Times New Roman"/>
          <w:b/>
          <w:bCs/>
          <w:lang w:val="en-GB" w:eastAsia="is-IS"/>
        </w:rPr>
      </w:pPr>
      <w:r w:rsidRPr="0029201C">
        <w:rPr>
          <w:rFonts w:ascii="Times New Roman" w:hAnsi="Times New Roman"/>
          <w:b/>
          <w:bCs/>
          <w:lang w:val="en-GB" w:eastAsia="is-IS"/>
        </w:rPr>
        <w:t>4.4</w:t>
      </w:r>
      <w:r w:rsidRPr="0029201C">
        <w:rPr>
          <w:rFonts w:ascii="Times New Roman" w:hAnsi="Times New Roman"/>
          <w:b/>
          <w:bCs/>
          <w:lang w:val="en-GB" w:eastAsia="is-IS"/>
        </w:rPr>
        <w:tab/>
        <w:t>Special warnings and precautions for use</w:t>
      </w:r>
    </w:p>
    <w:p w:rsidR="00154217" w:rsidRPr="0029201C" w:rsidRDefault="00154217" w:rsidP="0029201C">
      <w:pPr>
        <w:autoSpaceDE w:val="0"/>
        <w:autoSpaceDN w:val="0"/>
        <w:adjustRightInd w:val="0"/>
        <w:spacing w:after="0" w:line="240" w:lineRule="auto"/>
        <w:rPr>
          <w:rFonts w:ascii="Times New Roman" w:hAnsi="Times New Roman"/>
          <w:bCs/>
          <w:lang w:val="en-GB" w:eastAsia="is-IS"/>
        </w:rPr>
      </w:pPr>
    </w:p>
    <w:p w:rsidR="00154217" w:rsidRPr="0029201C" w:rsidRDefault="00154217" w:rsidP="0029201C">
      <w:pPr>
        <w:autoSpaceDE w:val="0"/>
        <w:autoSpaceDN w:val="0"/>
        <w:adjustRightInd w:val="0"/>
        <w:spacing w:after="0" w:line="240" w:lineRule="auto"/>
        <w:rPr>
          <w:rFonts w:ascii="Times New Roman" w:hAnsi="Times New Roman"/>
          <w:lang w:val="en-GB" w:eastAsia="is-IS"/>
        </w:rPr>
      </w:pPr>
      <w:r w:rsidRPr="0029201C">
        <w:rPr>
          <w:rFonts w:ascii="Times New Roman" w:hAnsi="Times New Roman"/>
          <w:lang w:val="en-GB" w:eastAsia="is-IS"/>
        </w:rPr>
        <w:t xml:space="preserve">When </w:t>
      </w:r>
      <w:r w:rsidR="00FC121B" w:rsidRPr="0029201C">
        <w:rPr>
          <w:rFonts w:ascii="Times New Roman" w:hAnsi="Times New Roman"/>
          <w:lang w:val="en-GB" w:eastAsia="is-IS"/>
        </w:rPr>
        <w:t>i</w:t>
      </w:r>
      <w:r w:rsidR="0024063B" w:rsidRPr="0029201C">
        <w:rPr>
          <w:rFonts w:ascii="Times New Roman" w:hAnsi="Times New Roman"/>
          <w:lang w:val="en-GB" w:eastAsia="is-IS"/>
        </w:rPr>
        <w:t>matinib</w:t>
      </w:r>
      <w:r w:rsidRPr="0029201C">
        <w:rPr>
          <w:rFonts w:ascii="Times New Roman" w:hAnsi="Times New Roman"/>
          <w:lang w:val="en-GB" w:eastAsia="is-IS"/>
        </w:rPr>
        <w:t xml:space="preserve"> is co-administered with other medicinal products, there is a potential for </w:t>
      </w:r>
      <w:r w:rsidR="00DF4573">
        <w:rPr>
          <w:rFonts w:ascii="Times New Roman" w:hAnsi="Times New Roman"/>
          <w:lang w:val="en-GB" w:eastAsia="is-IS"/>
        </w:rPr>
        <w:t>drug</w:t>
      </w:r>
      <w:r w:rsidR="00DB09FB" w:rsidRPr="0029201C">
        <w:rPr>
          <w:rFonts w:ascii="Times New Roman" w:hAnsi="Times New Roman"/>
          <w:lang w:val="en-GB" w:eastAsia="is-IS"/>
        </w:rPr>
        <w:t xml:space="preserve"> </w:t>
      </w:r>
      <w:r w:rsidRPr="0029201C">
        <w:rPr>
          <w:rFonts w:ascii="Times New Roman" w:hAnsi="Times New Roman"/>
          <w:lang w:val="en-GB" w:eastAsia="is-IS"/>
        </w:rPr>
        <w:t>interactions</w:t>
      </w:r>
      <w:r w:rsidR="002B4FD4" w:rsidRPr="0029201C">
        <w:rPr>
          <w:rFonts w:ascii="Times New Roman" w:hAnsi="Times New Roman"/>
          <w:lang w:val="en-GB" w:eastAsia="is-IS"/>
        </w:rPr>
        <w:t>.</w:t>
      </w:r>
      <w:r w:rsidRPr="0029201C">
        <w:rPr>
          <w:rFonts w:ascii="Times New Roman" w:hAnsi="Times New Roman"/>
          <w:lang w:val="en-GB" w:eastAsia="is-IS"/>
        </w:rPr>
        <w:t xml:space="preserve"> </w:t>
      </w:r>
      <w:r w:rsidR="002C33C2" w:rsidRPr="0029201C">
        <w:rPr>
          <w:rFonts w:ascii="Times New Roman" w:hAnsi="Times New Roman"/>
          <w:lang w:val="en-GB" w:eastAsia="is-IS"/>
        </w:rPr>
        <w:t xml:space="preserve">Caution should be used when taking imatinib with </w:t>
      </w:r>
      <w:r w:rsidR="00FA42F1" w:rsidRPr="0029201C">
        <w:rPr>
          <w:rFonts w:ascii="Times New Roman" w:hAnsi="Times New Roman"/>
          <w:lang w:val="en-GB" w:eastAsia="is-IS"/>
        </w:rPr>
        <w:t>protease</w:t>
      </w:r>
      <w:r w:rsidR="002C33C2" w:rsidRPr="0029201C">
        <w:rPr>
          <w:rFonts w:ascii="Times New Roman" w:hAnsi="Times New Roman"/>
          <w:lang w:val="en-GB" w:eastAsia="is-IS"/>
        </w:rPr>
        <w:t xml:space="preserve"> inhibitors, </w:t>
      </w:r>
      <w:r w:rsidR="00FA42F1" w:rsidRPr="0029201C">
        <w:rPr>
          <w:rFonts w:ascii="Times New Roman" w:hAnsi="Times New Roman"/>
          <w:lang w:val="en-GB" w:eastAsia="is-IS"/>
        </w:rPr>
        <w:t>azole antifungals, certain macrolides (see section</w:t>
      </w:r>
      <w:r w:rsidR="00501601" w:rsidRPr="0029201C">
        <w:rPr>
          <w:rFonts w:ascii="Times New Roman" w:hAnsi="Times New Roman"/>
          <w:lang w:val="en-GB" w:eastAsia="is-IS"/>
        </w:rPr>
        <w:t> </w:t>
      </w:r>
      <w:r w:rsidR="00FA42F1" w:rsidRPr="0029201C">
        <w:rPr>
          <w:rFonts w:ascii="Times New Roman" w:hAnsi="Times New Roman"/>
          <w:lang w:val="en-GB" w:eastAsia="is-IS"/>
        </w:rPr>
        <w:t xml:space="preserve">4.5), </w:t>
      </w:r>
      <w:r w:rsidR="002C33C2" w:rsidRPr="0029201C">
        <w:rPr>
          <w:rFonts w:ascii="Times New Roman" w:hAnsi="Times New Roman"/>
          <w:lang w:val="en-GB" w:eastAsia="is-IS"/>
        </w:rPr>
        <w:t xml:space="preserve">CYP3A4 substrates with a narrow therapeutic window (e.g. </w:t>
      </w:r>
      <w:r w:rsidR="00FA42F1" w:rsidRPr="0029201C">
        <w:rPr>
          <w:rFonts w:ascii="Times New Roman" w:hAnsi="Times New Roman"/>
          <w:lang w:val="en-GB" w:eastAsia="is-IS"/>
        </w:rPr>
        <w:t>cyclosporine,</w:t>
      </w:r>
      <w:r w:rsidR="002C33C2" w:rsidRPr="0029201C">
        <w:rPr>
          <w:rFonts w:ascii="Times New Roman" w:hAnsi="Times New Roman"/>
          <w:lang w:val="en-GB" w:eastAsia="is-IS"/>
        </w:rPr>
        <w:t xml:space="preserve"> pimozide</w:t>
      </w:r>
      <w:r w:rsidR="00FA42F1" w:rsidRPr="007A1698">
        <w:rPr>
          <w:rFonts w:ascii="Times New Roman" w:hAnsi="Times New Roman"/>
        </w:rPr>
        <w:t xml:space="preserve"> </w:t>
      </w:r>
      <w:r w:rsidR="00FA42F1" w:rsidRPr="0029201C">
        <w:rPr>
          <w:rFonts w:ascii="Times New Roman" w:hAnsi="Times New Roman"/>
          <w:lang w:val="en-GB" w:eastAsia="is-IS"/>
        </w:rPr>
        <w:t>tacrolimus, sirolimus, ergotamine, diergotamine, fentanyl, alfentanil, terfenadine, bortezomib, docetaxel, quinidine</w:t>
      </w:r>
      <w:r w:rsidR="002C33C2" w:rsidRPr="0029201C">
        <w:rPr>
          <w:rFonts w:ascii="Times New Roman" w:hAnsi="Times New Roman"/>
          <w:lang w:val="en-GB" w:eastAsia="is-IS"/>
        </w:rPr>
        <w:t xml:space="preserve">) or warfarin and other coumarin derivatives </w:t>
      </w:r>
      <w:r w:rsidRPr="0029201C">
        <w:rPr>
          <w:rFonts w:ascii="Times New Roman" w:hAnsi="Times New Roman"/>
          <w:lang w:val="en-GB" w:eastAsia="is-IS"/>
        </w:rPr>
        <w:t>(see section</w:t>
      </w:r>
      <w:r w:rsidR="00D465F7" w:rsidRPr="0029201C">
        <w:rPr>
          <w:rFonts w:ascii="Times New Roman" w:hAnsi="Times New Roman"/>
          <w:lang w:val="en-GB" w:eastAsia="is-IS"/>
        </w:rPr>
        <w:t> </w:t>
      </w:r>
      <w:r w:rsidRPr="0029201C">
        <w:rPr>
          <w:rFonts w:ascii="Times New Roman" w:hAnsi="Times New Roman"/>
          <w:lang w:val="en-GB" w:eastAsia="is-IS"/>
        </w:rPr>
        <w:t>4.5).</w:t>
      </w:r>
    </w:p>
    <w:p w:rsidR="00154217" w:rsidRPr="0029201C" w:rsidRDefault="00154217" w:rsidP="0029201C">
      <w:pPr>
        <w:autoSpaceDE w:val="0"/>
        <w:autoSpaceDN w:val="0"/>
        <w:adjustRightInd w:val="0"/>
        <w:spacing w:after="0" w:line="240" w:lineRule="auto"/>
        <w:rPr>
          <w:rFonts w:ascii="Times New Roman" w:hAnsi="Times New Roman"/>
          <w:lang w:val="en-GB" w:eastAsia="is-IS"/>
        </w:rPr>
      </w:pPr>
    </w:p>
    <w:p w:rsidR="00154217" w:rsidRPr="0029201C" w:rsidRDefault="00154217" w:rsidP="0029201C">
      <w:pPr>
        <w:autoSpaceDE w:val="0"/>
        <w:autoSpaceDN w:val="0"/>
        <w:adjustRightInd w:val="0"/>
        <w:spacing w:after="0" w:line="240" w:lineRule="auto"/>
        <w:rPr>
          <w:rFonts w:ascii="Times New Roman" w:hAnsi="Times New Roman"/>
          <w:lang w:val="en-GB" w:eastAsia="is-IS"/>
        </w:rPr>
      </w:pPr>
      <w:r w:rsidRPr="0029201C">
        <w:rPr>
          <w:rFonts w:ascii="Times New Roman" w:hAnsi="Times New Roman"/>
          <w:lang w:val="en-GB" w:eastAsia="is-IS"/>
        </w:rPr>
        <w:t xml:space="preserve">Concomitant use of imatinib and medicinal products that induce CYP3A4 (e.g. dexamethasone, phenytoin, carbamazepine, rifampicin, phenobarbital or </w:t>
      </w:r>
      <w:r w:rsidRPr="0029201C">
        <w:rPr>
          <w:rFonts w:ascii="Times New Roman" w:hAnsi="Times New Roman"/>
          <w:i/>
          <w:iCs/>
          <w:lang w:val="en-GB" w:eastAsia="is-IS"/>
        </w:rPr>
        <w:t>Hypericum perforatum</w:t>
      </w:r>
      <w:r w:rsidRPr="0029201C">
        <w:rPr>
          <w:rFonts w:ascii="Times New Roman" w:hAnsi="Times New Roman"/>
          <w:lang w:val="en-GB" w:eastAsia="is-IS"/>
        </w:rPr>
        <w:t xml:space="preserve">, also known as St. John’s Wort) may significantly reduce exposure to </w:t>
      </w:r>
      <w:r w:rsidR="00AB3D82" w:rsidRPr="0029201C">
        <w:rPr>
          <w:rFonts w:ascii="Times New Roman" w:hAnsi="Times New Roman"/>
          <w:lang w:val="en-GB" w:eastAsia="is-IS"/>
        </w:rPr>
        <w:t>i</w:t>
      </w:r>
      <w:r w:rsidR="0024063B" w:rsidRPr="0029201C">
        <w:rPr>
          <w:rFonts w:ascii="Times New Roman" w:hAnsi="Times New Roman"/>
          <w:lang w:val="en-GB" w:eastAsia="is-IS"/>
        </w:rPr>
        <w:t>matinib</w:t>
      </w:r>
      <w:r w:rsidRPr="0029201C">
        <w:rPr>
          <w:rFonts w:ascii="Times New Roman" w:hAnsi="Times New Roman"/>
          <w:lang w:val="en-GB" w:eastAsia="is-IS"/>
        </w:rPr>
        <w:t>, potentially increasing the risk of therapeutic failure. Therefore, concomitant use of strong CYP3A4 inducers and imatinib should be avoided (see section</w:t>
      </w:r>
      <w:r w:rsidR="00D465F7" w:rsidRPr="0029201C">
        <w:rPr>
          <w:rFonts w:ascii="Times New Roman" w:hAnsi="Times New Roman"/>
          <w:lang w:val="en-GB" w:eastAsia="is-IS"/>
        </w:rPr>
        <w:t> </w:t>
      </w:r>
      <w:r w:rsidRPr="0029201C">
        <w:rPr>
          <w:rFonts w:ascii="Times New Roman" w:hAnsi="Times New Roman"/>
          <w:lang w:val="en-GB" w:eastAsia="is-IS"/>
        </w:rPr>
        <w:t>4.5).</w:t>
      </w:r>
    </w:p>
    <w:p w:rsidR="00154217" w:rsidRPr="0029201C" w:rsidRDefault="00154217" w:rsidP="0029201C">
      <w:pPr>
        <w:autoSpaceDE w:val="0"/>
        <w:autoSpaceDN w:val="0"/>
        <w:adjustRightInd w:val="0"/>
        <w:spacing w:after="0" w:line="240" w:lineRule="auto"/>
        <w:rPr>
          <w:rFonts w:ascii="Times New Roman" w:hAnsi="Times New Roman"/>
          <w:lang w:val="en-GB" w:eastAsia="is-IS"/>
        </w:rPr>
      </w:pPr>
    </w:p>
    <w:p w:rsidR="002C33C2" w:rsidRPr="0029201C" w:rsidRDefault="002C33C2" w:rsidP="0029201C">
      <w:pPr>
        <w:autoSpaceDE w:val="0"/>
        <w:autoSpaceDN w:val="0"/>
        <w:adjustRightInd w:val="0"/>
        <w:spacing w:after="0" w:line="240" w:lineRule="auto"/>
        <w:rPr>
          <w:rFonts w:ascii="Times New Roman" w:hAnsi="Times New Roman"/>
          <w:u w:val="single"/>
          <w:lang w:val="en-GB" w:eastAsia="is-IS"/>
        </w:rPr>
      </w:pPr>
      <w:r w:rsidRPr="0029201C">
        <w:rPr>
          <w:rFonts w:ascii="Times New Roman" w:hAnsi="Times New Roman"/>
          <w:u w:val="single"/>
          <w:lang w:val="en-GB" w:eastAsia="is-IS"/>
        </w:rPr>
        <w:t>Hypothyroidism</w:t>
      </w:r>
    </w:p>
    <w:p w:rsidR="00154217" w:rsidRPr="0029201C" w:rsidRDefault="00154217" w:rsidP="0029201C">
      <w:pPr>
        <w:autoSpaceDE w:val="0"/>
        <w:autoSpaceDN w:val="0"/>
        <w:adjustRightInd w:val="0"/>
        <w:spacing w:after="0" w:line="240" w:lineRule="auto"/>
        <w:rPr>
          <w:rFonts w:ascii="Times New Roman" w:hAnsi="Times New Roman"/>
          <w:lang w:val="en-GB" w:eastAsia="is-IS"/>
        </w:rPr>
      </w:pPr>
      <w:r w:rsidRPr="0029201C">
        <w:rPr>
          <w:rFonts w:ascii="Times New Roman" w:hAnsi="Times New Roman"/>
          <w:lang w:val="en-GB" w:eastAsia="is-IS"/>
        </w:rPr>
        <w:t xml:space="preserve">Clinical cases of hypothyroidism have been reported in thyroidectomy patients undergoing levothyroxine replacement during treatment with </w:t>
      </w:r>
      <w:r w:rsidR="00AB3D82" w:rsidRPr="0029201C">
        <w:rPr>
          <w:rFonts w:ascii="Times New Roman" w:hAnsi="Times New Roman"/>
          <w:lang w:val="en-GB" w:eastAsia="is-IS"/>
        </w:rPr>
        <w:t>i</w:t>
      </w:r>
      <w:r w:rsidR="0024063B" w:rsidRPr="0029201C">
        <w:rPr>
          <w:rFonts w:ascii="Times New Roman" w:hAnsi="Times New Roman"/>
          <w:lang w:val="en-GB" w:eastAsia="is-IS"/>
        </w:rPr>
        <w:t xml:space="preserve">matinib </w:t>
      </w:r>
      <w:r w:rsidRPr="0029201C">
        <w:rPr>
          <w:rFonts w:ascii="Times New Roman" w:hAnsi="Times New Roman"/>
          <w:lang w:val="en-GB" w:eastAsia="is-IS"/>
        </w:rPr>
        <w:t>(see section</w:t>
      </w:r>
      <w:r w:rsidR="00D465F7" w:rsidRPr="0029201C">
        <w:rPr>
          <w:rFonts w:ascii="Times New Roman" w:hAnsi="Times New Roman"/>
          <w:lang w:val="en-GB" w:eastAsia="is-IS"/>
        </w:rPr>
        <w:t> </w:t>
      </w:r>
      <w:r w:rsidR="00230A40" w:rsidRPr="0029201C">
        <w:rPr>
          <w:rFonts w:ascii="Times New Roman" w:hAnsi="Times New Roman"/>
          <w:lang w:val="en-GB" w:eastAsia="is-IS"/>
        </w:rPr>
        <w:t>4.5). Thyroid stimulating hormone</w:t>
      </w:r>
      <w:r w:rsidR="009C246B" w:rsidRPr="0029201C">
        <w:rPr>
          <w:rFonts w:ascii="Times New Roman" w:hAnsi="Times New Roman"/>
          <w:lang w:val="en-GB" w:eastAsia="is-IS"/>
        </w:rPr>
        <w:t xml:space="preserve"> (TSH)</w:t>
      </w:r>
      <w:r w:rsidR="00230A40" w:rsidRPr="0029201C">
        <w:rPr>
          <w:rFonts w:ascii="Times New Roman" w:hAnsi="Times New Roman"/>
          <w:lang w:val="en-GB" w:eastAsia="is-IS"/>
        </w:rPr>
        <w:t xml:space="preserve"> </w:t>
      </w:r>
      <w:r w:rsidRPr="0029201C">
        <w:rPr>
          <w:rFonts w:ascii="Times New Roman" w:hAnsi="Times New Roman"/>
          <w:lang w:val="en-GB" w:eastAsia="is-IS"/>
        </w:rPr>
        <w:t>levels should be closely monitored in such patients.</w:t>
      </w:r>
    </w:p>
    <w:p w:rsidR="00154217" w:rsidRPr="0029201C" w:rsidRDefault="00154217" w:rsidP="0029201C">
      <w:pPr>
        <w:autoSpaceDE w:val="0"/>
        <w:autoSpaceDN w:val="0"/>
        <w:adjustRightInd w:val="0"/>
        <w:spacing w:after="0" w:line="240" w:lineRule="auto"/>
        <w:rPr>
          <w:rFonts w:ascii="Times New Roman" w:hAnsi="Times New Roman"/>
          <w:lang w:val="en-GB" w:eastAsia="is-IS"/>
        </w:rPr>
      </w:pPr>
    </w:p>
    <w:p w:rsidR="002C33C2" w:rsidRPr="0029201C" w:rsidRDefault="002C33C2" w:rsidP="00CB1F7F">
      <w:pPr>
        <w:autoSpaceDE w:val="0"/>
        <w:autoSpaceDN w:val="0"/>
        <w:adjustRightInd w:val="0"/>
        <w:spacing w:after="0" w:line="240" w:lineRule="auto"/>
        <w:rPr>
          <w:rFonts w:ascii="Times New Roman" w:hAnsi="Times New Roman"/>
          <w:u w:val="single"/>
          <w:lang w:val="en-GB" w:eastAsia="is-IS"/>
        </w:rPr>
      </w:pPr>
      <w:r w:rsidRPr="0029201C">
        <w:rPr>
          <w:rFonts w:ascii="Times New Roman" w:hAnsi="Times New Roman"/>
          <w:u w:val="single"/>
          <w:lang w:val="en-GB" w:eastAsia="is-IS"/>
        </w:rPr>
        <w:t>Hepatotoxicity</w:t>
      </w:r>
    </w:p>
    <w:p w:rsidR="00154217" w:rsidRPr="00CB1F7F" w:rsidRDefault="00154217" w:rsidP="00B85F24">
      <w:pPr>
        <w:spacing w:after="0" w:line="240" w:lineRule="auto"/>
        <w:rPr>
          <w:rFonts w:ascii="Times New Roman" w:hAnsi="Times New Roman"/>
          <w:lang w:eastAsia="is-IS"/>
        </w:rPr>
      </w:pPr>
      <w:r w:rsidRPr="0029201C">
        <w:rPr>
          <w:rFonts w:ascii="Times New Roman" w:hAnsi="Times New Roman"/>
          <w:lang w:val="en-GB" w:eastAsia="is-IS"/>
        </w:rPr>
        <w:t xml:space="preserve">Metabolism of </w:t>
      </w:r>
      <w:r w:rsidR="00AB3D82" w:rsidRPr="0029201C">
        <w:rPr>
          <w:rFonts w:ascii="Times New Roman" w:hAnsi="Times New Roman"/>
          <w:lang w:val="en-GB" w:eastAsia="is-IS"/>
        </w:rPr>
        <w:t>i</w:t>
      </w:r>
      <w:r w:rsidR="0024063B" w:rsidRPr="0029201C">
        <w:rPr>
          <w:rFonts w:ascii="Times New Roman" w:hAnsi="Times New Roman"/>
          <w:lang w:val="en-GB" w:eastAsia="is-IS"/>
        </w:rPr>
        <w:t xml:space="preserve">matinib </w:t>
      </w:r>
      <w:r w:rsidRPr="0029201C">
        <w:rPr>
          <w:rFonts w:ascii="Times New Roman" w:hAnsi="Times New Roman"/>
          <w:lang w:val="en-GB" w:eastAsia="is-IS"/>
        </w:rPr>
        <w:t>is mainly hepatic, and only 13% of excretion is through the kidneys. In patients with hepatic dysfunction (mild, moderate or severe), peripheral blood counts and liver enzymes should be carefully monitored (see sections</w:t>
      </w:r>
      <w:r w:rsidR="00D465F7" w:rsidRPr="0029201C">
        <w:rPr>
          <w:rFonts w:ascii="Times New Roman" w:hAnsi="Times New Roman"/>
          <w:lang w:val="en-GB" w:eastAsia="is-IS"/>
        </w:rPr>
        <w:t> </w:t>
      </w:r>
      <w:r w:rsidRPr="0029201C">
        <w:rPr>
          <w:rFonts w:ascii="Times New Roman" w:hAnsi="Times New Roman"/>
          <w:lang w:val="en-GB" w:eastAsia="is-IS"/>
        </w:rPr>
        <w:t>4.2, 4.8 and 5.2).</w:t>
      </w:r>
      <w:r w:rsidR="00CB1F7F">
        <w:rPr>
          <w:rFonts w:ascii="Times New Roman" w:hAnsi="Times New Roman"/>
          <w:lang w:val="en-GB" w:eastAsia="is-IS"/>
        </w:rPr>
        <w:t xml:space="preserve"> </w:t>
      </w:r>
      <w:r w:rsidR="00CB1F7F" w:rsidRPr="00B85F24">
        <w:rPr>
          <w:rFonts w:ascii="Times New Roman" w:hAnsi="Times New Roman"/>
        </w:rPr>
        <w:t>It should be noted that GIST patients may have hepatic metastases which could lead to hepatic impairment.</w:t>
      </w:r>
    </w:p>
    <w:p w:rsidR="00154217" w:rsidRPr="0029201C" w:rsidRDefault="00154217" w:rsidP="0029201C">
      <w:pPr>
        <w:autoSpaceDE w:val="0"/>
        <w:autoSpaceDN w:val="0"/>
        <w:adjustRightInd w:val="0"/>
        <w:spacing w:after="0" w:line="240" w:lineRule="auto"/>
        <w:rPr>
          <w:rFonts w:ascii="Times New Roman" w:hAnsi="Times New Roman"/>
          <w:lang w:val="en-GB" w:eastAsia="is-IS"/>
        </w:rPr>
      </w:pPr>
    </w:p>
    <w:p w:rsidR="00154217" w:rsidRPr="0029201C" w:rsidRDefault="00154217" w:rsidP="0029201C">
      <w:pPr>
        <w:autoSpaceDE w:val="0"/>
        <w:autoSpaceDN w:val="0"/>
        <w:adjustRightInd w:val="0"/>
        <w:spacing w:after="0" w:line="240" w:lineRule="auto"/>
        <w:rPr>
          <w:rFonts w:ascii="Times New Roman" w:hAnsi="Times New Roman"/>
          <w:lang w:val="en-GB" w:eastAsia="is-IS"/>
        </w:rPr>
      </w:pPr>
      <w:r w:rsidRPr="0029201C">
        <w:rPr>
          <w:rFonts w:ascii="Times New Roman" w:hAnsi="Times New Roman"/>
          <w:lang w:val="en-GB" w:eastAsia="is-IS"/>
        </w:rPr>
        <w:t>Cases of liver injury, including hepatic failure and hepatic necrosis, have been observed with imatinib. When imatinib is combined with high dose chemotherapy regimens, an increase in serious hepatic reactions has been detected. Hepatic function should be carefully monitored in circumstances where imatinib is combined with chemotherapy regimens also known to be associated with hepatic dysfunction (see section</w:t>
      </w:r>
      <w:r w:rsidR="00D465F7" w:rsidRPr="0029201C">
        <w:rPr>
          <w:rFonts w:ascii="Times New Roman" w:hAnsi="Times New Roman"/>
          <w:lang w:val="en-GB" w:eastAsia="is-IS"/>
        </w:rPr>
        <w:t>s </w:t>
      </w:r>
      <w:r w:rsidRPr="0029201C">
        <w:rPr>
          <w:rFonts w:ascii="Times New Roman" w:hAnsi="Times New Roman"/>
          <w:lang w:val="en-GB" w:eastAsia="is-IS"/>
        </w:rPr>
        <w:t>4.5 and 4.8).</w:t>
      </w:r>
    </w:p>
    <w:p w:rsidR="00154217" w:rsidRPr="0029201C" w:rsidRDefault="00154217" w:rsidP="0029201C">
      <w:pPr>
        <w:autoSpaceDE w:val="0"/>
        <w:autoSpaceDN w:val="0"/>
        <w:adjustRightInd w:val="0"/>
        <w:spacing w:after="0" w:line="240" w:lineRule="auto"/>
        <w:rPr>
          <w:rFonts w:ascii="Times New Roman" w:hAnsi="Times New Roman"/>
          <w:lang w:val="en-GB" w:eastAsia="is-IS"/>
        </w:rPr>
      </w:pPr>
    </w:p>
    <w:p w:rsidR="002C33C2" w:rsidRPr="0029201C" w:rsidRDefault="002C33C2" w:rsidP="0029201C">
      <w:pPr>
        <w:autoSpaceDE w:val="0"/>
        <w:autoSpaceDN w:val="0"/>
        <w:adjustRightInd w:val="0"/>
        <w:spacing w:after="0" w:line="240" w:lineRule="auto"/>
        <w:rPr>
          <w:rFonts w:ascii="Times New Roman" w:hAnsi="Times New Roman"/>
          <w:u w:val="single"/>
          <w:lang w:val="en-GB" w:eastAsia="is-IS"/>
        </w:rPr>
      </w:pPr>
      <w:r w:rsidRPr="0029201C">
        <w:rPr>
          <w:rFonts w:ascii="Times New Roman" w:hAnsi="Times New Roman"/>
          <w:u w:val="single"/>
          <w:lang w:val="en-GB" w:eastAsia="is-IS"/>
        </w:rPr>
        <w:t>Fluid retention</w:t>
      </w:r>
    </w:p>
    <w:p w:rsidR="00154217" w:rsidRPr="0029201C" w:rsidRDefault="00154217" w:rsidP="0029201C">
      <w:pPr>
        <w:autoSpaceDE w:val="0"/>
        <w:autoSpaceDN w:val="0"/>
        <w:adjustRightInd w:val="0"/>
        <w:spacing w:after="0" w:line="240" w:lineRule="auto"/>
        <w:rPr>
          <w:rFonts w:ascii="Times New Roman" w:hAnsi="Times New Roman"/>
          <w:lang w:val="en-GB" w:eastAsia="is-IS"/>
        </w:rPr>
      </w:pPr>
      <w:r w:rsidRPr="0029201C">
        <w:rPr>
          <w:rFonts w:ascii="Times New Roman" w:hAnsi="Times New Roman"/>
          <w:lang w:val="en-GB" w:eastAsia="is-IS"/>
        </w:rPr>
        <w:t xml:space="preserve">Occurrences of severe fluid retention (pleural effusion, oedema, pulmonary oedema, ascites, superficial oedema) have been reported in approximately 2.5% of newly diagnosed CML patients taking </w:t>
      </w:r>
      <w:r w:rsidR="00AB3D82" w:rsidRPr="0029201C">
        <w:rPr>
          <w:rFonts w:ascii="Times New Roman" w:hAnsi="Times New Roman"/>
          <w:lang w:val="en-GB" w:eastAsia="is-IS"/>
        </w:rPr>
        <w:t>i</w:t>
      </w:r>
      <w:r w:rsidR="0024063B" w:rsidRPr="0029201C">
        <w:rPr>
          <w:rFonts w:ascii="Times New Roman" w:hAnsi="Times New Roman"/>
          <w:lang w:val="en-GB" w:eastAsia="is-IS"/>
        </w:rPr>
        <w:t>matinib</w:t>
      </w:r>
      <w:r w:rsidRPr="0029201C">
        <w:rPr>
          <w:rFonts w:ascii="Times New Roman" w:hAnsi="Times New Roman"/>
          <w:lang w:val="en-GB" w:eastAsia="is-IS"/>
        </w:rPr>
        <w:t>. Therefore, it is highly recommended that patients be weighed regularly. An unexpected rapid weight gain should be carefully investigated and if necessary appropriate supportive care and therapeutic measures should be undertaken. In clinical trials, there was an increased incidence of these events in elderly patients and those with a prior history of cardiac disease. Therefore, caution should be exercised in patients with cardiac dysfunction.</w:t>
      </w:r>
    </w:p>
    <w:p w:rsidR="00154217" w:rsidRPr="0029201C" w:rsidRDefault="00154217" w:rsidP="0029201C">
      <w:pPr>
        <w:autoSpaceDE w:val="0"/>
        <w:autoSpaceDN w:val="0"/>
        <w:adjustRightInd w:val="0"/>
        <w:spacing w:after="0" w:line="240" w:lineRule="auto"/>
        <w:rPr>
          <w:rFonts w:ascii="Times New Roman" w:hAnsi="Times New Roman"/>
          <w:lang w:val="en-GB" w:eastAsia="is-IS"/>
        </w:rPr>
      </w:pPr>
    </w:p>
    <w:p w:rsidR="002C33C2" w:rsidRPr="0029201C" w:rsidRDefault="002C33C2" w:rsidP="0029201C">
      <w:pPr>
        <w:autoSpaceDE w:val="0"/>
        <w:autoSpaceDN w:val="0"/>
        <w:adjustRightInd w:val="0"/>
        <w:spacing w:after="0" w:line="240" w:lineRule="auto"/>
        <w:rPr>
          <w:rFonts w:ascii="Times New Roman" w:hAnsi="Times New Roman"/>
          <w:u w:val="single"/>
          <w:lang w:val="en-GB" w:eastAsia="is-IS"/>
        </w:rPr>
      </w:pPr>
      <w:r w:rsidRPr="0029201C">
        <w:rPr>
          <w:rFonts w:ascii="Times New Roman" w:hAnsi="Times New Roman"/>
          <w:u w:val="single"/>
          <w:lang w:val="en-GB" w:eastAsia="is-IS"/>
        </w:rPr>
        <w:t>Patients with cardiac disease</w:t>
      </w:r>
    </w:p>
    <w:p w:rsidR="00154217" w:rsidRPr="0029201C" w:rsidRDefault="00154217" w:rsidP="0029201C">
      <w:pPr>
        <w:autoSpaceDE w:val="0"/>
        <w:autoSpaceDN w:val="0"/>
        <w:adjustRightInd w:val="0"/>
        <w:spacing w:after="0" w:line="240" w:lineRule="auto"/>
        <w:rPr>
          <w:rFonts w:ascii="Times New Roman" w:hAnsi="Times New Roman"/>
          <w:lang w:val="en-GB" w:eastAsia="is-IS"/>
        </w:rPr>
      </w:pPr>
      <w:r w:rsidRPr="0029201C">
        <w:rPr>
          <w:rFonts w:ascii="Times New Roman" w:hAnsi="Times New Roman"/>
          <w:lang w:val="en-GB" w:eastAsia="is-IS"/>
        </w:rPr>
        <w:t>Patients with cardiac disease</w:t>
      </w:r>
      <w:r w:rsidR="00505BED" w:rsidRPr="0029201C">
        <w:rPr>
          <w:rFonts w:ascii="Times New Roman" w:hAnsi="Times New Roman"/>
          <w:lang w:val="en-GB" w:eastAsia="is-IS"/>
        </w:rPr>
        <w:t>,</w:t>
      </w:r>
      <w:r w:rsidRPr="0029201C">
        <w:rPr>
          <w:rFonts w:ascii="Times New Roman" w:hAnsi="Times New Roman"/>
          <w:lang w:val="en-GB" w:eastAsia="is-IS"/>
        </w:rPr>
        <w:t xml:space="preserve"> risk factors for cardiac failure </w:t>
      </w:r>
      <w:r w:rsidR="002C33C2" w:rsidRPr="0029201C">
        <w:rPr>
          <w:rFonts w:ascii="Times New Roman" w:hAnsi="Times New Roman"/>
          <w:lang w:val="en-GB" w:eastAsia="is-IS"/>
        </w:rPr>
        <w:t xml:space="preserve">or history of renal failure </w:t>
      </w:r>
      <w:r w:rsidRPr="0029201C">
        <w:rPr>
          <w:rFonts w:ascii="Times New Roman" w:hAnsi="Times New Roman"/>
          <w:lang w:val="en-GB" w:eastAsia="is-IS"/>
        </w:rPr>
        <w:t xml:space="preserve">should be monitored carefully, and any patient with signs or symptoms consistent with cardiac </w:t>
      </w:r>
      <w:r w:rsidR="002C33C2" w:rsidRPr="0029201C">
        <w:rPr>
          <w:rFonts w:ascii="Times New Roman" w:hAnsi="Times New Roman"/>
          <w:lang w:val="en-GB" w:eastAsia="is-IS"/>
        </w:rPr>
        <w:t xml:space="preserve">or renal </w:t>
      </w:r>
      <w:r w:rsidRPr="0029201C">
        <w:rPr>
          <w:rFonts w:ascii="Times New Roman" w:hAnsi="Times New Roman"/>
          <w:lang w:val="en-GB" w:eastAsia="is-IS"/>
        </w:rPr>
        <w:t>failure should be evaluated and treated.</w:t>
      </w:r>
    </w:p>
    <w:p w:rsidR="00154217" w:rsidRPr="0029201C" w:rsidRDefault="00154217" w:rsidP="0029201C">
      <w:pPr>
        <w:autoSpaceDE w:val="0"/>
        <w:autoSpaceDN w:val="0"/>
        <w:adjustRightInd w:val="0"/>
        <w:spacing w:after="0" w:line="240" w:lineRule="auto"/>
        <w:rPr>
          <w:rFonts w:ascii="Times New Roman" w:hAnsi="Times New Roman"/>
          <w:lang w:val="en-GB" w:eastAsia="is-IS"/>
        </w:rPr>
      </w:pPr>
    </w:p>
    <w:p w:rsidR="00154217" w:rsidRPr="0029201C" w:rsidRDefault="00154217" w:rsidP="0029201C">
      <w:pPr>
        <w:autoSpaceDE w:val="0"/>
        <w:autoSpaceDN w:val="0"/>
        <w:adjustRightInd w:val="0"/>
        <w:spacing w:after="0" w:line="240" w:lineRule="auto"/>
        <w:rPr>
          <w:rFonts w:ascii="Times New Roman" w:hAnsi="Times New Roman"/>
          <w:lang w:val="en-GB" w:eastAsia="is-IS"/>
        </w:rPr>
      </w:pPr>
      <w:r w:rsidRPr="0029201C">
        <w:rPr>
          <w:rFonts w:ascii="Times New Roman" w:hAnsi="Times New Roman"/>
          <w:lang w:val="en-GB" w:eastAsia="is-IS"/>
        </w:rPr>
        <w:t xml:space="preserve">In patients with hypereosinophilic syndrome (HES) </w:t>
      </w:r>
      <w:r w:rsidR="00FA42F1" w:rsidRPr="0029201C">
        <w:rPr>
          <w:rFonts w:ascii="Times New Roman" w:hAnsi="Times New Roman"/>
          <w:lang w:val="en-GB" w:eastAsia="is-IS"/>
        </w:rPr>
        <w:t>with occult infiltration of HES cells within the myocardium,</w:t>
      </w:r>
      <w:r w:rsidRPr="0029201C">
        <w:rPr>
          <w:rFonts w:ascii="Times New Roman" w:hAnsi="Times New Roman"/>
          <w:lang w:val="en-GB" w:eastAsia="is-IS"/>
        </w:rPr>
        <w:t xml:space="preserve"> isolated cases of cardiogenic shock/left ventricular dysfunction have been associated with </w:t>
      </w:r>
      <w:r w:rsidR="00FA42F1" w:rsidRPr="0029201C">
        <w:rPr>
          <w:rFonts w:ascii="Times New Roman" w:hAnsi="Times New Roman"/>
          <w:lang w:val="en-GB" w:eastAsia="is-IS"/>
        </w:rPr>
        <w:t xml:space="preserve">HES cell degranulation upon </w:t>
      </w:r>
      <w:r w:rsidRPr="0029201C">
        <w:rPr>
          <w:rFonts w:ascii="Times New Roman" w:hAnsi="Times New Roman"/>
          <w:lang w:val="en-GB" w:eastAsia="is-IS"/>
        </w:rPr>
        <w:t>the initiation of imatinib therapy. The condition was reported to be reversible with the administration of systemic steroids, circulatory support measures and temporarily withholding imatinib. As cardiac adverse events have been reported uncommonly with imatinib, a careful assessment of the benefit/risk of imatinib therapy should be considered in the HES/CEL population before treatment initiation.</w:t>
      </w:r>
    </w:p>
    <w:p w:rsidR="009C2C65" w:rsidRPr="0029201C" w:rsidRDefault="009C2C65" w:rsidP="0029201C">
      <w:pPr>
        <w:autoSpaceDE w:val="0"/>
        <w:autoSpaceDN w:val="0"/>
        <w:adjustRightInd w:val="0"/>
        <w:spacing w:after="0" w:line="240" w:lineRule="auto"/>
        <w:rPr>
          <w:rFonts w:ascii="Times New Roman" w:hAnsi="Times New Roman"/>
          <w:lang w:val="en-GB" w:eastAsia="is-IS"/>
        </w:rPr>
      </w:pPr>
    </w:p>
    <w:p w:rsidR="00154217" w:rsidRPr="0029201C" w:rsidRDefault="00154217" w:rsidP="0029201C">
      <w:pPr>
        <w:autoSpaceDE w:val="0"/>
        <w:autoSpaceDN w:val="0"/>
        <w:adjustRightInd w:val="0"/>
        <w:spacing w:after="0" w:line="240" w:lineRule="auto"/>
        <w:rPr>
          <w:rFonts w:ascii="Times New Roman" w:hAnsi="Times New Roman"/>
          <w:lang w:val="en-GB" w:eastAsia="is-IS"/>
        </w:rPr>
      </w:pPr>
      <w:r w:rsidRPr="0029201C">
        <w:rPr>
          <w:rFonts w:ascii="Times New Roman" w:hAnsi="Times New Roman"/>
          <w:lang w:val="en-GB" w:eastAsia="is-IS"/>
        </w:rPr>
        <w:t>Myelodysplastic/myeloproliferative diseases with PDGFR gene re</w:t>
      </w:r>
      <w:r w:rsidR="00ED0F6E" w:rsidRPr="0029201C">
        <w:rPr>
          <w:rFonts w:ascii="Times New Roman" w:hAnsi="Times New Roman"/>
          <w:lang w:val="en-GB" w:eastAsia="is-IS"/>
        </w:rPr>
        <w:noBreakHyphen/>
      </w:r>
      <w:r w:rsidRPr="0029201C">
        <w:rPr>
          <w:rFonts w:ascii="Times New Roman" w:hAnsi="Times New Roman"/>
          <w:lang w:val="en-GB" w:eastAsia="is-IS"/>
        </w:rPr>
        <w:t>arrangements could be associated with high eosinophil levels. Evaluation by a cardiology specialist, performance of an echocardiogram and determination of serum troponin should therefore be considered in patients with HES/CEL, and in patients with MDS/MPD associated with high eosinophil levels before imatinib is administered. If either is abnormal, follow-up with a cardiology specialist and the prophylactic use of systemic steroids (1</w:t>
      </w:r>
      <w:r w:rsidR="00D465F7" w:rsidRPr="0029201C">
        <w:rPr>
          <w:rFonts w:ascii="Times New Roman" w:hAnsi="Times New Roman"/>
          <w:lang w:val="en-GB" w:eastAsia="is-IS"/>
        </w:rPr>
        <w:noBreakHyphen/>
      </w:r>
      <w:r w:rsidRPr="0029201C">
        <w:rPr>
          <w:rFonts w:ascii="Times New Roman" w:hAnsi="Times New Roman"/>
          <w:lang w:val="en-GB" w:eastAsia="is-IS"/>
        </w:rPr>
        <w:t>2 mg/kg) for one to two weeks concomitantly with imatinib should be considered at the initiation of therapy.</w:t>
      </w:r>
    </w:p>
    <w:p w:rsidR="00154217" w:rsidRPr="0029201C" w:rsidRDefault="00154217" w:rsidP="0029201C">
      <w:pPr>
        <w:autoSpaceDE w:val="0"/>
        <w:autoSpaceDN w:val="0"/>
        <w:adjustRightInd w:val="0"/>
        <w:spacing w:after="0" w:line="240" w:lineRule="auto"/>
        <w:rPr>
          <w:rFonts w:ascii="Times New Roman" w:hAnsi="Times New Roman"/>
          <w:lang w:val="en-GB" w:eastAsia="is-IS"/>
        </w:rPr>
      </w:pPr>
    </w:p>
    <w:p w:rsidR="002C33C2" w:rsidRPr="0029201C" w:rsidRDefault="002C33C2" w:rsidP="0029201C">
      <w:pPr>
        <w:autoSpaceDE w:val="0"/>
        <w:autoSpaceDN w:val="0"/>
        <w:adjustRightInd w:val="0"/>
        <w:spacing w:after="0" w:line="240" w:lineRule="auto"/>
        <w:rPr>
          <w:rFonts w:ascii="Times New Roman" w:hAnsi="Times New Roman"/>
          <w:u w:val="single"/>
          <w:lang w:val="en-GB" w:eastAsia="is-IS"/>
        </w:rPr>
      </w:pPr>
      <w:r w:rsidRPr="0029201C">
        <w:rPr>
          <w:rFonts w:ascii="Times New Roman" w:hAnsi="Times New Roman"/>
          <w:u w:val="single"/>
          <w:lang w:val="en-GB" w:eastAsia="is-IS"/>
        </w:rPr>
        <w:t>Gastrointestinal haemorrhage</w:t>
      </w:r>
    </w:p>
    <w:p w:rsidR="00CB1F7F" w:rsidRPr="00B85F24" w:rsidRDefault="00CB1F7F" w:rsidP="00B85F24">
      <w:pPr>
        <w:spacing w:after="0" w:line="240" w:lineRule="auto"/>
        <w:rPr>
          <w:rFonts w:ascii="Times New Roman" w:hAnsi="Times New Roman"/>
          <w:lang w:val="en-GB" w:eastAsia="is-IS"/>
        </w:rPr>
      </w:pPr>
      <w:r w:rsidRPr="00B85F24">
        <w:rPr>
          <w:rFonts w:ascii="Times New Roman" w:hAnsi="Times New Roman"/>
          <w:lang w:val="en-GB" w:eastAsia="is-IS"/>
        </w:rPr>
        <w:t>In the study in patients with unresectable and/or metastatic GIST, both gastrointestinal and intra</w:t>
      </w:r>
      <w:r w:rsidRPr="00B85F24">
        <w:rPr>
          <w:rFonts w:ascii="Times New Roman" w:hAnsi="Times New Roman"/>
          <w:lang w:val="en-GB" w:eastAsia="is-IS"/>
        </w:rPr>
        <w:noBreakHyphen/>
        <w:t>tumoural haemorrhages were reported (see section 4.8). Based on the available data, no predisposing factors (e.g. tumour size, tumour location, coagulation disorders) have been identified that place patients with GIST at a higher risk of either type of haemorrhage. Since increased vascularity and propensity for bleeding is a part of the nature and clinical course of GIST, standard practices and procedures for the monitoring and management of haemorrhage in all patients should be applied.</w:t>
      </w:r>
    </w:p>
    <w:p w:rsidR="00DE18F8" w:rsidRDefault="00CB1F7F" w:rsidP="0029201C">
      <w:pPr>
        <w:autoSpaceDE w:val="0"/>
        <w:autoSpaceDN w:val="0"/>
        <w:adjustRightInd w:val="0"/>
        <w:spacing w:after="0" w:line="240" w:lineRule="auto"/>
        <w:rPr>
          <w:rFonts w:ascii="Times New Roman" w:hAnsi="Times New Roman"/>
          <w:lang w:val="en-GB" w:eastAsia="is-IS"/>
        </w:rPr>
      </w:pPr>
      <w:r>
        <w:rPr>
          <w:rFonts w:ascii="Times New Roman" w:hAnsi="Times New Roman"/>
          <w:lang w:val="en-GB" w:eastAsia="is-IS"/>
        </w:rPr>
        <w:t>In addition, g</w:t>
      </w:r>
      <w:r w:rsidR="00DE18F8" w:rsidRPr="00DE18F8">
        <w:rPr>
          <w:rFonts w:ascii="Times New Roman" w:hAnsi="Times New Roman"/>
          <w:lang w:val="en-GB" w:eastAsia="is-IS"/>
        </w:rPr>
        <w:t>astric antral vascular ectasia (GAVE), a rare cause of gastrointestinal haemorrhage, has been reported in post-marketing experience in patients with CML, ALL and other diseases</w:t>
      </w:r>
      <w:r w:rsidR="00DE18F8">
        <w:rPr>
          <w:rFonts w:ascii="Times New Roman" w:hAnsi="Times New Roman"/>
          <w:lang w:val="en-GB" w:eastAsia="is-IS"/>
        </w:rPr>
        <w:t xml:space="preserve"> (see section </w:t>
      </w:r>
      <w:r w:rsidR="00DE18F8" w:rsidRPr="00DE18F8">
        <w:rPr>
          <w:rFonts w:ascii="Times New Roman" w:hAnsi="Times New Roman"/>
          <w:lang w:val="en-GB" w:eastAsia="is-IS"/>
        </w:rPr>
        <w:t xml:space="preserve">4.8). When needed, discontinuation of </w:t>
      </w:r>
      <w:r w:rsidR="00DE18F8">
        <w:rPr>
          <w:rFonts w:ascii="Times New Roman" w:hAnsi="Times New Roman"/>
          <w:lang w:val="en-GB" w:eastAsia="is-IS"/>
        </w:rPr>
        <w:t>imatinib</w:t>
      </w:r>
      <w:r w:rsidR="00DE18F8" w:rsidRPr="00DE18F8">
        <w:rPr>
          <w:rFonts w:ascii="Times New Roman" w:hAnsi="Times New Roman"/>
          <w:lang w:val="en-GB" w:eastAsia="is-IS"/>
        </w:rPr>
        <w:t xml:space="preserve"> treatment may be considered.</w:t>
      </w:r>
    </w:p>
    <w:p w:rsidR="00DE18F8" w:rsidRPr="0029201C" w:rsidRDefault="00DE18F8" w:rsidP="0029201C">
      <w:pPr>
        <w:autoSpaceDE w:val="0"/>
        <w:autoSpaceDN w:val="0"/>
        <w:adjustRightInd w:val="0"/>
        <w:spacing w:after="0" w:line="240" w:lineRule="auto"/>
        <w:rPr>
          <w:rFonts w:ascii="Times New Roman" w:hAnsi="Times New Roman"/>
          <w:lang w:val="en-GB" w:eastAsia="is-IS"/>
        </w:rPr>
      </w:pPr>
    </w:p>
    <w:p w:rsidR="002C33C2" w:rsidRPr="007A1698" w:rsidRDefault="002C33C2" w:rsidP="00E4162F">
      <w:pPr>
        <w:autoSpaceDE w:val="0"/>
        <w:autoSpaceDN w:val="0"/>
        <w:adjustRightInd w:val="0"/>
        <w:spacing w:after="0" w:line="240" w:lineRule="auto"/>
        <w:rPr>
          <w:rFonts w:ascii="Times New Roman" w:hAnsi="Times New Roman"/>
          <w:u w:val="single"/>
          <w:lang w:val="en-GB"/>
        </w:rPr>
      </w:pPr>
      <w:r w:rsidRPr="007A1698">
        <w:rPr>
          <w:rFonts w:ascii="Times New Roman" w:hAnsi="Times New Roman"/>
          <w:u w:val="single"/>
          <w:lang w:val="en-GB"/>
        </w:rPr>
        <w:t>Tumo</w:t>
      </w:r>
      <w:r w:rsidR="00DE18F8">
        <w:rPr>
          <w:rFonts w:ascii="Times New Roman" w:hAnsi="Times New Roman"/>
          <w:u w:val="single"/>
          <w:lang w:val="en-GB"/>
        </w:rPr>
        <w:t>u</w:t>
      </w:r>
      <w:r w:rsidRPr="007A1698">
        <w:rPr>
          <w:rFonts w:ascii="Times New Roman" w:hAnsi="Times New Roman"/>
          <w:u w:val="single"/>
          <w:lang w:val="en-GB"/>
        </w:rPr>
        <w:t>r lysis syndrome</w:t>
      </w:r>
    </w:p>
    <w:p w:rsidR="001278B7" w:rsidRPr="0029201C" w:rsidRDefault="001278B7" w:rsidP="00E4162F">
      <w:pPr>
        <w:autoSpaceDE w:val="0"/>
        <w:autoSpaceDN w:val="0"/>
        <w:adjustRightInd w:val="0"/>
        <w:spacing w:after="0" w:line="240" w:lineRule="auto"/>
        <w:rPr>
          <w:rFonts w:ascii="Times New Roman" w:hAnsi="Times New Roman"/>
          <w:lang w:val="en-GB" w:eastAsia="is-IS"/>
        </w:rPr>
      </w:pPr>
      <w:r w:rsidRPr="007A1698">
        <w:rPr>
          <w:rFonts w:ascii="Times New Roman" w:hAnsi="Times New Roman"/>
          <w:lang w:val="en-GB"/>
        </w:rPr>
        <w:t>D</w:t>
      </w:r>
      <w:r w:rsidRPr="0029201C">
        <w:rPr>
          <w:rFonts w:ascii="Times New Roman" w:hAnsi="Times New Roman"/>
          <w:lang w:val="en-GB"/>
        </w:rPr>
        <w:t xml:space="preserve">ue </w:t>
      </w:r>
      <w:r w:rsidRPr="007A1698">
        <w:rPr>
          <w:rFonts w:ascii="Times New Roman" w:hAnsi="Times New Roman"/>
          <w:lang w:val="en-GB"/>
        </w:rPr>
        <w:t>t</w:t>
      </w:r>
      <w:r w:rsidRPr="0029201C">
        <w:rPr>
          <w:rFonts w:ascii="Times New Roman" w:hAnsi="Times New Roman"/>
          <w:lang w:val="en-GB"/>
        </w:rPr>
        <w:t xml:space="preserve">o </w:t>
      </w:r>
      <w:r w:rsidRPr="007A1698">
        <w:rPr>
          <w:rFonts w:ascii="Times New Roman" w:hAnsi="Times New Roman"/>
          <w:lang w:val="en-GB"/>
        </w:rPr>
        <w:t>t</w:t>
      </w:r>
      <w:r w:rsidRPr="0029201C">
        <w:rPr>
          <w:rFonts w:ascii="Times New Roman" w:hAnsi="Times New Roman"/>
          <w:lang w:val="en-GB"/>
        </w:rPr>
        <w:t>he po</w:t>
      </w:r>
      <w:r w:rsidRPr="007A1698">
        <w:rPr>
          <w:rFonts w:ascii="Times New Roman" w:hAnsi="Times New Roman"/>
          <w:lang w:val="en-GB"/>
        </w:rPr>
        <w:t>s</w:t>
      </w:r>
      <w:r w:rsidRPr="0029201C">
        <w:rPr>
          <w:rFonts w:ascii="Times New Roman" w:hAnsi="Times New Roman"/>
          <w:lang w:val="en-GB"/>
        </w:rPr>
        <w:t>s</w:t>
      </w:r>
      <w:r w:rsidRPr="007A1698">
        <w:rPr>
          <w:rFonts w:ascii="Times New Roman" w:hAnsi="Times New Roman"/>
          <w:lang w:val="en-GB"/>
        </w:rPr>
        <w:t>i</w:t>
      </w:r>
      <w:r w:rsidRPr="0029201C">
        <w:rPr>
          <w:rFonts w:ascii="Times New Roman" w:hAnsi="Times New Roman"/>
          <w:lang w:val="en-GB"/>
        </w:rPr>
        <w:t>b</w:t>
      </w:r>
      <w:r w:rsidRPr="007A1698">
        <w:rPr>
          <w:rFonts w:ascii="Times New Roman" w:hAnsi="Times New Roman"/>
          <w:lang w:val="en-GB"/>
        </w:rPr>
        <w:t>l</w:t>
      </w:r>
      <w:r w:rsidRPr="0029201C">
        <w:rPr>
          <w:rFonts w:ascii="Times New Roman" w:hAnsi="Times New Roman"/>
          <w:lang w:val="en-GB"/>
        </w:rPr>
        <w:t>e occu</w:t>
      </w:r>
      <w:r w:rsidRPr="007A1698">
        <w:rPr>
          <w:rFonts w:ascii="Times New Roman" w:hAnsi="Times New Roman"/>
          <w:lang w:val="en-GB"/>
        </w:rPr>
        <w:t>rr</w:t>
      </w:r>
      <w:r w:rsidRPr="0029201C">
        <w:rPr>
          <w:rFonts w:ascii="Times New Roman" w:hAnsi="Times New Roman"/>
          <w:lang w:val="en-GB"/>
        </w:rPr>
        <w:t>en</w:t>
      </w:r>
      <w:r w:rsidRPr="007A1698">
        <w:rPr>
          <w:rFonts w:ascii="Times New Roman" w:hAnsi="Times New Roman"/>
          <w:lang w:val="en-GB"/>
        </w:rPr>
        <w:t>c</w:t>
      </w:r>
      <w:r w:rsidRPr="0029201C">
        <w:rPr>
          <w:rFonts w:ascii="Times New Roman" w:hAnsi="Times New Roman"/>
          <w:lang w:val="en-GB"/>
        </w:rPr>
        <w:t>e of</w:t>
      </w:r>
      <w:r w:rsidRPr="007A1698">
        <w:rPr>
          <w:rFonts w:ascii="Times New Roman" w:hAnsi="Times New Roman"/>
          <w:lang w:val="en-GB"/>
        </w:rPr>
        <w:t xml:space="preserve"> t</w:t>
      </w:r>
      <w:r w:rsidRPr="0029201C">
        <w:rPr>
          <w:rFonts w:ascii="Times New Roman" w:hAnsi="Times New Roman"/>
          <w:lang w:val="en-GB"/>
        </w:rPr>
        <w:t>u</w:t>
      </w:r>
      <w:r w:rsidRPr="007A1698">
        <w:rPr>
          <w:rFonts w:ascii="Times New Roman" w:hAnsi="Times New Roman"/>
          <w:lang w:val="en-GB"/>
        </w:rPr>
        <w:t>m</w:t>
      </w:r>
      <w:r w:rsidRPr="0029201C">
        <w:rPr>
          <w:rFonts w:ascii="Times New Roman" w:hAnsi="Times New Roman"/>
          <w:lang w:val="en-GB"/>
        </w:rPr>
        <w:t>our</w:t>
      </w:r>
      <w:r w:rsidRPr="007A1698">
        <w:rPr>
          <w:rFonts w:ascii="Times New Roman" w:hAnsi="Times New Roman"/>
          <w:lang w:val="en-GB"/>
        </w:rPr>
        <w:t xml:space="preserve"> ly</w:t>
      </w:r>
      <w:r w:rsidRPr="0029201C">
        <w:rPr>
          <w:rFonts w:ascii="Times New Roman" w:hAnsi="Times New Roman"/>
          <w:lang w:val="en-GB"/>
        </w:rPr>
        <w:t>s</w:t>
      </w:r>
      <w:r w:rsidRPr="007A1698">
        <w:rPr>
          <w:rFonts w:ascii="Times New Roman" w:hAnsi="Times New Roman"/>
          <w:lang w:val="en-GB"/>
        </w:rPr>
        <w:t>i</w:t>
      </w:r>
      <w:r w:rsidRPr="0029201C">
        <w:rPr>
          <w:rFonts w:ascii="Times New Roman" w:hAnsi="Times New Roman"/>
          <w:lang w:val="en-GB"/>
        </w:rPr>
        <w:t xml:space="preserve">s </w:t>
      </w:r>
      <w:r w:rsidRPr="007A1698">
        <w:rPr>
          <w:rFonts w:ascii="Times New Roman" w:hAnsi="Times New Roman"/>
          <w:lang w:val="en-GB"/>
        </w:rPr>
        <w:t>sy</w:t>
      </w:r>
      <w:r w:rsidRPr="0029201C">
        <w:rPr>
          <w:rFonts w:ascii="Times New Roman" w:hAnsi="Times New Roman"/>
          <w:lang w:val="en-GB"/>
        </w:rPr>
        <w:t>nd</w:t>
      </w:r>
      <w:r w:rsidRPr="007A1698">
        <w:rPr>
          <w:rFonts w:ascii="Times New Roman" w:hAnsi="Times New Roman"/>
          <w:lang w:val="en-GB"/>
        </w:rPr>
        <w:t>r</w:t>
      </w:r>
      <w:r w:rsidRPr="0029201C">
        <w:rPr>
          <w:rFonts w:ascii="Times New Roman" w:hAnsi="Times New Roman"/>
          <w:lang w:val="en-GB"/>
        </w:rPr>
        <w:t>o</w:t>
      </w:r>
      <w:r w:rsidRPr="007A1698">
        <w:rPr>
          <w:rFonts w:ascii="Times New Roman" w:hAnsi="Times New Roman"/>
          <w:lang w:val="en-GB"/>
        </w:rPr>
        <w:t>m</w:t>
      </w:r>
      <w:r w:rsidRPr="0029201C">
        <w:rPr>
          <w:rFonts w:ascii="Times New Roman" w:hAnsi="Times New Roman"/>
          <w:lang w:val="en-GB"/>
        </w:rPr>
        <w:t>e</w:t>
      </w:r>
      <w:r w:rsidRPr="007A1698">
        <w:rPr>
          <w:rFonts w:ascii="Times New Roman" w:hAnsi="Times New Roman"/>
          <w:lang w:val="en-GB"/>
        </w:rPr>
        <w:t xml:space="preserve"> (T</w:t>
      </w:r>
      <w:r w:rsidRPr="0029201C">
        <w:rPr>
          <w:rFonts w:ascii="Times New Roman" w:hAnsi="Times New Roman"/>
          <w:lang w:val="en-GB"/>
        </w:rPr>
        <w:t>L</w:t>
      </w:r>
      <w:r w:rsidRPr="007A1698">
        <w:rPr>
          <w:rFonts w:ascii="Times New Roman" w:hAnsi="Times New Roman"/>
          <w:lang w:val="en-GB"/>
        </w:rPr>
        <w:t>S)</w:t>
      </w:r>
      <w:r w:rsidRPr="0029201C">
        <w:rPr>
          <w:rFonts w:ascii="Times New Roman" w:hAnsi="Times New Roman"/>
          <w:lang w:val="en-GB"/>
        </w:rPr>
        <w:t>, co</w:t>
      </w:r>
      <w:r w:rsidRPr="007A1698">
        <w:rPr>
          <w:rFonts w:ascii="Times New Roman" w:hAnsi="Times New Roman"/>
          <w:lang w:val="en-GB"/>
        </w:rPr>
        <w:t>rr</w:t>
      </w:r>
      <w:r w:rsidRPr="0029201C">
        <w:rPr>
          <w:rFonts w:ascii="Times New Roman" w:hAnsi="Times New Roman"/>
          <w:lang w:val="en-GB"/>
        </w:rPr>
        <w:t>e</w:t>
      </w:r>
      <w:r w:rsidRPr="007A1698">
        <w:rPr>
          <w:rFonts w:ascii="Times New Roman" w:hAnsi="Times New Roman"/>
          <w:lang w:val="en-GB"/>
        </w:rPr>
        <w:t>cti</w:t>
      </w:r>
      <w:r w:rsidRPr="0029201C">
        <w:rPr>
          <w:rFonts w:ascii="Times New Roman" w:hAnsi="Times New Roman"/>
          <w:lang w:val="en-GB"/>
        </w:rPr>
        <w:t>on of</w:t>
      </w:r>
      <w:r w:rsidRPr="007A1698">
        <w:rPr>
          <w:rFonts w:ascii="Times New Roman" w:hAnsi="Times New Roman"/>
          <w:lang w:val="en-GB"/>
        </w:rPr>
        <w:t xml:space="preserve"> </w:t>
      </w:r>
      <w:r w:rsidRPr="0029201C">
        <w:rPr>
          <w:rFonts w:ascii="Times New Roman" w:hAnsi="Times New Roman"/>
          <w:lang w:val="en-GB"/>
        </w:rPr>
        <w:t>c</w:t>
      </w:r>
      <w:r w:rsidRPr="007A1698">
        <w:rPr>
          <w:rFonts w:ascii="Times New Roman" w:hAnsi="Times New Roman"/>
          <w:lang w:val="en-GB"/>
        </w:rPr>
        <w:t>li</w:t>
      </w:r>
      <w:r w:rsidRPr="0029201C">
        <w:rPr>
          <w:rFonts w:ascii="Times New Roman" w:hAnsi="Times New Roman"/>
          <w:lang w:val="en-GB"/>
        </w:rPr>
        <w:t>n</w:t>
      </w:r>
      <w:r w:rsidRPr="007A1698">
        <w:rPr>
          <w:rFonts w:ascii="Times New Roman" w:hAnsi="Times New Roman"/>
          <w:lang w:val="en-GB"/>
        </w:rPr>
        <w:t>i</w:t>
      </w:r>
      <w:r w:rsidRPr="0029201C">
        <w:rPr>
          <w:rFonts w:ascii="Times New Roman" w:hAnsi="Times New Roman"/>
          <w:lang w:val="en-GB"/>
        </w:rPr>
        <w:t>c</w:t>
      </w:r>
      <w:r w:rsidRPr="007A1698">
        <w:rPr>
          <w:rFonts w:ascii="Times New Roman" w:hAnsi="Times New Roman"/>
          <w:lang w:val="en-GB"/>
        </w:rPr>
        <w:t>all</w:t>
      </w:r>
      <w:r w:rsidRPr="0029201C">
        <w:rPr>
          <w:rFonts w:ascii="Times New Roman" w:hAnsi="Times New Roman"/>
          <w:lang w:val="en-GB"/>
        </w:rPr>
        <w:t>y</w:t>
      </w:r>
      <w:r w:rsidRPr="007A1698">
        <w:rPr>
          <w:rFonts w:ascii="Times New Roman" w:hAnsi="Times New Roman"/>
          <w:lang w:val="en-GB"/>
        </w:rPr>
        <w:t xml:space="preserve"> </w:t>
      </w:r>
      <w:r w:rsidRPr="0029201C">
        <w:rPr>
          <w:rFonts w:ascii="Times New Roman" w:hAnsi="Times New Roman"/>
          <w:lang w:val="en-GB"/>
        </w:rPr>
        <w:t>s</w:t>
      </w:r>
      <w:r w:rsidRPr="007A1698">
        <w:rPr>
          <w:rFonts w:ascii="Times New Roman" w:hAnsi="Times New Roman"/>
          <w:lang w:val="en-GB"/>
        </w:rPr>
        <w:t>ig</w:t>
      </w:r>
      <w:r w:rsidRPr="0029201C">
        <w:rPr>
          <w:rFonts w:ascii="Times New Roman" w:hAnsi="Times New Roman"/>
          <w:lang w:val="en-GB"/>
        </w:rPr>
        <w:t>n</w:t>
      </w:r>
      <w:r w:rsidRPr="007A1698">
        <w:rPr>
          <w:rFonts w:ascii="Times New Roman" w:hAnsi="Times New Roman"/>
          <w:lang w:val="en-GB"/>
        </w:rPr>
        <w:t>ifi</w:t>
      </w:r>
      <w:r w:rsidRPr="0029201C">
        <w:rPr>
          <w:rFonts w:ascii="Times New Roman" w:hAnsi="Times New Roman"/>
          <w:lang w:val="en-GB"/>
        </w:rPr>
        <w:t>c</w:t>
      </w:r>
      <w:r w:rsidRPr="007A1698">
        <w:rPr>
          <w:rFonts w:ascii="Times New Roman" w:hAnsi="Times New Roman"/>
          <w:lang w:val="en-GB"/>
        </w:rPr>
        <w:t>a</w:t>
      </w:r>
      <w:r w:rsidRPr="0029201C">
        <w:rPr>
          <w:rFonts w:ascii="Times New Roman" w:hAnsi="Times New Roman"/>
          <w:lang w:val="en-GB"/>
        </w:rPr>
        <w:t>nt deh</w:t>
      </w:r>
      <w:r w:rsidRPr="007A1698">
        <w:rPr>
          <w:rFonts w:ascii="Times New Roman" w:hAnsi="Times New Roman"/>
          <w:lang w:val="en-GB"/>
        </w:rPr>
        <w:t>y</w:t>
      </w:r>
      <w:r w:rsidRPr="0029201C">
        <w:rPr>
          <w:rFonts w:ascii="Times New Roman" w:hAnsi="Times New Roman"/>
          <w:lang w:val="en-GB"/>
        </w:rPr>
        <w:t>d</w:t>
      </w:r>
      <w:r w:rsidRPr="007A1698">
        <w:rPr>
          <w:rFonts w:ascii="Times New Roman" w:hAnsi="Times New Roman"/>
          <w:lang w:val="en-GB"/>
        </w:rPr>
        <w:t>r</w:t>
      </w:r>
      <w:r w:rsidRPr="0029201C">
        <w:rPr>
          <w:rFonts w:ascii="Times New Roman" w:hAnsi="Times New Roman"/>
          <w:lang w:val="en-GB"/>
        </w:rPr>
        <w:t>a</w:t>
      </w:r>
      <w:r w:rsidRPr="007A1698">
        <w:rPr>
          <w:rFonts w:ascii="Times New Roman" w:hAnsi="Times New Roman"/>
          <w:lang w:val="en-GB"/>
        </w:rPr>
        <w:t>ti</w:t>
      </w:r>
      <w:r w:rsidRPr="0029201C">
        <w:rPr>
          <w:rFonts w:ascii="Times New Roman" w:hAnsi="Times New Roman"/>
          <w:lang w:val="en-GB"/>
        </w:rPr>
        <w:t xml:space="preserve">on and </w:t>
      </w:r>
      <w:r w:rsidRPr="007A1698">
        <w:rPr>
          <w:rFonts w:ascii="Times New Roman" w:hAnsi="Times New Roman"/>
          <w:lang w:val="en-GB"/>
        </w:rPr>
        <w:t>tr</w:t>
      </w:r>
      <w:r w:rsidRPr="0029201C">
        <w:rPr>
          <w:rFonts w:ascii="Times New Roman" w:hAnsi="Times New Roman"/>
          <w:lang w:val="en-GB"/>
        </w:rPr>
        <w:t>e</w:t>
      </w:r>
      <w:r w:rsidRPr="007A1698">
        <w:rPr>
          <w:rFonts w:ascii="Times New Roman" w:hAnsi="Times New Roman"/>
          <w:lang w:val="en-GB"/>
        </w:rPr>
        <w:t>atm</w:t>
      </w:r>
      <w:r w:rsidRPr="0029201C">
        <w:rPr>
          <w:rFonts w:ascii="Times New Roman" w:hAnsi="Times New Roman"/>
          <w:lang w:val="en-GB"/>
        </w:rPr>
        <w:t>ent</w:t>
      </w:r>
      <w:r w:rsidRPr="007A1698">
        <w:rPr>
          <w:rFonts w:ascii="Times New Roman" w:hAnsi="Times New Roman"/>
          <w:lang w:val="en-GB"/>
        </w:rPr>
        <w:t xml:space="preserve"> </w:t>
      </w:r>
      <w:r w:rsidRPr="0029201C">
        <w:rPr>
          <w:rFonts w:ascii="Times New Roman" w:hAnsi="Times New Roman"/>
          <w:lang w:val="en-GB"/>
        </w:rPr>
        <w:t>of</w:t>
      </w:r>
      <w:r w:rsidRPr="007A1698">
        <w:rPr>
          <w:rFonts w:ascii="Times New Roman" w:hAnsi="Times New Roman"/>
          <w:lang w:val="en-GB"/>
        </w:rPr>
        <w:t xml:space="preserve"> </w:t>
      </w:r>
      <w:r w:rsidRPr="0029201C">
        <w:rPr>
          <w:rFonts w:ascii="Times New Roman" w:hAnsi="Times New Roman"/>
          <w:lang w:val="en-GB"/>
        </w:rPr>
        <w:t>h</w:t>
      </w:r>
      <w:r w:rsidRPr="007A1698">
        <w:rPr>
          <w:rFonts w:ascii="Times New Roman" w:hAnsi="Times New Roman"/>
          <w:lang w:val="en-GB"/>
        </w:rPr>
        <w:t>ig</w:t>
      </w:r>
      <w:r w:rsidRPr="0029201C">
        <w:rPr>
          <w:rFonts w:ascii="Times New Roman" w:hAnsi="Times New Roman"/>
          <w:lang w:val="en-GB"/>
        </w:rPr>
        <w:t>h u</w:t>
      </w:r>
      <w:r w:rsidRPr="007A1698">
        <w:rPr>
          <w:rFonts w:ascii="Times New Roman" w:hAnsi="Times New Roman"/>
          <w:lang w:val="en-GB"/>
        </w:rPr>
        <w:t>ri</w:t>
      </w:r>
      <w:r w:rsidRPr="0029201C">
        <w:rPr>
          <w:rFonts w:ascii="Times New Roman" w:hAnsi="Times New Roman"/>
          <w:lang w:val="en-GB"/>
        </w:rPr>
        <w:t>c ac</w:t>
      </w:r>
      <w:r w:rsidRPr="007A1698">
        <w:rPr>
          <w:rFonts w:ascii="Times New Roman" w:hAnsi="Times New Roman"/>
          <w:lang w:val="en-GB"/>
        </w:rPr>
        <w:t>i</w:t>
      </w:r>
      <w:r w:rsidRPr="0029201C">
        <w:rPr>
          <w:rFonts w:ascii="Times New Roman" w:hAnsi="Times New Roman"/>
          <w:lang w:val="en-GB"/>
        </w:rPr>
        <w:t xml:space="preserve">d </w:t>
      </w:r>
      <w:r w:rsidRPr="007A1698">
        <w:rPr>
          <w:rFonts w:ascii="Times New Roman" w:hAnsi="Times New Roman"/>
          <w:lang w:val="en-GB"/>
        </w:rPr>
        <w:t>l</w:t>
      </w:r>
      <w:r w:rsidRPr="0029201C">
        <w:rPr>
          <w:rFonts w:ascii="Times New Roman" w:hAnsi="Times New Roman"/>
          <w:lang w:val="en-GB"/>
        </w:rPr>
        <w:t>e</w:t>
      </w:r>
      <w:r w:rsidRPr="007A1698">
        <w:rPr>
          <w:rFonts w:ascii="Times New Roman" w:hAnsi="Times New Roman"/>
          <w:lang w:val="en-GB"/>
        </w:rPr>
        <w:t>v</w:t>
      </w:r>
      <w:r w:rsidRPr="0029201C">
        <w:rPr>
          <w:rFonts w:ascii="Times New Roman" w:hAnsi="Times New Roman"/>
          <w:lang w:val="en-GB"/>
        </w:rPr>
        <w:t>e</w:t>
      </w:r>
      <w:r w:rsidRPr="007A1698">
        <w:rPr>
          <w:rFonts w:ascii="Times New Roman" w:hAnsi="Times New Roman"/>
          <w:lang w:val="en-GB"/>
        </w:rPr>
        <w:t>l</w:t>
      </w:r>
      <w:r w:rsidRPr="0029201C">
        <w:rPr>
          <w:rFonts w:ascii="Times New Roman" w:hAnsi="Times New Roman"/>
          <w:lang w:val="en-GB"/>
        </w:rPr>
        <w:t xml:space="preserve">s </w:t>
      </w:r>
      <w:r w:rsidRPr="007A1698">
        <w:rPr>
          <w:rFonts w:ascii="Times New Roman" w:hAnsi="Times New Roman"/>
          <w:lang w:val="en-GB"/>
        </w:rPr>
        <w:t>ar</w:t>
      </w:r>
      <w:r w:rsidRPr="0029201C">
        <w:rPr>
          <w:rFonts w:ascii="Times New Roman" w:hAnsi="Times New Roman"/>
          <w:lang w:val="en-GB"/>
        </w:rPr>
        <w:t xml:space="preserve">e </w:t>
      </w:r>
      <w:r w:rsidRPr="007A1698">
        <w:rPr>
          <w:rFonts w:ascii="Times New Roman" w:hAnsi="Times New Roman"/>
          <w:lang w:val="en-GB"/>
        </w:rPr>
        <w:t>r</w:t>
      </w:r>
      <w:r w:rsidRPr="0029201C">
        <w:rPr>
          <w:rFonts w:ascii="Times New Roman" w:hAnsi="Times New Roman"/>
          <w:lang w:val="en-GB"/>
        </w:rPr>
        <w:t>e</w:t>
      </w:r>
      <w:r w:rsidRPr="007A1698">
        <w:rPr>
          <w:rFonts w:ascii="Times New Roman" w:hAnsi="Times New Roman"/>
          <w:lang w:val="en-GB"/>
        </w:rPr>
        <w:t>c</w:t>
      </w:r>
      <w:r w:rsidRPr="0029201C">
        <w:rPr>
          <w:rFonts w:ascii="Times New Roman" w:hAnsi="Times New Roman"/>
          <w:lang w:val="en-GB"/>
        </w:rPr>
        <w:t>o</w:t>
      </w:r>
      <w:r w:rsidRPr="007A1698">
        <w:rPr>
          <w:rFonts w:ascii="Times New Roman" w:hAnsi="Times New Roman"/>
          <w:lang w:val="en-GB"/>
        </w:rPr>
        <w:t>mm</w:t>
      </w:r>
      <w:r w:rsidRPr="0029201C">
        <w:rPr>
          <w:rFonts w:ascii="Times New Roman" w:hAnsi="Times New Roman"/>
          <w:lang w:val="en-GB"/>
        </w:rPr>
        <w:t>end</w:t>
      </w:r>
      <w:r w:rsidRPr="007A1698">
        <w:rPr>
          <w:rFonts w:ascii="Times New Roman" w:hAnsi="Times New Roman"/>
          <w:lang w:val="en-GB"/>
        </w:rPr>
        <w:t>e</w:t>
      </w:r>
      <w:r w:rsidRPr="0029201C">
        <w:rPr>
          <w:rFonts w:ascii="Times New Roman" w:hAnsi="Times New Roman"/>
          <w:lang w:val="en-GB"/>
        </w:rPr>
        <w:t>d p</w:t>
      </w:r>
      <w:r w:rsidRPr="007A1698">
        <w:rPr>
          <w:rFonts w:ascii="Times New Roman" w:hAnsi="Times New Roman"/>
          <w:lang w:val="en-GB"/>
        </w:rPr>
        <w:t>ri</w:t>
      </w:r>
      <w:r w:rsidRPr="0029201C">
        <w:rPr>
          <w:rFonts w:ascii="Times New Roman" w:hAnsi="Times New Roman"/>
          <w:lang w:val="en-GB"/>
        </w:rPr>
        <w:t>or</w:t>
      </w:r>
      <w:r w:rsidRPr="007A1698">
        <w:rPr>
          <w:rFonts w:ascii="Times New Roman" w:hAnsi="Times New Roman"/>
          <w:lang w:val="en-GB"/>
        </w:rPr>
        <w:t xml:space="preserve"> t</w:t>
      </w:r>
      <w:r w:rsidRPr="0029201C">
        <w:rPr>
          <w:rFonts w:ascii="Times New Roman" w:hAnsi="Times New Roman"/>
          <w:lang w:val="en-GB"/>
        </w:rPr>
        <w:t xml:space="preserve">o </w:t>
      </w:r>
      <w:r w:rsidRPr="007A1698">
        <w:rPr>
          <w:rFonts w:ascii="Times New Roman" w:hAnsi="Times New Roman"/>
          <w:lang w:val="en-GB"/>
        </w:rPr>
        <w:t>i</w:t>
      </w:r>
      <w:r w:rsidRPr="0029201C">
        <w:rPr>
          <w:rFonts w:ascii="Times New Roman" w:hAnsi="Times New Roman"/>
          <w:lang w:val="en-GB"/>
        </w:rPr>
        <w:t>n</w:t>
      </w:r>
      <w:r w:rsidRPr="007A1698">
        <w:rPr>
          <w:rFonts w:ascii="Times New Roman" w:hAnsi="Times New Roman"/>
          <w:lang w:val="en-GB"/>
        </w:rPr>
        <w:t>iti</w:t>
      </w:r>
      <w:r w:rsidRPr="0029201C">
        <w:rPr>
          <w:rFonts w:ascii="Times New Roman" w:hAnsi="Times New Roman"/>
          <w:lang w:val="en-GB"/>
        </w:rPr>
        <w:t>a</w:t>
      </w:r>
      <w:r w:rsidRPr="007A1698">
        <w:rPr>
          <w:rFonts w:ascii="Times New Roman" w:hAnsi="Times New Roman"/>
          <w:lang w:val="en-GB"/>
        </w:rPr>
        <w:t>ti</w:t>
      </w:r>
      <w:r w:rsidRPr="0029201C">
        <w:rPr>
          <w:rFonts w:ascii="Times New Roman" w:hAnsi="Times New Roman"/>
          <w:lang w:val="en-GB"/>
        </w:rPr>
        <w:t>on of</w:t>
      </w:r>
      <w:r w:rsidRPr="007A1698">
        <w:rPr>
          <w:rFonts w:ascii="Times New Roman" w:hAnsi="Times New Roman"/>
          <w:lang w:val="en-GB"/>
        </w:rPr>
        <w:t xml:space="preserve"> </w:t>
      </w:r>
      <w:r w:rsidR="00ED0F6E" w:rsidRPr="007A1698">
        <w:rPr>
          <w:rFonts w:ascii="Times New Roman" w:hAnsi="Times New Roman"/>
          <w:lang w:val="en-GB"/>
        </w:rPr>
        <w:t>i</w:t>
      </w:r>
      <w:r w:rsidR="0024063B" w:rsidRPr="007A1698">
        <w:rPr>
          <w:rFonts w:ascii="Times New Roman" w:hAnsi="Times New Roman"/>
          <w:lang w:val="en-GB"/>
        </w:rPr>
        <w:t>matinib</w:t>
      </w:r>
      <w:r w:rsidRPr="007A1698">
        <w:rPr>
          <w:rFonts w:ascii="Times New Roman" w:hAnsi="Times New Roman"/>
          <w:lang w:val="en-GB"/>
        </w:rPr>
        <w:t xml:space="preserve"> (</w:t>
      </w:r>
      <w:r w:rsidRPr="0029201C">
        <w:rPr>
          <w:rFonts w:ascii="Times New Roman" w:hAnsi="Times New Roman"/>
          <w:lang w:val="en-GB"/>
        </w:rPr>
        <w:t>s</w:t>
      </w:r>
      <w:r w:rsidRPr="007A1698">
        <w:rPr>
          <w:rFonts w:ascii="Times New Roman" w:hAnsi="Times New Roman"/>
          <w:lang w:val="en-GB"/>
        </w:rPr>
        <w:t>e</w:t>
      </w:r>
      <w:r w:rsidRPr="0029201C">
        <w:rPr>
          <w:rFonts w:ascii="Times New Roman" w:hAnsi="Times New Roman"/>
          <w:lang w:val="en-GB"/>
        </w:rPr>
        <w:t>e s</w:t>
      </w:r>
      <w:r w:rsidRPr="007A1698">
        <w:rPr>
          <w:rFonts w:ascii="Times New Roman" w:hAnsi="Times New Roman"/>
          <w:lang w:val="en-GB"/>
        </w:rPr>
        <w:t>e</w:t>
      </w:r>
      <w:r w:rsidRPr="0029201C">
        <w:rPr>
          <w:rFonts w:ascii="Times New Roman" w:hAnsi="Times New Roman"/>
          <w:lang w:val="en-GB"/>
        </w:rPr>
        <w:t>c</w:t>
      </w:r>
      <w:r w:rsidRPr="007A1698">
        <w:rPr>
          <w:rFonts w:ascii="Times New Roman" w:hAnsi="Times New Roman"/>
          <w:lang w:val="en-GB"/>
        </w:rPr>
        <w:t>ti</w:t>
      </w:r>
      <w:r w:rsidRPr="0029201C">
        <w:rPr>
          <w:rFonts w:ascii="Times New Roman" w:hAnsi="Times New Roman"/>
          <w:lang w:val="en-GB"/>
        </w:rPr>
        <w:t>on</w:t>
      </w:r>
      <w:r w:rsidR="00D465F7" w:rsidRPr="0029201C">
        <w:rPr>
          <w:rFonts w:ascii="Times New Roman" w:hAnsi="Times New Roman"/>
          <w:lang w:val="en-GB"/>
        </w:rPr>
        <w:t> </w:t>
      </w:r>
      <w:r w:rsidRPr="0029201C">
        <w:rPr>
          <w:rFonts w:ascii="Times New Roman" w:hAnsi="Times New Roman"/>
          <w:lang w:val="en-GB"/>
        </w:rPr>
        <w:t>4.8</w:t>
      </w:r>
      <w:r w:rsidRPr="007A1698">
        <w:rPr>
          <w:rFonts w:ascii="Times New Roman" w:hAnsi="Times New Roman"/>
          <w:lang w:val="en-GB"/>
        </w:rPr>
        <w:t>)</w:t>
      </w:r>
      <w:r w:rsidRPr="0029201C">
        <w:rPr>
          <w:rFonts w:ascii="Times New Roman" w:hAnsi="Times New Roman"/>
          <w:lang w:val="en-GB"/>
        </w:rPr>
        <w:t>.</w:t>
      </w:r>
    </w:p>
    <w:p w:rsidR="004741AE" w:rsidRDefault="004741AE" w:rsidP="004741AE">
      <w:pPr>
        <w:autoSpaceDE w:val="0"/>
        <w:autoSpaceDN w:val="0"/>
        <w:adjustRightInd w:val="0"/>
        <w:spacing w:after="0" w:line="240" w:lineRule="auto"/>
        <w:rPr>
          <w:rFonts w:ascii="Times New Roman" w:hAnsi="Times New Roman"/>
          <w:color w:val="000000"/>
          <w:lang w:eastAsia="is-IS"/>
        </w:rPr>
      </w:pPr>
    </w:p>
    <w:p w:rsidR="004741AE" w:rsidRPr="00273FF0" w:rsidRDefault="00402B4D" w:rsidP="004741AE">
      <w:pPr>
        <w:autoSpaceDE w:val="0"/>
        <w:autoSpaceDN w:val="0"/>
        <w:adjustRightInd w:val="0"/>
        <w:spacing w:after="0" w:line="240" w:lineRule="auto"/>
        <w:rPr>
          <w:rFonts w:ascii="Times New Roman" w:hAnsi="Times New Roman"/>
          <w:color w:val="000000"/>
          <w:u w:val="single"/>
          <w:lang w:eastAsia="is-IS"/>
        </w:rPr>
      </w:pPr>
      <w:r w:rsidRPr="00273FF0">
        <w:rPr>
          <w:rFonts w:ascii="Times New Roman" w:hAnsi="Times New Roman"/>
          <w:color w:val="000000"/>
          <w:u w:val="single"/>
          <w:lang w:eastAsia="is-IS"/>
        </w:rPr>
        <w:t>Hepatitis B reactivation</w:t>
      </w:r>
    </w:p>
    <w:p w:rsidR="004741AE" w:rsidRPr="004741AE" w:rsidRDefault="004741AE" w:rsidP="004741AE">
      <w:pPr>
        <w:autoSpaceDE w:val="0"/>
        <w:autoSpaceDN w:val="0"/>
        <w:adjustRightInd w:val="0"/>
        <w:spacing w:after="0" w:line="240" w:lineRule="auto"/>
        <w:rPr>
          <w:rFonts w:ascii="Times New Roman" w:hAnsi="Times New Roman"/>
          <w:color w:val="000000"/>
          <w:lang w:eastAsia="is-IS"/>
        </w:rPr>
      </w:pPr>
      <w:r w:rsidRPr="004741AE">
        <w:rPr>
          <w:rFonts w:ascii="Times New Roman" w:hAnsi="Times New Roman"/>
          <w:color w:val="000000"/>
          <w:lang w:eastAsia="is-IS"/>
        </w:rPr>
        <w:t xml:space="preserve">Reactivation of hepatitis B in patients who are chronic carriers of this virus has occurred after these patients received BCR-ABL tyrosine kinase inhibitors. Some cases resulted in acute hepatic failure or fulminant hepatitis leading to liver transplantation or a fatal outcome. </w:t>
      </w:r>
    </w:p>
    <w:p w:rsidR="00154217" w:rsidRPr="004741AE" w:rsidRDefault="004741AE" w:rsidP="004741AE">
      <w:pPr>
        <w:autoSpaceDE w:val="0"/>
        <w:autoSpaceDN w:val="0"/>
        <w:adjustRightInd w:val="0"/>
        <w:spacing w:after="0" w:line="240" w:lineRule="auto"/>
        <w:rPr>
          <w:rFonts w:ascii="Times New Roman" w:hAnsi="Times New Roman"/>
          <w:lang w:val="en-GB" w:eastAsia="is-IS"/>
        </w:rPr>
      </w:pPr>
      <w:r w:rsidRPr="004741AE">
        <w:rPr>
          <w:rFonts w:ascii="Times New Roman" w:hAnsi="Times New Roman"/>
          <w:color w:val="000000"/>
          <w:lang w:eastAsia="is-IS"/>
        </w:rPr>
        <w:t xml:space="preserve">Patients should be tested for HBV infection before initiating treatment with </w:t>
      </w:r>
      <w:r w:rsidR="00402B4D">
        <w:rPr>
          <w:rFonts w:ascii="Times New Roman" w:hAnsi="Times New Roman"/>
          <w:color w:val="000000"/>
          <w:lang w:eastAsia="is-IS"/>
        </w:rPr>
        <w:t>Imatinib Actavis</w:t>
      </w:r>
      <w:r w:rsidRPr="004741AE">
        <w:rPr>
          <w:rFonts w:ascii="Times New Roman" w:hAnsi="Times New Roman"/>
          <w:color w:val="000000"/>
          <w:lang w:eastAsia="is-IS"/>
        </w:rPr>
        <w:t xml:space="preserve">. Experts in liver disease and in the treatment of hepatitis B should be consulted before treatment is initiated in patients with positive hepatitis B serology (including those with active disease) and for patients who test positive for HBV infection during treatment. Carriers of HBV who require treatment with </w:t>
      </w:r>
      <w:r w:rsidR="007A344E">
        <w:rPr>
          <w:rFonts w:ascii="Times New Roman" w:hAnsi="Times New Roman"/>
          <w:color w:val="000000"/>
          <w:lang w:eastAsia="is-IS"/>
        </w:rPr>
        <w:t>Imatinib Actavis</w:t>
      </w:r>
      <w:r w:rsidRPr="004741AE">
        <w:rPr>
          <w:rFonts w:ascii="Times New Roman" w:hAnsi="Times New Roman"/>
          <w:color w:val="000000"/>
          <w:lang w:eastAsia="is-IS"/>
        </w:rPr>
        <w:t xml:space="preserve"> should be closely monitored for signs and symptoms of active HBV infection throughout therapy and for several months following termination of therapy (see section 4.8).</w:t>
      </w:r>
    </w:p>
    <w:p w:rsidR="004741AE" w:rsidRPr="001300A1" w:rsidRDefault="004741AE" w:rsidP="00B85F24">
      <w:pPr>
        <w:spacing w:after="0" w:line="240" w:lineRule="auto"/>
        <w:ind w:right="-23"/>
        <w:rPr>
          <w:rFonts w:ascii="Times New Roman" w:hAnsi="Times New Roman"/>
          <w:lang w:val="en-GB" w:eastAsia="is-IS"/>
        </w:rPr>
      </w:pPr>
    </w:p>
    <w:p w:rsidR="0096501D" w:rsidRDefault="0096501D" w:rsidP="0096501D">
      <w:pPr>
        <w:pStyle w:val="Endnotentext"/>
        <w:widowControl w:val="0"/>
        <w:rPr>
          <w:snapToGrid w:val="0"/>
          <w:color w:val="000000"/>
          <w:szCs w:val="22"/>
          <w:u w:val="single"/>
        </w:rPr>
      </w:pPr>
      <w:r w:rsidRPr="00094A3F">
        <w:rPr>
          <w:snapToGrid w:val="0"/>
          <w:color w:val="000000"/>
          <w:szCs w:val="22"/>
          <w:u w:val="single"/>
        </w:rPr>
        <w:t>Phototoxicity</w:t>
      </w:r>
    </w:p>
    <w:p w:rsidR="0096501D" w:rsidRPr="00885F0C" w:rsidRDefault="0096501D" w:rsidP="0096501D">
      <w:pPr>
        <w:pStyle w:val="Endnotentext"/>
        <w:widowControl w:val="0"/>
        <w:rPr>
          <w:szCs w:val="22"/>
          <w:lang w:val="x-none"/>
        </w:rPr>
      </w:pPr>
      <w:r w:rsidRPr="007A0BD0">
        <w:rPr>
          <w:snapToGrid w:val="0"/>
          <w:color w:val="000000"/>
          <w:szCs w:val="22"/>
        </w:rPr>
        <w:t>Exposure to direct sunli</w:t>
      </w:r>
      <w:r>
        <w:rPr>
          <w:snapToGrid w:val="0"/>
          <w:color w:val="000000"/>
          <w:szCs w:val="22"/>
        </w:rPr>
        <w:t>ght should be avoided or minimis</w:t>
      </w:r>
      <w:r w:rsidRPr="007A0BD0">
        <w:rPr>
          <w:snapToGrid w:val="0"/>
          <w:color w:val="000000"/>
          <w:szCs w:val="22"/>
        </w:rPr>
        <w:t>ed due to the risk of phototoxicity associated with imatinib treatment. Patients should be instructed to use measures such as protective clothing and sunscreen with high sun protection factor (SPF).</w:t>
      </w:r>
    </w:p>
    <w:p w:rsidR="0096501D" w:rsidRDefault="0096501D" w:rsidP="00B85F24">
      <w:pPr>
        <w:spacing w:after="0" w:line="240" w:lineRule="auto"/>
        <w:ind w:right="-23"/>
        <w:rPr>
          <w:rFonts w:ascii="Times New Roman" w:hAnsi="Times New Roman"/>
          <w:lang w:val="en-GB" w:eastAsia="is-IS"/>
        </w:rPr>
      </w:pPr>
    </w:p>
    <w:p w:rsidR="00593776" w:rsidRPr="000B5460" w:rsidRDefault="00593776" w:rsidP="00593776">
      <w:pPr>
        <w:spacing w:after="0" w:line="240" w:lineRule="auto"/>
        <w:ind w:right="-23"/>
        <w:rPr>
          <w:rFonts w:ascii="Times New Roman" w:hAnsi="Times New Roman"/>
          <w:u w:val="single"/>
          <w:lang w:val="en-GB" w:eastAsia="is-IS"/>
        </w:rPr>
      </w:pPr>
      <w:r w:rsidRPr="000B5460">
        <w:rPr>
          <w:rFonts w:ascii="Times New Roman" w:hAnsi="Times New Roman"/>
          <w:u w:val="single"/>
          <w:lang w:val="en-GB" w:eastAsia="is-IS"/>
        </w:rPr>
        <w:t>Thrombotic microangiopathy</w:t>
      </w:r>
    </w:p>
    <w:p w:rsidR="00593776" w:rsidRDefault="00593776" w:rsidP="00593776">
      <w:pPr>
        <w:spacing w:after="0" w:line="240" w:lineRule="auto"/>
        <w:ind w:right="-23"/>
        <w:rPr>
          <w:rFonts w:ascii="Times New Roman" w:hAnsi="Times New Roman"/>
          <w:lang w:val="en-GB" w:eastAsia="is-IS"/>
        </w:rPr>
      </w:pPr>
      <w:r w:rsidRPr="005A2930">
        <w:rPr>
          <w:rFonts w:ascii="Times New Roman" w:hAnsi="Times New Roman"/>
          <w:lang w:val="en-GB" w:eastAsia="is-IS"/>
        </w:rPr>
        <w:t xml:space="preserve">BCR-ABL tyrosine kinase inhibitors (TKIs) have been associated with thrombotic microangiopathy (TMA), including individual case reports for </w:t>
      </w:r>
      <w:r w:rsidRPr="006975F5">
        <w:rPr>
          <w:rFonts w:ascii="Times New Roman" w:hAnsi="Times New Roman"/>
          <w:lang w:val="en-GB" w:eastAsia="is-IS"/>
        </w:rPr>
        <w:t>Imatinib Actavis</w:t>
      </w:r>
      <w:r w:rsidRPr="005A2930">
        <w:rPr>
          <w:rFonts w:ascii="Times New Roman" w:hAnsi="Times New Roman"/>
          <w:lang w:val="en-GB" w:eastAsia="is-IS"/>
        </w:rPr>
        <w:t xml:space="preserve"> (see section 4.8). If laboratory or clinical findings associated with TMA occur in a patient receiving </w:t>
      </w:r>
      <w:r w:rsidRPr="006975F5">
        <w:rPr>
          <w:rFonts w:ascii="Times New Roman" w:hAnsi="Times New Roman"/>
          <w:lang w:val="en-GB" w:eastAsia="is-IS"/>
        </w:rPr>
        <w:t>Imatinib Actavis</w:t>
      </w:r>
      <w:r w:rsidRPr="005A2930">
        <w:rPr>
          <w:rFonts w:ascii="Times New Roman" w:hAnsi="Times New Roman"/>
          <w:lang w:val="en-GB" w:eastAsia="is-IS"/>
        </w:rPr>
        <w:t xml:space="preserve">, treatment should be discontinued and thorough evaluation for TMA, including ADAMTS13 activity and anti-ADAMTS13-antibody determination, should be completed. If anti-ADAMTS13-antibody is elevated in conjunction with low ADAMTS13 activity, treatment with </w:t>
      </w:r>
      <w:r w:rsidRPr="006975F5">
        <w:rPr>
          <w:rFonts w:ascii="Times New Roman" w:hAnsi="Times New Roman"/>
          <w:lang w:val="en-GB" w:eastAsia="is-IS"/>
        </w:rPr>
        <w:t>Imatinib Actavis</w:t>
      </w:r>
      <w:r w:rsidRPr="005A2930">
        <w:rPr>
          <w:rFonts w:ascii="Times New Roman" w:hAnsi="Times New Roman"/>
          <w:lang w:val="en-GB" w:eastAsia="is-IS"/>
        </w:rPr>
        <w:t xml:space="preserve"> should not be resumed</w:t>
      </w:r>
      <w:r w:rsidR="003F59C6">
        <w:rPr>
          <w:rFonts w:ascii="Times New Roman" w:hAnsi="Times New Roman"/>
          <w:lang w:val="en-GB" w:eastAsia="is-IS"/>
        </w:rPr>
        <w:t>.</w:t>
      </w:r>
    </w:p>
    <w:p w:rsidR="00593776" w:rsidRPr="001300A1" w:rsidRDefault="00593776" w:rsidP="00B85F24">
      <w:pPr>
        <w:spacing w:after="0" w:line="240" w:lineRule="auto"/>
        <w:ind w:right="-23"/>
        <w:rPr>
          <w:rFonts w:ascii="Times New Roman" w:hAnsi="Times New Roman"/>
          <w:lang w:val="en-GB" w:eastAsia="is-IS"/>
        </w:rPr>
      </w:pPr>
    </w:p>
    <w:p w:rsidR="00154217" w:rsidRPr="0029201C" w:rsidRDefault="00154217" w:rsidP="00B85F24">
      <w:pPr>
        <w:spacing w:after="0" w:line="240" w:lineRule="auto"/>
        <w:ind w:right="-23"/>
        <w:rPr>
          <w:rFonts w:ascii="Times New Roman" w:hAnsi="Times New Roman"/>
          <w:u w:val="single"/>
          <w:lang w:val="en-GB" w:eastAsia="is-IS"/>
        </w:rPr>
      </w:pPr>
      <w:r w:rsidRPr="0029201C">
        <w:rPr>
          <w:rFonts w:ascii="Times New Roman" w:hAnsi="Times New Roman"/>
          <w:u w:val="single"/>
          <w:lang w:val="en-GB" w:eastAsia="is-IS"/>
        </w:rPr>
        <w:t>Laboratory tests</w:t>
      </w:r>
    </w:p>
    <w:p w:rsidR="00154217" w:rsidRPr="0029201C" w:rsidRDefault="00154217" w:rsidP="0029201C">
      <w:pPr>
        <w:autoSpaceDE w:val="0"/>
        <w:autoSpaceDN w:val="0"/>
        <w:adjustRightInd w:val="0"/>
        <w:spacing w:after="0" w:line="240" w:lineRule="auto"/>
        <w:rPr>
          <w:rFonts w:ascii="Times New Roman" w:hAnsi="Times New Roman"/>
          <w:lang w:val="en-GB" w:eastAsia="is-IS"/>
        </w:rPr>
      </w:pPr>
      <w:r w:rsidRPr="0029201C">
        <w:rPr>
          <w:rFonts w:ascii="Times New Roman" w:hAnsi="Times New Roman"/>
          <w:lang w:val="en-GB" w:eastAsia="is-IS"/>
        </w:rPr>
        <w:t xml:space="preserve">Complete blood counts must be performed regularly during therapy with </w:t>
      </w:r>
      <w:r w:rsidR="00FC121B" w:rsidRPr="0029201C">
        <w:rPr>
          <w:rFonts w:ascii="Times New Roman" w:hAnsi="Times New Roman"/>
          <w:lang w:val="en-GB" w:eastAsia="is-IS"/>
        </w:rPr>
        <w:t>i</w:t>
      </w:r>
      <w:r w:rsidR="0024063B" w:rsidRPr="0029201C">
        <w:rPr>
          <w:rFonts w:ascii="Times New Roman" w:hAnsi="Times New Roman"/>
          <w:lang w:val="en-GB" w:eastAsia="is-IS"/>
        </w:rPr>
        <w:t>matinib</w:t>
      </w:r>
      <w:r w:rsidRPr="0029201C">
        <w:rPr>
          <w:rFonts w:ascii="Times New Roman" w:hAnsi="Times New Roman"/>
          <w:lang w:val="en-GB" w:eastAsia="is-IS"/>
        </w:rPr>
        <w:t xml:space="preserve">. Treatment of CML patients with </w:t>
      </w:r>
      <w:r w:rsidR="009952DB" w:rsidRPr="0029201C">
        <w:rPr>
          <w:rFonts w:ascii="Times New Roman" w:hAnsi="Times New Roman"/>
          <w:lang w:val="en-GB" w:eastAsia="is-IS"/>
        </w:rPr>
        <w:t>i</w:t>
      </w:r>
      <w:r w:rsidR="0024063B" w:rsidRPr="0029201C">
        <w:rPr>
          <w:rFonts w:ascii="Times New Roman" w:hAnsi="Times New Roman"/>
          <w:lang w:val="en-GB" w:eastAsia="is-IS"/>
        </w:rPr>
        <w:t xml:space="preserve">matinib </w:t>
      </w:r>
      <w:r w:rsidRPr="0029201C">
        <w:rPr>
          <w:rFonts w:ascii="Times New Roman" w:hAnsi="Times New Roman"/>
          <w:lang w:val="en-GB" w:eastAsia="is-IS"/>
        </w:rPr>
        <w:t xml:space="preserve">has been associated with neutropenia or thrombocytopenia. However, the occurrence of these cytopenias is likely to be related to the stage of the disease being treated and they were more frequent in patients with accelerated phase CML or blast crisis as compared to patients with chronic phase CML. Treatment with </w:t>
      </w:r>
      <w:r w:rsidR="00FC121B" w:rsidRPr="0029201C">
        <w:rPr>
          <w:rFonts w:ascii="Times New Roman" w:hAnsi="Times New Roman"/>
          <w:lang w:val="en-GB" w:eastAsia="is-IS"/>
        </w:rPr>
        <w:t>i</w:t>
      </w:r>
      <w:r w:rsidR="0024063B" w:rsidRPr="0029201C">
        <w:rPr>
          <w:rFonts w:ascii="Times New Roman" w:hAnsi="Times New Roman"/>
          <w:lang w:val="en-GB" w:eastAsia="is-IS"/>
        </w:rPr>
        <w:t>matinib</w:t>
      </w:r>
      <w:r w:rsidRPr="0029201C">
        <w:rPr>
          <w:rFonts w:ascii="Times New Roman" w:hAnsi="Times New Roman"/>
          <w:lang w:val="en-GB" w:eastAsia="is-IS"/>
        </w:rPr>
        <w:t xml:space="preserve"> may be interrupted or the dose may be reduced, as recommended in section</w:t>
      </w:r>
      <w:r w:rsidR="00D465F7" w:rsidRPr="0029201C">
        <w:rPr>
          <w:rFonts w:ascii="Times New Roman" w:hAnsi="Times New Roman"/>
          <w:lang w:val="en-GB" w:eastAsia="is-IS"/>
        </w:rPr>
        <w:t> </w:t>
      </w:r>
      <w:r w:rsidRPr="0029201C">
        <w:rPr>
          <w:rFonts w:ascii="Times New Roman" w:hAnsi="Times New Roman"/>
          <w:lang w:val="en-GB" w:eastAsia="is-IS"/>
        </w:rPr>
        <w:t>4.2.</w:t>
      </w:r>
    </w:p>
    <w:p w:rsidR="00154217" w:rsidRPr="0029201C" w:rsidRDefault="00154217" w:rsidP="0029201C">
      <w:pPr>
        <w:autoSpaceDE w:val="0"/>
        <w:autoSpaceDN w:val="0"/>
        <w:adjustRightInd w:val="0"/>
        <w:spacing w:after="0" w:line="240" w:lineRule="auto"/>
        <w:rPr>
          <w:rFonts w:ascii="Times New Roman" w:hAnsi="Times New Roman"/>
          <w:lang w:val="en-GB" w:eastAsia="is-IS"/>
        </w:rPr>
      </w:pPr>
    </w:p>
    <w:p w:rsidR="00154217" w:rsidRPr="0029201C" w:rsidRDefault="00154217" w:rsidP="0029201C">
      <w:pPr>
        <w:autoSpaceDE w:val="0"/>
        <w:autoSpaceDN w:val="0"/>
        <w:adjustRightInd w:val="0"/>
        <w:spacing w:after="0" w:line="240" w:lineRule="auto"/>
        <w:rPr>
          <w:rFonts w:ascii="Times New Roman" w:hAnsi="Times New Roman"/>
          <w:lang w:val="en-GB" w:eastAsia="is-IS"/>
        </w:rPr>
      </w:pPr>
      <w:r w:rsidRPr="0029201C">
        <w:rPr>
          <w:rFonts w:ascii="Times New Roman" w:hAnsi="Times New Roman"/>
          <w:lang w:val="en-GB" w:eastAsia="is-IS"/>
        </w:rPr>
        <w:t xml:space="preserve">Liver function (transaminases, bilirubin, alkaline phosphatase) should be monitored regularly in patients receiving </w:t>
      </w:r>
      <w:r w:rsidR="00FC121B" w:rsidRPr="0029201C">
        <w:rPr>
          <w:rFonts w:ascii="Times New Roman" w:hAnsi="Times New Roman"/>
          <w:lang w:val="en-GB" w:eastAsia="is-IS"/>
        </w:rPr>
        <w:t>i</w:t>
      </w:r>
      <w:r w:rsidR="0024063B" w:rsidRPr="0029201C">
        <w:rPr>
          <w:rFonts w:ascii="Times New Roman" w:hAnsi="Times New Roman"/>
          <w:lang w:val="en-GB" w:eastAsia="is-IS"/>
        </w:rPr>
        <w:t>matinib</w:t>
      </w:r>
      <w:r w:rsidRPr="0029201C">
        <w:rPr>
          <w:rFonts w:ascii="Times New Roman" w:hAnsi="Times New Roman"/>
          <w:lang w:val="en-GB" w:eastAsia="is-IS"/>
        </w:rPr>
        <w:t>.</w:t>
      </w:r>
    </w:p>
    <w:p w:rsidR="00154217" w:rsidRPr="0029201C" w:rsidRDefault="00154217" w:rsidP="0029201C">
      <w:pPr>
        <w:autoSpaceDE w:val="0"/>
        <w:autoSpaceDN w:val="0"/>
        <w:adjustRightInd w:val="0"/>
        <w:spacing w:after="0" w:line="240" w:lineRule="auto"/>
        <w:rPr>
          <w:rFonts w:ascii="Times New Roman" w:hAnsi="Times New Roman"/>
          <w:lang w:val="en-GB" w:eastAsia="is-IS"/>
        </w:rPr>
      </w:pPr>
    </w:p>
    <w:p w:rsidR="00154217" w:rsidRPr="0029201C" w:rsidRDefault="00154217" w:rsidP="0029201C">
      <w:pPr>
        <w:autoSpaceDE w:val="0"/>
        <w:autoSpaceDN w:val="0"/>
        <w:adjustRightInd w:val="0"/>
        <w:spacing w:after="0" w:line="240" w:lineRule="auto"/>
        <w:rPr>
          <w:rFonts w:ascii="Times New Roman" w:hAnsi="Times New Roman"/>
          <w:lang w:val="en-GB" w:eastAsia="is-IS"/>
        </w:rPr>
      </w:pPr>
      <w:r w:rsidRPr="0029201C">
        <w:rPr>
          <w:rFonts w:ascii="Times New Roman" w:hAnsi="Times New Roman"/>
          <w:lang w:val="en-GB" w:eastAsia="is-IS"/>
        </w:rPr>
        <w:t>In patients with impaired renal function, imatinib plasma exposure seems to be higher than that in patients with normal renal function, probably due to an elevated plasma level of alpha-acid glycoprotein (AGP), an imatinib-binding protein, in these patients. Patients with renal impairment should be given the minimum starting dose. Patients with severe renal impairment should be treated with caution. The dose can be reduced if not tolerated (see section</w:t>
      </w:r>
      <w:r w:rsidR="00D465F7" w:rsidRPr="0029201C">
        <w:rPr>
          <w:rFonts w:ascii="Times New Roman" w:hAnsi="Times New Roman"/>
          <w:lang w:val="en-GB" w:eastAsia="is-IS"/>
        </w:rPr>
        <w:t>s </w:t>
      </w:r>
      <w:r w:rsidRPr="0029201C">
        <w:rPr>
          <w:rFonts w:ascii="Times New Roman" w:hAnsi="Times New Roman"/>
          <w:lang w:val="en-GB" w:eastAsia="is-IS"/>
        </w:rPr>
        <w:t>4.2 and 5.2).</w:t>
      </w:r>
    </w:p>
    <w:p w:rsidR="001278B7" w:rsidRDefault="001278B7" w:rsidP="0029201C">
      <w:pPr>
        <w:autoSpaceDE w:val="0"/>
        <w:autoSpaceDN w:val="0"/>
        <w:adjustRightInd w:val="0"/>
        <w:spacing w:after="0" w:line="240" w:lineRule="auto"/>
        <w:rPr>
          <w:rFonts w:ascii="Times New Roman" w:hAnsi="Times New Roman"/>
          <w:lang w:val="en-GB" w:eastAsia="is-IS"/>
        </w:rPr>
      </w:pPr>
    </w:p>
    <w:p w:rsidR="0060479E" w:rsidRDefault="0060479E" w:rsidP="0029201C">
      <w:pPr>
        <w:autoSpaceDE w:val="0"/>
        <w:autoSpaceDN w:val="0"/>
        <w:adjustRightInd w:val="0"/>
        <w:spacing w:after="0" w:line="240" w:lineRule="auto"/>
        <w:rPr>
          <w:rFonts w:ascii="Times New Roman" w:hAnsi="Times New Roman"/>
          <w:lang w:val="en-GB" w:eastAsia="is-IS"/>
        </w:rPr>
      </w:pPr>
      <w:r w:rsidRPr="0060479E">
        <w:rPr>
          <w:rFonts w:ascii="Times New Roman" w:hAnsi="Times New Roman"/>
          <w:lang w:val="en-GB" w:eastAsia="is-IS"/>
        </w:rPr>
        <w:t>Long-term treatment with imatinib may be associated with a clinically significant decline in renal function. Renal function should, therefore, be evaluated prior to the start of imatinib therapy and closely monitored during therapy, with particular attention to those patients exhibiting risk factors for renal dysfunction. If renal dysfunction is observed, appropriate management and treatment should be prescribed in accordance with standard treatment guidelines.</w:t>
      </w:r>
    </w:p>
    <w:p w:rsidR="0060479E" w:rsidRPr="0029201C" w:rsidRDefault="0060479E" w:rsidP="0029201C">
      <w:pPr>
        <w:autoSpaceDE w:val="0"/>
        <w:autoSpaceDN w:val="0"/>
        <w:adjustRightInd w:val="0"/>
        <w:spacing w:after="0" w:line="240" w:lineRule="auto"/>
        <w:rPr>
          <w:rFonts w:ascii="Times New Roman" w:hAnsi="Times New Roman"/>
          <w:lang w:val="en-GB" w:eastAsia="is-IS"/>
        </w:rPr>
      </w:pPr>
    </w:p>
    <w:p w:rsidR="001278B7" w:rsidRPr="0029201C" w:rsidRDefault="002C33C2" w:rsidP="0029201C">
      <w:pPr>
        <w:widowControl w:val="0"/>
        <w:autoSpaceDE w:val="0"/>
        <w:autoSpaceDN w:val="0"/>
        <w:adjustRightInd w:val="0"/>
        <w:spacing w:after="0" w:line="240" w:lineRule="auto"/>
        <w:ind w:right="-20"/>
        <w:rPr>
          <w:rFonts w:ascii="Times New Roman" w:hAnsi="Times New Roman"/>
          <w:lang w:val="en-GB"/>
        </w:rPr>
      </w:pPr>
      <w:r w:rsidRPr="007A1698">
        <w:rPr>
          <w:rFonts w:ascii="Times New Roman" w:hAnsi="Times New Roman"/>
          <w:u w:val="single"/>
          <w:lang w:val="en-GB"/>
        </w:rPr>
        <w:t>Paediatric population</w:t>
      </w:r>
    </w:p>
    <w:p w:rsidR="00154217" w:rsidRPr="0029201C" w:rsidRDefault="001278B7" w:rsidP="0029201C">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T</w:t>
      </w:r>
      <w:r w:rsidRPr="0029201C">
        <w:rPr>
          <w:rFonts w:ascii="Times New Roman" w:hAnsi="Times New Roman"/>
          <w:lang w:val="en-GB"/>
        </w:rPr>
        <w:t>he</w:t>
      </w:r>
      <w:r w:rsidRPr="007A1698">
        <w:rPr>
          <w:rFonts w:ascii="Times New Roman" w:hAnsi="Times New Roman"/>
          <w:lang w:val="en-GB"/>
        </w:rPr>
        <w:t>r</w:t>
      </w:r>
      <w:r w:rsidRPr="0029201C">
        <w:rPr>
          <w:rFonts w:ascii="Times New Roman" w:hAnsi="Times New Roman"/>
          <w:lang w:val="en-GB"/>
        </w:rPr>
        <w:t>e ha</w:t>
      </w:r>
      <w:r w:rsidRPr="007A1698">
        <w:rPr>
          <w:rFonts w:ascii="Times New Roman" w:hAnsi="Times New Roman"/>
          <w:lang w:val="en-GB"/>
        </w:rPr>
        <w:t>v</w:t>
      </w:r>
      <w:r w:rsidRPr="0029201C">
        <w:rPr>
          <w:rFonts w:ascii="Times New Roman" w:hAnsi="Times New Roman"/>
          <w:lang w:val="en-GB"/>
        </w:rPr>
        <w:t>e been ca</w:t>
      </w:r>
      <w:r w:rsidRPr="007A1698">
        <w:rPr>
          <w:rFonts w:ascii="Times New Roman" w:hAnsi="Times New Roman"/>
          <w:lang w:val="en-GB"/>
        </w:rPr>
        <w:t>s</w:t>
      </w:r>
      <w:r w:rsidRPr="0029201C">
        <w:rPr>
          <w:rFonts w:ascii="Times New Roman" w:hAnsi="Times New Roman"/>
          <w:lang w:val="en-GB"/>
        </w:rPr>
        <w:t xml:space="preserve">e </w:t>
      </w:r>
      <w:r w:rsidRPr="007A1698">
        <w:rPr>
          <w:rFonts w:ascii="Times New Roman" w:hAnsi="Times New Roman"/>
          <w:lang w:val="en-GB"/>
        </w:rPr>
        <w:t>r</w:t>
      </w:r>
      <w:r w:rsidRPr="0029201C">
        <w:rPr>
          <w:rFonts w:ascii="Times New Roman" w:hAnsi="Times New Roman"/>
          <w:lang w:val="en-GB"/>
        </w:rPr>
        <w:t>epo</w:t>
      </w:r>
      <w:r w:rsidRPr="007A1698">
        <w:rPr>
          <w:rFonts w:ascii="Times New Roman" w:hAnsi="Times New Roman"/>
          <w:lang w:val="en-GB"/>
        </w:rPr>
        <w:t>rt</w:t>
      </w:r>
      <w:r w:rsidRPr="0029201C">
        <w:rPr>
          <w:rFonts w:ascii="Times New Roman" w:hAnsi="Times New Roman"/>
          <w:lang w:val="en-GB"/>
        </w:rPr>
        <w:t>s of</w:t>
      </w:r>
      <w:r w:rsidRPr="007A1698">
        <w:rPr>
          <w:rFonts w:ascii="Times New Roman" w:hAnsi="Times New Roman"/>
          <w:lang w:val="en-GB"/>
        </w:rPr>
        <w:t xml:space="preserve"> gr</w:t>
      </w:r>
      <w:r w:rsidRPr="0029201C">
        <w:rPr>
          <w:rFonts w:ascii="Times New Roman" w:hAnsi="Times New Roman"/>
          <w:lang w:val="en-GB"/>
        </w:rPr>
        <w:t>o</w:t>
      </w:r>
      <w:r w:rsidRPr="007A1698">
        <w:rPr>
          <w:rFonts w:ascii="Times New Roman" w:hAnsi="Times New Roman"/>
          <w:lang w:val="en-GB"/>
        </w:rPr>
        <w:t>wt</w:t>
      </w:r>
      <w:r w:rsidRPr="0029201C">
        <w:rPr>
          <w:rFonts w:ascii="Times New Roman" w:hAnsi="Times New Roman"/>
          <w:lang w:val="en-GB"/>
        </w:rPr>
        <w:t xml:space="preserve">h </w:t>
      </w:r>
      <w:r w:rsidRPr="007A1698">
        <w:rPr>
          <w:rFonts w:ascii="Times New Roman" w:hAnsi="Times New Roman"/>
          <w:lang w:val="en-GB"/>
        </w:rPr>
        <w:t>r</w:t>
      </w:r>
      <w:r w:rsidRPr="0029201C">
        <w:rPr>
          <w:rFonts w:ascii="Times New Roman" w:hAnsi="Times New Roman"/>
          <w:lang w:val="en-GB"/>
        </w:rPr>
        <w:t>e</w:t>
      </w:r>
      <w:r w:rsidRPr="007A1698">
        <w:rPr>
          <w:rFonts w:ascii="Times New Roman" w:hAnsi="Times New Roman"/>
          <w:lang w:val="en-GB"/>
        </w:rPr>
        <w:t>t</w:t>
      </w:r>
      <w:r w:rsidRPr="0029201C">
        <w:rPr>
          <w:rFonts w:ascii="Times New Roman" w:hAnsi="Times New Roman"/>
          <w:lang w:val="en-GB"/>
        </w:rPr>
        <w:t>a</w:t>
      </w:r>
      <w:r w:rsidRPr="007A1698">
        <w:rPr>
          <w:rFonts w:ascii="Times New Roman" w:hAnsi="Times New Roman"/>
          <w:lang w:val="en-GB"/>
        </w:rPr>
        <w:t>r</w:t>
      </w:r>
      <w:r w:rsidRPr="0029201C">
        <w:rPr>
          <w:rFonts w:ascii="Times New Roman" w:hAnsi="Times New Roman"/>
          <w:lang w:val="en-GB"/>
        </w:rPr>
        <w:t>da</w:t>
      </w:r>
      <w:r w:rsidRPr="007A1698">
        <w:rPr>
          <w:rFonts w:ascii="Times New Roman" w:hAnsi="Times New Roman"/>
          <w:lang w:val="en-GB"/>
        </w:rPr>
        <w:t>ti</w:t>
      </w:r>
      <w:r w:rsidRPr="0029201C">
        <w:rPr>
          <w:rFonts w:ascii="Times New Roman" w:hAnsi="Times New Roman"/>
          <w:lang w:val="en-GB"/>
        </w:rPr>
        <w:t>on oc</w:t>
      </w:r>
      <w:r w:rsidRPr="007A1698">
        <w:rPr>
          <w:rFonts w:ascii="Times New Roman" w:hAnsi="Times New Roman"/>
          <w:lang w:val="en-GB"/>
        </w:rPr>
        <w:t>c</w:t>
      </w:r>
      <w:r w:rsidRPr="0029201C">
        <w:rPr>
          <w:rFonts w:ascii="Times New Roman" w:hAnsi="Times New Roman"/>
          <w:lang w:val="en-GB"/>
        </w:rPr>
        <w:t>u</w:t>
      </w:r>
      <w:r w:rsidRPr="007A1698">
        <w:rPr>
          <w:rFonts w:ascii="Times New Roman" w:hAnsi="Times New Roman"/>
          <w:lang w:val="en-GB"/>
        </w:rPr>
        <w:t>rri</w:t>
      </w:r>
      <w:r w:rsidRPr="0029201C">
        <w:rPr>
          <w:rFonts w:ascii="Times New Roman" w:hAnsi="Times New Roman"/>
          <w:lang w:val="en-GB"/>
        </w:rPr>
        <w:t>ng</w:t>
      </w:r>
      <w:r w:rsidRPr="007A1698">
        <w:rPr>
          <w:rFonts w:ascii="Times New Roman" w:hAnsi="Times New Roman"/>
          <w:lang w:val="en-GB"/>
        </w:rPr>
        <w:t xml:space="preserve"> i</w:t>
      </w:r>
      <w:r w:rsidRPr="0029201C">
        <w:rPr>
          <w:rFonts w:ascii="Times New Roman" w:hAnsi="Times New Roman"/>
          <w:lang w:val="en-GB"/>
        </w:rPr>
        <w:t>n ch</w:t>
      </w:r>
      <w:r w:rsidRPr="007A1698">
        <w:rPr>
          <w:rFonts w:ascii="Times New Roman" w:hAnsi="Times New Roman"/>
          <w:lang w:val="en-GB"/>
        </w:rPr>
        <w:t>il</w:t>
      </w:r>
      <w:r w:rsidRPr="0029201C">
        <w:rPr>
          <w:rFonts w:ascii="Times New Roman" w:hAnsi="Times New Roman"/>
          <w:lang w:val="en-GB"/>
        </w:rPr>
        <w:t>d</w:t>
      </w:r>
      <w:r w:rsidRPr="007A1698">
        <w:rPr>
          <w:rFonts w:ascii="Times New Roman" w:hAnsi="Times New Roman"/>
          <w:lang w:val="en-GB"/>
        </w:rPr>
        <w:t>r</w:t>
      </w:r>
      <w:r w:rsidRPr="0029201C">
        <w:rPr>
          <w:rFonts w:ascii="Times New Roman" w:hAnsi="Times New Roman"/>
          <w:lang w:val="en-GB"/>
        </w:rPr>
        <w:t>en and p</w:t>
      </w:r>
      <w:r w:rsidRPr="007A1698">
        <w:rPr>
          <w:rFonts w:ascii="Times New Roman" w:hAnsi="Times New Roman"/>
          <w:lang w:val="en-GB"/>
        </w:rPr>
        <w:t>re-</w:t>
      </w:r>
      <w:r w:rsidRPr="0029201C">
        <w:rPr>
          <w:rFonts w:ascii="Times New Roman" w:hAnsi="Times New Roman"/>
          <w:lang w:val="en-GB"/>
        </w:rPr>
        <w:t>ado</w:t>
      </w:r>
      <w:r w:rsidRPr="007A1698">
        <w:rPr>
          <w:rFonts w:ascii="Times New Roman" w:hAnsi="Times New Roman"/>
          <w:lang w:val="en-GB"/>
        </w:rPr>
        <w:t>l</w:t>
      </w:r>
      <w:r w:rsidRPr="0029201C">
        <w:rPr>
          <w:rFonts w:ascii="Times New Roman" w:hAnsi="Times New Roman"/>
          <w:lang w:val="en-GB"/>
        </w:rPr>
        <w:t>e</w:t>
      </w:r>
      <w:r w:rsidRPr="007A1698">
        <w:rPr>
          <w:rFonts w:ascii="Times New Roman" w:hAnsi="Times New Roman"/>
          <w:lang w:val="en-GB"/>
        </w:rPr>
        <w:t>s</w:t>
      </w:r>
      <w:r w:rsidRPr="0029201C">
        <w:rPr>
          <w:rFonts w:ascii="Times New Roman" w:hAnsi="Times New Roman"/>
          <w:lang w:val="en-GB"/>
        </w:rPr>
        <w:t>c</w:t>
      </w:r>
      <w:r w:rsidRPr="007A1698">
        <w:rPr>
          <w:rFonts w:ascii="Times New Roman" w:hAnsi="Times New Roman"/>
          <w:lang w:val="en-GB"/>
        </w:rPr>
        <w:t>e</w:t>
      </w:r>
      <w:r w:rsidRPr="0029201C">
        <w:rPr>
          <w:rFonts w:ascii="Times New Roman" w:hAnsi="Times New Roman"/>
          <w:lang w:val="en-GB"/>
        </w:rPr>
        <w:t>n</w:t>
      </w:r>
      <w:r w:rsidRPr="007A1698">
        <w:rPr>
          <w:rFonts w:ascii="Times New Roman" w:hAnsi="Times New Roman"/>
          <w:lang w:val="en-GB"/>
        </w:rPr>
        <w:t>t</w:t>
      </w:r>
      <w:r w:rsidRPr="0029201C">
        <w:rPr>
          <w:rFonts w:ascii="Times New Roman" w:hAnsi="Times New Roman"/>
          <w:lang w:val="en-GB"/>
        </w:rPr>
        <w:t xml:space="preserve">s </w:t>
      </w:r>
      <w:r w:rsidRPr="007A1698">
        <w:rPr>
          <w:rFonts w:ascii="Times New Roman" w:hAnsi="Times New Roman"/>
          <w:lang w:val="en-GB"/>
        </w:rPr>
        <w:t>r</w:t>
      </w:r>
      <w:r w:rsidRPr="0029201C">
        <w:rPr>
          <w:rFonts w:ascii="Times New Roman" w:hAnsi="Times New Roman"/>
          <w:lang w:val="en-GB"/>
        </w:rPr>
        <w:t>e</w:t>
      </w:r>
      <w:r w:rsidRPr="007A1698">
        <w:rPr>
          <w:rFonts w:ascii="Times New Roman" w:hAnsi="Times New Roman"/>
          <w:lang w:val="en-GB"/>
        </w:rPr>
        <w:t>c</w:t>
      </w:r>
      <w:r w:rsidRPr="0029201C">
        <w:rPr>
          <w:rFonts w:ascii="Times New Roman" w:hAnsi="Times New Roman"/>
          <w:lang w:val="en-GB"/>
        </w:rPr>
        <w:t>e</w:t>
      </w:r>
      <w:r w:rsidRPr="007A1698">
        <w:rPr>
          <w:rFonts w:ascii="Times New Roman" w:hAnsi="Times New Roman"/>
          <w:lang w:val="en-GB"/>
        </w:rPr>
        <w:t>ivi</w:t>
      </w:r>
      <w:r w:rsidRPr="0029201C">
        <w:rPr>
          <w:rFonts w:ascii="Times New Roman" w:hAnsi="Times New Roman"/>
          <w:lang w:val="en-GB"/>
        </w:rPr>
        <w:t>ng</w:t>
      </w:r>
      <w:r w:rsidRPr="007A1698">
        <w:rPr>
          <w:rFonts w:ascii="Times New Roman" w:hAnsi="Times New Roman"/>
          <w:lang w:val="en-GB"/>
        </w:rPr>
        <w:t xml:space="preserve"> im</w:t>
      </w:r>
      <w:r w:rsidRPr="0029201C">
        <w:rPr>
          <w:rFonts w:ascii="Times New Roman" w:hAnsi="Times New Roman"/>
          <w:lang w:val="en-GB"/>
        </w:rPr>
        <w:t>a</w:t>
      </w:r>
      <w:r w:rsidRPr="007A1698">
        <w:rPr>
          <w:rFonts w:ascii="Times New Roman" w:hAnsi="Times New Roman"/>
          <w:lang w:val="en-GB"/>
        </w:rPr>
        <w:t>ti</w:t>
      </w:r>
      <w:r w:rsidRPr="0029201C">
        <w:rPr>
          <w:rFonts w:ascii="Times New Roman" w:hAnsi="Times New Roman"/>
          <w:lang w:val="en-GB"/>
        </w:rPr>
        <w:t>n</w:t>
      </w:r>
      <w:r w:rsidRPr="007A1698">
        <w:rPr>
          <w:rFonts w:ascii="Times New Roman" w:hAnsi="Times New Roman"/>
          <w:lang w:val="en-GB"/>
        </w:rPr>
        <w:t>i</w:t>
      </w:r>
      <w:r w:rsidRPr="0029201C">
        <w:rPr>
          <w:rFonts w:ascii="Times New Roman" w:hAnsi="Times New Roman"/>
          <w:lang w:val="en-GB"/>
        </w:rPr>
        <w:t xml:space="preserve">b. </w:t>
      </w:r>
      <w:r w:rsidR="00E42CCC" w:rsidRPr="00E42CCC">
        <w:rPr>
          <w:rFonts w:ascii="Times New Roman" w:hAnsi="Times New Roman"/>
          <w:lang w:val="en-GB"/>
        </w:rPr>
        <w:t>In an observational study in the CML paediatric population, a statistically significant decrease (but of uncertain clinical relevance) in median height standard deviation scores after 12 and 24 months of treatment was reported in two small subsets irrespective of pubertal status or gender.</w:t>
      </w:r>
      <w:r w:rsidRPr="0029201C">
        <w:rPr>
          <w:rFonts w:ascii="Times New Roman" w:hAnsi="Times New Roman"/>
          <w:lang w:val="en-GB"/>
        </w:rPr>
        <w:t xml:space="preserve"> </w:t>
      </w:r>
      <w:r w:rsidR="00E42CCC">
        <w:rPr>
          <w:rFonts w:ascii="Times New Roman" w:hAnsi="Times New Roman"/>
          <w:lang w:val="en-GB"/>
        </w:rPr>
        <w:t>C</w:t>
      </w:r>
      <w:r w:rsidRPr="007A1698">
        <w:rPr>
          <w:rFonts w:ascii="Times New Roman" w:hAnsi="Times New Roman"/>
          <w:lang w:val="en-GB"/>
        </w:rPr>
        <w:t>l</w:t>
      </w:r>
      <w:r w:rsidRPr="0029201C">
        <w:rPr>
          <w:rFonts w:ascii="Times New Roman" w:hAnsi="Times New Roman"/>
          <w:lang w:val="en-GB"/>
        </w:rPr>
        <w:t>ose</w:t>
      </w:r>
      <w:r w:rsidRPr="007A1698">
        <w:rPr>
          <w:rFonts w:ascii="Times New Roman" w:hAnsi="Times New Roman"/>
          <w:lang w:val="en-GB"/>
        </w:rPr>
        <w:t xml:space="preserve"> m</w:t>
      </w:r>
      <w:r w:rsidRPr="0029201C">
        <w:rPr>
          <w:rFonts w:ascii="Times New Roman" w:hAnsi="Times New Roman"/>
          <w:lang w:val="en-GB"/>
        </w:rPr>
        <w:t>on</w:t>
      </w:r>
      <w:r w:rsidRPr="007A1698">
        <w:rPr>
          <w:rFonts w:ascii="Times New Roman" w:hAnsi="Times New Roman"/>
          <w:lang w:val="en-GB"/>
        </w:rPr>
        <w:t>it</w:t>
      </w:r>
      <w:r w:rsidRPr="0029201C">
        <w:rPr>
          <w:rFonts w:ascii="Times New Roman" w:hAnsi="Times New Roman"/>
          <w:lang w:val="en-GB"/>
        </w:rPr>
        <w:t>o</w:t>
      </w:r>
      <w:r w:rsidRPr="007A1698">
        <w:rPr>
          <w:rFonts w:ascii="Times New Roman" w:hAnsi="Times New Roman"/>
          <w:lang w:val="en-GB"/>
        </w:rPr>
        <w:t>ri</w:t>
      </w:r>
      <w:r w:rsidRPr="0029201C">
        <w:rPr>
          <w:rFonts w:ascii="Times New Roman" w:hAnsi="Times New Roman"/>
          <w:lang w:val="en-GB"/>
        </w:rPr>
        <w:t>ng</w:t>
      </w:r>
      <w:r w:rsidRPr="007A1698">
        <w:rPr>
          <w:rFonts w:ascii="Times New Roman" w:hAnsi="Times New Roman"/>
          <w:lang w:val="en-GB"/>
        </w:rPr>
        <w:t xml:space="preserve"> </w:t>
      </w:r>
      <w:r w:rsidRPr="0029201C">
        <w:rPr>
          <w:rFonts w:ascii="Times New Roman" w:hAnsi="Times New Roman"/>
          <w:lang w:val="en-GB"/>
        </w:rPr>
        <w:t>of</w:t>
      </w:r>
      <w:r w:rsidRPr="007A1698">
        <w:rPr>
          <w:rFonts w:ascii="Times New Roman" w:hAnsi="Times New Roman"/>
          <w:lang w:val="en-GB"/>
        </w:rPr>
        <w:t xml:space="preserve"> gr</w:t>
      </w:r>
      <w:r w:rsidRPr="0029201C">
        <w:rPr>
          <w:rFonts w:ascii="Times New Roman" w:hAnsi="Times New Roman"/>
          <w:lang w:val="en-GB"/>
        </w:rPr>
        <w:t>o</w:t>
      </w:r>
      <w:r w:rsidRPr="007A1698">
        <w:rPr>
          <w:rFonts w:ascii="Times New Roman" w:hAnsi="Times New Roman"/>
          <w:lang w:val="en-GB"/>
        </w:rPr>
        <w:t>wt</w:t>
      </w:r>
      <w:r w:rsidRPr="0029201C">
        <w:rPr>
          <w:rFonts w:ascii="Times New Roman" w:hAnsi="Times New Roman"/>
          <w:lang w:val="en-GB"/>
        </w:rPr>
        <w:t xml:space="preserve">h </w:t>
      </w:r>
      <w:r w:rsidRPr="007A1698">
        <w:rPr>
          <w:rFonts w:ascii="Times New Roman" w:hAnsi="Times New Roman"/>
          <w:lang w:val="en-GB"/>
        </w:rPr>
        <w:t>i</w:t>
      </w:r>
      <w:r w:rsidRPr="0029201C">
        <w:rPr>
          <w:rFonts w:ascii="Times New Roman" w:hAnsi="Times New Roman"/>
          <w:lang w:val="en-GB"/>
        </w:rPr>
        <w:t>n ch</w:t>
      </w:r>
      <w:r w:rsidRPr="007A1698">
        <w:rPr>
          <w:rFonts w:ascii="Times New Roman" w:hAnsi="Times New Roman"/>
          <w:lang w:val="en-GB"/>
        </w:rPr>
        <w:t>il</w:t>
      </w:r>
      <w:r w:rsidRPr="0029201C">
        <w:rPr>
          <w:rFonts w:ascii="Times New Roman" w:hAnsi="Times New Roman"/>
          <w:lang w:val="en-GB"/>
        </w:rPr>
        <w:t>d</w:t>
      </w:r>
      <w:r w:rsidRPr="007A1698">
        <w:rPr>
          <w:rFonts w:ascii="Times New Roman" w:hAnsi="Times New Roman"/>
          <w:lang w:val="en-GB"/>
        </w:rPr>
        <w:t>r</w:t>
      </w:r>
      <w:r w:rsidRPr="0029201C">
        <w:rPr>
          <w:rFonts w:ascii="Times New Roman" w:hAnsi="Times New Roman"/>
          <w:lang w:val="en-GB"/>
        </w:rPr>
        <w:t>en</w:t>
      </w:r>
      <w:r w:rsidR="00EE396B" w:rsidRPr="0029201C">
        <w:rPr>
          <w:rFonts w:ascii="Times New Roman" w:hAnsi="Times New Roman"/>
          <w:lang w:val="en-GB"/>
        </w:rPr>
        <w:t xml:space="preserve"> </w:t>
      </w:r>
      <w:r w:rsidRPr="0029201C">
        <w:rPr>
          <w:rFonts w:ascii="Times New Roman" w:hAnsi="Times New Roman"/>
          <w:lang w:val="en-GB"/>
        </w:rPr>
        <w:t>under</w:t>
      </w:r>
      <w:r w:rsidRPr="007A1698">
        <w:rPr>
          <w:rFonts w:ascii="Times New Roman" w:hAnsi="Times New Roman"/>
          <w:lang w:val="en-GB"/>
        </w:rPr>
        <w:t xml:space="preserve"> im</w:t>
      </w:r>
      <w:r w:rsidRPr="0029201C">
        <w:rPr>
          <w:rFonts w:ascii="Times New Roman" w:hAnsi="Times New Roman"/>
          <w:lang w:val="en-GB"/>
        </w:rPr>
        <w:t>a</w:t>
      </w:r>
      <w:r w:rsidRPr="007A1698">
        <w:rPr>
          <w:rFonts w:ascii="Times New Roman" w:hAnsi="Times New Roman"/>
          <w:lang w:val="en-GB"/>
        </w:rPr>
        <w:t>ti</w:t>
      </w:r>
      <w:r w:rsidRPr="0029201C">
        <w:rPr>
          <w:rFonts w:ascii="Times New Roman" w:hAnsi="Times New Roman"/>
          <w:lang w:val="en-GB"/>
        </w:rPr>
        <w:t>n</w:t>
      </w:r>
      <w:r w:rsidRPr="007A1698">
        <w:rPr>
          <w:rFonts w:ascii="Times New Roman" w:hAnsi="Times New Roman"/>
          <w:lang w:val="en-GB"/>
        </w:rPr>
        <w:t>i</w:t>
      </w:r>
      <w:r w:rsidRPr="0029201C">
        <w:rPr>
          <w:rFonts w:ascii="Times New Roman" w:hAnsi="Times New Roman"/>
          <w:lang w:val="en-GB"/>
        </w:rPr>
        <w:t xml:space="preserve">b </w:t>
      </w:r>
      <w:r w:rsidRPr="007A1698">
        <w:rPr>
          <w:rFonts w:ascii="Times New Roman" w:hAnsi="Times New Roman"/>
          <w:lang w:val="en-GB"/>
        </w:rPr>
        <w:t>tr</w:t>
      </w:r>
      <w:r w:rsidRPr="0029201C">
        <w:rPr>
          <w:rFonts w:ascii="Times New Roman" w:hAnsi="Times New Roman"/>
          <w:lang w:val="en-GB"/>
        </w:rPr>
        <w:t>e</w:t>
      </w:r>
      <w:r w:rsidRPr="007A1698">
        <w:rPr>
          <w:rFonts w:ascii="Times New Roman" w:hAnsi="Times New Roman"/>
          <w:lang w:val="en-GB"/>
        </w:rPr>
        <w:t>atm</w:t>
      </w:r>
      <w:r w:rsidRPr="0029201C">
        <w:rPr>
          <w:rFonts w:ascii="Times New Roman" w:hAnsi="Times New Roman"/>
          <w:lang w:val="en-GB"/>
        </w:rPr>
        <w:t>ent</w:t>
      </w:r>
      <w:r w:rsidRPr="007A1698">
        <w:rPr>
          <w:rFonts w:ascii="Times New Roman" w:hAnsi="Times New Roman"/>
          <w:lang w:val="en-GB"/>
        </w:rPr>
        <w:t xml:space="preserve"> i</w:t>
      </w:r>
      <w:r w:rsidRPr="0029201C">
        <w:rPr>
          <w:rFonts w:ascii="Times New Roman" w:hAnsi="Times New Roman"/>
          <w:lang w:val="en-GB"/>
        </w:rPr>
        <w:t xml:space="preserve">s </w:t>
      </w:r>
      <w:r w:rsidRPr="007A1698">
        <w:rPr>
          <w:rFonts w:ascii="Times New Roman" w:hAnsi="Times New Roman"/>
          <w:lang w:val="en-GB"/>
        </w:rPr>
        <w:t>r</w:t>
      </w:r>
      <w:r w:rsidRPr="0029201C">
        <w:rPr>
          <w:rFonts w:ascii="Times New Roman" w:hAnsi="Times New Roman"/>
          <w:lang w:val="en-GB"/>
        </w:rPr>
        <w:t>e</w:t>
      </w:r>
      <w:r w:rsidRPr="007A1698">
        <w:rPr>
          <w:rFonts w:ascii="Times New Roman" w:hAnsi="Times New Roman"/>
          <w:lang w:val="en-GB"/>
        </w:rPr>
        <w:t>c</w:t>
      </w:r>
      <w:r w:rsidRPr="0029201C">
        <w:rPr>
          <w:rFonts w:ascii="Times New Roman" w:hAnsi="Times New Roman"/>
          <w:lang w:val="en-GB"/>
        </w:rPr>
        <w:t>o</w:t>
      </w:r>
      <w:r w:rsidRPr="007A1698">
        <w:rPr>
          <w:rFonts w:ascii="Times New Roman" w:hAnsi="Times New Roman"/>
          <w:lang w:val="en-GB"/>
        </w:rPr>
        <w:t>mm</w:t>
      </w:r>
      <w:r w:rsidRPr="0029201C">
        <w:rPr>
          <w:rFonts w:ascii="Times New Roman" w:hAnsi="Times New Roman"/>
          <w:lang w:val="en-GB"/>
        </w:rPr>
        <w:t>end</w:t>
      </w:r>
      <w:r w:rsidRPr="007A1698">
        <w:rPr>
          <w:rFonts w:ascii="Times New Roman" w:hAnsi="Times New Roman"/>
          <w:lang w:val="en-GB"/>
        </w:rPr>
        <w:t>e</w:t>
      </w:r>
      <w:r w:rsidRPr="0029201C">
        <w:rPr>
          <w:rFonts w:ascii="Times New Roman" w:hAnsi="Times New Roman"/>
          <w:lang w:val="en-GB"/>
        </w:rPr>
        <w:t>d</w:t>
      </w:r>
      <w:r w:rsidRPr="007A1698">
        <w:rPr>
          <w:rFonts w:ascii="Times New Roman" w:hAnsi="Times New Roman"/>
          <w:lang w:val="en-GB"/>
        </w:rPr>
        <w:t xml:space="preserve"> (</w:t>
      </w:r>
      <w:r w:rsidRPr="0029201C">
        <w:rPr>
          <w:rFonts w:ascii="Times New Roman" w:hAnsi="Times New Roman"/>
          <w:lang w:val="en-GB"/>
        </w:rPr>
        <w:t>s</w:t>
      </w:r>
      <w:r w:rsidRPr="007A1698">
        <w:rPr>
          <w:rFonts w:ascii="Times New Roman" w:hAnsi="Times New Roman"/>
          <w:lang w:val="en-GB"/>
        </w:rPr>
        <w:t>e</w:t>
      </w:r>
      <w:r w:rsidRPr="0029201C">
        <w:rPr>
          <w:rFonts w:ascii="Times New Roman" w:hAnsi="Times New Roman"/>
          <w:lang w:val="en-GB"/>
        </w:rPr>
        <w:t xml:space="preserve">e </w:t>
      </w:r>
      <w:r w:rsidRPr="007A1698">
        <w:rPr>
          <w:rFonts w:ascii="Times New Roman" w:hAnsi="Times New Roman"/>
          <w:lang w:val="en-GB"/>
        </w:rPr>
        <w:t>s</w:t>
      </w:r>
      <w:r w:rsidRPr="0029201C">
        <w:rPr>
          <w:rFonts w:ascii="Times New Roman" w:hAnsi="Times New Roman"/>
          <w:lang w:val="en-GB"/>
        </w:rPr>
        <w:t>e</w:t>
      </w:r>
      <w:r w:rsidRPr="007A1698">
        <w:rPr>
          <w:rFonts w:ascii="Times New Roman" w:hAnsi="Times New Roman"/>
          <w:lang w:val="en-GB"/>
        </w:rPr>
        <w:t>cti</w:t>
      </w:r>
      <w:r w:rsidRPr="0029201C">
        <w:rPr>
          <w:rFonts w:ascii="Times New Roman" w:hAnsi="Times New Roman"/>
          <w:lang w:val="en-GB"/>
        </w:rPr>
        <w:t>on</w:t>
      </w:r>
      <w:r w:rsidR="00D465F7" w:rsidRPr="0029201C">
        <w:rPr>
          <w:rFonts w:ascii="Times New Roman" w:hAnsi="Times New Roman"/>
          <w:lang w:val="en-GB"/>
        </w:rPr>
        <w:t> </w:t>
      </w:r>
      <w:r w:rsidRPr="0029201C">
        <w:rPr>
          <w:rFonts w:ascii="Times New Roman" w:hAnsi="Times New Roman"/>
          <w:lang w:val="en-GB"/>
        </w:rPr>
        <w:t>4.8</w:t>
      </w:r>
      <w:r w:rsidRPr="007A1698">
        <w:rPr>
          <w:rFonts w:ascii="Times New Roman" w:hAnsi="Times New Roman"/>
          <w:lang w:val="en-GB"/>
        </w:rPr>
        <w:t>)</w:t>
      </w:r>
      <w:r w:rsidRPr="0029201C">
        <w:rPr>
          <w:rFonts w:ascii="Times New Roman" w:hAnsi="Times New Roman"/>
          <w:lang w:val="en-GB"/>
        </w:rPr>
        <w:t>.</w:t>
      </w:r>
    </w:p>
    <w:p w:rsidR="00191FF7" w:rsidRDefault="00191FF7" w:rsidP="0029201C">
      <w:pPr>
        <w:autoSpaceDE w:val="0"/>
        <w:autoSpaceDN w:val="0"/>
        <w:adjustRightInd w:val="0"/>
        <w:spacing w:after="0" w:line="240" w:lineRule="auto"/>
        <w:rPr>
          <w:rFonts w:ascii="Times New Roman" w:hAnsi="Times New Roman"/>
          <w:lang w:val="en-GB"/>
        </w:rPr>
      </w:pPr>
    </w:p>
    <w:p w:rsidR="00D71DEA" w:rsidRPr="00237E6A" w:rsidRDefault="00D71DEA" w:rsidP="006D30FF">
      <w:pPr>
        <w:autoSpaceDE w:val="0"/>
        <w:autoSpaceDN w:val="0"/>
        <w:adjustRightInd w:val="0"/>
        <w:spacing w:after="0" w:line="240" w:lineRule="auto"/>
        <w:rPr>
          <w:rFonts w:ascii="Times New Roman" w:hAnsi="Times New Roman"/>
          <w:u w:val="single"/>
          <w:lang w:val="en-US"/>
        </w:rPr>
      </w:pPr>
      <w:r w:rsidRPr="00237E6A">
        <w:rPr>
          <w:rFonts w:ascii="Times New Roman" w:hAnsi="Times New Roman"/>
          <w:u w:val="single"/>
          <w:lang w:val="en-US"/>
        </w:rPr>
        <w:t>Excipients(s)</w:t>
      </w:r>
    </w:p>
    <w:p w:rsidR="00D71DEA" w:rsidRDefault="00D71DEA" w:rsidP="006D30FF">
      <w:pPr>
        <w:autoSpaceDE w:val="0"/>
        <w:autoSpaceDN w:val="0"/>
        <w:adjustRightInd w:val="0"/>
        <w:spacing w:after="0" w:line="240" w:lineRule="auto"/>
        <w:rPr>
          <w:rFonts w:ascii="Times New Roman" w:hAnsi="Times New Roman"/>
          <w:lang w:val="en-US"/>
        </w:rPr>
      </w:pPr>
    </w:p>
    <w:p w:rsidR="00D71DEA" w:rsidRPr="00237E6A" w:rsidRDefault="00D71DEA" w:rsidP="006D30FF">
      <w:pPr>
        <w:autoSpaceDE w:val="0"/>
        <w:autoSpaceDN w:val="0"/>
        <w:adjustRightInd w:val="0"/>
        <w:spacing w:after="0" w:line="240" w:lineRule="auto"/>
        <w:rPr>
          <w:rFonts w:ascii="Times New Roman" w:hAnsi="Times New Roman"/>
          <w:i/>
          <w:lang w:val="en-US"/>
        </w:rPr>
      </w:pPr>
      <w:r w:rsidRPr="00237E6A">
        <w:rPr>
          <w:rFonts w:ascii="Times New Roman" w:hAnsi="Times New Roman"/>
          <w:i/>
          <w:lang w:val="en-US"/>
        </w:rPr>
        <w:t>Sodium</w:t>
      </w:r>
    </w:p>
    <w:p w:rsidR="006D30FF" w:rsidRPr="005D046C" w:rsidRDefault="006D30FF" w:rsidP="006D30FF">
      <w:pPr>
        <w:autoSpaceDE w:val="0"/>
        <w:autoSpaceDN w:val="0"/>
        <w:adjustRightInd w:val="0"/>
        <w:spacing w:after="0" w:line="240" w:lineRule="auto"/>
        <w:rPr>
          <w:rFonts w:ascii="Times New Roman" w:hAnsi="Times New Roman"/>
          <w:lang w:val="en-US"/>
        </w:rPr>
      </w:pPr>
      <w:r w:rsidRPr="00D305DE">
        <w:rPr>
          <w:rFonts w:ascii="Times New Roman" w:hAnsi="Times New Roman"/>
          <w:lang w:val="en-US"/>
        </w:rPr>
        <w:t>This medicin</w:t>
      </w:r>
      <w:r w:rsidR="00D71DEA">
        <w:rPr>
          <w:rFonts w:ascii="Times New Roman" w:hAnsi="Times New Roman"/>
          <w:lang w:val="en-US"/>
        </w:rPr>
        <w:t>al product</w:t>
      </w:r>
      <w:r w:rsidRPr="00D305DE">
        <w:rPr>
          <w:rFonts w:ascii="Times New Roman" w:hAnsi="Times New Roman"/>
          <w:lang w:val="en-US"/>
        </w:rPr>
        <w:t xml:space="preserve"> contains less than 1 mmol</w:t>
      </w:r>
      <w:r w:rsidR="00111093">
        <w:rPr>
          <w:rFonts w:ascii="Times New Roman" w:hAnsi="Times New Roman"/>
          <w:lang w:val="en-US"/>
        </w:rPr>
        <w:t xml:space="preserve"> sodium (23 mg) per hard capsule</w:t>
      </w:r>
      <w:r>
        <w:rPr>
          <w:rFonts w:ascii="Times New Roman" w:hAnsi="Times New Roman"/>
          <w:lang w:val="en-US"/>
        </w:rPr>
        <w:t>,</w:t>
      </w:r>
      <w:r w:rsidRPr="00D305DE">
        <w:rPr>
          <w:rFonts w:ascii="Times New Roman" w:hAnsi="Times New Roman"/>
          <w:lang w:val="en-US"/>
        </w:rPr>
        <w:t xml:space="preserve"> that is to say essentially ‘sodium-free’.</w:t>
      </w:r>
    </w:p>
    <w:p w:rsidR="006D30FF" w:rsidRPr="00237E6A" w:rsidRDefault="006D30FF" w:rsidP="0029201C">
      <w:pPr>
        <w:autoSpaceDE w:val="0"/>
        <w:autoSpaceDN w:val="0"/>
        <w:adjustRightInd w:val="0"/>
        <w:spacing w:after="0" w:line="240" w:lineRule="auto"/>
        <w:rPr>
          <w:rFonts w:ascii="Times New Roman" w:hAnsi="Times New Roman"/>
          <w:lang w:val="en-US"/>
        </w:rPr>
      </w:pPr>
    </w:p>
    <w:p w:rsidR="00154217" w:rsidRPr="0029201C" w:rsidRDefault="00154217" w:rsidP="007A1698">
      <w:pPr>
        <w:autoSpaceDE w:val="0"/>
        <w:autoSpaceDN w:val="0"/>
        <w:adjustRightInd w:val="0"/>
        <w:spacing w:after="0" w:line="240" w:lineRule="auto"/>
        <w:ind w:left="567" w:hanging="567"/>
        <w:rPr>
          <w:rFonts w:ascii="Times New Roman" w:hAnsi="Times New Roman"/>
          <w:b/>
          <w:bCs/>
          <w:lang w:val="en-GB" w:eastAsia="is-IS"/>
        </w:rPr>
      </w:pPr>
      <w:r w:rsidRPr="0029201C">
        <w:rPr>
          <w:rFonts w:ascii="Times New Roman" w:hAnsi="Times New Roman"/>
          <w:b/>
          <w:bCs/>
          <w:lang w:val="en-GB" w:eastAsia="is-IS"/>
        </w:rPr>
        <w:t>4.5</w:t>
      </w:r>
      <w:r w:rsidRPr="0029201C">
        <w:rPr>
          <w:rFonts w:ascii="Times New Roman" w:hAnsi="Times New Roman"/>
          <w:b/>
          <w:bCs/>
          <w:lang w:val="en-GB" w:eastAsia="is-IS"/>
        </w:rPr>
        <w:tab/>
        <w:t>Interaction with other medicinal products and other forms of interaction</w:t>
      </w:r>
    </w:p>
    <w:p w:rsidR="00154217" w:rsidRPr="0029201C" w:rsidRDefault="00154217" w:rsidP="0029201C">
      <w:pPr>
        <w:autoSpaceDE w:val="0"/>
        <w:autoSpaceDN w:val="0"/>
        <w:adjustRightInd w:val="0"/>
        <w:spacing w:after="0" w:line="240" w:lineRule="auto"/>
        <w:rPr>
          <w:rFonts w:ascii="Times New Roman" w:hAnsi="Times New Roman"/>
          <w:bCs/>
          <w:lang w:val="en-GB" w:eastAsia="is-IS"/>
        </w:rPr>
      </w:pPr>
    </w:p>
    <w:p w:rsidR="00154217" w:rsidRPr="0029201C" w:rsidRDefault="00154217" w:rsidP="0029201C">
      <w:pPr>
        <w:autoSpaceDE w:val="0"/>
        <w:autoSpaceDN w:val="0"/>
        <w:adjustRightInd w:val="0"/>
        <w:spacing w:after="0" w:line="240" w:lineRule="auto"/>
        <w:rPr>
          <w:rFonts w:ascii="Times New Roman" w:hAnsi="Times New Roman"/>
          <w:u w:val="single"/>
          <w:lang w:val="en-GB" w:eastAsia="is-IS"/>
        </w:rPr>
      </w:pPr>
      <w:r w:rsidRPr="0029201C">
        <w:rPr>
          <w:rFonts w:ascii="Times New Roman" w:hAnsi="Times New Roman"/>
          <w:u w:val="single"/>
          <w:lang w:val="en-GB" w:eastAsia="is-IS"/>
        </w:rPr>
        <w:t xml:space="preserve">Active substances that may </w:t>
      </w:r>
      <w:r w:rsidRPr="0029201C">
        <w:rPr>
          <w:rFonts w:ascii="Times New Roman" w:hAnsi="Times New Roman"/>
          <w:b/>
          <w:bCs/>
          <w:u w:val="single"/>
          <w:lang w:val="en-GB" w:eastAsia="is-IS"/>
        </w:rPr>
        <w:t xml:space="preserve">increase </w:t>
      </w:r>
      <w:r w:rsidRPr="0029201C">
        <w:rPr>
          <w:rFonts w:ascii="Times New Roman" w:hAnsi="Times New Roman"/>
          <w:u w:val="single"/>
          <w:lang w:val="en-GB" w:eastAsia="is-IS"/>
        </w:rPr>
        <w:t>imatinib plasma concentrations:</w:t>
      </w:r>
    </w:p>
    <w:p w:rsidR="00154217" w:rsidRPr="0029201C" w:rsidRDefault="00154217" w:rsidP="0029201C">
      <w:pPr>
        <w:autoSpaceDE w:val="0"/>
        <w:autoSpaceDN w:val="0"/>
        <w:adjustRightInd w:val="0"/>
        <w:spacing w:after="0" w:line="240" w:lineRule="auto"/>
        <w:rPr>
          <w:rFonts w:ascii="Times New Roman" w:hAnsi="Times New Roman"/>
          <w:lang w:val="en-GB" w:eastAsia="is-IS"/>
        </w:rPr>
      </w:pPr>
      <w:r w:rsidRPr="0029201C">
        <w:rPr>
          <w:rFonts w:ascii="Times New Roman" w:hAnsi="Times New Roman"/>
          <w:lang w:val="en-GB" w:eastAsia="is-IS"/>
        </w:rPr>
        <w:t xml:space="preserve">Substances that inhibit the cytochrome P450 isoenzyme CYP3A4 activity (e.g. </w:t>
      </w:r>
      <w:r w:rsidR="00FA42F1" w:rsidRPr="0029201C">
        <w:rPr>
          <w:rFonts w:ascii="Times New Roman" w:hAnsi="Times New Roman"/>
          <w:lang w:val="en-GB" w:eastAsia="is-IS"/>
        </w:rPr>
        <w:t xml:space="preserve">protease inhibitors such as indinavir, lopinavir/ritonavir, ritonavir, saquinavir, telaprevir, nelfinavir, boceprevir; azole antifungals including </w:t>
      </w:r>
      <w:r w:rsidRPr="0029201C">
        <w:rPr>
          <w:rFonts w:ascii="Times New Roman" w:hAnsi="Times New Roman"/>
          <w:lang w:val="en-GB" w:eastAsia="is-IS"/>
        </w:rPr>
        <w:t xml:space="preserve">ketoconazole, itraconazole, </w:t>
      </w:r>
      <w:r w:rsidR="00FA42F1" w:rsidRPr="0029201C">
        <w:rPr>
          <w:rFonts w:ascii="Times New Roman" w:hAnsi="Times New Roman"/>
          <w:lang w:val="en-GB" w:eastAsia="is-IS"/>
        </w:rPr>
        <w:t xml:space="preserve">posaconazole, voriconazole; certain macrolides such as </w:t>
      </w:r>
      <w:r w:rsidRPr="0029201C">
        <w:rPr>
          <w:rFonts w:ascii="Times New Roman" w:hAnsi="Times New Roman"/>
          <w:lang w:val="en-GB" w:eastAsia="is-IS"/>
        </w:rPr>
        <w:t>erythromycin, clarithromycin</w:t>
      </w:r>
      <w:r w:rsidR="00FA42F1" w:rsidRPr="007A1698">
        <w:rPr>
          <w:rFonts w:ascii="Times New Roman" w:hAnsi="Times New Roman"/>
        </w:rPr>
        <w:t xml:space="preserve"> </w:t>
      </w:r>
      <w:r w:rsidR="00FA42F1" w:rsidRPr="0029201C">
        <w:rPr>
          <w:rFonts w:ascii="Times New Roman" w:hAnsi="Times New Roman"/>
          <w:lang w:val="en-GB" w:eastAsia="is-IS"/>
        </w:rPr>
        <w:t>and telithromycin</w:t>
      </w:r>
      <w:r w:rsidRPr="0029201C">
        <w:rPr>
          <w:rFonts w:ascii="Times New Roman" w:hAnsi="Times New Roman"/>
          <w:lang w:val="en-GB" w:eastAsia="is-IS"/>
        </w:rPr>
        <w:t>) could decrease metabolism and increase imatinib concentrations. There was a significant increase in exposure to imatinib (the mean C</w:t>
      </w:r>
      <w:r w:rsidRPr="0029201C">
        <w:rPr>
          <w:rFonts w:ascii="Times New Roman" w:hAnsi="Times New Roman"/>
          <w:vertAlign w:val="subscript"/>
          <w:lang w:val="en-GB" w:eastAsia="is-IS"/>
        </w:rPr>
        <w:t>max</w:t>
      </w:r>
      <w:r w:rsidRPr="0029201C">
        <w:rPr>
          <w:rFonts w:ascii="Times New Roman" w:hAnsi="Times New Roman"/>
          <w:lang w:val="en-GB" w:eastAsia="is-IS"/>
        </w:rPr>
        <w:t xml:space="preserve"> and AUC of imatinib rose by 26% and 40%, respectively) in healthy subjects when it was co-administered with a single dose of ketoconazole (a CYP3A4 inhibitor). Caution should be taken when administering </w:t>
      </w:r>
      <w:r w:rsidR="00F73C57" w:rsidRPr="0029201C">
        <w:rPr>
          <w:rFonts w:ascii="Times New Roman" w:hAnsi="Times New Roman"/>
          <w:lang w:val="en-GB" w:eastAsia="is-IS"/>
        </w:rPr>
        <w:t>i</w:t>
      </w:r>
      <w:r w:rsidR="0024063B" w:rsidRPr="0029201C">
        <w:rPr>
          <w:rFonts w:ascii="Times New Roman" w:hAnsi="Times New Roman"/>
          <w:lang w:val="en-GB" w:eastAsia="is-IS"/>
        </w:rPr>
        <w:t>matinib</w:t>
      </w:r>
      <w:r w:rsidR="00F73C57" w:rsidRPr="0029201C">
        <w:rPr>
          <w:rFonts w:ascii="Times New Roman" w:hAnsi="Times New Roman"/>
          <w:lang w:val="en-GB" w:eastAsia="is-IS"/>
        </w:rPr>
        <w:t xml:space="preserve"> </w:t>
      </w:r>
      <w:r w:rsidRPr="0029201C">
        <w:rPr>
          <w:rFonts w:ascii="Times New Roman" w:hAnsi="Times New Roman"/>
          <w:lang w:val="en-GB" w:eastAsia="is-IS"/>
        </w:rPr>
        <w:t>with inhibitors of the CYP3A4 family.</w:t>
      </w:r>
    </w:p>
    <w:p w:rsidR="00154217" w:rsidRPr="0029201C" w:rsidRDefault="00154217" w:rsidP="0029201C">
      <w:pPr>
        <w:autoSpaceDE w:val="0"/>
        <w:autoSpaceDN w:val="0"/>
        <w:adjustRightInd w:val="0"/>
        <w:spacing w:after="0" w:line="240" w:lineRule="auto"/>
        <w:rPr>
          <w:rFonts w:ascii="Times New Roman" w:hAnsi="Times New Roman"/>
          <w:lang w:val="en-GB" w:eastAsia="is-IS"/>
        </w:rPr>
      </w:pPr>
    </w:p>
    <w:p w:rsidR="00154217" w:rsidRPr="0029201C" w:rsidRDefault="00154217" w:rsidP="0029201C">
      <w:pPr>
        <w:autoSpaceDE w:val="0"/>
        <w:autoSpaceDN w:val="0"/>
        <w:adjustRightInd w:val="0"/>
        <w:spacing w:after="0" w:line="240" w:lineRule="auto"/>
        <w:rPr>
          <w:rFonts w:ascii="Times New Roman" w:hAnsi="Times New Roman"/>
          <w:u w:val="single"/>
          <w:lang w:val="en-GB" w:eastAsia="is-IS"/>
        </w:rPr>
      </w:pPr>
      <w:r w:rsidRPr="0029201C">
        <w:rPr>
          <w:rFonts w:ascii="Times New Roman" w:hAnsi="Times New Roman"/>
          <w:u w:val="single"/>
          <w:lang w:val="en-GB" w:eastAsia="is-IS"/>
        </w:rPr>
        <w:t xml:space="preserve">Active substances that may </w:t>
      </w:r>
      <w:r w:rsidRPr="0029201C">
        <w:rPr>
          <w:rFonts w:ascii="Times New Roman" w:hAnsi="Times New Roman"/>
          <w:b/>
          <w:bCs/>
          <w:u w:val="single"/>
          <w:lang w:val="en-GB" w:eastAsia="is-IS"/>
        </w:rPr>
        <w:t xml:space="preserve">decrease </w:t>
      </w:r>
      <w:r w:rsidRPr="0029201C">
        <w:rPr>
          <w:rFonts w:ascii="Times New Roman" w:hAnsi="Times New Roman"/>
          <w:u w:val="single"/>
          <w:lang w:val="en-GB" w:eastAsia="is-IS"/>
        </w:rPr>
        <w:t>imatinib plasma concentrations:</w:t>
      </w:r>
    </w:p>
    <w:p w:rsidR="00154217" w:rsidRPr="0029201C" w:rsidRDefault="00154217" w:rsidP="0029201C">
      <w:pPr>
        <w:autoSpaceDE w:val="0"/>
        <w:autoSpaceDN w:val="0"/>
        <w:adjustRightInd w:val="0"/>
        <w:spacing w:after="0" w:line="240" w:lineRule="auto"/>
        <w:rPr>
          <w:rFonts w:ascii="Times New Roman" w:hAnsi="Times New Roman"/>
          <w:lang w:val="en-GB" w:eastAsia="is-IS"/>
        </w:rPr>
      </w:pPr>
      <w:r w:rsidRPr="0029201C">
        <w:rPr>
          <w:rFonts w:ascii="Times New Roman" w:hAnsi="Times New Roman"/>
          <w:lang w:val="en-GB" w:eastAsia="is-IS"/>
        </w:rPr>
        <w:t>Substances that are inducers of CYP3A4 activity e.g. dexamethasone, phenytoin,</w:t>
      </w:r>
      <w:r w:rsidR="004632E7" w:rsidRPr="0029201C">
        <w:rPr>
          <w:rFonts w:ascii="Times New Roman" w:hAnsi="Times New Roman"/>
          <w:lang w:val="en-GB" w:eastAsia="is-IS"/>
        </w:rPr>
        <w:t xml:space="preserve"> </w:t>
      </w:r>
      <w:r w:rsidRPr="0029201C">
        <w:rPr>
          <w:rFonts w:ascii="Times New Roman" w:hAnsi="Times New Roman"/>
          <w:lang w:val="en-GB" w:eastAsia="is-IS"/>
        </w:rPr>
        <w:t xml:space="preserve">carbamazepine, rifampicin, phenobarbital, fosphenytoin, primidone or </w:t>
      </w:r>
      <w:r w:rsidRPr="0029201C">
        <w:rPr>
          <w:rFonts w:ascii="Times New Roman" w:hAnsi="Times New Roman"/>
          <w:i/>
          <w:iCs/>
          <w:lang w:val="en-GB" w:eastAsia="is-IS"/>
        </w:rPr>
        <w:t>Hypericum perforatum</w:t>
      </w:r>
      <w:r w:rsidRPr="0029201C">
        <w:rPr>
          <w:rFonts w:ascii="Times New Roman" w:hAnsi="Times New Roman"/>
          <w:lang w:val="en-GB" w:eastAsia="is-IS"/>
        </w:rPr>
        <w:t>, also</w:t>
      </w:r>
      <w:r w:rsidR="004632E7" w:rsidRPr="0029201C">
        <w:rPr>
          <w:rFonts w:ascii="Times New Roman" w:hAnsi="Times New Roman"/>
          <w:lang w:val="en-GB" w:eastAsia="is-IS"/>
        </w:rPr>
        <w:t xml:space="preserve"> </w:t>
      </w:r>
      <w:r w:rsidRPr="0029201C">
        <w:rPr>
          <w:rFonts w:ascii="Times New Roman" w:hAnsi="Times New Roman"/>
          <w:lang w:val="en-GB" w:eastAsia="is-IS"/>
        </w:rPr>
        <w:t>known as St.</w:t>
      </w:r>
      <w:r w:rsidR="00F73C57" w:rsidRPr="0029201C">
        <w:rPr>
          <w:rFonts w:ascii="Times New Roman" w:hAnsi="Times New Roman"/>
          <w:lang w:val="en-GB" w:eastAsia="is-IS"/>
        </w:rPr>
        <w:t> </w:t>
      </w:r>
      <w:r w:rsidRPr="0029201C">
        <w:rPr>
          <w:rFonts w:ascii="Times New Roman" w:hAnsi="Times New Roman"/>
          <w:lang w:val="en-GB" w:eastAsia="is-IS"/>
        </w:rPr>
        <w:t xml:space="preserve">John’s Wort) may significantly reduce exposure to </w:t>
      </w:r>
      <w:r w:rsidR="00F73C57" w:rsidRPr="0029201C">
        <w:rPr>
          <w:rFonts w:ascii="Times New Roman" w:hAnsi="Times New Roman"/>
          <w:lang w:val="en-GB" w:eastAsia="is-IS"/>
        </w:rPr>
        <w:t>i</w:t>
      </w:r>
      <w:r w:rsidR="0024063B" w:rsidRPr="0029201C">
        <w:rPr>
          <w:rFonts w:ascii="Times New Roman" w:hAnsi="Times New Roman"/>
          <w:lang w:val="en-GB" w:eastAsia="is-IS"/>
        </w:rPr>
        <w:t>matinib</w:t>
      </w:r>
      <w:r w:rsidRPr="0029201C">
        <w:rPr>
          <w:rFonts w:ascii="Times New Roman" w:hAnsi="Times New Roman"/>
          <w:lang w:val="en-GB" w:eastAsia="is-IS"/>
        </w:rPr>
        <w:t>, potentially increasing the risk</w:t>
      </w:r>
      <w:r w:rsidR="004632E7" w:rsidRPr="0029201C">
        <w:rPr>
          <w:rFonts w:ascii="Times New Roman" w:hAnsi="Times New Roman"/>
          <w:lang w:val="en-GB" w:eastAsia="is-IS"/>
        </w:rPr>
        <w:t xml:space="preserve"> </w:t>
      </w:r>
      <w:r w:rsidRPr="0029201C">
        <w:rPr>
          <w:rFonts w:ascii="Times New Roman" w:hAnsi="Times New Roman"/>
          <w:lang w:val="en-GB" w:eastAsia="is-IS"/>
        </w:rPr>
        <w:t>of therapeutic failure. Pretreatment with m</w:t>
      </w:r>
      <w:r w:rsidR="004632E7" w:rsidRPr="0029201C">
        <w:rPr>
          <w:rFonts w:ascii="Times New Roman" w:hAnsi="Times New Roman"/>
          <w:lang w:val="en-GB" w:eastAsia="is-IS"/>
        </w:rPr>
        <w:t>ultiple doses of rifampicin 600 </w:t>
      </w:r>
      <w:r w:rsidRPr="0029201C">
        <w:rPr>
          <w:rFonts w:ascii="Times New Roman" w:hAnsi="Times New Roman"/>
          <w:lang w:val="en-GB" w:eastAsia="is-IS"/>
        </w:rPr>
        <w:t>mg followed by a single</w:t>
      </w:r>
      <w:r w:rsidR="004632E7" w:rsidRPr="0029201C">
        <w:rPr>
          <w:rFonts w:ascii="Times New Roman" w:hAnsi="Times New Roman"/>
          <w:lang w:val="en-GB" w:eastAsia="is-IS"/>
        </w:rPr>
        <w:t xml:space="preserve"> 400 </w:t>
      </w:r>
      <w:r w:rsidRPr="0029201C">
        <w:rPr>
          <w:rFonts w:ascii="Times New Roman" w:hAnsi="Times New Roman"/>
          <w:lang w:val="en-GB" w:eastAsia="is-IS"/>
        </w:rPr>
        <w:t xml:space="preserve">mg dose of </w:t>
      </w:r>
      <w:r w:rsidR="009952DB" w:rsidRPr="0029201C">
        <w:rPr>
          <w:rFonts w:ascii="Times New Roman" w:hAnsi="Times New Roman"/>
          <w:lang w:val="en-GB" w:eastAsia="is-IS"/>
        </w:rPr>
        <w:t>i</w:t>
      </w:r>
      <w:r w:rsidR="0024063B" w:rsidRPr="0029201C">
        <w:rPr>
          <w:rFonts w:ascii="Times New Roman" w:hAnsi="Times New Roman"/>
          <w:lang w:val="en-GB" w:eastAsia="is-IS"/>
        </w:rPr>
        <w:t xml:space="preserve">matinib </w:t>
      </w:r>
      <w:r w:rsidRPr="0029201C">
        <w:rPr>
          <w:rFonts w:ascii="Times New Roman" w:hAnsi="Times New Roman"/>
          <w:lang w:val="en-GB" w:eastAsia="is-IS"/>
        </w:rPr>
        <w:t>resulted in decrease in C</w:t>
      </w:r>
      <w:r w:rsidRPr="0029201C">
        <w:rPr>
          <w:rFonts w:ascii="Times New Roman" w:hAnsi="Times New Roman"/>
          <w:vertAlign w:val="subscript"/>
          <w:lang w:val="en-GB" w:eastAsia="is-IS"/>
        </w:rPr>
        <w:t>max</w:t>
      </w:r>
      <w:r w:rsidRPr="0029201C">
        <w:rPr>
          <w:rFonts w:ascii="Times New Roman" w:hAnsi="Times New Roman"/>
          <w:lang w:val="en-GB" w:eastAsia="is-IS"/>
        </w:rPr>
        <w:t xml:space="preserve"> and AUC</w:t>
      </w:r>
      <w:r w:rsidRPr="0029201C">
        <w:rPr>
          <w:rFonts w:ascii="Times New Roman" w:hAnsi="Times New Roman"/>
          <w:vertAlign w:val="subscript"/>
          <w:lang w:val="en-GB" w:eastAsia="is-IS"/>
        </w:rPr>
        <w:t>(0-∞)</w:t>
      </w:r>
      <w:r w:rsidRPr="0029201C">
        <w:rPr>
          <w:rFonts w:ascii="Times New Roman" w:hAnsi="Times New Roman"/>
          <w:lang w:val="en-GB" w:eastAsia="is-IS"/>
        </w:rPr>
        <w:t xml:space="preserve"> by at least 54% and 74%, of the</w:t>
      </w:r>
      <w:r w:rsidR="004632E7" w:rsidRPr="0029201C">
        <w:rPr>
          <w:rFonts w:ascii="Times New Roman" w:hAnsi="Times New Roman"/>
          <w:lang w:val="en-GB" w:eastAsia="is-IS"/>
        </w:rPr>
        <w:t xml:space="preserve"> </w:t>
      </w:r>
      <w:r w:rsidRPr="0029201C">
        <w:rPr>
          <w:rFonts w:ascii="Times New Roman" w:hAnsi="Times New Roman"/>
          <w:lang w:val="en-GB" w:eastAsia="is-IS"/>
        </w:rPr>
        <w:t>respective values without rifampicin treatment. Similar results were observed in patients with</w:t>
      </w:r>
      <w:r w:rsidR="004632E7" w:rsidRPr="0029201C">
        <w:rPr>
          <w:rFonts w:ascii="Times New Roman" w:hAnsi="Times New Roman"/>
          <w:lang w:val="en-GB" w:eastAsia="is-IS"/>
        </w:rPr>
        <w:t xml:space="preserve"> </w:t>
      </w:r>
      <w:r w:rsidRPr="0029201C">
        <w:rPr>
          <w:rFonts w:ascii="Times New Roman" w:hAnsi="Times New Roman"/>
          <w:lang w:val="en-GB" w:eastAsia="is-IS"/>
        </w:rPr>
        <w:t xml:space="preserve">malignant gliomas treated with </w:t>
      </w:r>
      <w:r w:rsidR="009952DB" w:rsidRPr="0029201C">
        <w:rPr>
          <w:rFonts w:ascii="Times New Roman" w:hAnsi="Times New Roman"/>
          <w:lang w:val="en-GB" w:eastAsia="is-IS"/>
        </w:rPr>
        <w:t>i</w:t>
      </w:r>
      <w:r w:rsidR="0024063B" w:rsidRPr="0029201C">
        <w:rPr>
          <w:rFonts w:ascii="Times New Roman" w:hAnsi="Times New Roman"/>
          <w:lang w:val="en-GB" w:eastAsia="is-IS"/>
        </w:rPr>
        <w:t>matinib</w:t>
      </w:r>
      <w:r w:rsidRPr="0029201C">
        <w:rPr>
          <w:rFonts w:ascii="Times New Roman" w:hAnsi="Times New Roman"/>
          <w:lang w:val="en-GB" w:eastAsia="is-IS"/>
        </w:rPr>
        <w:t xml:space="preserve"> while taking enzyme-inducing anti-epileptic </w:t>
      </w:r>
      <w:r w:rsidR="00EE396B" w:rsidRPr="0029201C">
        <w:rPr>
          <w:rFonts w:ascii="Times New Roman" w:hAnsi="Times New Roman"/>
          <w:lang w:val="en-GB" w:eastAsia="is-IS"/>
        </w:rPr>
        <w:t xml:space="preserve">medicinal products </w:t>
      </w:r>
      <w:r w:rsidRPr="0029201C">
        <w:rPr>
          <w:rFonts w:ascii="Times New Roman" w:hAnsi="Times New Roman"/>
          <w:lang w:val="en-GB" w:eastAsia="is-IS"/>
        </w:rPr>
        <w:t>(EIAEDs)</w:t>
      </w:r>
      <w:r w:rsidR="004632E7" w:rsidRPr="0029201C">
        <w:rPr>
          <w:rFonts w:ascii="Times New Roman" w:hAnsi="Times New Roman"/>
          <w:lang w:val="en-GB" w:eastAsia="is-IS"/>
        </w:rPr>
        <w:t xml:space="preserve"> </w:t>
      </w:r>
      <w:r w:rsidRPr="0029201C">
        <w:rPr>
          <w:rFonts w:ascii="Times New Roman" w:hAnsi="Times New Roman"/>
          <w:lang w:val="en-GB" w:eastAsia="is-IS"/>
        </w:rPr>
        <w:t>such as carbamazepine, oxcarbazepine and phenytoin. The plasma AUC for imatinib decreased by</w:t>
      </w:r>
      <w:r w:rsidR="004632E7" w:rsidRPr="0029201C">
        <w:rPr>
          <w:rFonts w:ascii="Times New Roman" w:hAnsi="Times New Roman"/>
          <w:lang w:val="en-GB" w:eastAsia="is-IS"/>
        </w:rPr>
        <w:t xml:space="preserve"> </w:t>
      </w:r>
      <w:r w:rsidRPr="0029201C">
        <w:rPr>
          <w:rFonts w:ascii="Times New Roman" w:hAnsi="Times New Roman"/>
          <w:lang w:val="en-GB" w:eastAsia="is-IS"/>
        </w:rPr>
        <w:t>73% comp</w:t>
      </w:r>
      <w:r w:rsidR="004632E7" w:rsidRPr="0029201C">
        <w:rPr>
          <w:rFonts w:ascii="Times New Roman" w:hAnsi="Times New Roman"/>
          <w:lang w:val="en-GB" w:eastAsia="is-IS"/>
        </w:rPr>
        <w:t xml:space="preserve">ared to patients not on EIAEDs. </w:t>
      </w:r>
      <w:r w:rsidRPr="0029201C">
        <w:rPr>
          <w:rFonts w:ascii="Times New Roman" w:hAnsi="Times New Roman"/>
          <w:lang w:val="en-GB" w:eastAsia="is-IS"/>
        </w:rPr>
        <w:t>Concomitant use of rifampicin or other strong CYP3A4</w:t>
      </w:r>
      <w:r w:rsidR="004632E7" w:rsidRPr="0029201C">
        <w:rPr>
          <w:rFonts w:ascii="Times New Roman" w:hAnsi="Times New Roman"/>
          <w:lang w:val="en-GB" w:eastAsia="is-IS"/>
        </w:rPr>
        <w:t xml:space="preserve"> </w:t>
      </w:r>
      <w:r w:rsidRPr="0029201C">
        <w:rPr>
          <w:rFonts w:ascii="Times New Roman" w:hAnsi="Times New Roman"/>
          <w:lang w:val="en-GB" w:eastAsia="is-IS"/>
        </w:rPr>
        <w:t>inducers and imatinib should be avoided.</w:t>
      </w:r>
    </w:p>
    <w:p w:rsidR="004632E7" w:rsidRPr="0029201C" w:rsidRDefault="004632E7" w:rsidP="0029201C">
      <w:pPr>
        <w:autoSpaceDE w:val="0"/>
        <w:autoSpaceDN w:val="0"/>
        <w:adjustRightInd w:val="0"/>
        <w:spacing w:after="0" w:line="240" w:lineRule="auto"/>
        <w:rPr>
          <w:rFonts w:ascii="Times New Roman" w:hAnsi="Times New Roman"/>
          <w:lang w:val="en-GB" w:eastAsia="is-IS"/>
        </w:rPr>
      </w:pPr>
    </w:p>
    <w:p w:rsidR="00154217" w:rsidRPr="0029201C" w:rsidRDefault="00154217" w:rsidP="0029201C">
      <w:pPr>
        <w:autoSpaceDE w:val="0"/>
        <w:autoSpaceDN w:val="0"/>
        <w:adjustRightInd w:val="0"/>
        <w:spacing w:after="0" w:line="240" w:lineRule="auto"/>
        <w:rPr>
          <w:rFonts w:ascii="Times New Roman" w:hAnsi="Times New Roman"/>
          <w:bCs/>
          <w:u w:val="single"/>
          <w:lang w:val="en-GB" w:eastAsia="is-IS"/>
        </w:rPr>
      </w:pPr>
      <w:r w:rsidRPr="0029201C">
        <w:rPr>
          <w:rFonts w:ascii="Times New Roman" w:hAnsi="Times New Roman"/>
          <w:bCs/>
          <w:u w:val="single"/>
          <w:lang w:val="en-GB" w:eastAsia="is-IS"/>
        </w:rPr>
        <w:t xml:space="preserve">Active substances that may have their plasma concentration altered by </w:t>
      </w:r>
      <w:r w:rsidR="00FC121B" w:rsidRPr="0029201C">
        <w:rPr>
          <w:rFonts w:ascii="Times New Roman" w:hAnsi="Times New Roman"/>
          <w:bCs/>
          <w:u w:val="single"/>
          <w:lang w:val="en-GB" w:eastAsia="is-IS"/>
        </w:rPr>
        <w:t>i</w:t>
      </w:r>
      <w:r w:rsidR="0024063B" w:rsidRPr="0029201C">
        <w:rPr>
          <w:rFonts w:ascii="Times New Roman" w:hAnsi="Times New Roman"/>
          <w:bCs/>
          <w:u w:val="single"/>
          <w:lang w:val="en-GB" w:eastAsia="is-IS"/>
        </w:rPr>
        <w:t>matinib</w:t>
      </w:r>
    </w:p>
    <w:p w:rsidR="00154217" w:rsidRPr="0029201C" w:rsidRDefault="00154217" w:rsidP="0029201C">
      <w:pPr>
        <w:autoSpaceDE w:val="0"/>
        <w:autoSpaceDN w:val="0"/>
        <w:adjustRightInd w:val="0"/>
        <w:spacing w:after="0" w:line="240" w:lineRule="auto"/>
        <w:rPr>
          <w:rFonts w:ascii="Times New Roman" w:hAnsi="Times New Roman"/>
          <w:lang w:val="en-GB" w:eastAsia="is-IS"/>
        </w:rPr>
      </w:pPr>
      <w:r w:rsidRPr="0029201C">
        <w:rPr>
          <w:rFonts w:ascii="Times New Roman" w:hAnsi="Times New Roman"/>
          <w:lang w:val="en-GB" w:eastAsia="is-IS"/>
        </w:rPr>
        <w:t>Imatinib increases the mean C</w:t>
      </w:r>
      <w:r w:rsidRPr="0029201C">
        <w:rPr>
          <w:rFonts w:ascii="Times New Roman" w:hAnsi="Times New Roman"/>
          <w:vertAlign w:val="subscript"/>
          <w:lang w:val="en-GB" w:eastAsia="is-IS"/>
        </w:rPr>
        <w:t>max</w:t>
      </w:r>
      <w:r w:rsidRPr="0029201C">
        <w:rPr>
          <w:rFonts w:ascii="Times New Roman" w:hAnsi="Times New Roman"/>
          <w:lang w:val="en-GB" w:eastAsia="is-IS"/>
        </w:rPr>
        <w:t xml:space="preserve"> and AUC of simvastatin (CYP3A4 substrate) 2- and 3.5</w:t>
      </w:r>
      <w:r w:rsidR="006975A9" w:rsidRPr="0029201C">
        <w:rPr>
          <w:rFonts w:ascii="Times New Roman" w:hAnsi="Times New Roman"/>
          <w:lang w:val="en-GB" w:eastAsia="is-IS"/>
        </w:rPr>
        <w:noBreakHyphen/>
      </w:r>
      <w:r w:rsidRPr="0029201C">
        <w:rPr>
          <w:rFonts w:ascii="Times New Roman" w:hAnsi="Times New Roman"/>
          <w:lang w:val="en-GB" w:eastAsia="is-IS"/>
        </w:rPr>
        <w:t>fold,</w:t>
      </w:r>
      <w:r w:rsidR="00520611" w:rsidRPr="0029201C">
        <w:rPr>
          <w:rFonts w:ascii="Times New Roman" w:hAnsi="Times New Roman"/>
          <w:lang w:val="en-GB" w:eastAsia="is-IS"/>
        </w:rPr>
        <w:t xml:space="preserve"> </w:t>
      </w:r>
      <w:r w:rsidRPr="0029201C">
        <w:rPr>
          <w:rFonts w:ascii="Times New Roman" w:hAnsi="Times New Roman"/>
          <w:lang w:val="en-GB" w:eastAsia="is-IS"/>
        </w:rPr>
        <w:t>respectively, indicating an inhibition of the CYP3A4 by imatinib. Therefore, caution is recommended</w:t>
      </w:r>
      <w:r w:rsidR="00520611" w:rsidRPr="0029201C">
        <w:rPr>
          <w:rFonts w:ascii="Times New Roman" w:hAnsi="Times New Roman"/>
          <w:lang w:val="en-GB" w:eastAsia="is-IS"/>
        </w:rPr>
        <w:t xml:space="preserve"> </w:t>
      </w:r>
      <w:r w:rsidRPr="0029201C">
        <w:rPr>
          <w:rFonts w:ascii="Times New Roman" w:hAnsi="Times New Roman"/>
          <w:lang w:val="en-GB" w:eastAsia="is-IS"/>
        </w:rPr>
        <w:t xml:space="preserve">when administering </w:t>
      </w:r>
      <w:r w:rsidR="00F73C57" w:rsidRPr="0029201C">
        <w:rPr>
          <w:rFonts w:ascii="Times New Roman" w:hAnsi="Times New Roman"/>
          <w:lang w:val="en-GB" w:eastAsia="is-IS"/>
        </w:rPr>
        <w:t>i</w:t>
      </w:r>
      <w:r w:rsidR="0024063B" w:rsidRPr="0029201C">
        <w:rPr>
          <w:rFonts w:ascii="Times New Roman" w:hAnsi="Times New Roman"/>
          <w:lang w:val="en-GB" w:eastAsia="is-IS"/>
        </w:rPr>
        <w:t xml:space="preserve">matinib </w:t>
      </w:r>
      <w:r w:rsidRPr="0029201C">
        <w:rPr>
          <w:rFonts w:ascii="Times New Roman" w:hAnsi="Times New Roman"/>
          <w:lang w:val="en-GB" w:eastAsia="is-IS"/>
        </w:rPr>
        <w:t>with CYP3A4 substrates with a narrow therapeutic window (e.g.</w:t>
      </w:r>
      <w:r w:rsidR="00520611" w:rsidRPr="0029201C">
        <w:rPr>
          <w:rFonts w:ascii="Times New Roman" w:hAnsi="Times New Roman"/>
          <w:lang w:val="en-GB" w:eastAsia="is-IS"/>
        </w:rPr>
        <w:t xml:space="preserve"> </w:t>
      </w:r>
      <w:r w:rsidRPr="0029201C">
        <w:rPr>
          <w:rFonts w:ascii="Times New Roman" w:hAnsi="Times New Roman"/>
          <w:lang w:val="en-GB" w:eastAsia="is-IS"/>
        </w:rPr>
        <w:t>cyclosporin</w:t>
      </w:r>
      <w:r w:rsidR="0039653A" w:rsidRPr="0029201C">
        <w:rPr>
          <w:rFonts w:ascii="Times New Roman" w:hAnsi="Times New Roman"/>
          <w:lang w:val="en-GB" w:eastAsia="is-IS"/>
        </w:rPr>
        <w:t>e,</w:t>
      </w:r>
      <w:r w:rsidRPr="0029201C">
        <w:rPr>
          <w:rFonts w:ascii="Times New Roman" w:hAnsi="Times New Roman"/>
          <w:lang w:val="en-GB" w:eastAsia="is-IS"/>
        </w:rPr>
        <w:t xml:space="preserve"> pimozide</w:t>
      </w:r>
      <w:r w:rsidR="0039653A" w:rsidRPr="0029201C">
        <w:rPr>
          <w:rFonts w:ascii="Times New Roman" w:hAnsi="Times New Roman"/>
          <w:lang w:val="en-GB" w:eastAsia="is-IS"/>
        </w:rPr>
        <w:t>, tacrolimus, sirolimus, ergotamine, diergotamine, fentanyl, alfentanil, terfenadine, bortezomib, docetaxel and quinidine</w:t>
      </w:r>
      <w:r w:rsidRPr="0029201C">
        <w:rPr>
          <w:rFonts w:ascii="Times New Roman" w:hAnsi="Times New Roman"/>
          <w:lang w:val="en-GB" w:eastAsia="is-IS"/>
        </w:rPr>
        <w:t xml:space="preserve">). </w:t>
      </w:r>
      <w:r w:rsidR="0024063B" w:rsidRPr="0029201C">
        <w:rPr>
          <w:rFonts w:ascii="Times New Roman" w:hAnsi="Times New Roman"/>
          <w:lang w:val="en-GB" w:eastAsia="is-IS"/>
        </w:rPr>
        <w:t>Imatinib</w:t>
      </w:r>
      <w:r w:rsidRPr="0029201C">
        <w:rPr>
          <w:rFonts w:ascii="Times New Roman" w:hAnsi="Times New Roman"/>
          <w:lang w:val="en-GB" w:eastAsia="is-IS"/>
        </w:rPr>
        <w:t xml:space="preserve"> may increase plasma concentration of other CYP3A4 metabolised</w:t>
      </w:r>
      <w:r w:rsidR="00520611" w:rsidRPr="0029201C">
        <w:rPr>
          <w:rFonts w:ascii="Times New Roman" w:hAnsi="Times New Roman"/>
          <w:lang w:val="en-GB" w:eastAsia="is-IS"/>
        </w:rPr>
        <w:t xml:space="preserve"> </w:t>
      </w:r>
      <w:r w:rsidR="00E4162F">
        <w:rPr>
          <w:rFonts w:ascii="Times New Roman" w:hAnsi="Times New Roman"/>
          <w:lang w:val="en-GB" w:eastAsia="is-IS"/>
        </w:rPr>
        <w:t>drugs</w:t>
      </w:r>
      <w:r w:rsidR="002135DB" w:rsidRPr="0029201C">
        <w:rPr>
          <w:rFonts w:ascii="Times New Roman" w:hAnsi="Times New Roman"/>
          <w:lang w:val="en-GB" w:eastAsia="is-IS"/>
        </w:rPr>
        <w:t xml:space="preserve"> </w:t>
      </w:r>
      <w:r w:rsidRPr="0029201C">
        <w:rPr>
          <w:rFonts w:ascii="Times New Roman" w:hAnsi="Times New Roman"/>
          <w:lang w:val="en-GB" w:eastAsia="is-IS"/>
        </w:rPr>
        <w:t>(e.g. triazolo-benzodiazepines, dihydropyridine calcium channel blockers, certain HMG</w:t>
      </w:r>
      <w:r w:rsidR="00D47543" w:rsidRPr="0029201C">
        <w:rPr>
          <w:rFonts w:ascii="Times New Roman" w:hAnsi="Times New Roman"/>
          <w:lang w:val="en-GB" w:eastAsia="is-IS"/>
        </w:rPr>
        <w:noBreakHyphen/>
      </w:r>
      <w:r w:rsidRPr="0029201C">
        <w:rPr>
          <w:rFonts w:ascii="Times New Roman" w:hAnsi="Times New Roman"/>
          <w:lang w:val="en-GB" w:eastAsia="is-IS"/>
        </w:rPr>
        <w:t>CoA</w:t>
      </w:r>
      <w:r w:rsidR="00520611" w:rsidRPr="0029201C">
        <w:rPr>
          <w:rFonts w:ascii="Times New Roman" w:hAnsi="Times New Roman"/>
          <w:lang w:val="en-GB" w:eastAsia="is-IS"/>
        </w:rPr>
        <w:t xml:space="preserve"> </w:t>
      </w:r>
      <w:r w:rsidRPr="0029201C">
        <w:rPr>
          <w:rFonts w:ascii="Times New Roman" w:hAnsi="Times New Roman"/>
          <w:lang w:val="en-GB" w:eastAsia="is-IS"/>
        </w:rPr>
        <w:t>reductase inhibitors, i.e. statins, etc.).</w:t>
      </w:r>
    </w:p>
    <w:p w:rsidR="00154217" w:rsidRPr="0029201C" w:rsidRDefault="00154217" w:rsidP="0029201C">
      <w:pPr>
        <w:autoSpaceDE w:val="0"/>
        <w:autoSpaceDN w:val="0"/>
        <w:adjustRightInd w:val="0"/>
        <w:spacing w:after="0" w:line="240" w:lineRule="auto"/>
        <w:rPr>
          <w:rFonts w:ascii="Times New Roman" w:hAnsi="Times New Roman"/>
          <w:lang w:val="en-GB" w:eastAsia="is-IS"/>
        </w:rPr>
      </w:pPr>
    </w:p>
    <w:p w:rsidR="00154217" w:rsidRPr="0029201C" w:rsidRDefault="0039653A" w:rsidP="0029201C">
      <w:pPr>
        <w:autoSpaceDE w:val="0"/>
        <w:autoSpaceDN w:val="0"/>
        <w:adjustRightInd w:val="0"/>
        <w:spacing w:after="0" w:line="240" w:lineRule="auto"/>
        <w:rPr>
          <w:rFonts w:ascii="Times New Roman" w:hAnsi="Times New Roman"/>
          <w:lang w:val="en-GB" w:eastAsia="is-IS"/>
        </w:rPr>
      </w:pPr>
      <w:r w:rsidRPr="0029201C">
        <w:rPr>
          <w:rFonts w:ascii="Times New Roman" w:hAnsi="Times New Roman"/>
          <w:lang w:val="en-GB" w:eastAsia="is-IS"/>
        </w:rPr>
        <w:t>Because of known increased risks of bleeding in conjunction with the use</w:t>
      </w:r>
      <w:r w:rsidR="008F40E9" w:rsidRPr="0029201C">
        <w:rPr>
          <w:rFonts w:ascii="Times New Roman" w:hAnsi="Times New Roman"/>
          <w:lang w:val="en-GB" w:eastAsia="is-IS"/>
        </w:rPr>
        <w:t xml:space="preserve"> of imatinib (e.g. haemorrhage), </w:t>
      </w:r>
      <w:r w:rsidR="00154217" w:rsidRPr="0029201C">
        <w:rPr>
          <w:rFonts w:ascii="Times New Roman" w:hAnsi="Times New Roman"/>
          <w:lang w:val="en-GB" w:eastAsia="is-IS"/>
        </w:rPr>
        <w:t>patients who require anticoagulation should receive</w:t>
      </w:r>
      <w:r w:rsidR="00520611" w:rsidRPr="0029201C">
        <w:rPr>
          <w:rFonts w:ascii="Times New Roman" w:hAnsi="Times New Roman"/>
          <w:lang w:val="en-GB" w:eastAsia="is-IS"/>
        </w:rPr>
        <w:t xml:space="preserve"> </w:t>
      </w:r>
      <w:r w:rsidR="00154217" w:rsidRPr="0029201C">
        <w:rPr>
          <w:rFonts w:ascii="Times New Roman" w:hAnsi="Times New Roman"/>
          <w:lang w:val="en-GB" w:eastAsia="is-IS"/>
        </w:rPr>
        <w:t>low-molecular-weight or standard heparin</w:t>
      </w:r>
      <w:r w:rsidRPr="0029201C">
        <w:rPr>
          <w:rFonts w:ascii="Times New Roman" w:hAnsi="Times New Roman"/>
          <w:lang w:val="en-GB" w:eastAsia="is-IS"/>
        </w:rPr>
        <w:t xml:space="preserve"> instead of coumarin derivatives such as warfarin</w:t>
      </w:r>
      <w:r w:rsidR="00154217" w:rsidRPr="0029201C">
        <w:rPr>
          <w:rFonts w:ascii="Times New Roman" w:hAnsi="Times New Roman"/>
          <w:lang w:val="en-GB" w:eastAsia="is-IS"/>
        </w:rPr>
        <w:t>.</w:t>
      </w:r>
    </w:p>
    <w:p w:rsidR="00520611" w:rsidRPr="0029201C" w:rsidRDefault="00520611" w:rsidP="0029201C">
      <w:pPr>
        <w:autoSpaceDE w:val="0"/>
        <w:autoSpaceDN w:val="0"/>
        <w:adjustRightInd w:val="0"/>
        <w:spacing w:after="0" w:line="240" w:lineRule="auto"/>
        <w:rPr>
          <w:rFonts w:ascii="Times New Roman" w:hAnsi="Times New Roman"/>
          <w:lang w:val="en-GB" w:eastAsia="is-IS"/>
        </w:rPr>
      </w:pPr>
    </w:p>
    <w:p w:rsidR="00154217" w:rsidRPr="0029201C" w:rsidRDefault="00154217" w:rsidP="0029201C">
      <w:pPr>
        <w:autoSpaceDE w:val="0"/>
        <w:autoSpaceDN w:val="0"/>
        <w:adjustRightInd w:val="0"/>
        <w:spacing w:after="0" w:line="240" w:lineRule="auto"/>
        <w:rPr>
          <w:rFonts w:ascii="Times New Roman" w:hAnsi="Times New Roman"/>
          <w:lang w:val="en-GB" w:eastAsia="is-IS"/>
        </w:rPr>
      </w:pPr>
      <w:r w:rsidRPr="0029201C">
        <w:rPr>
          <w:rFonts w:ascii="Times New Roman" w:hAnsi="Times New Roman"/>
          <w:i/>
          <w:iCs/>
          <w:lang w:val="en-GB" w:eastAsia="is-IS"/>
        </w:rPr>
        <w:t xml:space="preserve">In vitro </w:t>
      </w:r>
      <w:r w:rsidR="006975A9" w:rsidRPr="0029201C">
        <w:rPr>
          <w:rFonts w:ascii="Times New Roman" w:hAnsi="Times New Roman"/>
          <w:lang w:val="en-GB" w:eastAsia="is-IS"/>
        </w:rPr>
        <w:t>i</w:t>
      </w:r>
      <w:r w:rsidR="0024063B" w:rsidRPr="0029201C">
        <w:rPr>
          <w:rFonts w:ascii="Times New Roman" w:hAnsi="Times New Roman"/>
          <w:lang w:val="en-GB" w:eastAsia="is-IS"/>
        </w:rPr>
        <w:t xml:space="preserve">matinib </w:t>
      </w:r>
      <w:r w:rsidRPr="0029201C">
        <w:rPr>
          <w:rFonts w:ascii="Times New Roman" w:hAnsi="Times New Roman"/>
          <w:lang w:val="en-GB" w:eastAsia="is-IS"/>
        </w:rPr>
        <w:t>inhibits the cytochrome P450 isoenzyme CYP2D6 activity at concentrations similar to</w:t>
      </w:r>
      <w:r w:rsidR="00520611" w:rsidRPr="0029201C">
        <w:rPr>
          <w:rFonts w:ascii="Times New Roman" w:hAnsi="Times New Roman"/>
          <w:lang w:val="en-GB" w:eastAsia="is-IS"/>
        </w:rPr>
        <w:t xml:space="preserve"> </w:t>
      </w:r>
      <w:r w:rsidRPr="0029201C">
        <w:rPr>
          <w:rFonts w:ascii="Times New Roman" w:hAnsi="Times New Roman"/>
          <w:lang w:val="en-GB" w:eastAsia="is-IS"/>
        </w:rPr>
        <w:t>those that affect C</w:t>
      </w:r>
      <w:r w:rsidR="00520611" w:rsidRPr="0029201C">
        <w:rPr>
          <w:rFonts w:ascii="Times New Roman" w:hAnsi="Times New Roman"/>
          <w:lang w:val="en-GB" w:eastAsia="is-IS"/>
        </w:rPr>
        <w:t>YP3A4 activity. Imatinib at 400 </w:t>
      </w:r>
      <w:r w:rsidRPr="0029201C">
        <w:rPr>
          <w:rFonts w:ascii="Times New Roman" w:hAnsi="Times New Roman"/>
          <w:lang w:val="en-GB" w:eastAsia="is-IS"/>
        </w:rPr>
        <w:t>mg twice daily had an inhibitory effect on</w:t>
      </w:r>
      <w:r w:rsidR="00520611" w:rsidRPr="0029201C">
        <w:rPr>
          <w:rFonts w:ascii="Times New Roman" w:hAnsi="Times New Roman"/>
          <w:lang w:val="en-GB" w:eastAsia="is-IS"/>
        </w:rPr>
        <w:t xml:space="preserve"> </w:t>
      </w:r>
      <w:r w:rsidRPr="0029201C">
        <w:rPr>
          <w:rFonts w:ascii="Times New Roman" w:hAnsi="Times New Roman"/>
          <w:lang w:val="en-GB" w:eastAsia="is-IS"/>
        </w:rPr>
        <w:t>CYP2D6-mediated metoprolol metabolism, with metoprolol C</w:t>
      </w:r>
      <w:r w:rsidRPr="0029201C">
        <w:rPr>
          <w:rFonts w:ascii="Times New Roman" w:hAnsi="Times New Roman"/>
          <w:vertAlign w:val="subscript"/>
          <w:lang w:val="en-GB" w:eastAsia="is-IS"/>
        </w:rPr>
        <w:t>max</w:t>
      </w:r>
      <w:r w:rsidRPr="0029201C">
        <w:rPr>
          <w:rFonts w:ascii="Times New Roman" w:hAnsi="Times New Roman"/>
          <w:lang w:val="en-GB" w:eastAsia="is-IS"/>
        </w:rPr>
        <w:t xml:space="preserve"> and AUC being increased by</w:t>
      </w:r>
      <w:r w:rsidR="00520611" w:rsidRPr="0029201C">
        <w:rPr>
          <w:rFonts w:ascii="Times New Roman" w:hAnsi="Times New Roman"/>
          <w:lang w:val="en-GB" w:eastAsia="is-IS"/>
        </w:rPr>
        <w:t xml:space="preserve"> </w:t>
      </w:r>
      <w:r w:rsidRPr="0029201C">
        <w:rPr>
          <w:rFonts w:ascii="Times New Roman" w:hAnsi="Times New Roman"/>
          <w:lang w:val="en-GB" w:eastAsia="is-IS"/>
        </w:rPr>
        <w:t>approximately 23% (90%CI</w:t>
      </w:r>
      <w:r w:rsidR="00D465F7" w:rsidRPr="0029201C">
        <w:rPr>
          <w:rFonts w:ascii="Times New Roman" w:hAnsi="Times New Roman"/>
          <w:lang w:val="en-GB" w:eastAsia="is-IS"/>
        </w:rPr>
        <w:t> </w:t>
      </w:r>
      <w:r w:rsidRPr="0029201C">
        <w:rPr>
          <w:rFonts w:ascii="Times New Roman" w:hAnsi="Times New Roman"/>
          <w:lang w:val="en-GB" w:eastAsia="is-IS"/>
        </w:rPr>
        <w:t>[1.16</w:t>
      </w:r>
      <w:r w:rsidR="00D465F7" w:rsidRPr="0029201C">
        <w:rPr>
          <w:rFonts w:ascii="Times New Roman" w:hAnsi="Times New Roman"/>
          <w:lang w:val="en-GB" w:eastAsia="is-IS"/>
        </w:rPr>
        <w:noBreakHyphen/>
      </w:r>
      <w:r w:rsidRPr="0029201C">
        <w:rPr>
          <w:rFonts w:ascii="Times New Roman" w:hAnsi="Times New Roman"/>
          <w:lang w:val="en-GB" w:eastAsia="is-IS"/>
        </w:rPr>
        <w:t>1.30]). Dose adjustments do not seem to be necessary when</w:t>
      </w:r>
      <w:r w:rsidR="00520611" w:rsidRPr="0029201C">
        <w:rPr>
          <w:rFonts w:ascii="Times New Roman" w:hAnsi="Times New Roman"/>
          <w:lang w:val="en-GB" w:eastAsia="is-IS"/>
        </w:rPr>
        <w:t xml:space="preserve"> </w:t>
      </w:r>
      <w:r w:rsidRPr="0029201C">
        <w:rPr>
          <w:rFonts w:ascii="Times New Roman" w:hAnsi="Times New Roman"/>
          <w:lang w:val="en-GB" w:eastAsia="is-IS"/>
        </w:rPr>
        <w:t>imatinib is co-administrated with CYP2D6 substrates, however caution is advised for CYP2D6</w:t>
      </w:r>
      <w:r w:rsidR="00520611" w:rsidRPr="0029201C">
        <w:rPr>
          <w:rFonts w:ascii="Times New Roman" w:hAnsi="Times New Roman"/>
          <w:lang w:val="en-GB" w:eastAsia="is-IS"/>
        </w:rPr>
        <w:t xml:space="preserve"> </w:t>
      </w:r>
      <w:r w:rsidRPr="0029201C">
        <w:rPr>
          <w:rFonts w:ascii="Times New Roman" w:hAnsi="Times New Roman"/>
          <w:lang w:val="en-GB" w:eastAsia="is-IS"/>
        </w:rPr>
        <w:t>substrates with a narrow therapeutic window such as metoprolol. In patients treated with metoprolol</w:t>
      </w:r>
      <w:r w:rsidR="00520611" w:rsidRPr="0029201C">
        <w:rPr>
          <w:rFonts w:ascii="Times New Roman" w:hAnsi="Times New Roman"/>
          <w:lang w:val="en-GB" w:eastAsia="is-IS"/>
        </w:rPr>
        <w:t xml:space="preserve"> </w:t>
      </w:r>
      <w:r w:rsidRPr="0029201C">
        <w:rPr>
          <w:rFonts w:ascii="Times New Roman" w:hAnsi="Times New Roman"/>
          <w:lang w:val="en-GB" w:eastAsia="is-IS"/>
        </w:rPr>
        <w:t>clinical monitoring should be considered.</w:t>
      </w:r>
    </w:p>
    <w:p w:rsidR="00520611" w:rsidRPr="0029201C" w:rsidRDefault="00520611" w:rsidP="0029201C">
      <w:pPr>
        <w:autoSpaceDE w:val="0"/>
        <w:autoSpaceDN w:val="0"/>
        <w:adjustRightInd w:val="0"/>
        <w:spacing w:after="0" w:line="240" w:lineRule="auto"/>
        <w:rPr>
          <w:rFonts w:ascii="Times New Roman" w:hAnsi="Times New Roman"/>
          <w:lang w:val="en-GB" w:eastAsia="is-IS"/>
        </w:rPr>
      </w:pPr>
    </w:p>
    <w:p w:rsidR="00154217" w:rsidRPr="0029201C" w:rsidRDefault="001278B7" w:rsidP="007A1698">
      <w:pPr>
        <w:widowControl w:val="0"/>
        <w:autoSpaceDE w:val="0"/>
        <w:autoSpaceDN w:val="0"/>
        <w:adjustRightInd w:val="0"/>
        <w:spacing w:after="0" w:line="240" w:lineRule="auto"/>
        <w:ind w:right="286"/>
        <w:rPr>
          <w:rFonts w:ascii="Times New Roman" w:hAnsi="Times New Roman"/>
          <w:lang w:val="en-GB" w:eastAsia="is-IS"/>
        </w:rPr>
      </w:pPr>
      <w:r w:rsidRPr="007A1698">
        <w:rPr>
          <w:rFonts w:ascii="Times New Roman" w:hAnsi="Times New Roman"/>
          <w:i/>
          <w:iCs/>
          <w:lang w:val="en-GB"/>
        </w:rPr>
        <w:t>I</w:t>
      </w:r>
      <w:r w:rsidRPr="0029201C">
        <w:rPr>
          <w:rFonts w:ascii="Times New Roman" w:hAnsi="Times New Roman"/>
          <w:i/>
          <w:iCs/>
          <w:lang w:val="en-GB"/>
        </w:rPr>
        <w:t>n v</w:t>
      </w:r>
      <w:r w:rsidRPr="007A1698">
        <w:rPr>
          <w:rFonts w:ascii="Times New Roman" w:hAnsi="Times New Roman"/>
          <w:i/>
          <w:iCs/>
          <w:lang w:val="en-GB"/>
        </w:rPr>
        <w:t>it</w:t>
      </w:r>
      <w:r w:rsidRPr="0029201C">
        <w:rPr>
          <w:rFonts w:ascii="Times New Roman" w:hAnsi="Times New Roman"/>
          <w:i/>
          <w:iCs/>
          <w:lang w:val="en-GB"/>
        </w:rPr>
        <w:t>r</w:t>
      </w:r>
      <w:r w:rsidRPr="007A1698">
        <w:rPr>
          <w:rFonts w:ascii="Times New Roman" w:hAnsi="Times New Roman"/>
          <w:i/>
          <w:iCs/>
          <w:lang w:val="en-GB"/>
        </w:rPr>
        <w:t>o</w:t>
      </w:r>
      <w:r w:rsidRPr="0029201C">
        <w:rPr>
          <w:rFonts w:ascii="Times New Roman" w:hAnsi="Times New Roman"/>
          <w:lang w:val="en-GB"/>
        </w:rPr>
        <w:t xml:space="preserve">, </w:t>
      </w:r>
      <w:r w:rsidR="006975A9" w:rsidRPr="007A1698">
        <w:rPr>
          <w:rFonts w:ascii="Times New Roman" w:hAnsi="Times New Roman"/>
          <w:lang w:val="en-GB"/>
        </w:rPr>
        <w:t>i</w:t>
      </w:r>
      <w:r w:rsidR="0024063B" w:rsidRPr="007A1698">
        <w:rPr>
          <w:rFonts w:ascii="Times New Roman" w:hAnsi="Times New Roman"/>
          <w:lang w:val="en-GB"/>
        </w:rPr>
        <w:t xml:space="preserve">matinib </w:t>
      </w:r>
      <w:r w:rsidRPr="007A1698">
        <w:rPr>
          <w:rFonts w:ascii="Times New Roman" w:hAnsi="Times New Roman"/>
          <w:lang w:val="en-GB"/>
        </w:rPr>
        <w:t>i</w:t>
      </w:r>
      <w:r w:rsidRPr="0029201C">
        <w:rPr>
          <w:rFonts w:ascii="Times New Roman" w:hAnsi="Times New Roman"/>
          <w:lang w:val="en-GB"/>
        </w:rPr>
        <w:t>nh</w:t>
      </w:r>
      <w:r w:rsidRPr="007A1698">
        <w:rPr>
          <w:rFonts w:ascii="Times New Roman" w:hAnsi="Times New Roman"/>
          <w:lang w:val="en-GB"/>
        </w:rPr>
        <w:t>i</w:t>
      </w:r>
      <w:r w:rsidRPr="0029201C">
        <w:rPr>
          <w:rFonts w:ascii="Times New Roman" w:hAnsi="Times New Roman"/>
          <w:lang w:val="en-GB"/>
        </w:rPr>
        <w:t>b</w:t>
      </w:r>
      <w:r w:rsidRPr="007A1698">
        <w:rPr>
          <w:rFonts w:ascii="Times New Roman" w:hAnsi="Times New Roman"/>
          <w:lang w:val="en-GB"/>
        </w:rPr>
        <w:t>it</w:t>
      </w:r>
      <w:r w:rsidRPr="0029201C">
        <w:rPr>
          <w:rFonts w:ascii="Times New Roman" w:hAnsi="Times New Roman"/>
          <w:lang w:val="en-GB"/>
        </w:rPr>
        <w:t>s p</w:t>
      </w:r>
      <w:r w:rsidRPr="007A1698">
        <w:rPr>
          <w:rFonts w:ascii="Times New Roman" w:hAnsi="Times New Roman"/>
          <w:lang w:val="en-GB"/>
        </w:rPr>
        <w:t>ar</w:t>
      </w:r>
      <w:r w:rsidRPr="0029201C">
        <w:rPr>
          <w:rFonts w:ascii="Times New Roman" w:hAnsi="Times New Roman"/>
          <w:lang w:val="en-GB"/>
        </w:rPr>
        <w:t>a</w:t>
      </w:r>
      <w:r w:rsidRPr="007A1698">
        <w:rPr>
          <w:rFonts w:ascii="Times New Roman" w:hAnsi="Times New Roman"/>
          <w:lang w:val="en-GB"/>
        </w:rPr>
        <w:t>c</w:t>
      </w:r>
      <w:r w:rsidRPr="0029201C">
        <w:rPr>
          <w:rFonts w:ascii="Times New Roman" w:hAnsi="Times New Roman"/>
          <w:lang w:val="en-GB"/>
        </w:rPr>
        <w:t>e</w:t>
      </w:r>
      <w:r w:rsidRPr="007A1698">
        <w:rPr>
          <w:rFonts w:ascii="Times New Roman" w:hAnsi="Times New Roman"/>
          <w:lang w:val="en-GB"/>
        </w:rPr>
        <w:t>t</w:t>
      </w:r>
      <w:r w:rsidRPr="0029201C">
        <w:rPr>
          <w:rFonts w:ascii="Times New Roman" w:hAnsi="Times New Roman"/>
          <w:lang w:val="en-GB"/>
        </w:rPr>
        <w:t>a</w:t>
      </w:r>
      <w:r w:rsidRPr="007A1698">
        <w:rPr>
          <w:rFonts w:ascii="Times New Roman" w:hAnsi="Times New Roman"/>
          <w:lang w:val="en-GB"/>
        </w:rPr>
        <w:t>m</w:t>
      </w:r>
      <w:r w:rsidRPr="0029201C">
        <w:rPr>
          <w:rFonts w:ascii="Times New Roman" w:hAnsi="Times New Roman"/>
          <w:lang w:val="en-GB"/>
        </w:rPr>
        <w:t>ol</w:t>
      </w:r>
      <w:r w:rsidRPr="007A1698">
        <w:rPr>
          <w:rFonts w:ascii="Times New Roman" w:hAnsi="Times New Roman"/>
          <w:lang w:val="en-GB"/>
        </w:rPr>
        <w:t xml:space="preserve"> O</w:t>
      </w:r>
      <w:r w:rsidR="00D465F7" w:rsidRPr="007A1698">
        <w:rPr>
          <w:rFonts w:ascii="Times New Roman" w:hAnsi="Times New Roman"/>
          <w:lang w:val="en-GB"/>
        </w:rPr>
        <w:noBreakHyphen/>
      </w:r>
      <w:r w:rsidRPr="007A1698">
        <w:rPr>
          <w:rFonts w:ascii="Times New Roman" w:hAnsi="Times New Roman"/>
          <w:lang w:val="en-GB"/>
        </w:rPr>
        <w:t>gl</w:t>
      </w:r>
      <w:r w:rsidRPr="0029201C">
        <w:rPr>
          <w:rFonts w:ascii="Times New Roman" w:hAnsi="Times New Roman"/>
          <w:lang w:val="en-GB"/>
        </w:rPr>
        <w:t>ucu</w:t>
      </w:r>
      <w:r w:rsidRPr="007A1698">
        <w:rPr>
          <w:rFonts w:ascii="Times New Roman" w:hAnsi="Times New Roman"/>
          <w:lang w:val="en-GB"/>
        </w:rPr>
        <w:t>r</w:t>
      </w:r>
      <w:r w:rsidRPr="0029201C">
        <w:rPr>
          <w:rFonts w:ascii="Times New Roman" w:hAnsi="Times New Roman"/>
          <w:lang w:val="en-GB"/>
        </w:rPr>
        <w:t>on</w:t>
      </w:r>
      <w:r w:rsidRPr="007A1698">
        <w:rPr>
          <w:rFonts w:ascii="Times New Roman" w:hAnsi="Times New Roman"/>
          <w:lang w:val="en-GB"/>
        </w:rPr>
        <w:t>i</w:t>
      </w:r>
      <w:r w:rsidRPr="0029201C">
        <w:rPr>
          <w:rFonts w:ascii="Times New Roman" w:hAnsi="Times New Roman"/>
          <w:lang w:val="en-GB"/>
        </w:rPr>
        <w:t>da</w:t>
      </w:r>
      <w:r w:rsidRPr="007A1698">
        <w:rPr>
          <w:rFonts w:ascii="Times New Roman" w:hAnsi="Times New Roman"/>
          <w:lang w:val="en-GB"/>
        </w:rPr>
        <w:t>ti</w:t>
      </w:r>
      <w:r w:rsidRPr="0029201C">
        <w:rPr>
          <w:rFonts w:ascii="Times New Roman" w:hAnsi="Times New Roman"/>
          <w:lang w:val="en-GB"/>
        </w:rPr>
        <w:t xml:space="preserve">on </w:t>
      </w:r>
      <w:r w:rsidRPr="007A1698">
        <w:rPr>
          <w:rFonts w:ascii="Times New Roman" w:hAnsi="Times New Roman"/>
          <w:lang w:val="en-GB"/>
        </w:rPr>
        <w:t>wit</w:t>
      </w:r>
      <w:r w:rsidRPr="0029201C">
        <w:rPr>
          <w:rFonts w:ascii="Times New Roman" w:hAnsi="Times New Roman"/>
          <w:lang w:val="en-GB"/>
        </w:rPr>
        <w:t xml:space="preserve">h </w:t>
      </w:r>
      <w:r w:rsidRPr="007A1698">
        <w:rPr>
          <w:rFonts w:ascii="Times New Roman" w:hAnsi="Times New Roman"/>
          <w:lang w:val="en-GB"/>
        </w:rPr>
        <w:t>K</w:t>
      </w:r>
      <w:r w:rsidRPr="0029201C">
        <w:rPr>
          <w:rFonts w:ascii="Times New Roman" w:hAnsi="Times New Roman"/>
          <w:lang w:val="en-GB"/>
        </w:rPr>
        <w:t>i</w:t>
      </w:r>
      <w:r w:rsidRPr="007A1698">
        <w:rPr>
          <w:rFonts w:ascii="Times New Roman" w:hAnsi="Times New Roman"/>
          <w:lang w:val="en-GB"/>
        </w:rPr>
        <w:t xml:space="preserve"> v</w:t>
      </w:r>
      <w:r w:rsidRPr="0029201C">
        <w:rPr>
          <w:rFonts w:ascii="Times New Roman" w:hAnsi="Times New Roman"/>
          <w:lang w:val="en-GB"/>
        </w:rPr>
        <w:t>a</w:t>
      </w:r>
      <w:r w:rsidRPr="007A1698">
        <w:rPr>
          <w:rFonts w:ascii="Times New Roman" w:hAnsi="Times New Roman"/>
          <w:lang w:val="en-GB"/>
        </w:rPr>
        <w:t>l</w:t>
      </w:r>
      <w:r w:rsidRPr="0029201C">
        <w:rPr>
          <w:rFonts w:ascii="Times New Roman" w:hAnsi="Times New Roman"/>
          <w:lang w:val="en-GB"/>
        </w:rPr>
        <w:t>ue of</w:t>
      </w:r>
      <w:r w:rsidRPr="007A1698">
        <w:rPr>
          <w:rFonts w:ascii="Times New Roman" w:hAnsi="Times New Roman"/>
          <w:lang w:val="en-GB"/>
        </w:rPr>
        <w:t xml:space="preserve"> </w:t>
      </w:r>
      <w:r w:rsidRPr="0029201C">
        <w:rPr>
          <w:rFonts w:ascii="Times New Roman" w:hAnsi="Times New Roman"/>
          <w:lang w:val="en-GB"/>
        </w:rPr>
        <w:t>58.5</w:t>
      </w:r>
      <w:r w:rsidR="00AB67FD" w:rsidRPr="007A1698">
        <w:rPr>
          <w:rFonts w:ascii="Times New Roman" w:hAnsi="Times New Roman"/>
          <w:lang w:val="en-GB"/>
        </w:rPr>
        <w:t> </w:t>
      </w:r>
      <w:r w:rsidRPr="007A1698">
        <w:rPr>
          <w:rFonts w:ascii="Times New Roman" w:hAnsi="Times New Roman"/>
          <w:lang w:val="en-GB"/>
        </w:rPr>
        <w:t>mi</w:t>
      </w:r>
      <w:r w:rsidRPr="0029201C">
        <w:rPr>
          <w:rFonts w:ascii="Times New Roman" w:hAnsi="Times New Roman"/>
          <w:lang w:val="en-GB"/>
        </w:rPr>
        <w:t>c</w:t>
      </w:r>
      <w:r w:rsidRPr="007A1698">
        <w:rPr>
          <w:rFonts w:ascii="Times New Roman" w:hAnsi="Times New Roman"/>
          <w:lang w:val="en-GB"/>
        </w:rPr>
        <w:t>r</w:t>
      </w:r>
      <w:r w:rsidRPr="0029201C">
        <w:rPr>
          <w:rFonts w:ascii="Times New Roman" w:hAnsi="Times New Roman"/>
          <w:lang w:val="en-GB"/>
        </w:rPr>
        <w:t>o</w:t>
      </w:r>
      <w:r w:rsidRPr="007A1698">
        <w:rPr>
          <w:rFonts w:ascii="Times New Roman" w:hAnsi="Times New Roman"/>
          <w:lang w:val="en-GB"/>
        </w:rPr>
        <w:t>m</w:t>
      </w:r>
      <w:r w:rsidRPr="0029201C">
        <w:rPr>
          <w:rFonts w:ascii="Times New Roman" w:hAnsi="Times New Roman"/>
          <w:lang w:val="en-GB"/>
        </w:rPr>
        <w:t>o</w:t>
      </w:r>
      <w:r w:rsidRPr="007A1698">
        <w:rPr>
          <w:rFonts w:ascii="Times New Roman" w:hAnsi="Times New Roman"/>
          <w:lang w:val="en-GB"/>
        </w:rPr>
        <w:t>l/</w:t>
      </w:r>
      <w:r w:rsidR="00EE396B" w:rsidRPr="0029201C">
        <w:rPr>
          <w:rFonts w:ascii="Times New Roman" w:hAnsi="Times New Roman"/>
          <w:lang w:val="en-GB"/>
        </w:rPr>
        <w:t>L</w:t>
      </w:r>
      <w:r w:rsidRPr="0029201C">
        <w:rPr>
          <w:rFonts w:ascii="Times New Roman" w:hAnsi="Times New Roman"/>
          <w:lang w:val="en-GB"/>
        </w:rPr>
        <w:t>.</w:t>
      </w:r>
      <w:r w:rsidRPr="007A1698">
        <w:rPr>
          <w:rFonts w:ascii="Times New Roman" w:hAnsi="Times New Roman"/>
          <w:lang w:val="en-GB"/>
        </w:rPr>
        <w:t xml:space="preserve"> T</w:t>
      </w:r>
      <w:r w:rsidRPr="0029201C">
        <w:rPr>
          <w:rFonts w:ascii="Times New Roman" w:hAnsi="Times New Roman"/>
          <w:lang w:val="en-GB"/>
        </w:rPr>
        <w:t>h</w:t>
      </w:r>
      <w:r w:rsidRPr="007A1698">
        <w:rPr>
          <w:rFonts w:ascii="Times New Roman" w:hAnsi="Times New Roman"/>
          <w:lang w:val="en-GB"/>
        </w:rPr>
        <w:t>i</w:t>
      </w:r>
      <w:r w:rsidRPr="0029201C">
        <w:rPr>
          <w:rFonts w:ascii="Times New Roman" w:hAnsi="Times New Roman"/>
          <w:lang w:val="en-GB"/>
        </w:rPr>
        <w:t xml:space="preserve">s </w:t>
      </w:r>
      <w:r w:rsidRPr="007A1698">
        <w:rPr>
          <w:rFonts w:ascii="Times New Roman" w:hAnsi="Times New Roman"/>
          <w:lang w:val="en-GB"/>
        </w:rPr>
        <w:t>i</w:t>
      </w:r>
      <w:r w:rsidRPr="0029201C">
        <w:rPr>
          <w:rFonts w:ascii="Times New Roman" w:hAnsi="Times New Roman"/>
          <w:lang w:val="en-GB"/>
        </w:rPr>
        <w:t>nh</w:t>
      </w:r>
      <w:r w:rsidRPr="007A1698">
        <w:rPr>
          <w:rFonts w:ascii="Times New Roman" w:hAnsi="Times New Roman"/>
          <w:lang w:val="en-GB"/>
        </w:rPr>
        <w:t>i</w:t>
      </w:r>
      <w:r w:rsidRPr="0029201C">
        <w:rPr>
          <w:rFonts w:ascii="Times New Roman" w:hAnsi="Times New Roman"/>
          <w:lang w:val="en-GB"/>
        </w:rPr>
        <w:t>b</w:t>
      </w:r>
      <w:r w:rsidRPr="007A1698">
        <w:rPr>
          <w:rFonts w:ascii="Times New Roman" w:hAnsi="Times New Roman"/>
          <w:lang w:val="en-GB"/>
        </w:rPr>
        <w:t>iti</w:t>
      </w:r>
      <w:r w:rsidRPr="0029201C">
        <w:rPr>
          <w:rFonts w:ascii="Times New Roman" w:hAnsi="Times New Roman"/>
          <w:lang w:val="en-GB"/>
        </w:rPr>
        <w:t>on has</w:t>
      </w:r>
      <w:r w:rsidRPr="007A1698">
        <w:rPr>
          <w:rFonts w:ascii="Times New Roman" w:hAnsi="Times New Roman"/>
          <w:lang w:val="en-GB"/>
        </w:rPr>
        <w:t xml:space="preserve"> </w:t>
      </w:r>
      <w:r w:rsidRPr="0029201C">
        <w:rPr>
          <w:rFonts w:ascii="Times New Roman" w:hAnsi="Times New Roman"/>
          <w:lang w:val="en-GB"/>
        </w:rPr>
        <w:t>not</w:t>
      </w:r>
      <w:r w:rsidRPr="007A1698">
        <w:rPr>
          <w:rFonts w:ascii="Times New Roman" w:hAnsi="Times New Roman"/>
          <w:lang w:val="en-GB"/>
        </w:rPr>
        <w:t xml:space="preserve"> </w:t>
      </w:r>
      <w:r w:rsidRPr="0029201C">
        <w:rPr>
          <w:rFonts w:ascii="Times New Roman" w:hAnsi="Times New Roman"/>
          <w:lang w:val="en-GB"/>
        </w:rPr>
        <w:t>be</w:t>
      </w:r>
      <w:r w:rsidRPr="007A1698">
        <w:rPr>
          <w:rFonts w:ascii="Times New Roman" w:hAnsi="Times New Roman"/>
          <w:lang w:val="en-GB"/>
        </w:rPr>
        <w:t>e</w:t>
      </w:r>
      <w:r w:rsidRPr="0029201C">
        <w:rPr>
          <w:rFonts w:ascii="Times New Roman" w:hAnsi="Times New Roman"/>
          <w:lang w:val="en-GB"/>
        </w:rPr>
        <w:t>n obs</w:t>
      </w:r>
      <w:r w:rsidRPr="007A1698">
        <w:rPr>
          <w:rFonts w:ascii="Times New Roman" w:hAnsi="Times New Roman"/>
          <w:lang w:val="en-GB"/>
        </w:rPr>
        <w:t>erv</w:t>
      </w:r>
      <w:r w:rsidRPr="0029201C">
        <w:rPr>
          <w:rFonts w:ascii="Times New Roman" w:hAnsi="Times New Roman"/>
          <w:lang w:val="en-GB"/>
        </w:rPr>
        <w:t>ed</w:t>
      </w:r>
      <w:r w:rsidRPr="007A1698">
        <w:rPr>
          <w:rFonts w:ascii="Times New Roman" w:hAnsi="Times New Roman"/>
          <w:lang w:val="en-GB"/>
        </w:rPr>
        <w:t xml:space="preserve"> </w:t>
      </w:r>
      <w:r w:rsidRPr="007A1698">
        <w:rPr>
          <w:rFonts w:ascii="Times New Roman" w:hAnsi="Times New Roman"/>
          <w:i/>
          <w:iCs/>
          <w:lang w:val="en-GB"/>
        </w:rPr>
        <w:t>i</w:t>
      </w:r>
      <w:r w:rsidRPr="0029201C">
        <w:rPr>
          <w:rFonts w:ascii="Times New Roman" w:hAnsi="Times New Roman"/>
          <w:i/>
          <w:iCs/>
          <w:lang w:val="en-GB"/>
        </w:rPr>
        <w:t>n v</w:t>
      </w:r>
      <w:r w:rsidRPr="007A1698">
        <w:rPr>
          <w:rFonts w:ascii="Times New Roman" w:hAnsi="Times New Roman"/>
          <w:i/>
          <w:iCs/>
          <w:lang w:val="en-GB"/>
        </w:rPr>
        <w:t>i</w:t>
      </w:r>
      <w:r w:rsidRPr="0029201C">
        <w:rPr>
          <w:rFonts w:ascii="Times New Roman" w:hAnsi="Times New Roman"/>
          <w:i/>
          <w:iCs/>
          <w:lang w:val="en-GB"/>
        </w:rPr>
        <w:t>vo</w:t>
      </w:r>
      <w:r w:rsidRPr="007A1698">
        <w:rPr>
          <w:rFonts w:ascii="Times New Roman" w:hAnsi="Times New Roman"/>
          <w:i/>
          <w:iCs/>
          <w:lang w:val="en-GB"/>
        </w:rPr>
        <w:t xml:space="preserve"> </w:t>
      </w:r>
      <w:r w:rsidRPr="0029201C">
        <w:rPr>
          <w:rFonts w:ascii="Times New Roman" w:hAnsi="Times New Roman"/>
          <w:lang w:val="en-GB"/>
        </w:rPr>
        <w:t>a</w:t>
      </w:r>
      <w:r w:rsidRPr="007A1698">
        <w:rPr>
          <w:rFonts w:ascii="Times New Roman" w:hAnsi="Times New Roman"/>
          <w:lang w:val="en-GB"/>
        </w:rPr>
        <w:t>ft</w:t>
      </w:r>
      <w:r w:rsidRPr="0029201C">
        <w:rPr>
          <w:rFonts w:ascii="Times New Roman" w:hAnsi="Times New Roman"/>
          <w:lang w:val="en-GB"/>
        </w:rPr>
        <w:t>er</w:t>
      </w:r>
      <w:r w:rsidRPr="007A1698">
        <w:rPr>
          <w:rFonts w:ascii="Times New Roman" w:hAnsi="Times New Roman"/>
          <w:lang w:val="en-GB"/>
        </w:rPr>
        <w:t xml:space="preserve"> t</w:t>
      </w:r>
      <w:r w:rsidRPr="0029201C">
        <w:rPr>
          <w:rFonts w:ascii="Times New Roman" w:hAnsi="Times New Roman"/>
          <w:lang w:val="en-GB"/>
        </w:rPr>
        <w:t>he ad</w:t>
      </w:r>
      <w:r w:rsidRPr="007A1698">
        <w:rPr>
          <w:rFonts w:ascii="Times New Roman" w:hAnsi="Times New Roman"/>
          <w:lang w:val="en-GB"/>
        </w:rPr>
        <w:t>mi</w:t>
      </w:r>
      <w:r w:rsidRPr="0029201C">
        <w:rPr>
          <w:rFonts w:ascii="Times New Roman" w:hAnsi="Times New Roman"/>
          <w:lang w:val="en-GB"/>
        </w:rPr>
        <w:t>n</w:t>
      </w:r>
      <w:r w:rsidRPr="007A1698">
        <w:rPr>
          <w:rFonts w:ascii="Times New Roman" w:hAnsi="Times New Roman"/>
          <w:lang w:val="en-GB"/>
        </w:rPr>
        <w:t>i</w:t>
      </w:r>
      <w:r w:rsidRPr="0029201C">
        <w:rPr>
          <w:rFonts w:ascii="Times New Roman" w:hAnsi="Times New Roman"/>
          <w:lang w:val="en-GB"/>
        </w:rPr>
        <w:t>s</w:t>
      </w:r>
      <w:r w:rsidRPr="007A1698">
        <w:rPr>
          <w:rFonts w:ascii="Times New Roman" w:hAnsi="Times New Roman"/>
          <w:lang w:val="en-GB"/>
        </w:rPr>
        <w:t>tr</w:t>
      </w:r>
      <w:r w:rsidRPr="0029201C">
        <w:rPr>
          <w:rFonts w:ascii="Times New Roman" w:hAnsi="Times New Roman"/>
          <w:lang w:val="en-GB"/>
        </w:rPr>
        <w:t>a</w:t>
      </w:r>
      <w:r w:rsidRPr="007A1698">
        <w:rPr>
          <w:rFonts w:ascii="Times New Roman" w:hAnsi="Times New Roman"/>
          <w:lang w:val="en-GB"/>
        </w:rPr>
        <w:t>ti</w:t>
      </w:r>
      <w:r w:rsidRPr="0029201C">
        <w:rPr>
          <w:rFonts w:ascii="Times New Roman" w:hAnsi="Times New Roman"/>
          <w:lang w:val="en-GB"/>
        </w:rPr>
        <w:t>on of</w:t>
      </w:r>
      <w:r w:rsidRPr="007A1698">
        <w:rPr>
          <w:rFonts w:ascii="Times New Roman" w:hAnsi="Times New Roman"/>
          <w:lang w:val="en-GB"/>
        </w:rPr>
        <w:t xml:space="preserve"> </w:t>
      </w:r>
      <w:r w:rsidR="006975A9" w:rsidRPr="007A1698">
        <w:rPr>
          <w:rFonts w:ascii="Times New Roman" w:hAnsi="Times New Roman"/>
          <w:lang w:val="en-GB"/>
        </w:rPr>
        <w:t>i</w:t>
      </w:r>
      <w:r w:rsidR="0024063B" w:rsidRPr="007A1698">
        <w:rPr>
          <w:rFonts w:ascii="Times New Roman" w:hAnsi="Times New Roman"/>
          <w:lang w:val="en-GB"/>
        </w:rPr>
        <w:t>matinib</w:t>
      </w:r>
      <w:r w:rsidRPr="007A1698">
        <w:rPr>
          <w:rFonts w:ascii="Times New Roman" w:hAnsi="Times New Roman"/>
          <w:lang w:val="en-GB"/>
        </w:rPr>
        <w:t xml:space="preserve"> </w:t>
      </w:r>
      <w:r w:rsidRPr="0029201C">
        <w:rPr>
          <w:rFonts w:ascii="Times New Roman" w:hAnsi="Times New Roman"/>
          <w:lang w:val="en-GB"/>
        </w:rPr>
        <w:t>400</w:t>
      </w:r>
      <w:r w:rsidR="00AB67FD" w:rsidRPr="007A1698">
        <w:rPr>
          <w:rFonts w:ascii="Times New Roman" w:hAnsi="Times New Roman"/>
          <w:lang w:val="en-GB"/>
        </w:rPr>
        <w:t> </w:t>
      </w:r>
      <w:r w:rsidRPr="007A1698">
        <w:rPr>
          <w:rFonts w:ascii="Times New Roman" w:hAnsi="Times New Roman"/>
          <w:lang w:val="en-GB"/>
        </w:rPr>
        <w:t>m</w:t>
      </w:r>
      <w:r w:rsidRPr="0029201C">
        <w:rPr>
          <w:rFonts w:ascii="Times New Roman" w:hAnsi="Times New Roman"/>
          <w:lang w:val="en-GB"/>
        </w:rPr>
        <w:t>g</w:t>
      </w:r>
      <w:r w:rsidRPr="007A1698">
        <w:rPr>
          <w:rFonts w:ascii="Times New Roman" w:hAnsi="Times New Roman"/>
          <w:lang w:val="en-GB"/>
        </w:rPr>
        <w:t xml:space="preserve"> </w:t>
      </w:r>
      <w:r w:rsidRPr="0029201C">
        <w:rPr>
          <w:rFonts w:ascii="Times New Roman" w:hAnsi="Times New Roman"/>
          <w:lang w:val="en-GB"/>
        </w:rPr>
        <w:t>and pa</w:t>
      </w:r>
      <w:r w:rsidRPr="007A1698">
        <w:rPr>
          <w:rFonts w:ascii="Times New Roman" w:hAnsi="Times New Roman"/>
          <w:lang w:val="en-GB"/>
        </w:rPr>
        <w:t>r</w:t>
      </w:r>
      <w:r w:rsidRPr="0029201C">
        <w:rPr>
          <w:rFonts w:ascii="Times New Roman" w:hAnsi="Times New Roman"/>
          <w:lang w:val="en-GB"/>
        </w:rPr>
        <w:t>a</w:t>
      </w:r>
      <w:r w:rsidRPr="007A1698">
        <w:rPr>
          <w:rFonts w:ascii="Times New Roman" w:hAnsi="Times New Roman"/>
          <w:lang w:val="en-GB"/>
        </w:rPr>
        <w:t>c</w:t>
      </w:r>
      <w:r w:rsidRPr="0029201C">
        <w:rPr>
          <w:rFonts w:ascii="Times New Roman" w:hAnsi="Times New Roman"/>
          <w:lang w:val="en-GB"/>
        </w:rPr>
        <w:t>e</w:t>
      </w:r>
      <w:r w:rsidRPr="007A1698">
        <w:rPr>
          <w:rFonts w:ascii="Times New Roman" w:hAnsi="Times New Roman"/>
          <w:lang w:val="en-GB"/>
        </w:rPr>
        <w:t>t</w:t>
      </w:r>
      <w:r w:rsidRPr="0029201C">
        <w:rPr>
          <w:rFonts w:ascii="Times New Roman" w:hAnsi="Times New Roman"/>
          <w:lang w:val="en-GB"/>
        </w:rPr>
        <w:t>a</w:t>
      </w:r>
      <w:r w:rsidRPr="007A1698">
        <w:rPr>
          <w:rFonts w:ascii="Times New Roman" w:hAnsi="Times New Roman"/>
          <w:lang w:val="en-GB"/>
        </w:rPr>
        <w:t>m</w:t>
      </w:r>
      <w:r w:rsidRPr="0029201C">
        <w:rPr>
          <w:rFonts w:ascii="Times New Roman" w:hAnsi="Times New Roman"/>
          <w:lang w:val="en-GB"/>
        </w:rPr>
        <w:t>ol</w:t>
      </w:r>
      <w:r w:rsidR="00114A65" w:rsidRPr="0029201C">
        <w:rPr>
          <w:rFonts w:ascii="Times New Roman" w:hAnsi="Times New Roman"/>
          <w:lang w:val="en-GB"/>
        </w:rPr>
        <w:t xml:space="preserve"> </w:t>
      </w:r>
      <w:r w:rsidRPr="0029201C">
        <w:rPr>
          <w:rFonts w:ascii="Times New Roman" w:hAnsi="Times New Roman"/>
          <w:lang w:val="en-GB"/>
        </w:rPr>
        <w:t>1000</w:t>
      </w:r>
      <w:r w:rsidR="00AB67FD" w:rsidRPr="0029201C">
        <w:rPr>
          <w:rFonts w:ascii="Times New Roman" w:hAnsi="Times New Roman"/>
          <w:lang w:val="en-GB"/>
        </w:rPr>
        <w:t> </w:t>
      </w:r>
      <w:r w:rsidRPr="007A1698">
        <w:rPr>
          <w:rFonts w:ascii="Times New Roman" w:hAnsi="Times New Roman"/>
          <w:lang w:val="en-GB"/>
        </w:rPr>
        <w:t>mg</w:t>
      </w:r>
      <w:r w:rsidRPr="0029201C">
        <w:rPr>
          <w:rFonts w:ascii="Times New Roman" w:hAnsi="Times New Roman"/>
          <w:lang w:val="en-GB"/>
        </w:rPr>
        <w:t xml:space="preserve">. </w:t>
      </w:r>
      <w:r w:rsidRPr="007A1698">
        <w:rPr>
          <w:rFonts w:ascii="Times New Roman" w:hAnsi="Times New Roman"/>
          <w:lang w:val="en-GB"/>
        </w:rPr>
        <w:t>Hig</w:t>
      </w:r>
      <w:r w:rsidRPr="0029201C">
        <w:rPr>
          <w:rFonts w:ascii="Times New Roman" w:hAnsi="Times New Roman"/>
          <w:lang w:val="en-GB"/>
        </w:rPr>
        <w:t>her</w:t>
      </w:r>
      <w:r w:rsidRPr="007A1698">
        <w:rPr>
          <w:rFonts w:ascii="Times New Roman" w:hAnsi="Times New Roman"/>
          <w:lang w:val="en-GB"/>
        </w:rPr>
        <w:t xml:space="preserve"> </w:t>
      </w:r>
      <w:r w:rsidRPr="0029201C">
        <w:rPr>
          <w:rFonts w:ascii="Times New Roman" w:hAnsi="Times New Roman"/>
          <w:lang w:val="en-GB"/>
        </w:rPr>
        <w:t>dos</w:t>
      </w:r>
      <w:r w:rsidRPr="007A1698">
        <w:rPr>
          <w:rFonts w:ascii="Times New Roman" w:hAnsi="Times New Roman"/>
          <w:lang w:val="en-GB"/>
        </w:rPr>
        <w:t>e</w:t>
      </w:r>
      <w:r w:rsidRPr="0029201C">
        <w:rPr>
          <w:rFonts w:ascii="Times New Roman" w:hAnsi="Times New Roman"/>
          <w:lang w:val="en-GB"/>
        </w:rPr>
        <w:t>s of</w:t>
      </w:r>
      <w:r w:rsidRPr="007A1698">
        <w:rPr>
          <w:rFonts w:ascii="Times New Roman" w:hAnsi="Times New Roman"/>
          <w:lang w:val="en-GB"/>
        </w:rPr>
        <w:t xml:space="preserve"> </w:t>
      </w:r>
      <w:r w:rsidR="006975A9" w:rsidRPr="007A1698">
        <w:rPr>
          <w:rFonts w:ascii="Times New Roman" w:hAnsi="Times New Roman"/>
          <w:lang w:val="en-GB"/>
        </w:rPr>
        <w:t>i</w:t>
      </w:r>
      <w:r w:rsidR="0024063B" w:rsidRPr="007A1698">
        <w:rPr>
          <w:rFonts w:ascii="Times New Roman" w:hAnsi="Times New Roman"/>
          <w:lang w:val="en-GB"/>
        </w:rPr>
        <w:t xml:space="preserve">matinib </w:t>
      </w:r>
      <w:r w:rsidRPr="0029201C">
        <w:rPr>
          <w:rFonts w:ascii="Times New Roman" w:hAnsi="Times New Roman"/>
          <w:lang w:val="en-GB"/>
        </w:rPr>
        <w:t>and pa</w:t>
      </w:r>
      <w:r w:rsidRPr="007A1698">
        <w:rPr>
          <w:rFonts w:ascii="Times New Roman" w:hAnsi="Times New Roman"/>
          <w:lang w:val="en-GB"/>
        </w:rPr>
        <w:t>r</w:t>
      </w:r>
      <w:r w:rsidRPr="0029201C">
        <w:rPr>
          <w:rFonts w:ascii="Times New Roman" w:hAnsi="Times New Roman"/>
          <w:lang w:val="en-GB"/>
        </w:rPr>
        <w:t>a</w:t>
      </w:r>
      <w:r w:rsidRPr="007A1698">
        <w:rPr>
          <w:rFonts w:ascii="Times New Roman" w:hAnsi="Times New Roman"/>
          <w:lang w:val="en-GB"/>
        </w:rPr>
        <w:t>c</w:t>
      </w:r>
      <w:r w:rsidRPr="0029201C">
        <w:rPr>
          <w:rFonts w:ascii="Times New Roman" w:hAnsi="Times New Roman"/>
          <w:lang w:val="en-GB"/>
        </w:rPr>
        <w:t>e</w:t>
      </w:r>
      <w:r w:rsidRPr="007A1698">
        <w:rPr>
          <w:rFonts w:ascii="Times New Roman" w:hAnsi="Times New Roman"/>
          <w:lang w:val="en-GB"/>
        </w:rPr>
        <w:t>t</w:t>
      </w:r>
      <w:r w:rsidRPr="0029201C">
        <w:rPr>
          <w:rFonts w:ascii="Times New Roman" w:hAnsi="Times New Roman"/>
          <w:lang w:val="en-GB"/>
        </w:rPr>
        <w:t>a</w:t>
      </w:r>
      <w:r w:rsidRPr="007A1698">
        <w:rPr>
          <w:rFonts w:ascii="Times New Roman" w:hAnsi="Times New Roman"/>
          <w:lang w:val="en-GB"/>
        </w:rPr>
        <w:t>m</w:t>
      </w:r>
      <w:r w:rsidRPr="0029201C">
        <w:rPr>
          <w:rFonts w:ascii="Times New Roman" w:hAnsi="Times New Roman"/>
          <w:lang w:val="en-GB"/>
        </w:rPr>
        <w:t>ol</w:t>
      </w:r>
      <w:r w:rsidRPr="007A1698">
        <w:rPr>
          <w:rFonts w:ascii="Times New Roman" w:hAnsi="Times New Roman"/>
          <w:lang w:val="en-GB"/>
        </w:rPr>
        <w:t xml:space="preserve"> </w:t>
      </w:r>
      <w:r w:rsidRPr="0029201C">
        <w:rPr>
          <w:rFonts w:ascii="Times New Roman" w:hAnsi="Times New Roman"/>
          <w:lang w:val="en-GB"/>
        </w:rPr>
        <w:t>ha</w:t>
      </w:r>
      <w:r w:rsidRPr="007A1698">
        <w:rPr>
          <w:rFonts w:ascii="Times New Roman" w:hAnsi="Times New Roman"/>
          <w:lang w:val="en-GB"/>
        </w:rPr>
        <w:t>v</w:t>
      </w:r>
      <w:r w:rsidRPr="0029201C">
        <w:rPr>
          <w:rFonts w:ascii="Times New Roman" w:hAnsi="Times New Roman"/>
          <w:lang w:val="en-GB"/>
        </w:rPr>
        <w:t>e not</w:t>
      </w:r>
      <w:r w:rsidRPr="007A1698">
        <w:rPr>
          <w:rFonts w:ascii="Times New Roman" w:hAnsi="Times New Roman"/>
          <w:lang w:val="en-GB"/>
        </w:rPr>
        <w:t xml:space="preserve"> </w:t>
      </w:r>
      <w:r w:rsidRPr="0029201C">
        <w:rPr>
          <w:rFonts w:ascii="Times New Roman" w:hAnsi="Times New Roman"/>
          <w:lang w:val="en-GB"/>
        </w:rPr>
        <w:t>be</w:t>
      </w:r>
      <w:r w:rsidRPr="007A1698">
        <w:rPr>
          <w:rFonts w:ascii="Times New Roman" w:hAnsi="Times New Roman"/>
          <w:lang w:val="en-GB"/>
        </w:rPr>
        <w:t>e</w:t>
      </w:r>
      <w:r w:rsidRPr="0029201C">
        <w:rPr>
          <w:rFonts w:ascii="Times New Roman" w:hAnsi="Times New Roman"/>
          <w:lang w:val="en-GB"/>
        </w:rPr>
        <w:t>n s</w:t>
      </w:r>
      <w:r w:rsidRPr="007A1698">
        <w:rPr>
          <w:rFonts w:ascii="Times New Roman" w:hAnsi="Times New Roman"/>
          <w:lang w:val="en-GB"/>
        </w:rPr>
        <w:t>t</w:t>
      </w:r>
      <w:r w:rsidRPr="0029201C">
        <w:rPr>
          <w:rFonts w:ascii="Times New Roman" w:hAnsi="Times New Roman"/>
          <w:lang w:val="en-GB"/>
        </w:rPr>
        <w:t>ud</w:t>
      </w:r>
      <w:r w:rsidRPr="007A1698">
        <w:rPr>
          <w:rFonts w:ascii="Times New Roman" w:hAnsi="Times New Roman"/>
          <w:lang w:val="en-GB"/>
        </w:rPr>
        <w:t>i</w:t>
      </w:r>
      <w:r w:rsidRPr="0029201C">
        <w:rPr>
          <w:rFonts w:ascii="Times New Roman" w:hAnsi="Times New Roman"/>
          <w:lang w:val="en-GB"/>
        </w:rPr>
        <w:t>ed.</w:t>
      </w:r>
    </w:p>
    <w:p w:rsidR="00520611" w:rsidRPr="0029201C" w:rsidRDefault="00520611" w:rsidP="0029201C">
      <w:pPr>
        <w:autoSpaceDE w:val="0"/>
        <w:autoSpaceDN w:val="0"/>
        <w:adjustRightInd w:val="0"/>
        <w:spacing w:after="0" w:line="240" w:lineRule="auto"/>
        <w:rPr>
          <w:rFonts w:ascii="Times New Roman" w:hAnsi="Times New Roman"/>
          <w:lang w:val="en-GB" w:eastAsia="is-IS"/>
        </w:rPr>
      </w:pPr>
    </w:p>
    <w:p w:rsidR="00154217" w:rsidRPr="0029201C" w:rsidRDefault="001278B7" w:rsidP="0029201C">
      <w:pPr>
        <w:autoSpaceDE w:val="0"/>
        <w:autoSpaceDN w:val="0"/>
        <w:adjustRightInd w:val="0"/>
        <w:spacing w:after="0" w:line="240" w:lineRule="auto"/>
        <w:rPr>
          <w:rFonts w:ascii="Times New Roman" w:hAnsi="Times New Roman"/>
          <w:lang w:val="en-GB" w:eastAsia="is-IS"/>
        </w:rPr>
      </w:pPr>
      <w:r w:rsidRPr="007A1698">
        <w:rPr>
          <w:rFonts w:ascii="Times New Roman" w:hAnsi="Times New Roman"/>
          <w:lang w:val="en-GB"/>
        </w:rPr>
        <w:t>C</w:t>
      </w:r>
      <w:r w:rsidRPr="0029201C">
        <w:rPr>
          <w:rFonts w:ascii="Times New Roman" w:hAnsi="Times New Roman"/>
          <w:lang w:val="en-GB"/>
        </w:rPr>
        <w:t>au</w:t>
      </w:r>
      <w:r w:rsidRPr="007A1698">
        <w:rPr>
          <w:rFonts w:ascii="Times New Roman" w:hAnsi="Times New Roman"/>
          <w:lang w:val="en-GB"/>
        </w:rPr>
        <w:t>ti</w:t>
      </w:r>
      <w:r w:rsidRPr="0029201C">
        <w:rPr>
          <w:rFonts w:ascii="Times New Roman" w:hAnsi="Times New Roman"/>
          <w:lang w:val="en-GB"/>
        </w:rPr>
        <w:t>on shou</w:t>
      </w:r>
      <w:r w:rsidRPr="007A1698">
        <w:rPr>
          <w:rFonts w:ascii="Times New Roman" w:hAnsi="Times New Roman"/>
          <w:lang w:val="en-GB"/>
        </w:rPr>
        <w:t>l</w:t>
      </w:r>
      <w:r w:rsidRPr="0029201C">
        <w:rPr>
          <w:rFonts w:ascii="Times New Roman" w:hAnsi="Times New Roman"/>
          <w:lang w:val="en-GB"/>
        </w:rPr>
        <w:t xml:space="preserve">d </w:t>
      </w:r>
      <w:r w:rsidRPr="007A1698">
        <w:rPr>
          <w:rFonts w:ascii="Times New Roman" w:hAnsi="Times New Roman"/>
          <w:lang w:val="en-GB"/>
        </w:rPr>
        <w:t>t</w:t>
      </w:r>
      <w:r w:rsidRPr="0029201C">
        <w:rPr>
          <w:rFonts w:ascii="Times New Roman" w:hAnsi="Times New Roman"/>
          <w:lang w:val="en-GB"/>
        </w:rPr>
        <w:t>he</w:t>
      </w:r>
      <w:r w:rsidRPr="007A1698">
        <w:rPr>
          <w:rFonts w:ascii="Times New Roman" w:hAnsi="Times New Roman"/>
          <w:lang w:val="en-GB"/>
        </w:rPr>
        <w:t>r</w:t>
      </w:r>
      <w:r w:rsidRPr="0029201C">
        <w:rPr>
          <w:rFonts w:ascii="Times New Roman" w:hAnsi="Times New Roman"/>
          <w:lang w:val="en-GB"/>
        </w:rPr>
        <w:t>e</w:t>
      </w:r>
      <w:r w:rsidRPr="007A1698">
        <w:rPr>
          <w:rFonts w:ascii="Times New Roman" w:hAnsi="Times New Roman"/>
          <w:lang w:val="en-GB"/>
        </w:rPr>
        <w:t>f</w:t>
      </w:r>
      <w:r w:rsidRPr="0029201C">
        <w:rPr>
          <w:rFonts w:ascii="Times New Roman" w:hAnsi="Times New Roman"/>
          <w:lang w:val="en-GB"/>
        </w:rPr>
        <w:t>o</w:t>
      </w:r>
      <w:r w:rsidRPr="007A1698">
        <w:rPr>
          <w:rFonts w:ascii="Times New Roman" w:hAnsi="Times New Roman"/>
          <w:lang w:val="en-GB"/>
        </w:rPr>
        <w:t>r</w:t>
      </w:r>
      <w:r w:rsidRPr="0029201C">
        <w:rPr>
          <w:rFonts w:ascii="Times New Roman" w:hAnsi="Times New Roman"/>
          <w:lang w:val="en-GB"/>
        </w:rPr>
        <w:t>e be</w:t>
      </w:r>
      <w:r w:rsidRPr="007A1698">
        <w:rPr>
          <w:rFonts w:ascii="Times New Roman" w:hAnsi="Times New Roman"/>
          <w:lang w:val="en-GB"/>
        </w:rPr>
        <w:t xml:space="preserve"> </w:t>
      </w:r>
      <w:r w:rsidRPr="0029201C">
        <w:rPr>
          <w:rFonts w:ascii="Times New Roman" w:hAnsi="Times New Roman"/>
          <w:lang w:val="en-GB"/>
        </w:rPr>
        <w:t>ex</w:t>
      </w:r>
      <w:r w:rsidRPr="007A1698">
        <w:rPr>
          <w:rFonts w:ascii="Times New Roman" w:hAnsi="Times New Roman"/>
          <w:lang w:val="en-GB"/>
        </w:rPr>
        <w:t>er</w:t>
      </w:r>
      <w:r w:rsidRPr="0029201C">
        <w:rPr>
          <w:rFonts w:ascii="Times New Roman" w:hAnsi="Times New Roman"/>
          <w:lang w:val="en-GB"/>
        </w:rPr>
        <w:t>c</w:t>
      </w:r>
      <w:r w:rsidRPr="007A1698">
        <w:rPr>
          <w:rFonts w:ascii="Times New Roman" w:hAnsi="Times New Roman"/>
          <w:lang w:val="en-GB"/>
        </w:rPr>
        <w:t>i</w:t>
      </w:r>
      <w:r w:rsidRPr="0029201C">
        <w:rPr>
          <w:rFonts w:ascii="Times New Roman" w:hAnsi="Times New Roman"/>
          <w:lang w:val="en-GB"/>
        </w:rPr>
        <w:t>s</w:t>
      </w:r>
      <w:r w:rsidRPr="007A1698">
        <w:rPr>
          <w:rFonts w:ascii="Times New Roman" w:hAnsi="Times New Roman"/>
          <w:lang w:val="en-GB"/>
        </w:rPr>
        <w:t>e</w:t>
      </w:r>
      <w:r w:rsidRPr="0029201C">
        <w:rPr>
          <w:rFonts w:ascii="Times New Roman" w:hAnsi="Times New Roman"/>
          <w:lang w:val="en-GB"/>
        </w:rPr>
        <w:t xml:space="preserve">d </w:t>
      </w:r>
      <w:r w:rsidRPr="007A1698">
        <w:rPr>
          <w:rFonts w:ascii="Times New Roman" w:hAnsi="Times New Roman"/>
          <w:lang w:val="en-GB"/>
        </w:rPr>
        <w:t>w</w:t>
      </w:r>
      <w:r w:rsidRPr="0029201C">
        <w:rPr>
          <w:rFonts w:ascii="Times New Roman" w:hAnsi="Times New Roman"/>
          <w:lang w:val="en-GB"/>
        </w:rPr>
        <w:t>hen u</w:t>
      </w:r>
      <w:r w:rsidRPr="007A1698">
        <w:rPr>
          <w:rFonts w:ascii="Times New Roman" w:hAnsi="Times New Roman"/>
          <w:lang w:val="en-GB"/>
        </w:rPr>
        <w:t>si</w:t>
      </w:r>
      <w:r w:rsidRPr="0029201C">
        <w:rPr>
          <w:rFonts w:ascii="Times New Roman" w:hAnsi="Times New Roman"/>
          <w:lang w:val="en-GB"/>
        </w:rPr>
        <w:t>ng</w:t>
      </w:r>
      <w:r w:rsidRPr="007A1698">
        <w:rPr>
          <w:rFonts w:ascii="Times New Roman" w:hAnsi="Times New Roman"/>
          <w:lang w:val="en-GB"/>
        </w:rPr>
        <w:t xml:space="preserve"> </w:t>
      </w:r>
      <w:r w:rsidRPr="0029201C">
        <w:rPr>
          <w:rFonts w:ascii="Times New Roman" w:hAnsi="Times New Roman"/>
          <w:lang w:val="en-GB"/>
        </w:rPr>
        <w:t>h</w:t>
      </w:r>
      <w:r w:rsidRPr="007A1698">
        <w:rPr>
          <w:rFonts w:ascii="Times New Roman" w:hAnsi="Times New Roman"/>
          <w:lang w:val="en-GB"/>
        </w:rPr>
        <w:t>ig</w:t>
      </w:r>
      <w:r w:rsidRPr="0029201C">
        <w:rPr>
          <w:rFonts w:ascii="Times New Roman" w:hAnsi="Times New Roman"/>
          <w:lang w:val="en-GB"/>
        </w:rPr>
        <w:t>h dos</w:t>
      </w:r>
      <w:r w:rsidRPr="007A1698">
        <w:rPr>
          <w:rFonts w:ascii="Times New Roman" w:hAnsi="Times New Roman"/>
          <w:lang w:val="en-GB"/>
        </w:rPr>
        <w:t>e</w:t>
      </w:r>
      <w:r w:rsidRPr="0029201C">
        <w:rPr>
          <w:rFonts w:ascii="Times New Roman" w:hAnsi="Times New Roman"/>
          <w:lang w:val="en-GB"/>
        </w:rPr>
        <w:t>s of</w:t>
      </w:r>
      <w:r w:rsidRPr="007A1698">
        <w:rPr>
          <w:rFonts w:ascii="Times New Roman" w:hAnsi="Times New Roman"/>
          <w:lang w:val="en-GB"/>
        </w:rPr>
        <w:t xml:space="preserve"> </w:t>
      </w:r>
      <w:r w:rsidR="00FC121B" w:rsidRPr="007A1698">
        <w:rPr>
          <w:rFonts w:ascii="Times New Roman" w:hAnsi="Times New Roman"/>
          <w:lang w:val="en-GB"/>
        </w:rPr>
        <w:t>i</w:t>
      </w:r>
      <w:r w:rsidR="0024063B" w:rsidRPr="007A1698">
        <w:rPr>
          <w:rFonts w:ascii="Times New Roman" w:hAnsi="Times New Roman"/>
          <w:lang w:val="en-GB"/>
        </w:rPr>
        <w:t>matinib</w:t>
      </w:r>
      <w:r w:rsidRPr="007A1698">
        <w:rPr>
          <w:rFonts w:ascii="Times New Roman" w:hAnsi="Times New Roman"/>
          <w:lang w:val="en-GB"/>
        </w:rPr>
        <w:t xml:space="preserve"> </w:t>
      </w:r>
      <w:r w:rsidRPr="0029201C">
        <w:rPr>
          <w:rFonts w:ascii="Times New Roman" w:hAnsi="Times New Roman"/>
          <w:lang w:val="en-GB"/>
        </w:rPr>
        <w:t>and pa</w:t>
      </w:r>
      <w:r w:rsidRPr="007A1698">
        <w:rPr>
          <w:rFonts w:ascii="Times New Roman" w:hAnsi="Times New Roman"/>
          <w:lang w:val="en-GB"/>
        </w:rPr>
        <w:t>r</w:t>
      </w:r>
      <w:r w:rsidRPr="0029201C">
        <w:rPr>
          <w:rFonts w:ascii="Times New Roman" w:hAnsi="Times New Roman"/>
          <w:lang w:val="en-GB"/>
        </w:rPr>
        <w:t>a</w:t>
      </w:r>
      <w:r w:rsidRPr="007A1698">
        <w:rPr>
          <w:rFonts w:ascii="Times New Roman" w:hAnsi="Times New Roman"/>
          <w:lang w:val="en-GB"/>
        </w:rPr>
        <w:t>c</w:t>
      </w:r>
      <w:r w:rsidRPr="0029201C">
        <w:rPr>
          <w:rFonts w:ascii="Times New Roman" w:hAnsi="Times New Roman"/>
          <w:lang w:val="en-GB"/>
        </w:rPr>
        <w:t>e</w:t>
      </w:r>
      <w:r w:rsidRPr="007A1698">
        <w:rPr>
          <w:rFonts w:ascii="Times New Roman" w:hAnsi="Times New Roman"/>
          <w:lang w:val="en-GB"/>
        </w:rPr>
        <w:t>t</w:t>
      </w:r>
      <w:r w:rsidRPr="0029201C">
        <w:rPr>
          <w:rFonts w:ascii="Times New Roman" w:hAnsi="Times New Roman"/>
          <w:lang w:val="en-GB"/>
        </w:rPr>
        <w:t>a</w:t>
      </w:r>
      <w:r w:rsidRPr="007A1698">
        <w:rPr>
          <w:rFonts w:ascii="Times New Roman" w:hAnsi="Times New Roman"/>
          <w:lang w:val="en-GB"/>
        </w:rPr>
        <w:t>m</w:t>
      </w:r>
      <w:r w:rsidRPr="0029201C">
        <w:rPr>
          <w:rFonts w:ascii="Times New Roman" w:hAnsi="Times New Roman"/>
          <w:lang w:val="en-GB"/>
        </w:rPr>
        <w:t>ol con</w:t>
      </w:r>
      <w:r w:rsidRPr="007A1698">
        <w:rPr>
          <w:rFonts w:ascii="Times New Roman" w:hAnsi="Times New Roman"/>
          <w:lang w:val="en-GB"/>
        </w:rPr>
        <w:t>c</w:t>
      </w:r>
      <w:r w:rsidRPr="0029201C">
        <w:rPr>
          <w:rFonts w:ascii="Times New Roman" w:hAnsi="Times New Roman"/>
          <w:lang w:val="en-GB"/>
        </w:rPr>
        <w:t>o</w:t>
      </w:r>
      <w:r w:rsidRPr="007A1698">
        <w:rPr>
          <w:rFonts w:ascii="Times New Roman" w:hAnsi="Times New Roman"/>
          <w:lang w:val="en-GB"/>
        </w:rPr>
        <w:t>mit</w:t>
      </w:r>
      <w:r w:rsidRPr="0029201C">
        <w:rPr>
          <w:rFonts w:ascii="Times New Roman" w:hAnsi="Times New Roman"/>
          <w:lang w:val="en-GB"/>
        </w:rPr>
        <w:t>an</w:t>
      </w:r>
      <w:r w:rsidRPr="007A1698">
        <w:rPr>
          <w:rFonts w:ascii="Times New Roman" w:hAnsi="Times New Roman"/>
          <w:lang w:val="en-GB"/>
        </w:rPr>
        <w:t>tly</w:t>
      </w:r>
      <w:r w:rsidRPr="0029201C">
        <w:rPr>
          <w:rFonts w:ascii="Times New Roman" w:hAnsi="Times New Roman"/>
          <w:lang w:val="en-GB"/>
        </w:rPr>
        <w:t>.</w:t>
      </w:r>
    </w:p>
    <w:p w:rsidR="00520611" w:rsidRPr="0029201C" w:rsidRDefault="00520611" w:rsidP="0029201C">
      <w:pPr>
        <w:autoSpaceDE w:val="0"/>
        <w:autoSpaceDN w:val="0"/>
        <w:adjustRightInd w:val="0"/>
        <w:spacing w:after="0" w:line="240" w:lineRule="auto"/>
        <w:rPr>
          <w:rFonts w:ascii="Times New Roman" w:hAnsi="Times New Roman"/>
          <w:lang w:val="en-GB" w:eastAsia="is-IS"/>
        </w:rPr>
      </w:pPr>
    </w:p>
    <w:p w:rsidR="00154217" w:rsidRPr="0029201C" w:rsidRDefault="00154217" w:rsidP="0029201C">
      <w:pPr>
        <w:autoSpaceDE w:val="0"/>
        <w:autoSpaceDN w:val="0"/>
        <w:adjustRightInd w:val="0"/>
        <w:spacing w:after="0" w:line="240" w:lineRule="auto"/>
        <w:rPr>
          <w:rFonts w:ascii="Times New Roman" w:hAnsi="Times New Roman"/>
          <w:lang w:val="en-GB" w:eastAsia="is-IS"/>
        </w:rPr>
      </w:pPr>
      <w:r w:rsidRPr="0029201C">
        <w:rPr>
          <w:rFonts w:ascii="Times New Roman" w:hAnsi="Times New Roman"/>
          <w:lang w:val="en-GB" w:eastAsia="is-IS"/>
        </w:rPr>
        <w:t>In thyroidectomy patients receiving levothyroxine, the plasma exposure to levothyroxine may be</w:t>
      </w:r>
      <w:r w:rsidR="00C429FD" w:rsidRPr="0029201C">
        <w:rPr>
          <w:rFonts w:ascii="Times New Roman" w:hAnsi="Times New Roman"/>
          <w:lang w:val="en-GB" w:eastAsia="is-IS"/>
        </w:rPr>
        <w:t xml:space="preserve"> </w:t>
      </w:r>
      <w:r w:rsidRPr="0029201C">
        <w:rPr>
          <w:rFonts w:ascii="Times New Roman" w:hAnsi="Times New Roman"/>
          <w:lang w:val="en-GB" w:eastAsia="is-IS"/>
        </w:rPr>
        <w:t xml:space="preserve">decreased when </w:t>
      </w:r>
      <w:r w:rsidR="00F73C57" w:rsidRPr="0029201C">
        <w:rPr>
          <w:rFonts w:ascii="Times New Roman" w:hAnsi="Times New Roman"/>
          <w:lang w:val="en-GB" w:eastAsia="is-IS"/>
        </w:rPr>
        <w:t>i</w:t>
      </w:r>
      <w:r w:rsidR="0024063B" w:rsidRPr="0029201C">
        <w:rPr>
          <w:rFonts w:ascii="Times New Roman" w:hAnsi="Times New Roman"/>
          <w:lang w:val="en-GB" w:eastAsia="is-IS"/>
        </w:rPr>
        <w:t>matinib</w:t>
      </w:r>
      <w:r w:rsidRPr="0029201C">
        <w:rPr>
          <w:rFonts w:ascii="Times New Roman" w:hAnsi="Times New Roman"/>
          <w:lang w:val="en-GB" w:eastAsia="is-IS"/>
        </w:rPr>
        <w:t xml:space="preserve"> is co-administered (see section</w:t>
      </w:r>
      <w:r w:rsidR="00D465F7" w:rsidRPr="0029201C">
        <w:rPr>
          <w:rFonts w:ascii="Times New Roman" w:hAnsi="Times New Roman"/>
          <w:lang w:val="en-GB" w:eastAsia="is-IS"/>
        </w:rPr>
        <w:t> </w:t>
      </w:r>
      <w:r w:rsidRPr="0029201C">
        <w:rPr>
          <w:rFonts w:ascii="Times New Roman" w:hAnsi="Times New Roman"/>
          <w:lang w:val="en-GB" w:eastAsia="is-IS"/>
        </w:rPr>
        <w:t>4.4). Caution is therefore recommended.</w:t>
      </w:r>
      <w:r w:rsidR="00C429FD" w:rsidRPr="0029201C">
        <w:rPr>
          <w:rFonts w:ascii="Times New Roman" w:hAnsi="Times New Roman"/>
          <w:lang w:val="en-GB" w:eastAsia="is-IS"/>
        </w:rPr>
        <w:t xml:space="preserve"> </w:t>
      </w:r>
      <w:r w:rsidRPr="0029201C">
        <w:rPr>
          <w:rFonts w:ascii="Times New Roman" w:hAnsi="Times New Roman"/>
          <w:lang w:val="en-GB" w:eastAsia="is-IS"/>
        </w:rPr>
        <w:t>However, the mechanism of the observed interaction is presently unknown.</w:t>
      </w:r>
    </w:p>
    <w:p w:rsidR="00C429FD" w:rsidRPr="0029201C" w:rsidRDefault="00C429FD" w:rsidP="0029201C">
      <w:pPr>
        <w:autoSpaceDE w:val="0"/>
        <w:autoSpaceDN w:val="0"/>
        <w:adjustRightInd w:val="0"/>
        <w:spacing w:after="0" w:line="240" w:lineRule="auto"/>
        <w:rPr>
          <w:rFonts w:ascii="Times New Roman" w:hAnsi="Times New Roman"/>
          <w:lang w:val="en-GB" w:eastAsia="is-IS"/>
        </w:rPr>
      </w:pPr>
    </w:p>
    <w:p w:rsidR="00154217" w:rsidRPr="0029201C" w:rsidRDefault="00154217" w:rsidP="0029201C">
      <w:pPr>
        <w:autoSpaceDE w:val="0"/>
        <w:autoSpaceDN w:val="0"/>
        <w:adjustRightInd w:val="0"/>
        <w:spacing w:after="0" w:line="240" w:lineRule="auto"/>
        <w:rPr>
          <w:rFonts w:ascii="Times New Roman" w:hAnsi="Times New Roman"/>
          <w:lang w:val="en-GB" w:eastAsia="is-IS"/>
        </w:rPr>
      </w:pPr>
      <w:r w:rsidRPr="0029201C">
        <w:rPr>
          <w:rFonts w:ascii="Times New Roman" w:hAnsi="Times New Roman"/>
          <w:lang w:val="en-GB" w:eastAsia="is-IS"/>
        </w:rPr>
        <w:t>In Ph+</w:t>
      </w:r>
      <w:r w:rsidR="00D465F7" w:rsidRPr="0029201C">
        <w:rPr>
          <w:rFonts w:ascii="Times New Roman" w:hAnsi="Times New Roman"/>
          <w:lang w:val="en-GB" w:eastAsia="is-IS"/>
        </w:rPr>
        <w:t> </w:t>
      </w:r>
      <w:r w:rsidRPr="0029201C">
        <w:rPr>
          <w:rFonts w:ascii="Times New Roman" w:hAnsi="Times New Roman"/>
          <w:lang w:val="en-GB" w:eastAsia="is-IS"/>
        </w:rPr>
        <w:t xml:space="preserve">ALL patients, there is clinical experience of co-administering </w:t>
      </w:r>
      <w:r w:rsidR="006975A9" w:rsidRPr="0029201C">
        <w:rPr>
          <w:rFonts w:ascii="Times New Roman" w:hAnsi="Times New Roman"/>
          <w:lang w:val="en-GB" w:eastAsia="is-IS"/>
        </w:rPr>
        <w:t>i</w:t>
      </w:r>
      <w:r w:rsidR="0024063B" w:rsidRPr="0029201C">
        <w:rPr>
          <w:rFonts w:ascii="Times New Roman" w:hAnsi="Times New Roman"/>
          <w:lang w:val="en-GB" w:eastAsia="is-IS"/>
        </w:rPr>
        <w:t>matinib</w:t>
      </w:r>
      <w:r w:rsidRPr="0029201C">
        <w:rPr>
          <w:rFonts w:ascii="Times New Roman" w:hAnsi="Times New Roman"/>
          <w:lang w:val="en-GB" w:eastAsia="is-IS"/>
        </w:rPr>
        <w:t xml:space="preserve"> with chemotherapy (see</w:t>
      </w:r>
      <w:r w:rsidR="00C429FD" w:rsidRPr="0029201C">
        <w:rPr>
          <w:rFonts w:ascii="Times New Roman" w:hAnsi="Times New Roman"/>
          <w:lang w:val="en-GB" w:eastAsia="is-IS"/>
        </w:rPr>
        <w:t xml:space="preserve"> </w:t>
      </w:r>
      <w:r w:rsidRPr="0029201C">
        <w:rPr>
          <w:rFonts w:ascii="Times New Roman" w:hAnsi="Times New Roman"/>
          <w:lang w:val="en-GB" w:eastAsia="is-IS"/>
        </w:rPr>
        <w:t>section</w:t>
      </w:r>
      <w:r w:rsidR="00D465F7" w:rsidRPr="0029201C">
        <w:rPr>
          <w:rFonts w:ascii="Times New Roman" w:hAnsi="Times New Roman"/>
          <w:lang w:val="en-GB" w:eastAsia="is-IS"/>
        </w:rPr>
        <w:t> </w:t>
      </w:r>
      <w:r w:rsidRPr="0029201C">
        <w:rPr>
          <w:rFonts w:ascii="Times New Roman" w:hAnsi="Times New Roman"/>
          <w:lang w:val="en-GB" w:eastAsia="is-IS"/>
        </w:rPr>
        <w:t>5.1), but drug-drug interactions between imatinib and chemotherapy regimens are not well</w:t>
      </w:r>
      <w:r w:rsidR="00C429FD" w:rsidRPr="0029201C">
        <w:rPr>
          <w:rFonts w:ascii="Times New Roman" w:hAnsi="Times New Roman"/>
          <w:lang w:val="en-GB" w:eastAsia="is-IS"/>
        </w:rPr>
        <w:t xml:space="preserve"> </w:t>
      </w:r>
      <w:r w:rsidRPr="0029201C">
        <w:rPr>
          <w:rFonts w:ascii="Times New Roman" w:hAnsi="Times New Roman"/>
          <w:lang w:val="en-GB" w:eastAsia="is-IS"/>
        </w:rPr>
        <w:t>characterised. Imatinib adverse events, i.e. hepatotoxicity, myelosuppression or others, may increase</w:t>
      </w:r>
      <w:r w:rsidR="00C429FD" w:rsidRPr="0029201C">
        <w:rPr>
          <w:rFonts w:ascii="Times New Roman" w:hAnsi="Times New Roman"/>
          <w:lang w:val="en-GB" w:eastAsia="is-IS"/>
        </w:rPr>
        <w:t xml:space="preserve"> </w:t>
      </w:r>
      <w:r w:rsidRPr="0029201C">
        <w:rPr>
          <w:rFonts w:ascii="Times New Roman" w:hAnsi="Times New Roman"/>
          <w:lang w:val="en-GB" w:eastAsia="is-IS"/>
        </w:rPr>
        <w:t>and it has been reported that concomitant use with L-asparaginase could be associated with increased</w:t>
      </w:r>
      <w:r w:rsidR="00C429FD" w:rsidRPr="0029201C">
        <w:rPr>
          <w:rFonts w:ascii="Times New Roman" w:hAnsi="Times New Roman"/>
          <w:lang w:val="en-GB" w:eastAsia="is-IS"/>
        </w:rPr>
        <w:t xml:space="preserve"> </w:t>
      </w:r>
      <w:r w:rsidRPr="0029201C">
        <w:rPr>
          <w:rFonts w:ascii="Times New Roman" w:hAnsi="Times New Roman"/>
          <w:lang w:val="en-GB" w:eastAsia="is-IS"/>
        </w:rPr>
        <w:t>hepatotoxicity (see section</w:t>
      </w:r>
      <w:r w:rsidR="00D465F7" w:rsidRPr="0029201C">
        <w:rPr>
          <w:rFonts w:ascii="Times New Roman" w:hAnsi="Times New Roman"/>
          <w:lang w:val="en-GB" w:eastAsia="is-IS"/>
        </w:rPr>
        <w:t> </w:t>
      </w:r>
      <w:r w:rsidRPr="0029201C">
        <w:rPr>
          <w:rFonts w:ascii="Times New Roman" w:hAnsi="Times New Roman"/>
          <w:lang w:val="en-GB" w:eastAsia="is-IS"/>
        </w:rPr>
        <w:t xml:space="preserve">4.8). Therefore, the use of </w:t>
      </w:r>
      <w:r w:rsidR="00F73C57" w:rsidRPr="0029201C">
        <w:rPr>
          <w:rFonts w:ascii="Times New Roman" w:hAnsi="Times New Roman"/>
          <w:lang w:val="en-GB" w:eastAsia="is-IS"/>
        </w:rPr>
        <w:t>i</w:t>
      </w:r>
      <w:r w:rsidR="0024063B" w:rsidRPr="0029201C">
        <w:rPr>
          <w:rFonts w:ascii="Times New Roman" w:hAnsi="Times New Roman"/>
          <w:lang w:val="en-GB" w:eastAsia="is-IS"/>
        </w:rPr>
        <w:t>matinib</w:t>
      </w:r>
      <w:r w:rsidRPr="0029201C">
        <w:rPr>
          <w:rFonts w:ascii="Times New Roman" w:hAnsi="Times New Roman"/>
          <w:lang w:val="en-GB" w:eastAsia="is-IS"/>
        </w:rPr>
        <w:t xml:space="preserve"> in combination requires special</w:t>
      </w:r>
      <w:r w:rsidR="00C429FD" w:rsidRPr="0029201C">
        <w:rPr>
          <w:rFonts w:ascii="Times New Roman" w:hAnsi="Times New Roman"/>
          <w:lang w:val="en-GB" w:eastAsia="is-IS"/>
        </w:rPr>
        <w:t xml:space="preserve"> </w:t>
      </w:r>
      <w:r w:rsidRPr="0029201C">
        <w:rPr>
          <w:rFonts w:ascii="Times New Roman" w:hAnsi="Times New Roman"/>
          <w:lang w:val="en-GB" w:eastAsia="is-IS"/>
        </w:rPr>
        <w:t>precaution.</w:t>
      </w:r>
    </w:p>
    <w:p w:rsidR="00154217" w:rsidRPr="0029201C" w:rsidRDefault="00154217" w:rsidP="0029201C">
      <w:pPr>
        <w:autoSpaceDE w:val="0"/>
        <w:autoSpaceDN w:val="0"/>
        <w:adjustRightInd w:val="0"/>
        <w:spacing w:after="0" w:line="240" w:lineRule="auto"/>
        <w:rPr>
          <w:rFonts w:ascii="Times New Roman" w:hAnsi="Times New Roman"/>
          <w:lang w:val="en-GB"/>
        </w:rPr>
      </w:pPr>
    </w:p>
    <w:p w:rsidR="00B15A66" w:rsidRPr="0029201C" w:rsidRDefault="00B15A66" w:rsidP="007A1698">
      <w:pPr>
        <w:autoSpaceDE w:val="0"/>
        <w:autoSpaceDN w:val="0"/>
        <w:adjustRightInd w:val="0"/>
        <w:spacing w:after="0" w:line="240" w:lineRule="auto"/>
        <w:ind w:left="567" w:hanging="567"/>
        <w:rPr>
          <w:rFonts w:ascii="Times New Roman" w:hAnsi="Times New Roman"/>
          <w:b/>
          <w:bCs/>
          <w:lang w:val="en-GB"/>
        </w:rPr>
      </w:pPr>
      <w:r w:rsidRPr="0029201C">
        <w:rPr>
          <w:rFonts w:ascii="Times New Roman" w:hAnsi="Times New Roman"/>
          <w:b/>
          <w:bCs/>
          <w:lang w:val="en-GB"/>
        </w:rPr>
        <w:t>4.6</w:t>
      </w:r>
      <w:r w:rsidRPr="0029201C">
        <w:rPr>
          <w:rFonts w:ascii="Times New Roman" w:hAnsi="Times New Roman"/>
          <w:b/>
          <w:bCs/>
          <w:lang w:val="en-GB"/>
        </w:rPr>
        <w:tab/>
        <w:t>Fertility, pregnancy and lactation</w:t>
      </w:r>
    </w:p>
    <w:p w:rsidR="00B15A66" w:rsidRPr="0029201C" w:rsidRDefault="00B15A66" w:rsidP="0029201C">
      <w:pPr>
        <w:autoSpaceDE w:val="0"/>
        <w:autoSpaceDN w:val="0"/>
        <w:adjustRightInd w:val="0"/>
        <w:spacing w:after="0" w:line="240" w:lineRule="auto"/>
        <w:rPr>
          <w:rFonts w:ascii="Times New Roman" w:hAnsi="Times New Roman"/>
          <w:bCs/>
          <w:lang w:val="en-GB"/>
        </w:rPr>
      </w:pPr>
    </w:p>
    <w:p w:rsidR="00CC5059" w:rsidRPr="0029201C" w:rsidRDefault="00CC5059" w:rsidP="0029201C">
      <w:pPr>
        <w:spacing w:after="0" w:line="240" w:lineRule="auto"/>
        <w:ind w:right="-20"/>
        <w:rPr>
          <w:rFonts w:ascii="Times New Roman" w:eastAsia="Times New Roman" w:hAnsi="Times New Roman"/>
        </w:rPr>
      </w:pPr>
      <w:r w:rsidRPr="0029201C">
        <w:rPr>
          <w:rFonts w:ascii="Times New Roman" w:eastAsia="Times New Roman" w:hAnsi="Times New Roman"/>
          <w:u w:val="single" w:color="000000"/>
        </w:rPr>
        <w:t>Wo</w:t>
      </w:r>
      <w:r w:rsidRPr="0029201C">
        <w:rPr>
          <w:rFonts w:ascii="Times New Roman" w:eastAsia="Times New Roman" w:hAnsi="Times New Roman"/>
          <w:spacing w:val="-3"/>
          <w:u w:val="single" w:color="000000"/>
        </w:rPr>
        <w:t>m</w:t>
      </w:r>
      <w:r w:rsidRPr="0029201C">
        <w:rPr>
          <w:rFonts w:ascii="Times New Roman" w:eastAsia="Times New Roman" w:hAnsi="Times New Roman"/>
          <w:u w:val="single" w:color="000000"/>
        </w:rPr>
        <w:t>en of</w:t>
      </w:r>
      <w:r w:rsidRPr="0029201C">
        <w:rPr>
          <w:rFonts w:ascii="Times New Roman" w:eastAsia="Times New Roman" w:hAnsi="Times New Roman"/>
          <w:spacing w:val="1"/>
          <w:u w:val="single" w:color="000000"/>
        </w:rPr>
        <w:t xml:space="preserve"> </w:t>
      </w:r>
      <w:r w:rsidRPr="0029201C">
        <w:rPr>
          <w:rFonts w:ascii="Times New Roman" w:eastAsia="Times New Roman" w:hAnsi="Times New Roman"/>
          <w:u w:val="single" w:color="000000"/>
        </w:rPr>
        <w:t>ch</w:t>
      </w:r>
      <w:r w:rsidRPr="0029201C">
        <w:rPr>
          <w:rFonts w:ascii="Times New Roman" w:eastAsia="Times New Roman" w:hAnsi="Times New Roman"/>
          <w:spacing w:val="1"/>
          <w:u w:val="single" w:color="000000"/>
        </w:rPr>
        <w:t>il</w:t>
      </w:r>
      <w:r w:rsidRPr="0029201C">
        <w:rPr>
          <w:rFonts w:ascii="Times New Roman" w:eastAsia="Times New Roman" w:hAnsi="Times New Roman"/>
          <w:u w:val="single" w:color="000000"/>
        </w:rPr>
        <w:t>dbea</w:t>
      </w:r>
      <w:r w:rsidRPr="0029201C">
        <w:rPr>
          <w:rFonts w:ascii="Times New Roman" w:eastAsia="Times New Roman" w:hAnsi="Times New Roman"/>
          <w:spacing w:val="1"/>
          <w:u w:val="single" w:color="000000"/>
        </w:rPr>
        <w:t>ri</w:t>
      </w:r>
      <w:r w:rsidRPr="0029201C">
        <w:rPr>
          <w:rFonts w:ascii="Times New Roman" w:eastAsia="Times New Roman" w:hAnsi="Times New Roman"/>
          <w:u w:val="single" w:color="000000"/>
        </w:rPr>
        <w:t>ng</w:t>
      </w:r>
      <w:r w:rsidRPr="0029201C">
        <w:rPr>
          <w:rFonts w:ascii="Times New Roman" w:eastAsia="Times New Roman" w:hAnsi="Times New Roman"/>
          <w:spacing w:val="-2"/>
          <w:u w:val="single" w:color="000000"/>
        </w:rPr>
        <w:t xml:space="preserve"> </w:t>
      </w:r>
      <w:r w:rsidRPr="0029201C">
        <w:rPr>
          <w:rFonts w:ascii="Times New Roman" w:eastAsia="Times New Roman" w:hAnsi="Times New Roman"/>
          <w:u w:val="single" w:color="000000"/>
        </w:rPr>
        <w:t>po</w:t>
      </w:r>
      <w:r w:rsidRPr="0029201C">
        <w:rPr>
          <w:rFonts w:ascii="Times New Roman" w:eastAsia="Times New Roman" w:hAnsi="Times New Roman"/>
          <w:spacing w:val="1"/>
          <w:u w:val="single" w:color="000000"/>
        </w:rPr>
        <w:t>t</w:t>
      </w:r>
      <w:r w:rsidRPr="0029201C">
        <w:rPr>
          <w:rFonts w:ascii="Times New Roman" w:eastAsia="Times New Roman" w:hAnsi="Times New Roman"/>
          <w:u w:val="single" w:color="000000"/>
        </w:rPr>
        <w:t>en</w:t>
      </w:r>
      <w:r w:rsidRPr="0029201C">
        <w:rPr>
          <w:rFonts w:ascii="Times New Roman" w:eastAsia="Times New Roman" w:hAnsi="Times New Roman"/>
          <w:spacing w:val="1"/>
          <w:u w:val="single" w:color="000000"/>
        </w:rPr>
        <w:t>ti</w:t>
      </w:r>
      <w:r w:rsidRPr="0029201C">
        <w:rPr>
          <w:rFonts w:ascii="Times New Roman" w:eastAsia="Times New Roman" w:hAnsi="Times New Roman"/>
          <w:u w:val="single" w:color="000000"/>
        </w:rPr>
        <w:t>al</w:t>
      </w:r>
    </w:p>
    <w:p w:rsidR="00CC5059" w:rsidRPr="0029201C" w:rsidRDefault="00CC5059" w:rsidP="0029201C">
      <w:pPr>
        <w:autoSpaceDE w:val="0"/>
        <w:autoSpaceDN w:val="0"/>
        <w:adjustRightInd w:val="0"/>
        <w:spacing w:after="0" w:line="240" w:lineRule="auto"/>
        <w:rPr>
          <w:rFonts w:ascii="Times New Roman" w:eastAsia="Times New Roman" w:hAnsi="Times New Roman"/>
        </w:rPr>
      </w:pPr>
      <w:r w:rsidRPr="0029201C">
        <w:rPr>
          <w:rFonts w:ascii="Times New Roman" w:eastAsia="Times New Roman" w:hAnsi="Times New Roman"/>
        </w:rPr>
        <w:t>Wo</w:t>
      </w:r>
      <w:r w:rsidRPr="0029201C">
        <w:rPr>
          <w:rFonts w:ascii="Times New Roman" w:eastAsia="Times New Roman" w:hAnsi="Times New Roman"/>
          <w:spacing w:val="-3"/>
        </w:rPr>
        <w:t>m</w:t>
      </w:r>
      <w:r w:rsidRPr="0029201C">
        <w:rPr>
          <w:rFonts w:ascii="Times New Roman" w:eastAsia="Times New Roman" w:hAnsi="Times New Roman"/>
        </w:rPr>
        <w:t>en of</w:t>
      </w:r>
      <w:r w:rsidRPr="0029201C">
        <w:rPr>
          <w:rFonts w:ascii="Times New Roman" w:eastAsia="Times New Roman" w:hAnsi="Times New Roman"/>
          <w:spacing w:val="1"/>
        </w:rPr>
        <w:t xml:space="preserve"> </w:t>
      </w:r>
      <w:r w:rsidRPr="0029201C">
        <w:rPr>
          <w:rFonts w:ascii="Times New Roman" w:eastAsia="Times New Roman" w:hAnsi="Times New Roman"/>
        </w:rPr>
        <w:t>ch</w:t>
      </w:r>
      <w:r w:rsidRPr="0029201C">
        <w:rPr>
          <w:rFonts w:ascii="Times New Roman" w:eastAsia="Times New Roman" w:hAnsi="Times New Roman"/>
          <w:spacing w:val="1"/>
        </w:rPr>
        <w:t>il</w:t>
      </w:r>
      <w:r w:rsidRPr="0029201C">
        <w:rPr>
          <w:rFonts w:ascii="Times New Roman" w:eastAsia="Times New Roman" w:hAnsi="Times New Roman"/>
        </w:rPr>
        <w:t>dbe</w:t>
      </w:r>
      <w:r w:rsidRPr="0029201C">
        <w:rPr>
          <w:rFonts w:ascii="Times New Roman" w:eastAsia="Times New Roman" w:hAnsi="Times New Roman"/>
          <w:spacing w:val="1"/>
        </w:rPr>
        <w:t>ari</w:t>
      </w:r>
      <w:r w:rsidRPr="0029201C">
        <w:rPr>
          <w:rFonts w:ascii="Times New Roman" w:eastAsia="Times New Roman" w:hAnsi="Times New Roman"/>
        </w:rPr>
        <w:t>ng</w:t>
      </w:r>
      <w:r w:rsidRPr="0029201C">
        <w:rPr>
          <w:rFonts w:ascii="Times New Roman" w:eastAsia="Times New Roman" w:hAnsi="Times New Roman"/>
          <w:spacing w:val="-2"/>
        </w:rPr>
        <w:t xml:space="preserve"> </w:t>
      </w:r>
      <w:r w:rsidRPr="0029201C">
        <w:rPr>
          <w:rFonts w:ascii="Times New Roman" w:eastAsia="Times New Roman" w:hAnsi="Times New Roman"/>
        </w:rPr>
        <w:t>po</w:t>
      </w:r>
      <w:r w:rsidRPr="0029201C">
        <w:rPr>
          <w:rFonts w:ascii="Times New Roman" w:eastAsia="Times New Roman" w:hAnsi="Times New Roman"/>
          <w:spacing w:val="1"/>
        </w:rPr>
        <w:t>t</w:t>
      </w:r>
      <w:r w:rsidRPr="0029201C">
        <w:rPr>
          <w:rFonts w:ascii="Times New Roman" w:eastAsia="Times New Roman" w:hAnsi="Times New Roman"/>
        </w:rPr>
        <w:t>en</w:t>
      </w:r>
      <w:r w:rsidRPr="0029201C">
        <w:rPr>
          <w:rFonts w:ascii="Times New Roman" w:eastAsia="Times New Roman" w:hAnsi="Times New Roman"/>
          <w:spacing w:val="1"/>
        </w:rPr>
        <w:t>ti</w:t>
      </w:r>
      <w:r w:rsidRPr="0029201C">
        <w:rPr>
          <w:rFonts w:ascii="Times New Roman" w:eastAsia="Times New Roman" w:hAnsi="Times New Roman"/>
        </w:rPr>
        <w:t>al</w:t>
      </w:r>
      <w:r w:rsidRPr="0029201C">
        <w:rPr>
          <w:rFonts w:ascii="Times New Roman" w:eastAsia="Times New Roman" w:hAnsi="Times New Roman"/>
          <w:spacing w:val="1"/>
        </w:rPr>
        <w:t xml:space="preserve"> </w:t>
      </w:r>
      <w:r w:rsidRPr="0029201C">
        <w:rPr>
          <w:rFonts w:ascii="Times New Roman" w:eastAsia="Times New Roman" w:hAnsi="Times New Roman"/>
          <w:spacing w:val="-4"/>
        </w:rPr>
        <w:t>m</w:t>
      </w:r>
      <w:r w:rsidRPr="0029201C">
        <w:rPr>
          <w:rFonts w:ascii="Times New Roman" w:eastAsia="Times New Roman" w:hAnsi="Times New Roman"/>
        </w:rPr>
        <w:t>ust</w:t>
      </w:r>
      <w:r w:rsidRPr="0029201C">
        <w:rPr>
          <w:rFonts w:ascii="Times New Roman" w:eastAsia="Times New Roman" w:hAnsi="Times New Roman"/>
          <w:spacing w:val="2"/>
        </w:rPr>
        <w:t xml:space="preserve"> </w:t>
      </w:r>
      <w:r w:rsidRPr="0029201C">
        <w:rPr>
          <w:rFonts w:ascii="Times New Roman" w:eastAsia="Times New Roman" w:hAnsi="Times New Roman"/>
        </w:rPr>
        <w:t>be ad</w:t>
      </w:r>
      <w:r w:rsidRPr="0029201C">
        <w:rPr>
          <w:rFonts w:ascii="Times New Roman" w:eastAsia="Times New Roman" w:hAnsi="Times New Roman"/>
          <w:spacing w:val="-2"/>
        </w:rPr>
        <w:t>v</w:t>
      </w:r>
      <w:r w:rsidRPr="0029201C">
        <w:rPr>
          <w:rFonts w:ascii="Times New Roman" w:eastAsia="Times New Roman" w:hAnsi="Times New Roman"/>
          <w:spacing w:val="1"/>
        </w:rPr>
        <w:t>i</w:t>
      </w:r>
      <w:r w:rsidRPr="0029201C">
        <w:rPr>
          <w:rFonts w:ascii="Times New Roman" w:eastAsia="Times New Roman" w:hAnsi="Times New Roman"/>
        </w:rPr>
        <w:t>s</w:t>
      </w:r>
      <w:r w:rsidRPr="0029201C">
        <w:rPr>
          <w:rFonts w:ascii="Times New Roman" w:eastAsia="Times New Roman" w:hAnsi="Times New Roman"/>
          <w:spacing w:val="1"/>
        </w:rPr>
        <w:t>e</w:t>
      </w:r>
      <w:r w:rsidRPr="0029201C">
        <w:rPr>
          <w:rFonts w:ascii="Times New Roman" w:eastAsia="Times New Roman" w:hAnsi="Times New Roman"/>
        </w:rPr>
        <w:t xml:space="preserve">d </w:t>
      </w:r>
      <w:r w:rsidRPr="0029201C">
        <w:rPr>
          <w:rFonts w:ascii="Times New Roman" w:eastAsia="Times New Roman" w:hAnsi="Times New Roman"/>
          <w:spacing w:val="1"/>
        </w:rPr>
        <w:t>t</w:t>
      </w:r>
      <w:r w:rsidRPr="0029201C">
        <w:rPr>
          <w:rFonts w:ascii="Times New Roman" w:eastAsia="Times New Roman" w:hAnsi="Times New Roman"/>
        </w:rPr>
        <w:t>o use</w:t>
      </w:r>
      <w:r w:rsidRPr="0029201C">
        <w:rPr>
          <w:rFonts w:ascii="Times New Roman" w:eastAsia="Times New Roman" w:hAnsi="Times New Roman"/>
          <w:spacing w:val="1"/>
        </w:rPr>
        <w:t xml:space="preserve"> </w:t>
      </w:r>
      <w:r w:rsidRPr="0029201C">
        <w:rPr>
          <w:rFonts w:ascii="Times New Roman" w:eastAsia="Times New Roman" w:hAnsi="Times New Roman"/>
        </w:rPr>
        <w:t>e</w:t>
      </w:r>
      <w:r w:rsidRPr="0029201C">
        <w:rPr>
          <w:rFonts w:ascii="Times New Roman" w:eastAsia="Times New Roman" w:hAnsi="Times New Roman"/>
          <w:spacing w:val="1"/>
        </w:rPr>
        <w:t>ff</w:t>
      </w:r>
      <w:r w:rsidRPr="0029201C">
        <w:rPr>
          <w:rFonts w:ascii="Times New Roman" w:eastAsia="Times New Roman" w:hAnsi="Times New Roman"/>
        </w:rPr>
        <w:t>e</w:t>
      </w:r>
      <w:r w:rsidRPr="0029201C">
        <w:rPr>
          <w:rFonts w:ascii="Times New Roman" w:eastAsia="Times New Roman" w:hAnsi="Times New Roman"/>
          <w:spacing w:val="1"/>
        </w:rPr>
        <w:t>cti</w:t>
      </w:r>
      <w:r w:rsidRPr="0029201C">
        <w:rPr>
          <w:rFonts w:ascii="Times New Roman" w:eastAsia="Times New Roman" w:hAnsi="Times New Roman"/>
          <w:spacing w:val="-2"/>
        </w:rPr>
        <w:t>v</w:t>
      </w:r>
      <w:r w:rsidRPr="0029201C">
        <w:rPr>
          <w:rFonts w:ascii="Times New Roman" w:eastAsia="Times New Roman" w:hAnsi="Times New Roman"/>
        </w:rPr>
        <w:t>e con</w:t>
      </w:r>
      <w:r w:rsidRPr="0029201C">
        <w:rPr>
          <w:rFonts w:ascii="Times New Roman" w:eastAsia="Times New Roman" w:hAnsi="Times New Roman"/>
          <w:spacing w:val="1"/>
        </w:rPr>
        <w:t>tr</w:t>
      </w:r>
      <w:r w:rsidRPr="0029201C">
        <w:rPr>
          <w:rFonts w:ascii="Times New Roman" w:eastAsia="Times New Roman" w:hAnsi="Times New Roman"/>
        </w:rPr>
        <w:t>a</w:t>
      </w:r>
      <w:r w:rsidRPr="0029201C">
        <w:rPr>
          <w:rFonts w:ascii="Times New Roman" w:eastAsia="Times New Roman" w:hAnsi="Times New Roman"/>
          <w:spacing w:val="1"/>
        </w:rPr>
        <w:t>c</w:t>
      </w:r>
      <w:r w:rsidRPr="0029201C">
        <w:rPr>
          <w:rFonts w:ascii="Times New Roman" w:eastAsia="Times New Roman" w:hAnsi="Times New Roman"/>
        </w:rPr>
        <w:t>ep</w:t>
      </w:r>
      <w:r w:rsidRPr="0029201C">
        <w:rPr>
          <w:rFonts w:ascii="Times New Roman" w:eastAsia="Times New Roman" w:hAnsi="Times New Roman"/>
          <w:spacing w:val="1"/>
        </w:rPr>
        <w:t>ti</w:t>
      </w:r>
      <w:r w:rsidRPr="0029201C">
        <w:rPr>
          <w:rFonts w:ascii="Times New Roman" w:eastAsia="Times New Roman" w:hAnsi="Times New Roman"/>
        </w:rPr>
        <w:t>on du</w:t>
      </w:r>
      <w:r w:rsidRPr="0029201C">
        <w:rPr>
          <w:rFonts w:ascii="Times New Roman" w:eastAsia="Times New Roman" w:hAnsi="Times New Roman"/>
          <w:spacing w:val="1"/>
        </w:rPr>
        <w:t>ri</w:t>
      </w:r>
      <w:r w:rsidRPr="0029201C">
        <w:rPr>
          <w:rFonts w:ascii="Times New Roman" w:eastAsia="Times New Roman" w:hAnsi="Times New Roman"/>
        </w:rPr>
        <w:t>ng</w:t>
      </w:r>
      <w:r w:rsidRPr="0029201C">
        <w:rPr>
          <w:rFonts w:ascii="Times New Roman" w:eastAsia="Times New Roman" w:hAnsi="Times New Roman"/>
          <w:spacing w:val="-2"/>
        </w:rPr>
        <w:t xml:space="preserve"> </w:t>
      </w:r>
      <w:r w:rsidRPr="0029201C">
        <w:rPr>
          <w:rFonts w:ascii="Times New Roman" w:eastAsia="Times New Roman" w:hAnsi="Times New Roman"/>
          <w:spacing w:val="1"/>
        </w:rPr>
        <w:t>tr</w:t>
      </w:r>
      <w:r w:rsidRPr="0029201C">
        <w:rPr>
          <w:rFonts w:ascii="Times New Roman" w:eastAsia="Times New Roman" w:hAnsi="Times New Roman"/>
        </w:rPr>
        <w:t>e</w:t>
      </w:r>
      <w:r w:rsidRPr="0029201C">
        <w:rPr>
          <w:rFonts w:ascii="Times New Roman" w:eastAsia="Times New Roman" w:hAnsi="Times New Roman"/>
          <w:spacing w:val="1"/>
        </w:rPr>
        <w:t>at</w:t>
      </w:r>
      <w:r w:rsidRPr="0029201C">
        <w:rPr>
          <w:rFonts w:ascii="Times New Roman" w:eastAsia="Times New Roman" w:hAnsi="Times New Roman"/>
          <w:spacing w:val="4"/>
        </w:rPr>
        <w:t>m</w:t>
      </w:r>
      <w:r w:rsidRPr="0029201C">
        <w:rPr>
          <w:rFonts w:ascii="Times New Roman" w:eastAsia="Times New Roman" w:hAnsi="Times New Roman"/>
        </w:rPr>
        <w:t>en</w:t>
      </w:r>
      <w:r w:rsidRPr="0029201C">
        <w:rPr>
          <w:rFonts w:ascii="Times New Roman" w:eastAsia="Times New Roman" w:hAnsi="Times New Roman"/>
          <w:spacing w:val="1"/>
        </w:rPr>
        <w:t>t</w:t>
      </w:r>
      <w:r w:rsidR="00753A94">
        <w:rPr>
          <w:rFonts w:ascii="Times New Roman" w:eastAsia="Times New Roman" w:hAnsi="Times New Roman"/>
          <w:spacing w:val="1"/>
        </w:rPr>
        <w:t xml:space="preserve"> and for at least 15 days after stopping treatment with Imatinib Actavis</w:t>
      </w:r>
      <w:r w:rsidRPr="0029201C">
        <w:rPr>
          <w:rFonts w:ascii="Times New Roman" w:eastAsia="Times New Roman" w:hAnsi="Times New Roman"/>
        </w:rPr>
        <w:t>.</w:t>
      </w:r>
    </w:p>
    <w:p w:rsidR="00CC5059" w:rsidRPr="006B7CE5" w:rsidRDefault="00CC5059" w:rsidP="0029201C">
      <w:pPr>
        <w:autoSpaceDE w:val="0"/>
        <w:autoSpaceDN w:val="0"/>
        <w:adjustRightInd w:val="0"/>
        <w:spacing w:after="0" w:line="240" w:lineRule="auto"/>
        <w:rPr>
          <w:rFonts w:ascii="Times New Roman" w:hAnsi="Times New Roman"/>
          <w:bCs/>
        </w:rPr>
      </w:pPr>
    </w:p>
    <w:p w:rsidR="00B15A66" w:rsidRPr="0029201C" w:rsidRDefault="00B15A66" w:rsidP="0029201C">
      <w:pPr>
        <w:autoSpaceDE w:val="0"/>
        <w:autoSpaceDN w:val="0"/>
        <w:adjustRightInd w:val="0"/>
        <w:spacing w:after="0" w:line="240" w:lineRule="auto"/>
        <w:rPr>
          <w:rFonts w:ascii="Times New Roman" w:hAnsi="Times New Roman"/>
          <w:u w:val="single"/>
          <w:lang w:val="en-GB"/>
        </w:rPr>
      </w:pPr>
      <w:r w:rsidRPr="0029201C">
        <w:rPr>
          <w:rFonts w:ascii="Times New Roman" w:hAnsi="Times New Roman"/>
          <w:u w:val="single"/>
          <w:lang w:val="en-GB"/>
        </w:rPr>
        <w:t>Pregnancy</w:t>
      </w:r>
    </w:p>
    <w:p w:rsidR="00B15A66" w:rsidRPr="0029201C" w:rsidRDefault="00B15A66"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 xml:space="preserve">There are </w:t>
      </w:r>
      <w:r w:rsidR="007A0AD3" w:rsidRPr="0029201C">
        <w:rPr>
          <w:rFonts w:ascii="Times New Roman" w:hAnsi="Times New Roman"/>
          <w:lang w:val="en-GB"/>
        </w:rPr>
        <w:t>limited</w:t>
      </w:r>
      <w:r w:rsidRPr="0029201C">
        <w:rPr>
          <w:rFonts w:ascii="Times New Roman" w:hAnsi="Times New Roman"/>
          <w:lang w:val="en-GB"/>
        </w:rPr>
        <w:t xml:space="preserve"> data on the use of imatinib in pregnant women. </w:t>
      </w:r>
      <w:r w:rsidR="00EA0991" w:rsidRPr="00EA0991">
        <w:rPr>
          <w:rFonts w:ascii="Times New Roman" w:hAnsi="Times New Roman"/>
          <w:lang w:val="en-GB"/>
        </w:rPr>
        <w:t xml:space="preserve">There have been post-marketing reports of spontaneous abortions and infant congenital anomalies from women who have taken </w:t>
      </w:r>
      <w:r w:rsidR="00EA0991">
        <w:rPr>
          <w:rFonts w:ascii="Times New Roman" w:hAnsi="Times New Roman"/>
          <w:lang w:val="en-GB"/>
        </w:rPr>
        <w:t>imatinib</w:t>
      </w:r>
      <w:r w:rsidR="00EA0991" w:rsidRPr="00EA0991">
        <w:rPr>
          <w:rFonts w:ascii="Times New Roman" w:hAnsi="Times New Roman"/>
          <w:lang w:val="en-GB"/>
        </w:rPr>
        <w:t xml:space="preserve">. </w:t>
      </w:r>
      <w:r w:rsidRPr="0029201C">
        <w:rPr>
          <w:rFonts w:ascii="Times New Roman" w:hAnsi="Times New Roman"/>
          <w:lang w:val="en-GB"/>
        </w:rPr>
        <w:t>Studies in animals have however shown reproductive toxicity (see section</w:t>
      </w:r>
      <w:r w:rsidR="00D465F7" w:rsidRPr="0029201C">
        <w:rPr>
          <w:rFonts w:ascii="Times New Roman" w:hAnsi="Times New Roman"/>
          <w:lang w:val="en-GB"/>
        </w:rPr>
        <w:t> </w:t>
      </w:r>
      <w:r w:rsidRPr="0029201C">
        <w:rPr>
          <w:rFonts w:ascii="Times New Roman" w:hAnsi="Times New Roman"/>
          <w:lang w:val="en-GB"/>
        </w:rPr>
        <w:t xml:space="preserve">5.3) and the potential risk for the foetus is unknown. </w:t>
      </w:r>
      <w:r w:rsidR="0024063B" w:rsidRPr="0029201C">
        <w:rPr>
          <w:rFonts w:ascii="Times New Roman" w:hAnsi="Times New Roman"/>
          <w:lang w:val="en-GB"/>
        </w:rPr>
        <w:t xml:space="preserve">Imatinib </w:t>
      </w:r>
      <w:r w:rsidRPr="0029201C">
        <w:rPr>
          <w:rFonts w:ascii="Times New Roman" w:hAnsi="Times New Roman"/>
          <w:lang w:val="en-GB"/>
        </w:rPr>
        <w:t>should not be used during pregnancy unless clearly necessary. If it is used during pregnancy, the patient must be informed of the potential risk to the foetus.</w:t>
      </w:r>
    </w:p>
    <w:p w:rsidR="00B15A66" w:rsidRPr="0029201C" w:rsidRDefault="00B15A66" w:rsidP="0029201C">
      <w:pPr>
        <w:autoSpaceDE w:val="0"/>
        <w:autoSpaceDN w:val="0"/>
        <w:adjustRightInd w:val="0"/>
        <w:spacing w:after="0" w:line="240" w:lineRule="auto"/>
        <w:rPr>
          <w:rFonts w:ascii="Times New Roman" w:hAnsi="Times New Roman"/>
          <w:lang w:val="en-GB"/>
        </w:rPr>
      </w:pPr>
    </w:p>
    <w:p w:rsidR="00B15A66" w:rsidRPr="0029201C" w:rsidRDefault="00B15A66" w:rsidP="0029201C">
      <w:pPr>
        <w:autoSpaceDE w:val="0"/>
        <w:autoSpaceDN w:val="0"/>
        <w:adjustRightInd w:val="0"/>
        <w:spacing w:after="0" w:line="240" w:lineRule="auto"/>
        <w:rPr>
          <w:rFonts w:ascii="Times New Roman" w:hAnsi="Times New Roman"/>
          <w:u w:val="single"/>
          <w:lang w:val="en-GB"/>
        </w:rPr>
      </w:pPr>
      <w:r w:rsidRPr="0029201C">
        <w:rPr>
          <w:rFonts w:ascii="Times New Roman" w:hAnsi="Times New Roman"/>
          <w:u w:val="single"/>
          <w:lang w:val="en-GB"/>
        </w:rPr>
        <w:t>Breast-feeding</w:t>
      </w:r>
    </w:p>
    <w:p w:rsidR="00B15A66" w:rsidRPr="0029201C" w:rsidRDefault="00B15A66"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 xml:space="preserve">There is limited information on imatinib distribution on human milk. Studies in two breast-feeding women revealed that both imatinib and its active metabolite can be distributed into human milk. The milk plasma ratio studied in a single patient was determined to be 0.5 for imatinib and 0.9 for the metabolite, suggesting greater distribution of the metabolite into the milk. Considering the combined concentration of imatinib and the metabolite and the maximum daily milk intake by infants, the total exposure would be expected to be low (~10% of a therapeutic dose). However, since the effects of low-dose exposure of the infant to imatinib are unknown, women should not </w:t>
      </w:r>
      <w:r w:rsidR="00BE109A" w:rsidRPr="0029201C">
        <w:rPr>
          <w:rFonts w:ascii="Times New Roman" w:hAnsi="Times New Roman"/>
          <w:lang w:val="en-GB"/>
        </w:rPr>
        <w:t>b</w:t>
      </w:r>
      <w:r w:rsidR="00BE109A" w:rsidRPr="007A1698">
        <w:rPr>
          <w:rFonts w:ascii="Times New Roman" w:hAnsi="Times New Roman"/>
          <w:lang w:val="en-GB"/>
        </w:rPr>
        <w:t>r</w:t>
      </w:r>
      <w:r w:rsidR="00BE109A" w:rsidRPr="0029201C">
        <w:rPr>
          <w:rFonts w:ascii="Times New Roman" w:hAnsi="Times New Roman"/>
          <w:lang w:val="en-GB"/>
        </w:rPr>
        <w:t>e</w:t>
      </w:r>
      <w:r w:rsidR="00BE109A" w:rsidRPr="007A1698">
        <w:rPr>
          <w:rFonts w:ascii="Times New Roman" w:hAnsi="Times New Roman"/>
          <w:lang w:val="en-GB"/>
        </w:rPr>
        <w:t>a</w:t>
      </w:r>
      <w:r w:rsidR="00BE109A" w:rsidRPr="0029201C">
        <w:rPr>
          <w:rFonts w:ascii="Times New Roman" w:hAnsi="Times New Roman"/>
          <w:lang w:val="en-GB"/>
        </w:rPr>
        <w:t>s</w:t>
      </w:r>
      <w:r w:rsidR="00BE109A" w:rsidRPr="007A1698">
        <w:rPr>
          <w:rFonts w:ascii="Times New Roman" w:hAnsi="Times New Roman"/>
          <w:lang w:val="en-GB"/>
        </w:rPr>
        <w:t>t</w:t>
      </w:r>
      <w:r w:rsidR="00EE0ED6" w:rsidRPr="0029201C">
        <w:rPr>
          <w:rFonts w:ascii="Times New Roman" w:hAnsi="Times New Roman"/>
          <w:lang w:val="en-GB"/>
        </w:rPr>
        <w:noBreakHyphen/>
      </w:r>
      <w:r w:rsidR="00BE109A" w:rsidRPr="007A1698">
        <w:rPr>
          <w:rFonts w:ascii="Times New Roman" w:hAnsi="Times New Roman"/>
          <w:lang w:val="en-GB"/>
        </w:rPr>
        <w:t>f</w:t>
      </w:r>
      <w:r w:rsidR="00BE109A" w:rsidRPr="0029201C">
        <w:rPr>
          <w:rFonts w:ascii="Times New Roman" w:hAnsi="Times New Roman"/>
          <w:lang w:val="en-GB"/>
        </w:rPr>
        <w:t>e</w:t>
      </w:r>
      <w:r w:rsidR="00BE109A" w:rsidRPr="007A1698">
        <w:rPr>
          <w:rFonts w:ascii="Times New Roman" w:hAnsi="Times New Roman"/>
          <w:lang w:val="en-GB"/>
        </w:rPr>
        <w:t>e</w:t>
      </w:r>
      <w:r w:rsidR="00BE109A" w:rsidRPr="0029201C">
        <w:rPr>
          <w:rFonts w:ascii="Times New Roman" w:hAnsi="Times New Roman"/>
          <w:lang w:val="en-GB"/>
        </w:rPr>
        <w:t>d</w:t>
      </w:r>
      <w:r w:rsidR="00753A94">
        <w:rPr>
          <w:rFonts w:ascii="Times New Roman" w:hAnsi="Times New Roman"/>
          <w:lang w:val="en-GB"/>
        </w:rPr>
        <w:t xml:space="preserve"> during treatment and for at least 15 </w:t>
      </w:r>
      <w:r w:rsidR="00753A94" w:rsidRPr="006B7CE5">
        <w:rPr>
          <w:rFonts w:ascii="Times New Roman" w:hAnsi="Times New Roman"/>
        </w:rPr>
        <w:t>days after stopping treatment with Imatinib Actavis</w:t>
      </w:r>
      <w:r w:rsidRPr="0029201C">
        <w:rPr>
          <w:rFonts w:ascii="Times New Roman" w:hAnsi="Times New Roman"/>
          <w:lang w:val="en-GB"/>
        </w:rPr>
        <w:t>.</w:t>
      </w:r>
    </w:p>
    <w:p w:rsidR="00B15A66" w:rsidRPr="0029201C" w:rsidRDefault="00B15A66" w:rsidP="0029201C">
      <w:pPr>
        <w:autoSpaceDE w:val="0"/>
        <w:autoSpaceDN w:val="0"/>
        <w:adjustRightInd w:val="0"/>
        <w:spacing w:after="0" w:line="240" w:lineRule="auto"/>
        <w:rPr>
          <w:rFonts w:ascii="Times New Roman" w:hAnsi="Times New Roman"/>
          <w:lang w:val="en-GB"/>
        </w:rPr>
      </w:pPr>
    </w:p>
    <w:p w:rsidR="007A0AD3" w:rsidRPr="0029201C" w:rsidRDefault="007A0AD3" w:rsidP="0029201C">
      <w:pPr>
        <w:autoSpaceDE w:val="0"/>
        <w:autoSpaceDN w:val="0"/>
        <w:adjustRightInd w:val="0"/>
        <w:spacing w:after="0" w:line="240" w:lineRule="auto"/>
        <w:rPr>
          <w:rFonts w:ascii="Times New Roman" w:hAnsi="Times New Roman"/>
          <w:u w:val="single"/>
          <w:lang w:val="en-US"/>
        </w:rPr>
      </w:pPr>
      <w:r w:rsidRPr="0029201C">
        <w:rPr>
          <w:rFonts w:ascii="Times New Roman" w:hAnsi="Times New Roman"/>
          <w:u w:val="single"/>
          <w:lang w:val="en-US"/>
        </w:rPr>
        <w:t>Fertility</w:t>
      </w:r>
    </w:p>
    <w:p w:rsidR="007A0AD3" w:rsidRPr="0029201C" w:rsidRDefault="007A0AD3" w:rsidP="0029201C">
      <w:pPr>
        <w:autoSpaceDE w:val="0"/>
        <w:autoSpaceDN w:val="0"/>
        <w:adjustRightInd w:val="0"/>
        <w:spacing w:after="0" w:line="240" w:lineRule="auto"/>
        <w:rPr>
          <w:rFonts w:ascii="Times New Roman" w:hAnsi="Times New Roman"/>
          <w:lang w:val="en-US"/>
        </w:rPr>
      </w:pPr>
      <w:r w:rsidRPr="0029201C">
        <w:rPr>
          <w:rFonts w:ascii="Times New Roman" w:hAnsi="Times New Roman"/>
          <w:lang w:val="en-US"/>
        </w:rPr>
        <w:t>In non-clinical studies, the fertility of male and female rat</w:t>
      </w:r>
      <w:r w:rsidR="00D47543" w:rsidRPr="0029201C">
        <w:rPr>
          <w:rFonts w:ascii="Times New Roman" w:hAnsi="Times New Roman"/>
          <w:lang w:val="en-US"/>
        </w:rPr>
        <w:t>s was not affected</w:t>
      </w:r>
      <w:r w:rsidR="0014747E">
        <w:rPr>
          <w:rFonts w:ascii="Times New Roman" w:hAnsi="Times New Roman"/>
          <w:lang w:val="en-US"/>
        </w:rPr>
        <w:t>, although effects on reproductive parameters were observed</w:t>
      </w:r>
      <w:r w:rsidR="00D47543" w:rsidRPr="0029201C">
        <w:rPr>
          <w:rFonts w:ascii="Times New Roman" w:hAnsi="Times New Roman"/>
          <w:lang w:val="en-US"/>
        </w:rPr>
        <w:t xml:space="preserve"> (see section </w:t>
      </w:r>
      <w:r w:rsidRPr="0029201C">
        <w:rPr>
          <w:rFonts w:ascii="Times New Roman" w:hAnsi="Times New Roman"/>
          <w:lang w:val="en-US"/>
        </w:rPr>
        <w:t xml:space="preserve">5.3). Studies on patients receiving imatinib and its effect on fertility and gametogenesis have not been performed. Patients concerned about their fertility on </w:t>
      </w:r>
      <w:r w:rsidR="00260949" w:rsidRPr="0029201C">
        <w:rPr>
          <w:rFonts w:ascii="Times New Roman" w:hAnsi="Times New Roman"/>
          <w:lang w:val="en-US"/>
        </w:rPr>
        <w:t>i</w:t>
      </w:r>
      <w:r w:rsidR="00FE57EA" w:rsidRPr="0029201C">
        <w:rPr>
          <w:rFonts w:ascii="Times New Roman" w:hAnsi="Times New Roman"/>
          <w:lang w:val="en-US"/>
        </w:rPr>
        <w:t xml:space="preserve">matinib </w:t>
      </w:r>
      <w:r w:rsidRPr="0029201C">
        <w:rPr>
          <w:rFonts w:ascii="Times New Roman" w:hAnsi="Times New Roman"/>
          <w:lang w:val="en-US"/>
        </w:rPr>
        <w:t>treatment should consult with their physician.</w:t>
      </w:r>
    </w:p>
    <w:p w:rsidR="007A0AD3" w:rsidRPr="0029201C" w:rsidRDefault="007A0AD3" w:rsidP="0029201C">
      <w:pPr>
        <w:autoSpaceDE w:val="0"/>
        <w:autoSpaceDN w:val="0"/>
        <w:adjustRightInd w:val="0"/>
        <w:spacing w:after="0" w:line="240" w:lineRule="auto"/>
        <w:rPr>
          <w:rFonts w:ascii="Times New Roman" w:hAnsi="Times New Roman"/>
          <w:lang w:val="en-GB"/>
        </w:rPr>
      </w:pPr>
    </w:p>
    <w:p w:rsidR="00B15A66" w:rsidRPr="0029201C" w:rsidRDefault="00B15A66" w:rsidP="001300A1">
      <w:pPr>
        <w:spacing w:after="0" w:line="240" w:lineRule="auto"/>
        <w:ind w:left="567" w:right="-23" w:hanging="567"/>
        <w:rPr>
          <w:rFonts w:ascii="Times New Roman" w:hAnsi="Times New Roman"/>
          <w:b/>
          <w:bCs/>
          <w:lang w:val="en-GB"/>
        </w:rPr>
      </w:pPr>
      <w:r w:rsidRPr="0029201C">
        <w:rPr>
          <w:rFonts w:ascii="Times New Roman" w:hAnsi="Times New Roman"/>
          <w:b/>
          <w:bCs/>
          <w:lang w:val="en-GB"/>
        </w:rPr>
        <w:t>4.7</w:t>
      </w:r>
      <w:r w:rsidRPr="0029201C">
        <w:rPr>
          <w:rFonts w:ascii="Times New Roman" w:hAnsi="Times New Roman"/>
          <w:b/>
          <w:bCs/>
          <w:lang w:val="en-GB"/>
        </w:rPr>
        <w:tab/>
        <w:t>Effects on ability to drive and use machines</w:t>
      </w:r>
    </w:p>
    <w:p w:rsidR="00B15A66" w:rsidRPr="0029201C" w:rsidRDefault="00B15A66" w:rsidP="00E4162F">
      <w:pPr>
        <w:spacing w:after="0" w:line="240" w:lineRule="auto"/>
        <w:ind w:right="-23"/>
        <w:rPr>
          <w:rFonts w:ascii="Times New Roman" w:hAnsi="Times New Roman"/>
          <w:bCs/>
          <w:lang w:val="en-GB"/>
        </w:rPr>
      </w:pPr>
    </w:p>
    <w:p w:rsidR="00B15A66" w:rsidRPr="0029201C" w:rsidRDefault="007A0AD3"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Patients</w:t>
      </w:r>
      <w:r w:rsidR="00B15A66" w:rsidRPr="0029201C">
        <w:rPr>
          <w:rFonts w:ascii="Times New Roman" w:hAnsi="Times New Roman"/>
          <w:lang w:val="en-GB"/>
        </w:rPr>
        <w:t xml:space="preserve"> should be advised that they may experience undesirable effects such as dizziness</w:t>
      </w:r>
      <w:r w:rsidRPr="0029201C">
        <w:rPr>
          <w:rFonts w:ascii="Times New Roman" w:hAnsi="Times New Roman"/>
          <w:lang w:val="en-GB"/>
        </w:rPr>
        <w:t>,</w:t>
      </w:r>
      <w:r w:rsidR="00B15A66" w:rsidRPr="0029201C">
        <w:rPr>
          <w:rFonts w:ascii="Times New Roman" w:hAnsi="Times New Roman"/>
          <w:lang w:val="en-GB"/>
        </w:rPr>
        <w:t xml:space="preserve">blurred vision </w:t>
      </w:r>
      <w:r w:rsidRPr="0029201C">
        <w:rPr>
          <w:rFonts w:ascii="Times New Roman" w:hAnsi="Times New Roman"/>
          <w:lang w:val="en-GB"/>
        </w:rPr>
        <w:t xml:space="preserve">or somnolence </w:t>
      </w:r>
      <w:r w:rsidR="00B15A66" w:rsidRPr="0029201C">
        <w:rPr>
          <w:rFonts w:ascii="Times New Roman" w:hAnsi="Times New Roman"/>
          <w:lang w:val="en-GB"/>
        </w:rPr>
        <w:t xml:space="preserve">during treatment with imatinib. Therefore, caution should be recommended when driving a car or operating </w:t>
      </w:r>
      <w:r w:rsidR="00DF4573">
        <w:rPr>
          <w:rFonts w:ascii="Times New Roman" w:hAnsi="Times New Roman"/>
          <w:lang w:val="en-GB"/>
        </w:rPr>
        <w:t>machinery</w:t>
      </w:r>
      <w:r w:rsidR="00B15A66" w:rsidRPr="0029201C">
        <w:rPr>
          <w:rFonts w:ascii="Times New Roman" w:hAnsi="Times New Roman"/>
          <w:lang w:val="en-GB"/>
        </w:rPr>
        <w:t>.</w:t>
      </w:r>
    </w:p>
    <w:p w:rsidR="00B15A66" w:rsidRPr="0029201C" w:rsidRDefault="00B15A66" w:rsidP="0029201C">
      <w:pPr>
        <w:autoSpaceDE w:val="0"/>
        <w:autoSpaceDN w:val="0"/>
        <w:adjustRightInd w:val="0"/>
        <w:spacing w:after="0" w:line="240" w:lineRule="auto"/>
        <w:rPr>
          <w:rFonts w:ascii="Times New Roman" w:hAnsi="Times New Roman"/>
          <w:lang w:val="en-GB"/>
        </w:rPr>
      </w:pPr>
    </w:p>
    <w:p w:rsidR="00B15A66" w:rsidRPr="0029201C" w:rsidRDefault="00B15A66" w:rsidP="007A1698">
      <w:pPr>
        <w:autoSpaceDE w:val="0"/>
        <w:autoSpaceDN w:val="0"/>
        <w:adjustRightInd w:val="0"/>
        <w:spacing w:after="0" w:line="240" w:lineRule="auto"/>
        <w:ind w:left="567" w:hanging="567"/>
        <w:rPr>
          <w:rFonts w:ascii="Times New Roman" w:hAnsi="Times New Roman"/>
          <w:b/>
          <w:bCs/>
          <w:lang w:val="en-GB"/>
        </w:rPr>
      </w:pPr>
      <w:r w:rsidRPr="0029201C">
        <w:rPr>
          <w:rFonts w:ascii="Times New Roman" w:hAnsi="Times New Roman"/>
          <w:b/>
          <w:bCs/>
          <w:lang w:val="en-GB"/>
        </w:rPr>
        <w:t>4.8</w:t>
      </w:r>
      <w:r w:rsidRPr="0029201C">
        <w:rPr>
          <w:rFonts w:ascii="Times New Roman" w:hAnsi="Times New Roman"/>
          <w:b/>
          <w:bCs/>
          <w:lang w:val="en-GB"/>
        </w:rPr>
        <w:tab/>
        <w:t>Undesirable effects</w:t>
      </w:r>
    </w:p>
    <w:p w:rsidR="00B15A66" w:rsidRPr="0029201C" w:rsidRDefault="00B15A66" w:rsidP="0029201C">
      <w:pPr>
        <w:autoSpaceDE w:val="0"/>
        <w:autoSpaceDN w:val="0"/>
        <w:adjustRightInd w:val="0"/>
        <w:spacing w:after="0" w:line="240" w:lineRule="auto"/>
        <w:rPr>
          <w:rFonts w:ascii="Times New Roman" w:hAnsi="Times New Roman"/>
          <w:bCs/>
          <w:lang w:val="en-GB"/>
        </w:rPr>
      </w:pPr>
    </w:p>
    <w:p w:rsidR="00527946" w:rsidRPr="007A1698" w:rsidRDefault="00527946" w:rsidP="0029201C">
      <w:pPr>
        <w:autoSpaceDE w:val="0"/>
        <w:autoSpaceDN w:val="0"/>
        <w:adjustRightInd w:val="0"/>
        <w:spacing w:after="0" w:line="240" w:lineRule="auto"/>
        <w:rPr>
          <w:rFonts w:ascii="Times New Roman" w:hAnsi="Times New Roman"/>
          <w:bCs/>
          <w:u w:val="single"/>
          <w:lang w:val="en-GB"/>
        </w:rPr>
      </w:pPr>
      <w:r w:rsidRPr="007A1698">
        <w:rPr>
          <w:rFonts w:ascii="Times New Roman" w:hAnsi="Times New Roman"/>
          <w:bCs/>
          <w:u w:val="single"/>
          <w:lang w:val="en-GB"/>
        </w:rPr>
        <w:t>Summary of safety profile</w:t>
      </w:r>
    </w:p>
    <w:p w:rsidR="00B15A66" w:rsidRPr="0029201C" w:rsidRDefault="00B15A66"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Patients with advanced stages of malignancies may have numerous confounding medical conditions that make causality of adverse reactions difficult to assess due to the variety of symptoms related to the underlying disease, its progression, and the co-administration of numerous medicinal products.</w:t>
      </w:r>
    </w:p>
    <w:p w:rsidR="00B15A66" w:rsidRPr="0029201C" w:rsidRDefault="00B15A66" w:rsidP="0029201C">
      <w:pPr>
        <w:autoSpaceDE w:val="0"/>
        <w:autoSpaceDN w:val="0"/>
        <w:adjustRightInd w:val="0"/>
        <w:spacing w:after="0" w:line="240" w:lineRule="auto"/>
        <w:rPr>
          <w:rFonts w:ascii="Times New Roman" w:hAnsi="Times New Roman"/>
          <w:lang w:val="en-GB"/>
        </w:rPr>
      </w:pPr>
    </w:p>
    <w:p w:rsidR="00B15A66" w:rsidRPr="0029201C" w:rsidRDefault="00B15A66"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 xml:space="preserve">In clinical trials in CML, </w:t>
      </w:r>
      <w:r w:rsidR="00DF4573">
        <w:rPr>
          <w:rFonts w:ascii="Times New Roman" w:hAnsi="Times New Roman"/>
          <w:lang w:val="en-GB"/>
        </w:rPr>
        <w:t>drug</w:t>
      </w:r>
      <w:r w:rsidRPr="0029201C">
        <w:rPr>
          <w:rFonts w:ascii="Times New Roman" w:hAnsi="Times New Roman"/>
          <w:lang w:val="en-GB"/>
        </w:rPr>
        <w:t xml:space="preserve"> discontinuation for </w:t>
      </w:r>
      <w:r w:rsidR="00DF4573">
        <w:rPr>
          <w:rFonts w:ascii="Times New Roman" w:hAnsi="Times New Roman"/>
          <w:lang w:val="en-GB"/>
        </w:rPr>
        <w:t>drug</w:t>
      </w:r>
      <w:r w:rsidRPr="0029201C">
        <w:rPr>
          <w:rFonts w:ascii="Times New Roman" w:hAnsi="Times New Roman"/>
          <w:lang w:val="en-GB"/>
        </w:rPr>
        <w:t xml:space="preserve">-related adverse reactions was observed in 2.4% of newly diagnosed patients, 4% of patients in late chronic phase after failure of interferon therapy, 4% of patients in accelerated phase after failure of interferon therapy and 5% of blast crisis patients after failure of interferon therapy. In GIST the study </w:t>
      </w:r>
      <w:r w:rsidR="00DF4573">
        <w:rPr>
          <w:rFonts w:ascii="Times New Roman" w:hAnsi="Times New Roman"/>
          <w:lang w:val="en-GB"/>
        </w:rPr>
        <w:t>drug</w:t>
      </w:r>
      <w:r w:rsidRPr="0029201C">
        <w:rPr>
          <w:rFonts w:ascii="Times New Roman" w:hAnsi="Times New Roman"/>
          <w:lang w:val="en-GB"/>
        </w:rPr>
        <w:t xml:space="preserve"> was discontinued for </w:t>
      </w:r>
      <w:r w:rsidR="00DF4573">
        <w:rPr>
          <w:rFonts w:ascii="Times New Roman" w:hAnsi="Times New Roman"/>
          <w:lang w:val="en-GB"/>
        </w:rPr>
        <w:t>drug</w:t>
      </w:r>
      <w:r w:rsidRPr="0029201C">
        <w:rPr>
          <w:rFonts w:ascii="Times New Roman" w:hAnsi="Times New Roman"/>
          <w:lang w:val="en-GB"/>
        </w:rPr>
        <w:t>-related adverse reactions in 4% of patients.</w:t>
      </w:r>
    </w:p>
    <w:p w:rsidR="00B15A66" w:rsidRPr="0029201C" w:rsidRDefault="00B15A66" w:rsidP="0029201C">
      <w:pPr>
        <w:autoSpaceDE w:val="0"/>
        <w:autoSpaceDN w:val="0"/>
        <w:adjustRightInd w:val="0"/>
        <w:spacing w:after="0" w:line="240" w:lineRule="auto"/>
        <w:rPr>
          <w:rFonts w:ascii="Times New Roman" w:hAnsi="Times New Roman"/>
          <w:lang w:val="en-GB"/>
        </w:rPr>
      </w:pPr>
    </w:p>
    <w:p w:rsidR="00B15A66" w:rsidRPr="0029201C" w:rsidRDefault="00B15A66"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The adverse reactions were similar in all indications, with two exceptions. There was more myelosuppression seen in CML patients than in GIST, which is probably due to the underlying disease. In the study in patients with unresectable and/or metastatic GIST, 7</w:t>
      </w:r>
      <w:r w:rsidR="00D465F7" w:rsidRPr="0029201C">
        <w:rPr>
          <w:rFonts w:ascii="Times New Roman" w:hAnsi="Times New Roman"/>
          <w:lang w:val="en-GB"/>
        </w:rPr>
        <w:t> </w:t>
      </w:r>
      <w:r w:rsidRPr="0029201C">
        <w:rPr>
          <w:rFonts w:ascii="Times New Roman" w:hAnsi="Times New Roman"/>
          <w:lang w:val="en-GB"/>
        </w:rPr>
        <w:t>(5%) patients experienced CTC grade 3/4 GI bleeds (3</w:t>
      </w:r>
      <w:r w:rsidR="00D465F7" w:rsidRPr="0029201C">
        <w:rPr>
          <w:rFonts w:ascii="Times New Roman" w:hAnsi="Times New Roman"/>
          <w:lang w:val="en-GB"/>
        </w:rPr>
        <w:t> </w:t>
      </w:r>
      <w:r w:rsidRPr="0029201C">
        <w:rPr>
          <w:rFonts w:ascii="Times New Roman" w:hAnsi="Times New Roman"/>
          <w:lang w:val="en-GB"/>
        </w:rPr>
        <w:t>patients), intra-tumoural bleeds (3</w:t>
      </w:r>
      <w:r w:rsidR="00D465F7" w:rsidRPr="0029201C">
        <w:rPr>
          <w:rFonts w:ascii="Times New Roman" w:hAnsi="Times New Roman"/>
          <w:lang w:val="en-GB"/>
        </w:rPr>
        <w:t> </w:t>
      </w:r>
      <w:r w:rsidRPr="0029201C">
        <w:rPr>
          <w:rFonts w:ascii="Times New Roman" w:hAnsi="Times New Roman"/>
          <w:lang w:val="en-GB"/>
        </w:rPr>
        <w:t>patients) or both (1</w:t>
      </w:r>
      <w:r w:rsidR="00D465F7" w:rsidRPr="0029201C">
        <w:rPr>
          <w:rFonts w:ascii="Times New Roman" w:hAnsi="Times New Roman"/>
          <w:lang w:val="en-GB"/>
        </w:rPr>
        <w:t> </w:t>
      </w:r>
      <w:r w:rsidRPr="0029201C">
        <w:rPr>
          <w:rFonts w:ascii="Times New Roman" w:hAnsi="Times New Roman"/>
          <w:lang w:val="en-GB"/>
        </w:rPr>
        <w:t>patient). GI tumour sites may have been the source of the GI bleeds (see section</w:t>
      </w:r>
      <w:r w:rsidR="00D465F7" w:rsidRPr="0029201C">
        <w:rPr>
          <w:rFonts w:ascii="Times New Roman" w:hAnsi="Times New Roman"/>
          <w:lang w:val="en-GB"/>
        </w:rPr>
        <w:t> </w:t>
      </w:r>
      <w:r w:rsidRPr="0029201C">
        <w:rPr>
          <w:rFonts w:ascii="Times New Roman" w:hAnsi="Times New Roman"/>
          <w:lang w:val="en-GB"/>
        </w:rPr>
        <w:t>4.4). GI and tumoural bleeding may be serious and sometimes fatal. The most commonly reported (≥</w:t>
      </w:r>
      <w:r w:rsidR="00D465F7" w:rsidRPr="0029201C">
        <w:rPr>
          <w:rFonts w:ascii="Times New Roman" w:hAnsi="Times New Roman"/>
          <w:lang w:val="en-GB"/>
        </w:rPr>
        <w:t> </w:t>
      </w:r>
      <w:r w:rsidRPr="0029201C">
        <w:rPr>
          <w:rFonts w:ascii="Times New Roman" w:hAnsi="Times New Roman"/>
          <w:lang w:val="en-GB"/>
        </w:rPr>
        <w:t xml:space="preserve">10%) </w:t>
      </w:r>
      <w:r w:rsidR="00DF4573">
        <w:rPr>
          <w:rFonts w:ascii="Times New Roman" w:hAnsi="Times New Roman"/>
          <w:lang w:val="en-GB"/>
        </w:rPr>
        <w:t>drug</w:t>
      </w:r>
      <w:r w:rsidRPr="0029201C">
        <w:rPr>
          <w:rFonts w:ascii="Times New Roman" w:hAnsi="Times New Roman"/>
          <w:lang w:val="en-GB"/>
        </w:rPr>
        <w:t xml:space="preserve">-related adverse reactions in both settings were mild nausea, vomiting, diarrhoea, abdominal pain, fatigue, myalgia, muscle cramps and rash. Superficial oedemas were a common finding in all studies and were described primarily as periorbital or lower limb oedemas. However, these oedemas were rarely severe and may be managed with diuretics, other supportive measures, or by reducing the dose of </w:t>
      </w:r>
      <w:r w:rsidR="006975A9" w:rsidRPr="0029201C">
        <w:rPr>
          <w:rFonts w:ascii="Times New Roman" w:hAnsi="Times New Roman"/>
          <w:lang w:val="en-GB"/>
        </w:rPr>
        <w:t>i</w:t>
      </w:r>
      <w:r w:rsidR="0024063B" w:rsidRPr="0029201C">
        <w:rPr>
          <w:rFonts w:ascii="Times New Roman" w:hAnsi="Times New Roman"/>
          <w:lang w:val="en-GB"/>
        </w:rPr>
        <w:t>matinib</w:t>
      </w:r>
      <w:r w:rsidRPr="0029201C">
        <w:rPr>
          <w:rFonts w:ascii="Times New Roman" w:hAnsi="Times New Roman"/>
          <w:lang w:val="en-GB"/>
        </w:rPr>
        <w:t>.</w:t>
      </w:r>
    </w:p>
    <w:p w:rsidR="00B15A66" w:rsidRPr="0029201C" w:rsidRDefault="00B15A66" w:rsidP="0029201C">
      <w:pPr>
        <w:autoSpaceDE w:val="0"/>
        <w:autoSpaceDN w:val="0"/>
        <w:adjustRightInd w:val="0"/>
        <w:spacing w:after="0" w:line="240" w:lineRule="auto"/>
        <w:rPr>
          <w:rFonts w:ascii="Times New Roman" w:hAnsi="Times New Roman"/>
          <w:lang w:val="en-GB"/>
        </w:rPr>
      </w:pPr>
    </w:p>
    <w:p w:rsidR="00B15A66" w:rsidRPr="0029201C" w:rsidRDefault="00B15A66" w:rsidP="00B85F24">
      <w:pPr>
        <w:pStyle w:val="Text"/>
        <w:widowControl w:val="0"/>
        <w:jc w:val="left"/>
        <w:rPr>
          <w:lang w:val="en-GB"/>
        </w:rPr>
      </w:pPr>
      <w:r w:rsidRPr="00B85F24">
        <w:rPr>
          <w:sz w:val="22"/>
          <w:szCs w:val="22"/>
          <w:lang w:val="en-GB"/>
        </w:rPr>
        <w:t>When imatinib was combined with high dose chemotherapy in Ph+</w:t>
      </w:r>
      <w:r w:rsidR="00D465F7" w:rsidRPr="00B85F24">
        <w:rPr>
          <w:sz w:val="22"/>
          <w:szCs w:val="22"/>
          <w:lang w:val="en-GB"/>
        </w:rPr>
        <w:t> </w:t>
      </w:r>
      <w:r w:rsidRPr="00B85F24">
        <w:rPr>
          <w:sz w:val="22"/>
          <w:szCs w:val="22"/>
          <w:lang w:val="en-GB"/>
        </w:rPr>
        <w:t>ALL patients, transient liver toxicity in the form of transaminase elevation and hyperbilirubinaemia were observed.</w:t>
      </w:r>
      <w:r w:rsidR="00DF4573" w:rsidRPr="00B85F24">
        <w:rPr>
          <w:sz w:val="22"/>
          <w:szCs w:val="22"/>
          <w:lang w:val="en-GB"/>
        </w:rPr>
        <w:t xml:space="preserve"> </w:t>
      </w:r>
      <w:r w:rsidR="00DF4573" w:rsidRPr="00B85F24">
        <w:rPr>
          <w:color w:val="000000"/>
          <w:sz w:val="22"/>
          <w:szCs w:val="22"/>
          <w:lang w:val="en-GB"/>
        </w:rPr>
        <w:t xml:space="preserve">Considering the limited safety database, the adverse events thus far reported in children are consistent with the known safety profile in adult patients with Ph+ ALL. </w:t>
      </w:r>
      <w:r w:rsidR="00DF4573" w:rsidRPr="00B85F24">
        <w:rPr>
          <w:color w:val="000000"/>
          <w:sz w:val="22"/>
          <w:szCs w:val="22"/>
        </w:rPr>
        <w:t>The safety database for children with Ph+ALL is very limited though no new safety concerns have been identified.</w:t>
      </w:r>
    </w:p>
    <w:p w:rsidR="00B15A66" w:rsidRPr="0029201C" w:rsidRDefault="00B15A66" w:rsidP="0029201C">
      <w:pPr>
        <w:autoSpaceDE w:val="0"/>
        <w:autoSpaceDN w:val="0"/>
        <w:adjustRightInd w:val="0"/>
        <w:spacing w:after="0" w:line="240" w:lineRule="auto"/>
        <w:rPr>
          <w:rFonts w:ascii="Times New Roman" w:hAnsi="Times New Roman"/>
          <w:lang w:val="en-GB"/>
        </w:rPr>
      </w:pPr>
    </w:p>
    <w:p w:rsidR="00B15A66" w:rsidRPr="0029201C" w:rsidRDefault="00B15A66"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 xml:space="preserve">Miscellaneous adverse reactions such as pleural effusion, ascites, pulmonary oedema and rapid weight gain with or without superficial oedema may be collectively described as “fluid retention”. These reactions can usually be managed by withholding </w:t>
      </w:r>
      <w:r w:rsidR="00F73C57" w:rsidRPr="0029201C">
        <w:rPr>
          <w:rFonts w:ascii="Times New Roman" w:hAnsi="Times New Roman"/>
          <w:lang w:val="en-GB"/>
        </w:rPr>
        <w:t>i</w:t>
      </w:r>
      <w:r w:rsidR="0024063B" w:rsidRPr="0029201C">
        <w:rPr>
          <w:rFonts w:ascii="Times New Roman" w:hAnsi="Times New Roman"/>
          <w:lang w:val="en-GB"/>
        </w:rPr>
        <w:t>matinib</w:t>
      </w:r>
      <w:r w:rsidRPr="0029201C">
        <w:rPr>
          <w:rFonts w:ascii="Times New Roman" w:hAnsi="Times New Roman"/>
          <w:lang w:val="en-GB"/>
        </w:rPr>
        <w:t xml:space="preserve"> temporarily and with diuretics and other appropriate supportive care measures. However, some of these reactions may be serious or life</w:t>
      </w:r>
      <w:r w:rsidR="002F2F05" w:rsidRPr="0029201C">
        <w:rPr>
          <w:rFonts w:ascii="Times New Roman" w:hAnsi="Times New Roman"/>
          <w:lang w:val="en-GB"/>
        </w:rPr>
        <w:t>-</w:t>
      </w:r>
      <w:r w:rsidRPr="0029201C">
        <w:rPr>
          <w:rFonts w:ascii="Times New Roman" w:hAnsi="Times New Roman"/>
          <w:lang w:val="en-GB"/>
        </w:rPr>
        <w:t>threatening and several patients with blast crisis died with a complex clinical history of pleural effusion, congestive heart failure and renal failure. There were no special safety findings in paediatric clinical trials.</w:t>
      </w:r>
    </w:p>
    <w:p w:rsidR="00B15A66" w:rsidRPr="0029201C" w:rsidRDefault="00B15A66" w:rsidP="0029201C">
      <w:pPr>
        <w:autoSpaceDE w:val="0"/>
        <w:autoSpaceDN w:val="0"/>
        <w:adjustRightInd w:val="0"/>
        <w:spacing w:after="0" w:line="240" w:lineRule="auto"/>
        <w:rPr>
          <w:rFonts w:ascii="Times New Roman" w:hAnsi="Times New Roman"/>
          <w:lang w:val="en-GB"/>
        </w:rPr>
      </w:pPr>
    </w:p>
    <w:p w:rsidR="00B15A66" w:rsidRPr="0029201C" w:rsidRDefault="00B15A66" w:rsidP="0029201C">
      <w:pPr>
        <w:autoSpaceDE w:val="0"/>
        <w:autoSpaceDN w:val="0"/>
        <w:adjustRightInd w:val="0"/>
        <w:spacing w:after="0" w:line="240" w:lineRule="auto"/>
        <w:rPr>
          <w:rFonts w:ascii="Times New Roman" w:hAnsi="Times New Roman"/>
          <w:bCs/>
          <w:u w:val="single"/>
          <w:lang w:val="en-GB"/>
        </w:rPr>
      </w:pPr>
      <w:r w:rsidRPr="0029201C">
        <w:rPr>
          <w:rFonts w:ascii="Times New Roman" w:hAnsi="Times New Roman"/>
          <w:bCs/>
          <w:u w:val="single"/>
          <w:lang w:val="en-GB"/>
        </w:rPr>
        <w:t>Adverse reactions</w:t>
      </w:r>
    </w:p>
    <w:p w:rsidR="00B15A66" w:rsidRPr="0029201C" w:rsidRDefault="00B15A66"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Adverse reactions reported as more than an isolated case are listed below, by system organ class and by frequency. Frequency categories are defined using the following convention: very common (≥1/10), common (≥1/100 to &lt;1/10), uncommon (≥1/1,000 to &lt;1/100), rare (≥1/10,000 to &lt;1/1,000), very rare (&lt;1/10,000), not known (cannot be estimated from the available data).</w:t>
      </w:r>
    </w:p>
    <w:p w:rsidR="00B15A66" w:rsidRPr="0029201C" w:rsidRDefault="00B15A66" w:rsidP="0029201C">
      <w:pPr>
        <w:autoSpaceDE w:val="0"/>
        <w:autoSpaceDN w:val="0"/>
        <w:adjustRightInd w:val="0"/>
        <w:spacing w:after="0" w:line="240" w:lineRule="auto"/>
        <w:rPr>
          <w:rFonts w:ascii="Times New Roman" w:hAnsi="Times New Roman"/>
          <w:lang w:val="en-GB"/>
        </w:rPr>
      </w:pPr>
    </w:p>
    <w:p w:rsidR="00B15A66" w:rsidRPr="0029201C" w:rsidRDefault="00B15A66"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Within each frequency grouping, undesirable effects are presented in order of frequency, the most frequent first.</w:t>
      </w:r>
    </w:p>
    <w:p w:rsidR="00B15A66" w:rsidRPr="0029201C" w:rsidRDefault="00B15A66" w:rsidP="0029201C">
      <w:pPr>
        <w:autoSpaceDE w:val="0"/>
        <w:autoSpaceDN w:val="0"/>
        <w:adjustRightInd w:val="0"/>
        <w:spacing w:after="0" w:line="240" w:lineRule="auto"/>
        <w:rPr>
          <w:rFonts w:ascii="Times New Roman" w:hAnsi="Times New Roman"/>
          <w:lang w:val="en-GB"/>
        </w:rPr>
      </w:pPr>
    </w:p>
    <w:p w:rsidR="00B15A66" w:rsidRPr="0029201C" w:rsidRDefault="00B15A66"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 xml:space="preserve">Adverse reactions and their frequencies </w:t>
      </w:r>
      <w:r w:rsidR="00DE18F8">
        <w:rPr>
          <w:rFonts w:ascii="Times New Roman" w:hAnsi="Times New Roman"/>
          <w:lang w:val="en-GB"/>
        </w:rPr>
        <w:t xml:space="preserve">are </w:t>
      </w:r>
      <w:r w:rsidRPr="0029201C">
        <w:rPr>
          <w:rFonts w:ascii="Times New Roman" w:hAnsi="Times New Roman"/>
          <w:lang w:val="en-GB"/>
        </w:rPr>
        <w:t>reported in Table</w:t>
      </w:r>
      <w:r w:rsidR="00D465F7" w:rsidRPr="0029201C">
        <w:rPr>
          <w:rFonts w:ascii="Times New Roman" w:hAnsi="Times New Roman"/>
          <w:lang w:val="en-GB"/>
        </w:rPr>
        <w:t> </w:t>
      </w:r>
      <w:r w:rsidRPr="0029201C">
        <w:rPr>
          <w:rFonts w:ascii="Times New Roman" w:hAnsi="Times New Roman"/>
          <w:lang w:val="en-GB"/>
        </w:rPr>
        <w:t>1.</w:t>
      </w:r>
    </w:p>
    <w:p w:rsidR="00B15A66" w:rsidRPr="0029201C" w:rsidRDefault="00B15A66" w:rsidP="0029201C">
      <w:pPr>
        <w:autoSpaceDE w:val="0"/>
        <w:autoSpaceDN w:val="0"/>
        <w:adjustRightInd w:val="0"/>
        <w:spacing w:after="0" w:line="240" w:lineRule="auto"/>
        <w:rPr>
          <w:rFonts w:ascii="Times New Roman" w:hAnsi="Times New Roman"/>
          <w:lang w:val="en-GB"/>
        </w:rPr>
      </w:pPr>
    </w:p>
    <w:p w:rsidR="00B15A66" w:rsidRPr="007A1698" w:rsidRDefault="00B15A66" w:rsidP="00AA7B0C">
      <w:pPr>
        <w:keepNext/>
        <w:autoSpaceDE w:val="0"/>
        <w:autoSpaceDN w:val="0"/>
        <w:adjustRightInd w:val="0"/>
        <w:spacing w:after="0" w:line="240" w:lineRule="auto"/>
        <w:rPr>
          <w:rFonts w:ascii="Times New Roman" w:hAnsi="Times New Roman"/>
          <w:lang w:val="en-GB" w:eastAsia="is-IS"/>
        </w:rPr>
      </w:pPr>
      <w:r w:rsidRPr="007A1698">
        <w:rPr>
          <w:rFonts w:ascii="Times New Roman" w:hAnsi="Times New Roman"/>
          <w:b/>
          <w:bCs/>
          <w:lang w:val="en-GB" w:eastAsia="is-IS"/>
        </w:rPr>
        <w:t>Table</w:t>
      </w:r>
      <w:r w:rsidR="00D465F7" w:rsidRPr="007A1698">
        <w:rPr>
          <w:rFonts w:ascii="Times New Roman" w:hAnsi="Times New Roman"/>
          <w:b/>
          <w:bCs/>
          <w:lang w:val="en-GB" w:eastAsia="is-IS"/>
        </w:rPr>
        <w:t> </w:t>
      </w:r>
      <w:r w:rsidRPr="007A1698">
        <w:rPr>
          <w:rFonts w:ascii="Times New Roman" w:hAnsi="Times New Roman"/>
          <w:b/>
          <w:bCs/>
          <w:lang w:val="en-GB" w:eastAsia="is-IS"/>
        </w:rPr>
        <w:t>1</w:t>
      </w:r>
      <w:r w:rsidRPr="007A1698">
        <w:rPr>
          <w:rFonts w:ascii="Times New Roman" w:hAnsi="Times New Roman"/>
          <w:b/>
          <w:bCs/>
          <w:lang w:val="en-GB" w:eastAsia="is-IS"/>
        </w:rPr>
        <w:tab/>
      </w:r>
      <w:r w:rsidR="00DE18F8" w:rsidRPr="00DE18F8">
        <w:rPr>
          <w:rFonts w:ascii="Times New Roman" w:hAnsi="Times New Roman"/>
          <w:b/>
          <w:bCs/>
          <w:lang w:val="en-GB" w:eastAsia="is-IS"/>
        </w:rPr>
        <w:t xml:space="preserve">Tabulated summary of </w:t>
      </w:r>
      <w:r w:rsidR="00DE18F8">
        <w:rPr>
          <w:rFonts w:ascii="Times New Roman" w:hAnsi="Times New Roman"/>
          <w:b/>
          <w:bCs/>
          <w:lang w:val="en-GB" w:eastAsia="is-IS"/>
        </w:rPr>
        <w:t>a</w:t>
      </w:r>
      <w:r w:rsidRPr="007A1698">
        <w:rPr>
          <w:rFonts w:ascii="Times New Roman" w:hAnsi="Times New Roman"/>
          <w:b/>
          <w:bCs/>
          <w:lang w:val="en-GB" w:eastAsia="is-IS"/>
        </w:rPr>
        <w:t>dverse reactions</w:t>
      </w:r>
    </w:p>
    <w:p w:rsidR="00B15A66" w:rsidRPr="0029201C" w:rsidRDefault="00B15A66" w:rsidP="007A1698">
      <w:pPr>
        <w:keepNext/>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0"/>
        <w:gridCol w:w="7097"/>
      </w:tblGrid>
      <w:tr w:rsidR="00B15A66" w:rsidRPr="007A1698" w:rsidTr="00DE18F8">
        <w:tc>
          <w:tcPr>
            <w:tcW w:w="9287" w:type="dxa"/>
            <w:gridSpan w:val="2"/>
          </w:tcPr>
          <w:p w:rsidR="00B15A66" w:rsidRPr="007A1698" w:rsidRDefault="00B15A66" w:rsidP="007A1698">
            <w:pPr>
              <w:keepNext/>
              <w:autoSpaceDE w:val="0"/>
              <w:autoSpaceDN w:val="0"/>
              <w:adjustRightInd w:val="0"/>
              <w:spacing w:after="0" w:line="240" w:lineRule="auto"/>
              <w:rPr>
                <w:rFonts w:ascii="Times New Roman" w:hAnsi="Times New Roman"/>
                <w:lang w:val="en-GB" w:eastAsia="is-IS"/>
              </w:rPr>
            </w:pPr>
            <w:r w:rsidRPr="007A1698">
              <w:rPr>
                <w:rFonts w:ascii="Times New Roman" w:hAnsi="Times New Roman"/>
                <w:b/>
                <w:bCs/>
                <w:lang w:val="en-GB" w:eastAsia="is-IS"/>
              </w:rPr>
              <w:t>Infections and infestations</w:t>
            </w:r>
          </w:p>
        </w:tc>
      </w:tr>
      <w:tr w:rsidR="00B15A66" w:rsidRPr="007A1698" w:rsidTr="00DE18F8">
        <w:tc>
          <w:tcPr>
            <w:tcW w:w="2190" w:type="dxa"/>
          </w:tcPr>
          <w:p w:rsidR="00B15A66" w:rsidRPr="007A1698" w:rsidRDefault="00B15A66" w:rsidP="0029201C">
            <w:pPr>
              <w:autoSpaceDE w:val="0"/>
              <w:autoSpaceDN w:val="0"/>
              <w:adjustRightInd w:val="0"/>
              <w:spacing w:after="0" w:line="240" w:lineRule="auto"/>
              <w:rPr>
                <w:rFonts w:ascii="Times New Roman" w:hAnsi="Times New Roman"/>
                <w:lang w:val="en-GB" w:eastAsia="is-IS"/>
              </w:rPr>
            </w:pPr>
            <w:r w:rsidRPr="0029201C">
              <w:rPr>
                <w:rFonts w:ascii="Times New Roman" w:hAnsi="Times New Roman"/>
                <w:i/>
                <w:iCs/>
                <w:lang w:val="en-GB" w:eastAsia="is-IS"/>
              </w:rPr>
              <w:t>Uncommon</w:t>
            </w:r>
          </w:p>
        </w:tc>
        <w:tc>
          <w:tcPr>
            <w:tcW w:w="7097" w:type="dxa"/>
          </w:tcPr>
          <w:p w:rsidR="00B15A66" w:rsidRPr="0029201C" w:rsidRDefault="00B15A66"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Herpes zoster, herpes simplex, nasopharyngitis, pneumonia</w:t>
            </w:r>
            <w:r w:rsidRPr="0029201C">
              <w:rPr>
                <w:rFonts w:ascii="Times New Roman" w:hAnsi="Times New Roman"/>
                <w:vertAlign w:val="superscript"/>
                <w:lang w:val="en-GB"/>
              </w:rPr>
              <w:t>1</w:t>
            </w:r>
            <w:r w:rsidRPr="0029201C">
              <w:rPr>
                <w:rFonts w:ascii="Times New Roman" w:hAnsi="Times New Roman"/>
                <w:lang w:val="en-GB"/>
              </w:rPr>
              <w:t>, sinusitis, cellulitis, upper respiratory tract infection, influenza, urinary tract infection, gastroenteritis, sepsis</w:t>
            </w:r>
          </w:p>
        </w:tc>
      </w:tr>
      <w:tr w:rsidR="00B15A66" w:rsidRPr="007A1698" w:rsidTr="00DE18F8">
        <w:tc>
          <w:tcPr>
            <w:tcW w:w="2190" w:type="dxa"/>
          </w:tcPr>
          <w:p w:rsidR="00B15A66" w:rsidRPr="007A1698" w:rsidRDefault="00B15A66" w:rsidP="0029201C">
            <w:pPr>
              <w:autoSpaceDE w:val="0"/>
              <w:autoSpaceDN w:val="0"/>
              <w:adjustRightInd w:val="0"/>
              <w:spacing w:after="0" w:line="240" w:lineRule="auto"/>
              <w:rPr>
                <w:rFonts w:ascii="Times New Roman" w:hAnsi="Times New Roman"/>
                <w:lang w:val="en-GB" w:eastAsia="is-IS"/>
              </w:rPr>
            </w:pPr>
            <w:r w:rsidRPr="0029201C">
              <w:rPr>
                <w:rFonts w:ascii="Times New Roman" w:hAnsi="Times New Roman"/>
                <w:i/>
                <w:iCs/>
                <w:lang w:val="en-GB" w:eastAsia="is-IS"/>
              </w:rPr>
              <w:t>Rare</w:t>
            </w:r>
          </w:p>
        </w:tc>
        <w:tc>
          <w:tcPr>
            <w:tcW w:w="7097" w:type="dxa"/>
          </w:tcPr>
          <w:p w:rsidR="00B15A66" w:rsidRPr="0029201C" w:rsidRDefault="00B15A66"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Fungal infection</w:t>
            </w:r>
          </w:p>
        </w:tc>
      </w:tr>
      <w:tr w:rsidR="00482447" w:rsidRPr="007A1698" w:rsidTr="00DE18F8">
        <w:tc>
          <w:tcPr>
            <w:tcW w:w="2190" w:type="dxa"/>
          </w:tcPr>
          <w:p w:rsidR="00482447" w:rsidRPr="0029201C" w:rsidRDefault="00482447" w:rsidP="0029201C">
            <w:pPr>
              <w:autoSpaceDE w:val="0"/>
              <w:autoSpaceDN w:val="0"/>
              <w:adjustRightInd w:val="0"/>
              <w:spacing w:after="0" w:line="240" w:lineRule="auto"/>
              <w:rPr>
                <w:rFonts w:ascii="Times New Roman" w:hAnsi="Times New Roman"/>
                <w:i/>
                <w:iCs/>
                <w:lang w:val="en-GB" w:eastAsia="is-IS"/>
              </w:rPr>
            </w:pPr>
            <w:r>
              <w:rPr>
                <w:rFonts w:ascii="Times New Roman" w:hAnsi="Times New Roman"/>
                <w:i/>
                <w:iCs/>
                <w:lang w:val="en-GB" w:eastAsia="is-IS"/>
              </w:rPr>
              <w:t>Not known</w:t>
            </w:r>
          </w:p>
        </w:tc>
        <w:tc>
          <w:tcPr>
            <w:tcW w:w="7097" w:type="dxa"/>
          </w:tcPr>
          <w:p w:rsidR="00482447" w:rsidRPr="0029201C" w:rsidRDefault="00482447" w:rsidP="0029201C">
            <w:pPr>
              <w:autoSpaceDE w:val="0"/>
              <w:autoSpaceDN w:val="0"/>
              <w:adjustRightInd w:val="0"/>
              <w:spacing w:after="0" w:line="240" w:lineRule="auto"/>
              <w:rPr>
                <w:rFonts w:ascii="Times New Roman" w:hAnsi="Times New Roman"/>
                <w:lang w:val="en-GB"/>
              </w:rPr>
            </w:pPr>
            <w:r>
              <w:rPr>
                <w:rFonts w:ascii="Times New Roman" w:hAnsi="Times New Roman"/>
                <w:lang w:val="en-GB"/>
              </w:rPr>
              <w:t>Hepatit</w:t>
            </w:r>
            <w:r w:rsidR="00BD6A0B">
              <w:rPr>
                <w:rFonts w:ascii="Times New Roman" w:hAnsi="Times New Roman"/>
                <w:lang w:val="en-GB"/>
              </w:rPr>
              <w:t>i</w:t>
            </w:r>
            <w:r>
              <w:rPr>
                <w:rFonts w:ascii="Times New Roman" w:hAnsi="Times New Roman"/>
                <w:lang w:val="en-GB"/>
              </w:rPr>
              <w:t>s B reactivation</w:t>
            </w:r>
            <w:r w:rsidR="00CE5E68">
              <w:rPr>
                <w:rFonts w:ascii="Times New Roman" w:hAnsi="Times New Roman"/>
                <w:vertAlign w:val="superscript"/>
                <w:lang w:val="en-GB"/>
              </w:rPr>
              <w:t>*</w:t>
            </w:r>
          </w:p>
        </w:tc>
      </w:tr>
      <w:tr w:rsidR="00BE109A" w:rsidRPr="007A1698" w:rsidTr="00DE18F8">
        <w:tc>
          <w:tcPr>
            <w:tcW w:w="9287" w:type="dxa"/>
            <w:gridSpan w:val="2"/>
          </w:tcPr>
          <w:p w:rsidR="00BE109A" w:rsidRPr="0029201C" w:rsidRDefault="00BE109A" w:rsidP="00E4162F">
            <w:pPr>
              <w:autoSpaceDE w:val="0"/>
              <w:autoSpaceDN w:val="0"/>
              <w:adjustRightInd w:val="0"/>
              <w:spacing w:after="0" w:line="240" w:lineRule="auto"/>
              <w:rPr>
                <w:rFonts w:ascii="Times New Roman" w:hAnsi="Times New Roman"/>
                <w:lang w:val="en-GB"/>
              </w:rPr>
            </w:pPr>
            <w:r w:rsidRPr="007A1698">
              <w:rPr>
                <w:rFonts w:ascii="Times New Roman" w:hAnsi="Times New Roman"/>
                <w:b/>
                <w:bCs/>
                <w:lang w:val="en-GB"/>
              </w:rPr>
              <w:t>N</w:t>
            </w:r>
            <w:r w:rsidRPr="0029201C">
              <w:rPr>
                <w:rFonts w:ascii="Times New Roman" w:hAnsi="Times New Roman"/>
                <w:b/>
                <w:bCs/>
                <w:lang w:val="en-GB"/>
              </w:rPr>
              <w:t>eop</w:t>
            </w:r>
            <w:r w:rsidRPr="007A1698">
              <w:rPr>
                <w:rFonts w:ascii="Times New Roman" w:hAnsi="Times New Roman"/>
                <w:b/>
                <w:bCs/>
                <w:lang w:val="en-GB"/>
              </w:rPr>
              <w:t>l</w:t>
            </w:r>
            <w:r w:rsidRPr="0029201C">
              <w:rPr>
                <w:rFonts w:ascii="Times New Roman" w:hAnsi="Times New Roman"/>
                <w:b/>
                <w:bCs/>
                <w:lang w:val="en-GB"/>
              </w:rPr>
              <w:t>asm</w:t>
            </w:r>
            <w:r w:rsidRPr="007A1698">
              <w:rPr>
                <w:rFonts w:ascii="Times New Roman" w:hAnsi="Times New Roman"/>
                <w:b/>
                <w:bCs/>
                <w:lang w:val="en-GB"/>
              </w:rPr>
              <w:t xml:space="preserve"> </w:t>
            </w:r>
            <w:r w:rsidRPr="0029201C">
              <w:rPr>
                <w:rFonts w:ascii="Times New Roman" w:hAnsi="Times New Roman"/>
                <w:b/>
                <w:bCs/>
                <w:lang w:val="en-GB"/>
              </w:rPr>
              <w:t xml:space="preserve">benign, </w:t>
            </w:r>
            <w:r w:rsidRPr="007A1698">
              <w:rPr>
                <w:rFonts w:ascii="Times New Roman" w:hAnsi="Times New Roman"/>
                <w:b/>
                <w:bCs/>
                <w:lang w:val="en-GB"/>
              </w:rPr>
              <w:t>m</w:t>
            </w:r>
            <w:r w:rsidRPr="0029201C">
              <w:rPr>
                <w:rFonts w:ascii="Times New Roman" w:hAnsi="Times New Roman"/>
                <w:b/>
                <w:bCs/>
                <w:lang w:val="en-GB"/>
              </w:rPr>
              <w:t>a</w:t>
            </w:r>
            <w:r w:rsidRPr="007A1698">
              <w:rPr>
                <w:rFonts w:ascii="Times New Roman" w:hAnsi="Times New Roman"/>
                <w:b/>
                <w:bCs/>
                <w:lang w:val="en-GB"/>
              </w:rPr>
              <w:t>li</w:t>
            </w:r>
            <w:r w:rsidRPr="0029201C">
              <w:rPr>
                <w:rFonts w:ascii="Times New Roman" w:hAnsi="Times New Roman"/>
                <w:b/>
                <w:bCs/>
                <w:lang w:val="en-GB"/>
              </w:rPr>
              <w:t>gna</w:t>
            </w:r>
            <w:r w:rsidRPr="007A1698">
              <w:rPr>
                <w:rFonts w:ascii="Times New Roman" w:hAnsi="Times New Roman"/>
                <w:b/>
                <w:bCs/>
                <w:lang w:val="en-GB"/>
              </w:rPr>
              <w:t>n</w:t>
            </w:r>
            <w:r w:rsidRPr="0029201C">
              <w:rPr>
                <w:rFonts w:ascii="Times New Roman" w:hAnsi="Times New Roman"/>
                <w:b/>
                <w:bCs/>
                <w:lang w:val="en-GB"/>
              </w:rPr>
              <w:t>t</w:t>
            </w:r>
            <w:r w:rsidRPr="007A1698">
              <w:rPr>
                <w:rFonts w:ascii="Times New Roman" w:hAnsi="Times New Roman"/>
                <w:b/>
                <w:bCs/>
                <w:lang w:val="en-GB"/>
              </w:rPr>
              <w:t xml:space="preserve"> </w:t>
            </w:r>
            <w:r w:rsidRPr="0029201C">
              <w:rPr>
                <w:rFonts w:ascii="Times New Roman" w:hAnsi="Times New Roman"/>
                <w:b/>
                <w:bCs/>
                <w:lang w:val="en-GB"/>
              </w:rPr>
              <w:t>and u</w:t>
            </w:r>
            <w:r w:rsidRPr="007A1698">
              <w:rPr>
                <w:rFonts w:ascii="Times New Roman" w:hAnsi="Times New Roman"/>
                <w:b/>
                <w:bCs/>
                <w:lang w:val="en-GB"/>
              </w:rPr>
              <w:t>n</w:t>
            </w:r>
            <w:r w:rsidRPr="0029201C">
              <w:rPr>
                <w:rFonts w:ascii="Times New Roman" w:hAnsi="Times New Roman"/>
                <w:b/>
                <w:bCs/>
                <w:lang w:val="en-GB"/>
              </w:rPr>
              <w:t>spe</w:t>
            </w:r>
            <w:r w:rsidRPr="007A1698">
              <w:rPr>
                <w:rFonts w:ascii="Times New Roman" w:hAnsi="Times New Roman"/>
                <w:b/>
                <w:bCs/>
                <w:lang w:val="en-GB"/>
              </w:rPr>
              <w:t>cifi</w:t>
            </w:r>
            <w:r w:rsidRPr="0029201C">
              <w:rPr>
                <w:rFonts w:ascii="Times New Roman" w:hAnsi="Times New Roman"/>
                <w:b/>
                <w:bCs/>
                <w:lang w:val="en-GB"/>
              </w:rPr>
              <w:t xml:space="preserve">ed </w:t>
            </w:r>
            <w:r w:rsidRPr="007A1698">
              <w:rPr>
                <w:rFonts w:ascii="Times New Roman" w:hAnsi="Times New Roman"/>
                <w:b/>
                <w:bCs/>
                <w:lang w:val="en-GB"/>
              </w:rPr>
              <w:t>(i</w:t>
            </w:r>
            <w:r w:rsidRPr="0029201C">
              <w:rPr>
                <w:rFonts w:ascii="Times New Roman" w:hAnsi="Times New Roman"/>
                <w:b/>
                <w:bCs/>
                <w:lang w:val="en-GB"/>
              </w:rPr>
              <w:t>nc</w:t>
            </w:r>
            <w:r w:rsidRPr="007A1698">
              <w:rPr>
                <w:rFonts w:ascii="Times New Roman" w:hAnsi="Times New Roman"/>
                <w:b/>
                <w:bCs/>
                <w:lang w:val="en-GB"/>
              </w:rPr>
              <w:t>l</w:t>
            </w:r>
            <w:r w:rsidRPr="0029201C">
              <w:rPr>
                <w:rFonts w:ascii="Times New Roman" w:hAnsi="Times New Roman"/>
                <w:b/>
                <w:bCs/>
                <w:lang w:val="en-GB"/>
              </w:rPr>
              <w:t>u</w:t>
            </w:r>
            <w:r w:rsidRPr="007A1698">
              <w:rPr>
                <w:rFonts w:ascii="Times New Roman" w:hAnsi="Times New Roman"/>
                <w:b/>
                <w:bCs/>
                <w:lang w:val="en-GB"/>
              </w:rPr>
              <w:t>di</w:t>
            </w:r>
            <w:r w:rsidRPr="0029201C">
              <w:rPr>
                <w:rFonts w:ascii="Times New Roman" w:hAnsi="Times New Roman"/>
                <w:b/>
                <w:bCs/>
                <w:lang w:val="en-GB"/>
              </w:rPr>
              <w:t>ng cys</w:t>
            </w:r>
            <w:r w:rsidRPr="007A1698">
              <w:rPr>
                <w:rFonts w:ascii="Times New Roman" w:hAnsi="Times New Roman"/>
                <w:b/>
                <w:bCs/>
                <w:lang w:val="en-GB"/>
              </w:rPr>
              <w:t>t</w:t>
            </w:r>
            <w:r w:rsidRPr="0029201C">
              <w:rPr>
                <w:rFonts w:ascii="Times New Roman" w:hAnsi="Times New Roman"/>
                <w:b/>
                <w:bCs/>
                <w:lang w:val="en-GB"/>
              </w:rPr>
              <w:t>s and polyps)</w:t>
            </w:r>
          </w:p>
        </w:tc>
      </w:tr>
      <w:tr w:rsidR="00BE109A" w:rsidRPr="007A1698" w:rsidTr="00DE18F8">
        <w:tc>
          <w:tcPr>
            <w:tcW w:w="2190" w:type="dxa"/>
          </w:tcPr>
          <w:p w:rsidR="00BE109A" w:rsidRPr="0029201C" w:rsidRDefault="00BE109A" w:rsidP="0029201C">
            <w:pPr>
              <w:autoSpaceDE w:val="0"/>
              <w:autoSpaceDN w:val="0"/>
              <w:adjustRightInd w:val="0"/>
              <w:spacing w:after="0" w:line="240" w:lineRule="auto"/>
              <w:rPr>
                <w:rFonts w:ascii="Times New Roman" w:hAnsi="Times New Roman"/>
                <w:i/>
                <w:iCs/>
                <w:lang w:val="en-GB" w:eastAsia="is-IS"/>
              </w:rPr>
            </w:pPr>
            <w:r w:rsidRPr="0029201C">
              <w:rPr>
                <w:rFonts w:ascii="Times New Roman" w:hAnsi="Times New Roman"/>
                <w:i/>
                <w:iCs/>
                <w:lang w:val="en-GB"/>
              </w:rPr>
              <w:t>Rare</w:t>
            </w:r>
          </w:p>
        </w:tc>
        <w:tc>
          <w:tcPr>
            <w:tcW w:w="7097" w:type="dxa"/>
          </w:tcPr>
          <w:p w:rsidR="00BE109A" w:rsidRPr="0029201C" w:rsidRDefault="00BE109A" w:rsidP="0029201C">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T</w:t>
            </w:r>
            <w:r w:rsidRPr="0029201C">
              <w:rPr>
                <w:rFonts w:ascii="Times New Roman" w:hAnsi="Times New Roman"/>
                <w:lang w:val="en-GB"/>
              </w:rPr>
              <w:t>u</w:t>
            </w:r>
            <w:r w:rsidRPr="007A1698">
              <w:rPr>
                <w:rFonts w:ascii="Times New Roman" w:hAnsi="Times New Roman"/>
                <w:lang w:val="en-GB"/>
              </w:rPr>
              <w:t>mo</w:t>
            </w:r>
            <w:r w:rsidRPr="0029201C">
              <w:rPr>
                <w:rFonts w:ascii="Times New Roman" w:hAnsi="Times New Roman"/>
                <w:lang w:val="en-GB"/>
              </w:rPr>
              <w:t>ur</w:t>
            </w:r>
            <w:r w:rsidRPr="007A1698">
              <w:rPr>
                <w:rFonts w:ascii="Times New Roman" w:hAnsi="Times New Roman"/>
                <w:lang w:val="en-GB"/>
              </w:rPr>
              <w:t xml:space="preserve"> ly</w:t>
            </w:r>
            <w:r w:rsidRPr="0029201C">
              <w:rPr>
                <w:rFonts w:ascii="Times New Roman" w:hAnsi="Times New Roman"/>
                <w:lang w:val="en-GB"/>
              </w:rPr>
              <w:t>s</w:t>
            </w:r>
            <w:r w:rsidRPr="007A1698">
              <w:rPr>
                <w:rFonts w:ascii="Times New Roman" w:hAnsi="Times New Roman"/>
                <w:lang w:val="en-GB"/>
              </w:rPr>
              <w:t>i</w:t>
            </w:r>
            <w:r w:rsidRPr="0029201C">
              <w:rPr>
                <w:rFonts w:ascii="Times New Roman" w:hAnsi="Times New Roman"/>
                <w:lang w:val="en-GB"/>
              </w:rPr>
              <w:t xml:space="preserve">s </w:t>
            </w:r>
            <w:r w:rsidRPr="007A1698">
              <w:rPr>
                <w:rFonts w:ascii="Times New Roman" w:hAnsi="Times New Roman"/>
                <w:lang w:val="en-GB"/>
              </w:rPr>
              <w:t>sy</w:t>
            </w:r>
            <w:r w:rsidRPr="0029201C">
              <w:rPr>
                <w:rFonts w:ascii="Times New Roman" w:hAnsi="Times New Roman"/>
                <w:lang w:val="en-GB"/>
              </w:rPr>
              <w:t>nd</w:t>
            </w:r>
            <w:r w:rsidRPr="007A1698">
              <w:rPr>
                <w:rFonts w:ascii="Times New Roman" w:hAnsi="Times New Roman"/>
                <w:lang w:val="en-GB"/>
              </w:rPr>
              <w:t>r</w:t>
            </w:r>
            <w:r w:rsidRPr="0029201C">
              <w:rPr>
                <w:rFonts w:ascii="Times New Roman" w:hAnsi="Times New Roman"/>
                <w:lang w:val="en-GB"/>
              </w:rPr>
              <w:t>o</w:t>
            </w:r>
            <w:r w:rsidRPr="007A1698">
              <w:rPr>
                <w:rFonts w:ascii="Times New Roman" w:hAnsi="Times New Roman"/>
                <w:lang w:val="en-GB"/>
              </w:rPr>
              <w:t>m</w:t>
            </w:r>
            <w:r w:rsidRPr="0029201C">
              <w:rPr>
                <w:rFonts w:ascii="Times New Roman" w:hAnsi="Times New Roman"/>
                <w:lang w:val="en-GB"/>
              </w:rPr>
              <w:t>e</w:t>
            </w:r>
          </w:p>
        </w:tc>
      </w:tr>
      <w:tr w:rsidR="00DE18F8" w:rsidRPr="007A1698" w:rsidTr="00DE18F8">
        <w:tc>
          <w:tcPr>
            <w:tcW w:w="2190" w:type="dxa"/>
          </w:tcPr>
          <w:p w:rsidR="00DE18F8" w:rsidRPr="0029201C" w:rsidRDefault="00DE18F8" w:rsidP="0029201C">
            <w:pPr>
              <w:autoSpaceDE w:val="0"/>
              <w:autoSpaceDN w:val="0"/>
              <w:adjustRightInd w:val="0"/>
              <w:spacing w:after="0" w:line="240" w:lineRule="auto"/>
              <w:rPr>
                <w:rFonts w:ascii="Times New Roman" w:hAnsi="Times New Roman"/>
                <w:i/>
                <w:iCs/>
                <w:lang w:val="en-GB"/>
              </w:rPr>
            </w:pPr>
            <w:r>
              <w:rPr>
                <w:rFonts w:ascii="Times New Roman" w:hAnsi="Times New Roman"/>
                <w:i/>
                <w:iCs/>
                <w:lang w:val="en-GB"/>
              </w:rPr>
              <w:t>Not known</w:t>
            </w:r>
          </w:p>
        </w:tc>
        <w:tc>
          <w:tcPr>
            <w:tcW w:w="7097" w:type="dxa"/>
          </w:tcPr>
          <w:p w:rsidR="00DE18F8" w:rsidRPr="007A1698" w:rsidRDefault="00DE18F8" w:rsidP="0029201C">
            <w:pPr>
              <w:autoSpaceDE w:val="0"/>
              <w:autoSpaceDN w:val="0"/>
              <w:adjustRightInd w:val="0"/>
              <w:spacing w:after="0" w:line="240" w:lineRule="auto"/>
              <w:rPr>
                <w:rFonts w:ascii="Times New Roman" w:hAnsi="Times New Roman"/>
                <w:lang w:val="en-GB"/>
              </w:rPr>
            </w:pPr>
            <w:r w:rsidRPr="00DE18F8">
              <w:rPr>
                <w:rFonts w:ascii="Times New Roman" w:hAnsi="Times New Roman"/>
                <w:lang w:val="en-GB"/>
              </w:rPr>
              <w:t>Tumour haemorrhage/tumour necrosis*</w:t>
            </w:r>
          </w:p>
        </w:tc>
      </w:tr>
      <w:tr w:rsidR="00DE18F8" w:rsidRPr="007A1698" w:rsidTr="00597109">
        <w:tc>
          <w:tcPr>
            <w:tcW w:w="9287" w:type="dxa"/>
            <w:gridSpan w:val="2"/>
          </w:tcPr>
          <w:p w:rsidR="00DE18F8" w:rsidRPr="00DE18F8" w:rsidRDefault="00DE18F8" w:rsidP="0029201C">
            <w:pPr>
              <w:autoSpaceDE w:val="0"/>
              <w:autoSpaceDN w:val="0"/>
              <w:adjustRightInd w:val="0"/>
              <w:spacing w:after="0" w:line="240" w:lineRule="auto"/>
              <w:rPr>
                <w:rFonts w:ascii="Times New Roman" w:hAnsi="Times New Roman"/>
                <w:lang w:val="en-GB"/>
              </w:rPr>
            </w:pPr>
            <w:r w:rsidRPr="00DE18F8">
              <w:rPr>
                <w:rFonts w:ascii="Times New Roman" w:hAnsi="Times New Roman"/>
                <w:b/>
                <w:lang w:val="en-GB"/>
              </w:rPr>
              <w:t>Immune system disorders</w:t>
            </w:r>
          </w:p>
        </w:tc>
      </w:tr>
      <w:tr w:rsidR="00DE18F8" w:rsidRPr="007A1698" w:rsidTr="00DE18F8">
        <w:tc>
          <w:tcPr>
            <w:tcW w:w="2190" w:type="dxa"/>
          </w:tcPr>
          <w:p w:rsidR="00DE18F8" w:rsidRPr="00DE18F8" w:rsidRDefault="00DE18F8" w:rsidP="0029201C">
            <w:pPr>
              <w:autoSpaceDE w:val="0"/>
              <w:autoSpaceDN w:val="0"/>
              <w:adjustRightInd w:val="0"/>
              <w:spacing w:after="0" w:line="240" w:lineRule="auto"/>
              <w:rPr>
                <w:rFonts w:ascii="Times New Roman" w:hAnsi="Times New Roman"/>
                <w:i/>
                <w:iCs/>
                <w:lang w:val="en-GB"/>
              </w:rPr>
            </w:pPr>
            <w:r>
              <w:rPr>
                <w:rFonts w:ascii="Times New Roman" w:hAnsi="Times New Roman"/>
                <w:i/>
                <w:iCs/>
                <w:lang w:val="en-GB"/>
              </w:rPr>
              <w:t>Not known</w:t>
            </w:r>
          </w:p>
        </w:tc>
        <w:tc>
          <w:tcPr>
            <w:tcW w:w="7097" w:type="dxa"/>
          </w:tcPr>
          <w:p w:rsidR="00DE18F8" w:rsidRPr="00DE18F8" w:rsidRDefault="00DE18F8" w:rsidP="0029201C">
            <w:pPr>
              <w:autoSpaceDE w:val="0"/>
              <w:autoSpaceDN w:val="0"/>
              <w:adjustRightInd w:val="0"/>
              <w:spacing w:after="0" w:line="240" w:lineRule="auto"/>
              <w:rPr>
                <w:rFonts w:ascii="Times New Roman" w:hAnsi="Times New Roman"/>
                <w:lang w:val="en-GB"/>
              </w:rPr>
            </w:pPr>
            <w:r w:rsidRPr="00DE18F8">
              <w:rPr>
                <w:rFonts w:ascii="Times New Roman" w:hAnsi="Times New Roman"/>
                <w:lang w:val="en-GB"/>
              </w:rPr>
              <w:t>Anaphylactic shock*</w:t>
            </w:r>
          </w:p>
        </w:tc>
      </w:tr>
      <w:tr w:rsidR="00B15A66" w:rsidRPr="007A1698" w:rsidTr="00DE18F8">
        <w:tc>
          <w:tcPr>
            <w:tcW w:w="9287" w:type="dxa"/>
            <w:gridSpan w:val="2"/>
          </w:tcPr>
          <w:p w:rsidR="00B15A66" w:rsidRPr="007A1698" w:rsidRDefault="00B15A66" w:rsidP="00E4162F">
            <w:pPr>
              <w:autoSpaceDE w:val="0"/>
              <w:autoSpaceDN w:val="0"/>
              <w:adjustRightInd w:val="0"/>
              <w:spacing w:after="0" w:line="240" w:lineRule="auto"/>
              <w:rPr>
                <w:rFonts w:ascii="Times New Roman" w:hAnsi="Times New Roman"/>
                <w:lang w:val="en-GB" w:eastAsia="is-IS"/>
              </w:rPr>
            </w:pPr>
            <w:r w:rsidRPr="007A1698">
              <w:rPr>
                <w:rFonts w:ascii="Times New Roman" w:hAnsi="Times New Roman"/>
                <w:b/>
                <w:bCs/>
                <w:lang w:val="en-GB" w:eastAsia="is-IS"/>
              </w:rPr>
              <w:t>Blood and lymphatic system disorders</w:t>
            </w:r>
          </w:p>
        </w:tc>
      </w:tr>
      <w:tr w:rsidR="00B15A66" w:rsidRPr="007A1698" w:rsidTr="00DE18F8">
        <w:tc>
          <w:tcPr>
            <w:tcW w:w="2190" w:type="dxa"/>
          </w:tcPr>
          <w:p w:rsidR="00B15A66" w:rsidRPr="007A1698" w:rsidRDefault="00B15A66" w:rsidP="0029201C">
            <w:pPr>
              <w:autoSpaceDE w:val="0"/>
              <w:autoSpaceDN w:val="0"/>
              <w:adjustRightInd w:val="0"/>
              <w:spacing w:after="0" w:line="240" w:lineRule="auto"/>
              <w:rPr>
                <w:rFonts w:ascii="Times New Roman" w:hAnsi="Times New Roman"/>
                <w:lang w:val="en-GB" w:eastAsia="is-IS"/>
              </w:rPr>
            </w:pPr>
            <w:r w:rsidRPr="0029201C">
              <w:rPr>
                <w:rFonts w:ascii="Times New Roman" w:hAnsi="Times New Roman"/>
                <w:i/>
                <w:iCs/>
                <w:lang w:val="en-GB" w:eastAsia="is-IS"/>
              </w:rPr>
              <w:t>Very common</w:t>
            </w:r>
          </w:p>
        </w:tc>
        <w:tc>
          <w:tcPr>
            <w:tcW w:w="7097" w:type="dxa"/>
          </w:tcPr>
          <w:p w:rsidR="00B15A66" w:rsidRPr="0029201C" w:rsidRDefault="00B15A66"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Neutropenia, thrombocytopenia, anaemia</w:t>
            </w:r>
          </w:p>
        </w:tc>
      </w:tr>
      <w:tr w:rsidR="00B15A66" w:rsidRPr="007A1698" w:rsidTr="00DE18F8">
        <w:tc>
          <w:tcPr>
            <w:tcW w:w="2190" w:type="dxa"/>
          </w:tcPr>
          <w:p w:rsidR="00B15A66" w:rsidRPr="007A1698" w:rsidRDefault="004B2281" w:rsidP="0029201C">
            <w:pPr>
              <w:autoSpaceDE w:val="0"/>
              <w:autoSpaceDN w:val="0"/>
              <w:adjustRightInd w:val="0"/>
              <w:spacing w:after="0" w:line="240" w:lineRule="auto"/>
              <w:rPr>
                <w:rFonts w:ascii="Times New Roman" w:hAnsi="Times New Roman"/>
                <w:lang w:val="en-GB" w:eastAsia="is-IS"/>
              </w:rPr>
            </w:pPr>
            <w:r w:rsidRPr="0029201C">
              <w:rPr>
                <w:rFonts w:ascii="Times New Roman" w:hAnsi="Times New Roman"/>
                <w:i/>
                <w:iCs/>
                <w:lang w:val="en-GB" w:eastAsia="is-IS"/>
              </w:rPr>
              <w:t>Common</w:t>
            </w:r>
          </w:p>
        </w:tc>
        <w:tc>
          <w:tcPr>
            <w:tcW w:w="7097" w:type="dxa"/>
          </w:tcPr>
          <w:p w:rsidR="00B15A66" w:rsidRPr="0029201C" w:rsidRDefault="004B2281"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Pancytopenia, febrile neutropenia</w:t>
            </w:r>
          </w:p>
        </w:tc>
      </w:tr>
      <w:tr w:rsidR="00B15A66" w:rsidRPr="007A1698" w:rsidTr="00DE18F8">
        <w:tc>
          <w:tcPr>
            <w:tcW w:w="2190" w:type="dxa"/>
          </w:tcPr>
          <w:p w:rsidR="00B15A66" w:rsidRPr="007A1698" w:rsidRDefault="004B2281" w:rsidP="0029201C">
            <w:pPr>
              <w:autoSpaceDE w:val="0"/>
              <w:autoSpaceDN w:val="0"/>
              <w:adjustRightInd w:val="0"/>
              <w:spacing w:after="0" w:line="240" w:lineRule="auto"/>
              <w:rPr>
                <w:rFonts w:ascii="Times New Roman" w:hAnsi="Times New Roman"/>
                <w:lang w:val="en-GB" w:eastAsia="is-IS"/>
              </w:rPr>
            </w:pPr>
            <w:r w:rsidRPr="0029201C">
              <w:rPr>
                <w:rFonts w:ascii="Times New Roman" w:hAnsi="Times New Roman"/>
                <w:i/>
                <w:iCs/>
                <w:lang w:val="en-GB" w:eastAsia="is-IS"/>
              </w:rPr>
              <w:t>Uncommon</w:t>
            </w:r>
          </w:p>
        </w:tc>
        <w:tc>
          <w:tcPr>
            <w:tcW w:w="7097" w:type="dxa"/>
          </w:tcPr>
          <w:p w:rsidR="00B15A66" w:rsidRPr="0029201C" w:rsidRDefault="004B2281"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Thrombocythaemia, lymphopenia, bone marrow depression, eosinophilia, lymphadenopathy</w:t>
            </w:r>
          </w:p>
        </w:tc>
      </w:tr>
      <w:tr w:rsidR="00B15A66" w:rsidRPr="007A1698" w:rsidTr="00DE18F8">
        <w:tc>
          <w:tcPr>
            <w:tcW w:w="2190" w:type="dxa"/>
          </w:tcPr>
          <w:p w:rsidR="00B15A66" w:rsidRPr="007A1698" w:rsidRDefault="002B2890" w:rsidP="0029201C">
            <w:pPr>
              <w:autoSpaceDE w:val="0"/>
              <w:autoSpaceDN w:val="0"/>
              <w:adjustRightInd w:val="0"/>
              <w:spacing w:after="0" w:line="240" w:lineRule="auto"/>
              <w:rPr>
                <w:rFonts w:ascii="Times New Roman" w:hAnsi="Times New Roman"/>
                <w:lang w:val="en-GB" w:eastAsia="is-IS"/>
              </w:rPr>
            </w:pPr>
            <w:r w:rsidRPr="0029201C">
              <w:rPr>
                <w:rFonts w:ascii="Times New Roman" w:hAnsi="Times New Roman"/>
                <w:i/>
                <w:iCs/>
                <w:lang w:val="en-GB" w:eastAsia="is-IS"/>
              </w:rPr>
              <w:t>Rare</w:t>
            </w:r>
          </w:p>
        </w:tc>
        <w:tc>
          <w:tcPr>
            <w:tcW w:w="7097" w:type="dxa"/>
          </w:tcPr>
          <w:p w:rsidR="00B15A66" w:rsidRPr="0029201C" w:rsidRDefault="002B2890"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Haemolytic anaemia</w:t>
            </w:r>
            <w:r w:rsidR="00593776" w:rsidRPr="00402004">
              <w:rPr>
                <w:rFonts w:ascii="Times New Roman" w:hAnsi="Times New Roman"/>
                <w:lang w:val="en-GB"/>
              </w:rPr>
              <w:t>, thrombotic microangiopathy</w:t>
            </w:r>
          </w:p>
        </w:tc>
      </w:tr>
      <w:tr w:rsidR="002B2890" w:rsidRPr="007A1698" w:rsidTr="00DE18F8">
        <w:tc>
          <w:tcPr>
            <w:tcW w:w="9287" w:type="dxa"/>
            <w:gridSpan w:val="2"/>
          </w:tcPr>
          <w:p w:rsidR="002B2890" w:rsidRPr="007A1698" w:rsidRDefault="002B2890" w:rsidP="0029201C">
            <w:pPr>
              <w:autoSpaceDE w:val="0"/>
              <w:autoSpaceDN w:val="0"/>
              <w:adjustRightInd w:val="0"/>
              <w:spacing w:after="0" w:line="240" w:lineRule="auto"/>
              <w:rPr>
                <w:rFonts w:ascii="Times New Roman" w:hAnsi="Times New Roman"/>
                <w:lang w:val="en-GB" w:eastAsia="is-IS"/>
              </w:rPr>
            </w:pPr>
            <w:r w:rsidRPr="007A1698">
              <w:rPr>
                <w:rFonts w:ascii="Times New Roman" w:hAnsi="Times New Roman"/>
                <w:b/>
                <w:bCs/>
                <w:lang w:val="en-GB" w:eastAsia="is-IS"/>
              </w:rPr>
              <w:t>Metabolism and nutrition disorders</w:t>
            </w:r>
          </w:p>
        </w:tc>
      </w:tr>
      <w:tr w:rsidR="002B2890" w:rsidRPr="007A1698" w:rsidTr="00DE18F8">
        <w:tc>
          <w:tcPr>
            <w:tcW w:w="2190" w:type="dxa"/>
          </w:tcPr>
          <w:p w:rsidR="002B2890" w:rsidRPr="007A1698" w:rsidRDefault="002B2890" w:rsidP="0029201C">
            <w:pPr>
              <w:autoSpaceDE w:val="0"/>
              <w:autoSpaceDN w:val="0"/>
              <w:adjustRightInd w:val="0"/>
              <w:spacing w:after="0" w:line="240" w:lineRule="auto"/>
              <w:rPr>
                <w:rFonts w:ascii="Times New Roman" w:hAnsi="Times New Roman"/>
                <w:lang w:val="en-GB" w:eastAsia="is-IS"/>
              </w:rPr>
            </w:pPr>
            <w:r w:rsidRPr="0029201C">
              <w:rPr>
                <w:rFonts w:ascii="Times New Roman" w:hAnsi="Times New Roman"/>
                <w:i/>
                <w:iCs/>
                <w:lang w:val="en-GB" w:eastAsia="is-IS"/>
              </w:rPr>
              <w:t>Common</w:t>
            </w:r>
          </w:p>
        </w:tc>
        <w:tc>
          <w:tcPr>
            <w:tcW w:w="7097" w:type="dxa"/>
          </w:tcPr>
          <w:p w:rsidR="002B2890" w:rsidRPr="0029201C" w:rsidRDefault="002B2890"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Anorexia</w:t>
            </w:r>
          </w:p>
        </w:tc>
      </w:tr>
      <w:tr w:rsidR="002B2890" w:rsidRPr="007A1698" w:rsidTr="00DE18F8">
        <w:tc>
          <w:tcPr>
            <w:tcW w:w="2190" w:type="dxa"/>
          </w:tcPr>
          <w:p w:rsidR="002B2890" w:rsidRPr="007A1698" w:rsidRDefault="002B2890" w:rsidP="0029201C">
            <w:pPr>
              <w:autoSpaceDE w:val="0"/>
              <w:autoSpaceDN w:val="0"/>
              <w:adjustRightInd w:val="0"/>
              <w:spacing w:after="0" w:line="240" w:lineRule="auto"/>
              <w:rPr>
                <w:rFonts w:ascii="Times New Roman" w:hAnsi="Times New Roman"/>
                <w:lang w:val="en-GB" w:eastAsia="is-IS"/>
              </w:rPr>
            </w:pPr>
            <w:r w:rsidRPr="0029201C">
              <w:rPr>
                <w:rFonts w:ascii="Times New Roman" w:hAnsi="Times New Roman"/>
                <w:i/>
                <w:iCs/>
                <w:lang w:val="en-GB" w:eastAsia="is-IS"/>
              </w:rPr>
              <w:t>Uncommon</w:t>
            </w:r>
          </w:p>
        </w:tc>
        <w:tc>
          <w:tcPr>
            <w:tcW w:w="7097" w:type="dxa"/>
          </w:tcPr>
          <w:p w:rsidR="002B2890" w:rsidRPr="0029201C" w:rsidRDefault="002B2890"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Hypokalaemia, increased appetite, hypophosphataemia, decreased appetite, dehydration, gout, hyperuricaemia, hypercalcaemia, hyperglycaemia, hyponatraemia</w:t>
            </w:r>
          </w:p>
        </w:tc>
      </w:tr>
      <w:tr w:rsidR="002B2890" w:rsidRPr="007A1698" w:rsidTr="00DE18F8">
        <w:tc>
          <w:tcPr>
            <w:tcW w:w="2190" w:type="dxa"/>
          </w:tcPr>
          <w:p w:rsidR="002B2890" w:rsidRPr="007A1698" w:rsidRDefault="002B2890" w:rsidP="0029201C">
            <w:pPr>
              <w:autoSpaceDE w:val="0"/>
              <w:autoSpaceDN w:val="0"/>
              <w:adjustRightInd w:val="0"/>
              <w:spacing w:after="0" w:line="240" w:lineRule="auto"/>
              <w:rPr>
                <w:rFonts w:ascii="Times New Roman" w:hAnsi="Times New Roman"/>
                <w:lang w:val="en-GB" w:eastAsia="is-IS"/>
              </w:rPr>
            </w:pPr>
            <w:r w:rsidRPr="0029201C">
              <w:rPr>
                <w:rFonts w:ascii="Times New Roman" w:hAnsi="Times New Roman"/>
                <w:i/>
                <w:iCs/>
                <w:lang w:val="en-GB" w:eastAsia="is-IS"/>
              </w:rPr>
              <w:t>Rare</w:t>
            </w:r>
          </w:p>
        </w:tc>
        <w:tc>
          <w:tcPr>
            <w:tcW w:w="7097" w:type="dxa"/>
          </w:tcPr>
          <w:p w:rsidR="002B2890" w:rsidRPr="0029201C" w:rsidRDefault="002B2890"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Hyperkalaemia, hypomagnesaemia</w:t>
            </w:r>
          </w:p>
        </w:tc>
      </w:tr>
      <w:tr w:rsidR="002B2890" w:rsidRPr="007A1698" w:rsidTr="00DE18F8">
        <w:tc>
          <w:tcPr>
            <w:tcW w:w="9287" w:type="dxa"/>
            <w:gridSpan w:val="2"/>
          </w:tcPr>
          <w:p w:rsidR="002B2890" w:rsidRPr="007A1698" w:rsidRDefault="002B2890" w:rsidP="0029201C">
            <w:pPr>
              <w:autoSpaceDE w:val="0"/>
              <w:autoSpaceDN w:val="0"/>
              <w:adjustRightInd w:val="0"/>
              <w:spacing w:after="0" w:line="240" w:lineRule="auto"/>
              <w:rPr>
                <w:rFonts w:ascii="Times New Roman" w:hAnsi="Times New Roman"/>
                <w:lang w:val="en-GB" w:eastAsia="is-IS"/>
              </w:rPr>
            </w:pPr>
            <w:r w:rsidRPr="007A1698">
              <w:rPr>
                <w:rFonts w:ascii="Times New Roman" w:hAnsi="Times New Roman"/>
                <w:b/>
                <w:bCs/>
                <w:lang w:val="en-GB" w:eastAsia="is-IS"/>
              </w:rPr>
              <w:t>Psychiatric disorders</w:t>
            </w:r>
          </w:p>
        </w:tc>
      </w:tr>
      <w:tr w:rsidR="002B2890" w:rsidRPr="007A1698" w:rsidTr="00DE18F8">
        <w:tc>
          <w:tcPr>
            <w:tcW w:w="2190" w:type="dxa"/>
          </w:tcPr>
          <w:p w:rsidR="002B2890" w:rsidRPr="007A1698" w:rsidRDefault="002B2890" w:rsidP="0029201C">
            <w:pPr>
              <w:autoSpaceDE w:val="0"/>
              <w:autoSpaceDN w:val="0"/>
              <w:adjustRightInd w:val="0"/>
              <w:spacing w:after="0" w:line="240" w:lineRule="auto"/>
              <w:rPr>
                <w:rFonts w:ascii="Times New Roman" w:hAnsi="Times New Roman"/>
                <w:lang w:val="en-GB" w:eastAsia="is-IS"/>
              </w:rPr>
            </w:pPr>
            <w:r w:rsidRPr="0029201C">
              <w:rPr>
                <w:rFonts w:ascii="Times New Roman" w:hAnsi="Times New Roman"/>
                <w:i/>
                <w:iCs/>
                <w:lang w:val="en-GB" w:eastAsia="is-IS"/>
              </w:rPr>
              <w:t>Common</w:t>
            </w:r>
          </w:p>
        </w:tc>
        <w:tc>
          <w:tcPr>
            <w:tcW w:w="7097" w:type="dxa"/>
          </w:tcPr>
          <w:p w:rsidR="002B2890" w:rsidRPr="0029201C" w:rsidRDefault="002B2890"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Insomnia</w:t>
            </w:r>
          </w:p>
        </w:tc>
      </w:tr>
      <w:tr w:rsidR="002B2890" w:rsidRPr="007A1698" w:rsidTr="00DE18F8">
        <w:tc>
          <w:tcPr>
            <w:tcW w:w="2190" w:type="dxa"/>
          </w:tcPr>
          <w:p w:rsidR="002B2890" w:rsidRPr="007A1698" w:rsidRDefault="002B2890" w:rsidP="0029201C">
            <w:pPr>
              <w:autoSpaceDE w:val="0"/>
              <w:autoSpaceDN w:val="0"/>
              <w:adjustRightInd w:val="0"/>
              <w:spacing w:after="0" w:line="240" w:lineRule="auto"/>
              <w:rPr>
                <w:rFonts w:ascii="Times New Roman" w:hAnsi="Times New Roman"/>
                <w:lang w:val="en-GB" w:eastAsia="is-IS"/>
              </w:rPr>
            </w:pPr>
            <w:r w:rsidRPr="0029201C">
              <w:rPr>
                <w:rFonts w:ascii="Times New Roman" w:hAnsi="Times New Roman"/>
                <w:i/>
                <w:iCs/>
                <w:lang w:val="en-GB" w:eastAsia="is-IS"/>
              </w:rPr>
              <w:t>Uncommon</w:t>
            </w:r>
          </w:p>
        </w:tc>
        <w:tc>
          <w:tcPr>
            <w:tcW w:w="7097" w:type="dxa"/>
          </w:tcPr>
          <w:p w:rsidR="002B2890" w:rsidRPr="0029201C" w:rsidRDefault="002B2890"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Depression, libido decreased, anxiety</w:t>
            </w:r>
          </w:p>
        </w:tc>
      </w:tr>
      <w:tr w:rsidR="002B2890" w:rsidRPr="007A1698" w:rsidTr="00DE18F8">
        <w:tc>
          <w:tcPr>
            <w:tcW w:w="2190" w:type="dxa"/>
          </w:tcPr>
          <w:p w:rsidR="002B2890" w:rsidRPr="007A1698" w:rsidRDefault="002B2890" w:rsidP="0029201C">
            <w:pPr>
              <w:autoSpaceDE w:val="0"/>
              <w:autoSpaceDN w:val="0"/>
              <w:adjustRightInd w:val="0"/>
              <w:spacing w:after="0" w:line="240" w:lineRule="auto"/>
              <w:rPr>
                <w:rFonts w:ascii="Times New Roman" w:hAnsi="Times New Roman"/>
                <w:lang w:val="en-GB" w:eastAsia="is-IS"/>
              </w:rPr>
            </w:pPr>
            <w:r w:rsidRPr="0029201C">
              <w:rPr>
                <w:rFonts w:ascii="Times New Roman" w:hAnsi="Times New Roman"/>
                <w:i/>
                <w:iCs/>
                <w:lang w:val="en-GB" w:eastAsia="is-IS"/>
              </w:rPr>
              <w:t>Rare</w:t>
            </w:r>
          </w:p>
        </w:tc>
        <w:tc>
          <w:tcPr>
            <w:tcW w:w="7097" w:type="dxa"/>
          </w:tcPr>
          <w:p w:rsidR="002B2890" w:rsidRPr="0029201C" w:rsidRDefault="002B2890"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Confusional state</w:t>
            </w:r>
          </w:p>
        </w:tc>
      </w:tr>
      <w:tr w:rsidR="002B2890" w:rsidRPr="007A1698" w:rsidTr="00DE18F8">
        <w:tc>
          <w:tcPr>
            <w:tcW w:w="9287" w:type="dxa"/>
            <w:gridSpan w:val="2"/>
          </w:tcPr>
          <w:p w:rsidR="002B2890" w:rsidRPr="007A1698" w:rsidRDefault="002B2890" w:rsidP="0029201C">
            <w:pPr>
              <w:autoSpaceDE w:val="0"/>
              <w:autoSpaceDN w:val="0"/>
              <w:adjustRightInd w:val="0"/>
              <w:spacing w:after="0" w:line="240" w:lineRule="auto"/>
              <w:rPr>
                <w:rFonts w:ascii="Times New Roman" w:hAnsi="Times New Roman"/>
                <w:lang w:val="en-GB" w:eastAsia="is-IS"/>
              </w:rPr>
            </w:pPr>
            <w:r w:rsidRPr="007A1698">
              <w:rPr>
                <w:rFonts w:ascii="Times New Roman" w:hAnsi="Times New Roman"/>
                <w:b/>
                <w:bCs/>
                <w:lang w:val="en-GB" w:eastAsia="is-IS"/>
              </w:rPr>
              <w:t>Nervous system disorders</w:t>
            </w:r>
          </w:p>
        </w:tc>
      </w:tr>
      <w:tr w:rsidR="002B2890" w:rsidRPr="007A1698" w:rsidTr="00DE18F8">
        <w:tc>
          <w:tcPr>
            <w:tcW w:w="2190" w:type="dxa"/>
          </w:tcPr>
          <w:p w:rsidR="002B2890" w:rsidRPr="007A1698" w:rsidRDefault="002B2890" w:rsidP="0029201C">
            <w:pPr>
              <w:autoSpaceDE w:val="0"/>
              <w:autoSpaceDN w:val="0"/>
              <w:adjustRightInd w:val="0"/>
              <w:spacing w:after="0" w:line="240" w:lineRule="auto"/>
              <w:rPr>
                <w:rFonts w:ascii="Times New Roman" w:hAnsi="Times New Roman"/>
                <w:lang w:val="en-GB" w:eastAsia="is-IS"/>
              </w:rPr>
            </w:pPr>
            <w:r w:rsidRPr="0029201C">
              <w:rPr>
                <w:rFonts w:ascii="Times New Roman" w:hAnsi="Times New Roman"/>
                <w:i/>
                <w:iCs/>
                <w:lang w:val="en-GB" w:eastAsia="is-IS"/>
              </w:rPr>
              <w:t>Very common</w:t>
            </w:r>
          </w:p>
        </w:tc>
        <w:tc>
          <w:tcPr>
            <w:tcW w:w="7097" w:type="dxa"/>
          </w:tcPr>
          <w:p w:rsidR="002B2890" w:rsidRPr="0029201C" w:rsidRDefault="002B2890"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Headache</w:t>
            </w:r>
            <w:r w:rsidRPr="0029201C">
              <w:rPr>
                <w:rFonts w:ascii="Times New Roman" w:hAnsi="Times New Roman"/>
                <w:vertAlign w:val="superscript"/>
                <w:lang w:val="en-GB"/>
              </w:rPr>
              <w:t>2</w:t>
            </w:r>
          </w:p>
        </w:tc>
      </w:tr>
      <w:tr w:rsidR="002B2890" w:rsidRPr="007A1698" w:rsidTr="00DE18F8">
        <w:tc>
          <w:tcPr>
            <w:tcW w:w="2190" w:type="dxa"/>
          </w:tcPr>
          <w:p w:rsidR="002B2890" w:rsidRPr="007A1698" w:rsidRDefault="002B2890" w:rsidP="0029201C">
            <w:pPr>
              <w:autoSpaceDE w:val="0"/>
              <w:autoSpaceDN w:val="0"/>
              <w:adjustRightInd w:val="0"/>
              <w:spacing w:after="0" w:line="240" w:lineRule="auto"/>
              <w:rPr>
                <w:rFonts w:ascii="Times New Roman" w:hAnsi="Times New Roman"/>
                <w:lang w:val="en-GB" w:eastAsia="is-IS"/>
              </w:rPr>
            </w:pPr>
            <w:r w:rsidRPr="0029201C">
              <w:rPr>
                <w:rFonts w:ascii="Times New Roman" w:hAnsi="Times New Roman"/>
                <w:i/>
                <w:iCs/>
                <w:lang w:val="en-GB" w:eastAsia="is-IS"/>
              </w:rPr>
              <w:t>Common</w:t>
            </w:r>
          </w:p>
        </w:tc>
        <w:tc>
          <w:tcPr>
            <w:tcW w:w="7097" w:type="dxa"/>
          </w:tcPr>
          <w:p w:rsidR="002B2890" w:rsidRPr="0029201C" w:rsidRDefault="002B2890"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Dizziness, paraesthesia, taste disturbance, hypoaesthesia</w:t>
            </w:r>
          </w:p>
        </w:tc>
      </w:tr>
      <w:tr w:rsidR="002B2890" w:rsidRPr="007A1698" w:rsidTr="00DE18F8">
        <w:tc>
          <w:tcPr>
            <w:tcW w:w="2190" w:type="dxa"/>
          </w:tcPr>
          <w:p w:rsidR="002B2890" w:rsidRPr="007A1698" w:rsidRDefault="002B2890" w:rsidP="0029201C">
            <w:pPr>
              <w:autoSpaceDE w:val="0"/>
              <w:autoSpaceDN w:val="0"/>
              <w:adjustRightInd w:val="0"/>
              <w:spacing w:after="0" w:line="240" w:lineRule="auto"/>
              <w:rPr>
                <w:rFonts w:ascii="Times New Roman" w:hAnsi="Times New Roman"/>
                <w:lang w:val="en-GB" w:eastAsia="is-IS"/>
              </w:rPr>
            </w:pPr>
            <w:r w:rsidRPr="0029201C">
              <w:rPr>
                <w:rFonts w:ascii="Times New Roman" w:hAnsi="Times New Roman"/>
                <w:i/>
                <w:iCs/>
                <w:lang w:val="en-GB" w:eastAsia="is-IS"/>
              </w:rPr>
              <w:t>Uncommon</w:t>
            </w:r>
          </w:p>
        </w:tc>
        <w:tc>
          <w:tcPr>
            <w:tcW w:w="7097" w:type="dxa"/>
          </w:tcPr>
          <w:p w:rsidR="002B2890" w:rsidRPr="0029201C" w:rsidRDefault="002B2890"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Migraine, somnolence, syncope, peripheral neuropathy, memory impairment, sciatica, restless leg syndrome, tremor, cerebral haemorrhage</w:t>
            </w:r>
          </w:p>
        </w:tc>
      </w:tr>
      <w:tr w:rsidR="002B2890" w:rsidRPr="007A1698" w:rsidTr="00DE18F8">
        <w:tc>
          <w:tcPr>
            <w:tcW w:w="2190" w:type="dxa"/>
          </w:tcPr>
          <w:p w:rsidR="002B2890" w:rsidRPr="007A1698" w:rsidRDefault="002B2890" w:rsidP="0029201C">
            <w:pPr>
              <w:autoSpaceDE w:val="0"/>
              <w:autoSpaceDN w:val="0"/>
              <w:adjustRightInd w:val="0"/>
              <w:spacing w:after="0" w:line="240" w:lineRule="auto"/>
              <w:rPr>
                <w:rFonts w:ascii="Times New Roman" w:hAnsi="Times New Roman"/>
                <w:lang w:val="en-GB" w:eastAsia="is-IS"/>
              </w:rPr>
            </w:pPr>
            <w:r w:rsidRPr="0029201C">
              <w:rPr>
                <w:rFonts w:ascii="Times New Roman" w:hAnsi="Times New Roman"/>
                <w:i/>
                <w:iCs/>
                <w:lang w:val="en-GB" w:eastAsia="is-IS"/>
              </w:rPr>
              <w:t>Rare</w:t>
            </w:r>
          </w:p>
        </w:tc>
        <w:tc>
          <w:tcPr>
            <w:tcW w:w="7097" w:type="dxa"/>
          </w:tcPr>
          <w:p w:rsidR="002B2890" w:rsidRPr="0029201C" w:rsidRDefault="002B2890"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Increased intracranial pressure, convulsions, optic neuritis</w:t>
            </w:r>
          </w:p>
        </w:tc>
      </w:tr>
      <w:tr w:rsidR="00DE18F8" w:rsidRPr="007A1698" w:rsidTr="00DE18F8">
        <w:tc>
          <w:tcPr>
            <w:tcW w:w="2190" w:type="dxa"/>
          </w:tcPr>
          <w:p w:rsidR="00DE18F8" w:rsidRPr="0029201C" w:rsidRDefault="00DE18F8" w:rsidP="0029201C">
            <w:pPr>
              <w:autoSpaceDE w:val="0"/>
              <w:autoSpaceDN w:val="0"/>
              <w:adjustRightInd w:val="0"/>
              <w:spacing w:after="0" w:line="240" w:lineRule="auto"/>
              <w:rPr>
                <w:rFonts w:ascii="Times New Roman" w:hAnsi="Times New Roman"/>
                <w:i/>
                <w:iCs/>
                <w:lang w:val="en-GB" w:eastAsia="is-IS"/>
              </w:rPr>
            </w:pPr>
            <w:r>
              <w:rPr>
                <w:rFonts w:ascii="Times New Roman" w:hAnsi="Times New Roman"/>
                <w:i/>
                <w:iCs/>
                <w:lang w:val="en-GB" w:eastAsia="is-IS"/>
              </w:rPr>
              <w:t>Not known</w:t>
            </w:r>
          </w:p>
        </w:tc>
        <w:tc>
          <w:tcPr>
            <w:tcW w:w="7097" w:type="dxa"/>
          </w:tcPr>
          <w:p w:rsidR="00DE18F8" w:rsidRPr="0029201C" w:rsidRDefault="00DE18F8" w:rsidP="0029201C">
            <w:pPr>
              <w:autoSpaceDE w:val="0"/>
              <w:autoSpaceDN w:val="0"/>
              <w:adjustRightInd w:val="0"/>
              <w:spacing w:after="0" w:line="240" w:lineRule="auto"/>
              <w:rPr>
                <w:rFonts w:ascii="Times New Roman" w:hAnsi="Times New Roman"/>
                <w:lang w:val="en-GB"/>
              </w:rPr>
            </w:pPr>
            <w:r w:rsidRPr="00DE18F8">
              <w:rPr>
                <w:rFonts w:ascii="Times New Roman" w:hAnsi="Times New Roman"/>
                <w:lang w:val="en-GB"/>
              </w:rPr>
              <w:t>Cerebral oedema*</w:t>
            </w:r>
          </w:p>
        </w:tc>
      </w:tr>
      <w:tr w:rsidR="002B2890" w:rsidRPr="007A1698" w:rsidTr="00DE18F8">
        <w:tc>
          <w:tcPr>
            <w:tcW w:w="9287" w:type="dxa"/>
            <w:gridSpan w:val="2"/>
          </w:tcPr>
          <w:p w:rsidR="002B2890" w:rsidRPr="007A1698" w:rsidRDefault="002B2890" w:rsidP="0029201C">
            <w:pPr>
              <w:autoSpaceDE w:val="0"/>
              <w:autoSpaceDN w:val="0"/>
              <w:adjustRightInd w:val="0"/>
              <w:spacing w:after="0" w:line="240" w:lineRule="auto"/>
              <w:rPr>
                <w:rFonts w:ascii="Times New Roman" w:hAnsi="Times New Roman"/>
                <w:lang w:val="en-GB" w:eastAsia="is-IS"/>
              </w:rPr>
            </w:pPr>
            <w:r w:rsidRPr="007A1698">
              <w:rPr>
                <w:rFonts w:ascii="Times New Roman" w:hAnsi="Times New Roman"/>
                <w:b/>
                <w:bCs/>
                <w:lang w:val="en-GB" w:eastAsia="is-IS"/>
              </w:rPr>
              <w:t>Eye disorders</w:t>
            </w:r>
          </w:p>
        </w:tc>
      </w:tr>
      <w:tr w:rsidR="002B2890" w:rsidRPr="007A1698" w:rsidTr="00DE18F8">
        <w:tc>
          <w:tcPr>
            <w:tcW w:w="2190" w:type="dxa"/>
          </w:tcPr>
          <w:p w:rsidR="002B2890" w:rsidRPr="007A1698" w:rsidRDefault="002B2890" w:rsidP="0029201C">
            <w:pPr>
              <w:autoSpaceDE w:val="0"/>
              <w:autoSpaceDN w:val="0"/>
              <w:adjustRightInd w:val="0"/>
              <w:spacing w:after="0" w:line="240" w:lineRule="auto"/>
              <w:rPr>
                <w:rFonts w:ascii="Times New Roman" w:hAnsi="Times New Roman"/>
                <w:lang w:val="en-GB" w:eastAsia="is-IS"/>
              </w:rPr>
            </w:pPr>
            <w:r w:rsidRPr="0029201C">
              <w:rPr>
                <w:rFonts w:ascii="Times New Roman" w:hAnsi="Times New Roman"/>
                <w:i/>
                <w:iCs/>
                <w:lang w:val="en-GB" w:eastAsia="is-IS"/>
              </w:rPr>
              <w:t>Common</w:t>
            </w:r>
          </w:p>
        </w:tc>
        <w:tc>
          <w:tcPr>
            <w:tcW w:w="7097" w:type="dxa"/>
          </w:tcPr>
          <w:p w:rsidR="002B2890" w:rsidRPr="0029201C" w:rsidRDefault="002B2890"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Eyelid oedema, lacrimation increased, conjunctival haemorrhage, conjunctivitis, dry eye, blurred vision</w:t>
            </w:r>
          </w:p>
        </w:tc>
      </w:tr>
      <w:tr w:rsidR="002B2890" w:rsidRPr="007A1698" w:rsidTr="00DE18F8">
        <w:tc>
          <w:tcPr>
            <w:tcW w:w="2190" w:type="dxa"/>
          </w:tcPr>
          <w:p w:rsidR="002B2890" w:rsidRPr="007A1698" w:rsidRDefault="002B2890" w:rsidP="0029201C">
            <w:pPr>
              <w:autoSpaceDE w:val="0"/>
              <w:autoSpaceDN w:val="0"/>
              <w:adjustRightInd w:val="0"/>
              <w:spacing w:after="0" w:line="240" w:lineRule="auto"/>
              <w:rPr>
                <w:rFonts w:ascii="Times New Roman" w:hAnsi="Times New Roman"/>
                <w:lang w:val="en-GB" w:eastAsia="is-IS"/>
              </w:rPr>
            </w:pPr>
            <w:r w:rsidRPr="0029201C">
              <w:rPr>
                <w:rFonts w:ascii="Times New Roman" w:hAnsi="Times New Roman"/>
                <w:i/>
                <w:iCs/>
                <w:lang w:val="en-GB" w:eastAsia="is-IS"/>
              </w:rPr>
              <w:t>Uncommon</w:t>
            </w:r>
          </w:p>
        </w:tc>
        <w:tc>
          <w:tcPr>
            <w:tcW w:w="7097" w:type="dxa"/>
          </w:tcPr>
          <w:p w:rsidR="002B2890" w:rsidRPr="0029201C" w:rsidRDefault="002B2890"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Eye irritation, eye pain, orbital oedema, scleral haemorrhage, retinal haemorrhage, blepharitis, macular oedema</w:t>
            </w:r>
          </w:p>
        </w:tc>
      </w:tr>
      <w:tr w:rsidR="002B2890" w:rsidRPr="007A1698" w:rsidTr="00DE18F8">
        <w:tc>
          <w:tcPr>
            <w:tcW w:w="2190" w:type="dxa"/>
          </w:tcPr>
          <w:p w:rsidR="002B2890" w:rsidRPr="007A1698" w:rsidRDefault="002B2890" w:rsidP="0029201C">
            <w:pPr>
              <w:autoSpaceDE w:val="0"/>
              <w:autoSpaceDN w:val="0"/>
              <w:adjustRightInd w:val="0"/>
              <w:spacing w:after="0" w:line="240" w:lineRule="auto"/>
              <w:rPr>
                <w:rFonts w:ascii="Times New Roman" w:hAnsi="Times New Roman"/>
                <w:lang w:val="en-GB" w:eastAsia="is-IS"/>
              </w:rPr>
            </w:pPr>
            <w:r w:rsidRPr="0029201C">
              <w:rPr>
                <w:rFonts w:ascii="Times New Roman" w:hAnsi="Times New Roman"/>
                <w:i/>
                <w:iCs/>
                <w:lang w:val="en-GB" w:eastAsia="is-IS"/>
              </w:rPr>
              <w:t>Rare</w:t>
            </w:r>
          </w:p>
        </w:tc>
        <w:tc>
          <w:tcPr>
            <w:tcW w:w="7097" w:type="dxa"/>
          </w:tcPr>
          <w:p w:rsidR="002B2890" w:rsidRPr="0029201C" w:rsidRDefault="002B2890"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Cataract, glaucoma, papilloedema</w:t>
            </w:r>
          </w:p>
        </w:tc>
      </w:tr>
      <w:tr w:rsidR="00DE18F8" w:rsidRPr="007A1698" w:rsidTr="00DE18F8">
        <w:tc>
          <w:tcPr>
            <w:tcW w:w="2190" w:type="dxa"/>
          </w:tcPr>
          <w:p w:rsidR="00DE18F8" w:rsidRPr="0029201C" w:rsidRDefault="0069027A" w:rsidP="0029201C">
            <w:pPr>
              <w:autoSpaceDE w:val="0"/>
              <w:autoSpaceDN w:val="0"/>
              <w:adjustRightInd w:val="0"/>
              <w:spacing w:after="0" w:line="240" w:lineRule="auto"/>
              <w:rPr>
                <w:rFonts w:ascii="Times New Roman" w:hAnsi="Times New Roman"/>
                <w:i/>
                <w:iCs/>
                <w:lang w:val="en-GB" w:eastAsia="is-IS"/>
              </w:rPr>
            </w:pPr>
            <w:r>
              <w:rPr>
                <w:rFonts w:ascii="Times New Roman" w:hAnsi="Times New Roman"/>
                <w:i/>
                <w:iCs/>
                <w:lang w:val="en-GB" w:eastAsia="is-IS"/>
              </w:rPr>
              <w:t>Not known</w:t>
            </w:r>
          </w:p>
        </w:tc>
        <w:tc>
          <w:tcPr>
            <w:tcW w:w="7097" w:type="dxa"/>
          </w:tcPr>
          <w:p w:rsidR="00DE18F8" w:rsidRPr="0029201C" w:rsidRDefault="0069027A" w:rsidP="0029201C">
            <w:pPr>
              <w:autoSpaceDE w:val="0"/>
              <w:autoSpaceDN w:val="0"/>
              <w:adjustRightInd w:val="0"/>
              <w:spacing w:after="0" w:line="240" w:lineRule="auto"/>
              <w:rPr>
                <w:rFonts w:ascii="Times New Roman" w:hAnsi="Times New Roman"/>
                <w:lang w:val="en-GB"/>
              </w:rPr>
            </w:pPr>
            <w:r w:rsidRPr="0069027A">
              <w:rPr>
                <w:rFonts w:ascii="Times New Roman" w:hAnsi="Times New Roman"/>
                <w:lang w:val="en-GB"/>
              </w:rPr>
              <w:t>Vitreous haemorrhage*</w:t>
            </w:r>
          </w:p>
        </w:tc>
      </w:tr>
      <w:tr w:rsidR="002B2890" w:rsidRPr="007A1698" w:rsidTr="00DE18F8">
        <w:tc>
          <w:tcPr>
            <w:tcW w:w="9287" w:type="dxa"/>
            <w:gridSpan w:val="2"/>
          </w:tcPr>
          <w:p w:rsidR="002B2890" w:rsidRPr="007A1698" w:rsidRDefault="002B2890" w:rsidP="0029201C">
            <w:pPr>
              <w:autoSpaceDE w:val="0"/>
              <w:autoSpaceDN w:val="0"/>
              <w:adjustRightInd w:val="0"/>
              <w:spacing w:after="0" w:line="240" w:lineRule="auto"/>
              <w:rPr>
                <w:rFonts w:ascii="Times New Roman" w:hAnsi="Times New Roman"/>
                <w:lang w:val="en-GB" w:eastAsia="is-IS"/>
              </w:rPr>
            </w:pPr>
            <w:r w:rsidRPr="007A1698">
              <w:rPr>
                <w:rFonts w:ascii="Times New Roman" w:hAnsi="Times New Roman"/>
                <w:b/>
                <w:bCs/>
                <w:lang w:val="en-GB" w:eastAsia="is-IS"/>
              </w:rPr>
              <w:t>Ear and labyrinth disorders</w:t>
            </w:r>
          </w:p>
        </w:tc>
      </w:tr>
      <w:tr w:rsidR="002B2890" w:rsidRPr="007A1698" w:rsidTr="00DE18F8">
        <w:tc>
          <w:tcPr>
            <w:tcW w:w="2190" w:type="dxa"/>
          </w:tcPr>
          <w:p w:rsidR="002B2890" w:rsidRPr="007A1698" w:rsidRDefault="002B2890" w:rsidP="0029201C">
            <w:pPr>
              <w:autoSpaceDE w:val="0"/>
              <w:autoSpaceDN w:val="0"/>
              <w:adjustRightInd w:val="0"/>
              <w:spacing w:after="0" w:line="240" w:lineRule="auto"/>
              <w:rPr>
                <w:rFonts w:ascii="Times New Roman" w:hAnsi="Times New Roman"/>
                <w:lang w:val="en-GB" w:eastAsia="is-IS"/>
              </w:rPr>
            </w:pPr>
            <w:r w:rsidRPr="0029201C">
              <w:rPr>
                <w:rFonts w:ascii="Times New Roman" w:hAnsi="Times New Roman"/>
                <w:i/>
                <w:iCs/>
                <w:lang w:val="en-GB" w:eastAsia="is-IS"/>
              </w:rPr>
              <w:t>Uncommon</w:t>
            </w:r>
          </w:p>
        </w:tc>
        <w:tc>
          <w:tcPr>
            <w:tcW w:w="7097" w:type="dxa"/>
          </w:tcPr>
          <w:p w:rsidR="002B2890" w:rsidRPr="0029201C" w:rsidRDefault="002B2890"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Vertigo, tinnitus, hearing loss</w:t>
            </w:r>
          </w:p>
        </w:tc>
      </w:tr>
      <w:tr w:rsidR="002B2890" w:rsidRPr="007A1698" w:rsidTr="00DE18F8">
        <w:tc>
          <w:tcPr>
            <w:tcW w:w="9287" w:type="dxa"/>
            <w:gridSpan w:val="2"/>
          </w:tcPr>
          <w:p w:rsidR="002B2890" w:rsidRPr="007A1698" w:rsidRDefault="002B2890" w:rsidP="0029201C">
            <w:pPr>
              <w:autoSpaceDE w:val="0"/>
              <w:autoSpaceDN w:val="0"/>
              <w:adjustRightInd w:val="0"/>
              <w:spacing w:after="0" w:line="240" w:lineRule="auto"/>
              <w:rPr>
                <w:rFonts w:ascii="Times New Roman" w:hAnsi="Times New Roman"/>
                <w:lang w:val="en-GB" w:eastAsia="is-IS"/>
              </w:rPr>
            </w:pPr>
            <w:r w:rsidRPr="007A1698">
              <w:rPr>
                <w:rFonts w:ascii="Times New Roman" w:hAnsi="Times New Roman"/>
                <w:b/>
                <w:bCs/>
                <w:lang w:val="en-GB" w:eastAsia="is-IS"/>
              </w:rPr>
              <w:t>Cardiac disorders</w:t>
            </w:r>
          </w:p>
        </w:tc>
      </w:tr>
      <w:tr w:rsidR="002B2890" w:rsidRPr="007A1698" w:rsidTr="00DE18F8">
        <w:tc>
          <w:tcPr>
            <w:tcW w:w="2190" w:type="dxa"/>
          </w:tcPr>
          <w:p w:rsidR="002B2890" w:rsidRPr="007A1698" w:rsidRDefault="002B2890" w:rsidP="0029201C">
            <w:pPr>
              <w:autoSpaceDE w:val="0"/>
              <w:autoSpaceDN w:val="0"/>
              <w:adjustRightInd w:val="0"/>
              <w:spacing w:after="0" w:line="240" w:lineRule="auto"/>
              <w:rPr>
                <w:rFonts w:ascii="Times New Roman" w:hAnsi="Times New Roman"/>
                <w:lang w:val="en-GB" w:eastAsia="is-IS"/>
              </w:rPr>
            </w:pPr>
            <w:r w:rsidRPr="0029201C">
              <w:rPr>
                <w:rFonts w:ascii="Times New Roman" w:hAnsi="Times New Roman"/>
                <w:i/>
                <w:iCs/>
                <w:lang w:val="en-GB" w:eastAsia="is-IS"/>
              </w:rPr>
              <w:t>Uncommon</w:t>
            </w:r>
          </w:p>
        </w:tc>
        <w:tc>
          <w:tcPr>
            <w:tcW w:w="7097" w:type="dxa"/>
          </w:tcPr>
          <w:p w:rsidR="002B2890" w:rsidRPr="0029201C" w:rsidRDefault="002B2890"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Palpitations, tachycardia, cardiac failure congestive</w:t>
            </w:r>
            <w:r w:rsidRPr="0029201C">
              <w:rPr>
                <w:rFonts w:ascii="Times New Roman" w:hAnsi="Times New Roman"/>
                <w:vertAlign w:val="superscript"/>
                <w:lang w:val="en-GB"/>
              </w:rPr>
              <w:t>3</w:t>
            </w:r>
            <w:r w:rsidRPr="0029201C">
              <w:rPr>
                <w:rFonts w:ascii="Times New Roman" w:hAnsi="Times New Roman"/>
                <w:lang w:val="en-GB"/>
              </w:rPr>
              <w:t>, pulmonary oedema</w:t>
            </w:r>
          </w:p>
        </w:tc>
      </w:tr>
      <w:tr w:rsidR="002B2890" w:rsidRPr="007A1698" w:rsidTr="00DE18F8">
        <w:tc>
          <w:tcPr>
            <w:tcW w:w="2190" w:type="dxa"/>
          </w:tcPr>
          <w:p w:rsidR="002B2890" w:rsidRPr="007A1698" w:rsidRDefault="002B2890" w:rsidP="0029201C">
            <w:pPr>
              <w:autoSpaceDE w:val="0"/>
              <w:autoSpaceDN w:val="0"/>
              <w:adjustRightInd w:val="0"/>
              <w:spacing w:after="0" w:line="240" w:lineRule="auto"/>
              <w:rPr>
                <w:rFonts w:ascii="Times New Roman" w:hAnsi="Times New Roman"/>
                <w:lang w:val="en-GB" w:eastAsia="is-IS"/>
              </w:rPr>
            </w:pPr>
            <w:r w:rsidRPr="0029201C">
              <w:rPr>
                <w:rFonts w:ascii="Times New Roman" w:hAnsi="Times New Roman"/>
                <w:i/>
                <w:iCs/>
                <w:lang w:val="en-GB" w:eastAsia="is-IS"/>
              </w:rPr>
              <w:t>Rare</w:t>
            </w:r>
          </w:p>
        </w:tc>
        <w:tc>
          <w:tcPr>
            <w:tcW w:w="7097" w:type="dxa"/>
          </w:tcPr>
          <w:p w:rsidR="002B2890" w:rsidRPr="0029201C" w:rsidRDefault="002B2890"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Arrhythmia, atrial fibrillation, cardiac arrest, myocardial infarction, angina pectoris, pericardial effusion</w:t>
            </w:r>
          </w:p>
        </w:tc>
      </w:tr>
      <w:tr w:rsidR="0069027A" w:rsidRPr="007A1698" w:rsidTr="00DE18F8">
        <w:tc>
          <w:tcPr>
            <w:tcW w:w="2190" w:type="dxa"/>
          </w:tcPr>
          <w:p w:rsidR="0069027A" w:rsidRPr="0029201C" w:rsidRDefault="0069027A" w:rsidP="0029201C">
            <w:pPr>
              <w:autoSpaceDE w:val="0"/>
              <w:autoSpaceDN w:val="0"/>
              <w:adjustRightInd w:val="0"/>
              <w:spacing w:after="0" w:line="240" w:lineRule="auto"/>
              <w:rPr>
                <w:rFonts w:ascii="Times New Roman" w:hAnsi="Times New Roman"/>
                <w:i/>
                <w:iCs/>
                <w:lang w:val="en-GB" w:eastAsia="is-IS"/>
              </w:rPr>
            </w:pPr>
            <w:r>
              <w:rPr>
                <w:rFonts w:ascii="Times New Roman" w:hAnsi="Times New Roman"/>
                <w:i/>
                <w:iCs/>
                <w:lang w:val="en-GB" w:eastAsia="is-IS"/>
              </w:rPr>
              <w:t>Not known</w:t>
            </w:r>
          </w:p>
        </w:tc>
        <w:tc>
          <w:tcPr>
            <w:tcW w:w="7097" w:type="dxa"/>
          </w:tcPr>
          <w:p w:rsidR="0069027A" w:rsidRPr="0029201C" w:rsidRDefault="0069027A" w:rsidP="0029201C">
            <w:pPr>
              <w:autoSpaceDE w:val="0"/>
              <w:autoSpaceDN w:val="0"/>
              <w:adjustRightInd w:val="0"/>
              <w:spacing w:after="0" w:line="240" w:lineRule="auto"/>
              <w:rPr>
                <w:rFonts w:ascii="Times New Roman" w:hAnsi="Times New Roman"/>
                <w:lang w:val="en-GB"/>
              </w:rPr>
            </w:pPr>
            <w:r w:rsidRPr="0069027A">
              <w:rPr>
                <w:rFonts w:ascii="Times New Roman" w:hAnsi="Times New Roman"/>
                <w:lang w:val="en-GB"/>
              </w:rPr>
              <w:t>Pericarditis*, cardiac tamponade*</w:t>
            </w:r>
          </w:p>
        </w:tc>
      </w:tr>
      <w:tr w:rsidR="002B2890" w:rsidRPr="007A1698" w:rsidTr="00DE18F8">
        <w:tc>
          <w:tcPr>
            <w:tcW w:w="9287" w:type="dxa"/>
            <w:gridSpan w:val="2"/>
          </w:tcPr>
          <w:p w:rsidR="002B2890" w:rsidRPr="007A1698" w:rsidRDefault="002B2890" w:rsidP="0029201C">
            <w:pPr>
              <w:autoSpaceDE w:val="0"/>
              <w:autoSpaceDN w:val="0"/>
              <w:adjustRightInd w:val="0"/>
              <w:spacing w:after="0" w:line="240" w:lineRule="auto"/>
              <w:rPr>
                <w:rFonts w:ascii="Times New Roman" w:hAnsi="Times New Roman"/>
                <w:lang w:val="en-GB" w:eastAsia="is-IS"/>
              </w:rPr>
            </w:pPr>
            <w:r w:rsidRPr="007A1698">
              <w:rPr>
                <w:rFonts w:ascii="Times New Roman" w:hAnsi="Times New Roman"/>
                <w:b/>
                <w:bCs/>
                <w:lang w:val="en-GB" w:eastAsia="is-IS"/>
              </w:rPr>
              <w:t>Vascular disorders</w:t>
            </w:r>
            <w:r w:rsidRPr="007A1698">
              <w:rPr>
                <w:rFonts w:ascii="Times New Roman" w:hAnsi="Times New Roman"/>
                <w:b/>
                <w:bCs/>
                <w:vertAlign w:val="superscript"/>
                <w:lang w:val="en-GB" w:eastAsia="is-IS"/>
              </w:rPr>
              <w:t>4</w:t>
            </w:r>
          </w:p>
        </w:tc>
      </w:tr>
      <w:tr w:rsidR="002B2890" w:rsidRPr="007A1698" w:rsidTr="00DE18F8">
        <w:tc>
          <w:tcPr>
            <w:tcW w:w="2190" w:type="dxa"/>
          </w:tcPr>
          <w:p w:rsidR="002B2890" w:rsidRPr="007A1698" w:rsidRDefault="002B2890" w:rsidP="0029201C">
            <w:pPr>
              <w:autoSpaceDE w:val="0"/>
              <w:autoSpaceDN w:val="0"/>
              <w:adjustRightInd w:val="0"/>
              <w:spacing w:after="0" w:line="240" w:lineRule="auto"/>
              <w:rPr>
                <w:rFonts w:ascii="Times New Roman" w:hAnsi="Times New Roman"/>
                <w:lang w:val="en-GB" w:eastAsia="is-IS"/>
              </w:rPr>
            </w:pPr>
            <w:r w:rsidRPr="0029201C">
              <w:rPr>
                <w:rFonts w:ascii="Times New Roman" w:hAnsi="Times New Roman"/>
                <w:i/>
                <w:iCs/>
                <w:lang w:val="en-GB" w:eastAsia="is-IS"/>
              </w:rPr>
              <w:t>Common</w:t>
            </w:r>
          </w:p>
        </w:tc>
        <w:tc>
          <w:tcPr>
            <w:tcW w:w="7097" w:type="dxa"/>
          </w:tcPr>
          <w:p w:rsidR="002B2890" w:rsidRPr="0029201C" w:rsidRDefault="002B2890"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Flushing, haemorrhage</w:t>
            </w:r>
          </w:p>
        </w:tc>
      </w:tr>
      <w:tr w:rsidR="002B2890" w:rsidRPr="007A1698" w:rsidTr="00DE18F8">
        <w:tc>
          <w:tcPr>
            <w:tcW w:w="2190" w:type="dxa"/>
          </w:tcPr>
          <w:p w:rsidR="002B2890" w:rsidRPr="007A1698" w:rsidRDefault="002B2890" w:rsidP="0029201C">
            <w:pPr>
              <w:autoSpaceDE w:val="0"/>
              <w:autoSpaceDN w:val="0"/>
              <w:adjustRightInd w:val="0"/>
              <w:spacing w:after="0" w:line="240" w:lineRule="auto"/>
              <w:rPr>
                <w:rFonts w:ascii="Times New Roman" w:hAnsi="Times New Roman"/>
                <w:lang w:val="en-GB" w:eastAsia="is-IS"/>
              </w:rPr>
            </w:pPr>
            <w:r w:rsidRPr="0029201C">
              <w:rPr>
                <w:rFonts w:ascii="Times New Roman" w:hAnsi="Times New Roman"/>
                <w:i/>
                <w:iCs/>
                <w:lang w:val="en-GB" w:eastAsia="is-IS"/>
              </w:rPr>
              <w:t>Uncommon</w:t>
            </w:r>
          </w:p>
        </w:tc>
        <w:tc>
          <w:tcPr>
            <w:tcW w:w="7097" w:type="dxa"/>
          </w:tcPr>
          <w:p w:rsidR="002B2890" w:rsidRPr="0029201C" w:rsidRDefault="002B2890"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 xml:space="preserve">Hypertension, haematoma, </w:t>
            </w:r>
            <w:r w:rsidR="0039653A" w:rsidRPr="0029201C">
              <w:rPr>
                <w:rFonts w:ascii="Times New Roman" w:hAnsi="Times New Roman"/>
                <w:lang w:val="en-GB"/>
              </w:rPr>
              <w:t xml:space="preserve">subdural haematoma, </w:t>
            </w:r>
            <w:r w:rsidRPr="0029201C">
              <w:rPr>
                <w:rFonts w:ascii="Times New Roman" w:hAnsi="Times New Roman"/>
                <w:lang w:val="en-GB"/>
              </w:rPr>
              <w:t>peripheral coldness, hypotension, Raynaud’s phenomenon</w:t>
            </w:r>
          </w:p>
        </w:tc>
      </w:tr>
      <w:tr w:rsidR="0069027A" w:rsidRPr="007A1698" w:rsidTr="00DE18F8">
        <w:tc>
          <w:tcPr>
            <w:tcW w:w="2190" w:type="dxa"/>
          </w:tcPr>
          <w:p w:rsidR="0069027A" w:rsidRPr="0029201C" w:rsidRDefault="0069027A" w:rsidP="0029201C">
            <w:pPr>
              <w:autoSpaceDE w:val="0"/>
              <w:autoSpaceDN w:val="0"/>
              <w:adjustRightInd w:val="0"/>
              <w:spacing w:after="0" w:line="240" w:lineRule="auto"/>
              <w:rPr>
                <w:rFonts w:ascii="Times New Roman" w:hAnsi="Times New Roman"/>
                <w:i/>
                <w:iCs/>
                <w:lang w:val="en-GB" w:eastAsia="is-IS"/>
              </w:rPr>
            </w:pPr>
            <w:r>
              <w:rPr>
                <w:rFonts w:ascii="Times New Roman" w:hAnsi="Times New Roman"/>
                <w:i/>
                <w:iCs/>
                <w:lang w:val="en-GB" w:eastAsia="is-IS"/>
              </w:rPr>
              <w:t>Not known</w:t>
            </w:r>
          </w:p>
        </w:tc>
        <w:tc>
          <w:tcPr>
            <w:tcW w:w="7097" w:type="dxa"/>
          </w:tcPr>
          <w:p w:rsidR="0069027A" w:rsidRPr="0029201C" w:rsidRDefault="0069027A" w:rsidP="0029201C">
            <w:pPr>
              <w:autoSpaceDE w:val="0"/>
              <w:autoSpaceDN w:val="0"/>
              <w:adjustRightInd w:val="0"/>
              <w:spacing w:after="0" w:line="240" w:lineRule="auto"/>
              <w:rPr>
                <w:rFonts w:ascii="Times New Roman" w:hAnsi="Times New Roman"/>
                <w:lang w:val="en-GB"/>
              </w:rPr>
            </w:pPr>
            <w:r w:rsidRPr="0069027A">
              <w:rPr>
                <w:rFonts w:ascii="Times New Roman" w:hAnsi="Times New Roman"/>
                <w:lang w:val="en-GB"/>
              </w:rPr>
              <w:t>Thrombosis/embolism*</w:t>
            </w:r>
          </w:p>
        </w:tc>
      </w:tr>
      <w:tr w:rsidR="00570DC0" w:rsidRPr="007A1698" w:rsidTr="00DE18F8">
        <w:tc>
          <w:tcPr>
            <w:tcW w:w="9287" w:type="dxa"/>
            <w:gridSpan w:val="2"/>
          </w:tcPr>
          <w:p w:rsidR="00570DC0" w:rsidRPr="007A1698" w:rsidRDefault="00570DC0" w:rsidP="0029201C">
            <w:pPr>
              <w:autoSpaceDE w:val="0"/>
              <w:autoSpaceDN w:val="0"/>
              <w:adjustRightInd w:val="0"/>
              <w:spacing w:after="0" w:line="240" w:lineRule="auto"/>
              <w:rPr>
                <w:rFonts w:ascii="Times New Roman" w:hAnsi="Times New Roman"/>
                <w:lang w:val="en-GB" w:eastAsia="is-IS"/>
              </w:rPr>
            </w:pPr>
            <w:r w:rsidRPr="007A1698">
              <w:rPr>
                <w:rFonts w:ascii="Times New Roman" w:hAnsi="Times New Roman"/>
                <w:b/>
                <w:bCs/>
                <w:lang w:val="en-GB" w:eastAsia="is-IS"/>
              </w:rPr>
              <w:t>Respiratory, thoracic and mediastinal disorders</w:t>
            </w:r>
          </w:p>
        </w:tc>
      </w:tr>
      <w:tr w:rsidR="00570DC0" w:rsidRPr="007A1698" w:rsidTr="00DE18F8">
        <w:tc>
          <w:tcPr>
            <w:tcW w:w="2190" w:type="dxa"/>
          </w:tcPr>
          <w:p w:rsidR="00570DC0" w:rsidRPr="007A1698" w:rsidRDefault="00570DC0" w:rsidP="0029201C">
            <w:pPr>
              <w:autoSpaceDE w:val="0"/>
              <w:autoSpaceDN w:val="0"/>
              <w:adjustRightInd w:val="0"/>
              <w:spacing w:after="0" w:line="240" w:lineRule="auto"/>
              <w:rPr>
                <w:rFonts w:ascii="Times New Roman" w:hAnsi="Times New Roman"/>
                <w:lang w:val="en-GB" w:eastAsia="is-IS"/>
              </w:rPr>
            </w:pPr>
            <w:r w:rsidRPr="0029201C">
              <w:rPr>
                <w:rFonts w:ascii="Times New Roman" w:hAnsi="Times New Roman"/>
                <w:i/>
                <w:iCs/>
                <w:lang w:val="en-GB" w:eastAsia="is-IS"/>
              </w:rPr>
              <w:t>Common</w:t>
            </w:r>
          </w:p>
        </w:tc>
        <w:tc>
          <w:tcPr>
            <w:tcW w:w="7097" w:type="dxa"/>
          </w:tcPr>
          <w:p w:rsidR="00570DC0" w:rsidRPr="0029201C" w:rsidRDefault="00570DC0"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Dyspnoea, epistaxis, cough</w:t>
            </w:r>
          </w:p>
        </w:tc>
      </w:tr>
      <w:tr w:rsidR="00570DC0" w:rsidRPr="007A1698" w:rsidTr="00DE18F8">
        <w:tc>
          <w:tcPr>
            <w:tcW w:w="2190" w:type="dxa"/>
          </w:tcPr>
          <w:p w:rsidR="00570DC0" w:rsidRPr="007A1698" w:rsidRDefault="00570DC0" w:rsidP="0029201C">
            <w:pPr>
              <w:autoSpaceDE w:val="0"/>
              <w:autoSpaceDN w:val="0"/>
              <w:adjustRightInd w:val="0"/>
              <w:spacing w:after="0" w:line="240" w:lineRule="auto"/>
              <w:rPr>
                <w:rFonts w:ascii="Times New Roman" w:hAnsi="Times New Roman"/>
                <w:lang w:val="en-GB" w:eastAsia="is-IS"/>
              </w:rPr>
            </w:pPr>
            <w:r w:rsidRPr="0029201C">
              <w:rPr>
                <w:rFonts w:ascii="Times New Roman" w:hAnsi="Times New Roman"/>
                <w:i/>
                <w:iCs/>
                <w:lang w:val="en-GB" w:eastAsia="is-IS"/>
              </w:rPr>
              <w:t>Uncommon</w:t>
            </w:r>
          </w:p>
        </w:tc>
        <w:tc>
          <w:tcPr>
            <w:tcW w:w="7097" w:type="dxa"/>
          </w:tcPr>
          <w:p w:rsidR="00570DC0" w:rsidRPr="0029201C" w:rsidRDefault="00570DC0"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Pleural effusion</w:t>
            </w:r>
            <w:r w:rsidRPr="0029201C">
              <w:rPr>
                <w:rFonts w:ascii="Times New Roman" w:hAnsi="Times New Roman"/>
                <w:vertAlign w:val="superscript"/>
                <w:lang w:val="en-GB"/>
              </w:rPr>
              <w:t>5</w:t>
            </w:r>
            <w:r w:rsidRPr="0029201C">
              <w:rPr>
                <w:rFonts w:ascii="Times New Roman" w:hAnsi="Times New Roman"/>
                <w:lang w:val="en-GB"/>
              </w:rPr>
              <w:t>, pharyngolaryngeal pain, pharyngitis</w:t>
            </w:r>
          </w:p>
        </w:tc>
      </w:tr>
      <w:tr w:rsidR="00570DC0" w:rsidRPr="007A1698" w:rsidTr="00DE18F8">
        <w:tc>
          <w:tcPr>
            <w:tcW w:w="2190" w:type="dxa"/>
          </w:tcPr>
          <w:p w:rsidR="00570DC0" w:rsidRPr="0029201C" w:rsidRDefault="00570DC0" w:rsidP="0029201C">
            <w:pPr>
              <w:autoSpaceDE w:val="0"/>
              <w:autoSpaceDN w:val="0"/>
              <w:adjustRightInd w:val="0"/>
              <w:spacing w:after="0" w:line="240" w:lineRule="auto"/>
              <w:rPr>
                <w:rFonts w:ascii="Times New Roman" w:hAnsi="Times New Roman"/>
                <w:i/>
                <w:iCs/>
                <w:lang w:val="en-GB" w:eastAsia="is-IS"/>
              </w:rPr>
            </w:pPr>
            <w:r w:rsidRPr="0029201C">
              <w:rPr>
                <w:rFonts w:ascii="Times New Roman" w:hAnsi="Times New Roman"/>
                <w:i/>
                <w:iCs/>
                <w:lang w:val="en-GB" w:eastAsia="is-IS"/>
              </w:rPr>
              <w:t>Rare</w:t>
            </w:r>
          </w:p>
        </w:tc>
        <w:tc>
          <w:tcPr>
            <w:tcW w:w="7097" w:type="dxa"/>
          </w:tcPr>
          <w:p w:rsidR="00570DC0" w:rsidRPr="0029201C" w:rsidRDefault="00570DC0"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Pleuritic pain, pulmonary fibrosis, pulmonary hypertension, pulmonary haemorrhage</w:t>
            </w:r>
          </w:p>
        </w:tc>
      </w:tr>
      <w:tr w:rsidR="0069027A" w:rsidRPr="007A1698" w:rsidTr="00DE18F8">
        <w:tc>
          <w:tcPr>
            <w:tcW w:w="2190" w:type="dxa"/>
          </w:tcPr>
          <w:p w:rsidR="0069027A" w:rsidRPr="0029201C" w:rsidRDefault="0069027A" w:rsidP="0029201C">
            <w:pPr>
              <w:autoSpaceDE w:val="0"/>
              <w:autoSpaceDN w:val="0"/>
              <w:adjustRightInd w:val="0"/>
              <w:spacing w:after="0" w:line="240" w:lineRule="auto"/>
              <w:rPr>
                <w:rFonts w:ascii="Times New Roman" w:hAnsi="Times New Roman"/>
                <w:i/>
                <w:iCs/>
                <w:lang w:val="en-GB" w:eastAsia="is-IS"/>
              </w:rPr>
            </w:pPr>
            <w:r>
              <w:rPr>
                <w:rFonts w:ascii="Times New Roman" w:hAnsi="Times New Roman"/>
                <w:i/>
                <w:iCs/>
                <w:lang w:val="en-GB" w:eastAsia="is-IS"/>
              </w:rPr>
              <w:t>Not known</w:t>
            </w:r>
          </w:p>
        </w:tc>
        <w:tc>
          <w:tcPr>
            <w:tcW w:w="7097" w:type="dxa"/>
          </w:tcPr>
          <w:p w:rsidR="0069027A" w:rsidRPr="0029201C" w:rsidRDefault="0069027A" w:rsidP="0029201C">
            <w:pPr>
              <w:autoSpaceDE w:val="0"/>
              <w:autoSpaceDN w:val="0"/>
              <w:adjustRightInd w:val="0"/>
              <w:spacing w:after="0" w:line="240" w:lineRule="auto"/>
              <w:rPr>
                <w:rFonts w:ascii="Times New Roman" w:hAnsi="Times New Roman"/>
                <w:lang w:val="en-GB"/>
              </w:rPr>
            </w:pPr>
            <w:r w:rsidRPr="0069027A">
              <w:rPr>
                <w:rFonts w:ascii="Times New Roman" w:hAnsi="Times New Roman"/>
                <w:lang w:val="en-GB"/>
              </w:rPr>
              <w:t>Acute respiratory failure</w:t>
            </w:r>
            <w:r w:rsidRPr="0069027A">
              <w:rPr>
                <w:rFonts w:ascii="Times New Roman" w:hAnsi="Times New Roman"/>
                <w:vertAlign w:val="superscript"/>
                <w:lang w:val="en-GB"/>
              </w:rPr>
              <w:t>1</w:t>
            </w:r>
            <w:r w:rsidR="00A4728F">
              <w:rPr>
                <w:rFonts w:ascii="Times New Roman" w:hAnsi="Times New Roman"/>
                <w:vertAlign w:val="superscript"/>
                <w:lang w:val="en-GB"/>
              </w:rPr>
              <w:t>1</w:t>
            </w:r>
            <w:r w:rsidRPr="0069027A">
              <w:rPr>
                <w:rFonts w:ascii="Times New Roman" w:hAnsi="Times New Roman"/>
                <w:lang w:val="en-GB"/>
              </w:rPr>
              <w:t>*, interstitial lung disease*</w:t>
            </w:r>
          </w:p>
        </w:tc>
      </w:tr>
      <w:tr w:rsidR="00570DC0" w:rsidRPr="007A1698" w:rsidTr="00DE18F8">
        <w:tc>
          <w:tcPr>
            <w:tcW w:w="9287" w:type="dxa"/>
            <w:gridSpan w:val="2"/>
          </w:tcPr>
          <w:p w:rsidR="00570DC0" w:rsidRPr="0029201C" w:rsidRDefault="00570DC0"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b/>
                <w:bCs/>
                <w:lang w:val="en-GB"/>
              </w:rPr>
              <w:t>Gastrointestinal disorders</w:t>
            </w:r>
          </w:p>
        </w:tc>
      </w:tr>
      <w:tr w:rsidR="00570DC0" w:rsidRPr="007A1698" w:rsidTr="00DE18F8">
        <w:tc>
          <w:tcPr>
            <w:tcW w:w="2190" w:type="dxa"/>
          </w:tcPr>
          <w:p w:rsidR="00570DC0" w:rsidRPr="0029201C" w:rsidRDefault="00570DC0" w:rsidP="0029201C">
            <w:pPr>
              <w:autoSpaceDE w:val="0"/>
              <w:autoSpaceDN w:val="0"/>
              <w:adjustRightInd w:val="0"/>
              <w:spacing w:after="0" w:line="240" w:lineRule="auto"/>
              <w:rPr>
                <w:rFonts w:ascii="Times New Roman" w:hAnsi="Times New Roman"/>
                <w:i/>
                <w:iCs/>
                <w:lang w:val="en-GB" w:eastAsia="is-IS"/>
              </w:rPr>
            </w:pPr>
            <w:r w:rsidRPr="0029201C">
              <w:rPr>
                <w:rFonts w:ascii="Times New Roman" w:hAnsi="Times New Roman"/>
                <w:i/>
                <w:iCs/>
                <w:lang w:val="en-GB" w:eastAsia="is-IS"/>
              </w:rPr>
              <w:t>Very common</w:t>
            </w:r>
          </w:p>
        </w:tc>
        <w:tc>
          <w:tcPr>
            <w:tcW w:w="7097" w:type="dxa"/>
          </w:tcPr>
          <w:p w:rsidR="00570DC0" w:rsidRPr="0029201C" w:rsidRDefault="00570DC0"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Nausea, diarrhoea, vomiting, dyspepsia, abdominal pain</w:t>
            </w:r>
            <w:r w:rsidRPr="0029201C">
              <w:rPr>
                <w:rFonts w:ascii="Times New Roman" w:hAnsi="Times New Roman"/>
                <w:vertAlign w:val="superscript"/>
                <w:lang w:val="en-GB"/>
              </w:rPr>
              <w:t>6</w:t>
            </w:r>
          </w:p>
        </w:tc>
      </w:tr>
      <w:tr w:rsidR="00570DC0" w:rsidRPr="007A1698" w:rsidTr="00DE18F8">
        <w:tc>
          <w:tcPr>
            <w:tcW w:w="2190" w:type="dxa"/>
          </w:tcPr>
          <w:p w:rsidR="00570DC0" w:rsidRPr="0029201C" w:rsidRDefault="00570DC0" w:rsidP="0029201C">
            <w:pPr>
              <w:autoSpaceDE w:val="0"/>
              <w:autoSpaceDN w:val="0"/>
              <w:adjustRightInd w:val="0"/>
              <w:spacing w:after="0" w:line="240" w:lineRule="auto"/>
              <w:rPr>
                <w:rFonts w:ascii="Times New Roman" w:hAnsi="Times New Roman"/>
                <w:i/>
                <w:iCs/>
                <w:lang w:val="en-GB" w:eastAsia="is-IS"/>
              </w:rPr>
            </w:pPr>
            <w:r w:rsidRPr="0029201C">
              <w:rPr>
                <w:rFonts w:ascii="Times New Roman" w:hAnsi="Times New Roman"/>
                <w:i/>
                <w:iCs/>
                <w:lang w:val="en-GB" w:eastAsia="is-IS"/>
              </w:rPr>
              <w:t>Common</w:t>
            </w:r>
          </w:p>
        </w:tc>
        <w:tc>
          <w:tcPr>
            <w:tcW w:w="7097" w:type="dxa"/>
          </w:tcPr>
          <w:p w:rsidR="00570DC0" w:rsidRPr="0029201C" w:rsidRDefault="00570DC0"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Flatulence, abdominal distension, gastro-oesophageal reflux, constipation, dry mouth, gastritis</w:t>
            </w:r>
          </w:p>
        </w:tc>
      </w:tr>
      <w:tr w:rsidR="00570DC0" w:rsidRPr="007A1698" w:rsidTr="00DE18F8">
        <w:tc>
          <w:tcPr>
            <w:tcW w:w="2190" w:type="dxa"/>
          </w:tcPr>
          <w:p w:rsidR="00570DC0" w:rsidRPr="0029201C" w:rsidRDefault="00570DC0" w:rsidP="0029201C">
            <w:pPr>
              <w:autoSpaceDE w:val="0"/>
              <w:autoSpaceDN w:val="0"/>
              <w:adjustRightInd w:val="0"/>
              <w:spacing w:after="0" w:line="240" w:lineRule="auto"/>
              <w:rPr>
                <w:rFonts w:ascii="Times New Roman" w:hAnsi="Times New Roman"/>
                <w:i/>
                <w:iCs/>
                <w:lang w:val="en-GB" w:eastAsia="is-IS"/>
              </w:rPr>
            </w:pPr>
            <w:r w:rsidRPr="0029201C">
              <w:rPr>
                <w:rFonts w:ascii="Times New Roman" w:hAnsi="Times New Roman"/>
                <w:i/>
                <w:iCs/>
                <w:lang w:val="en-GB" w:eastAsia="is-IS"/>
              </w:rPr>
              <w:t>Uncommon</w:t>
            </w:r>
          </w:p>
        </w:tc>
        <w:tc>
          <w:tcPr>
            <w:tcW w:w="7097" w:type="dxa"/>
          </w:tcPr>
          <w:p w:rsidR="00570DC0" w:rsidRPr="0029201C" w:rsidRDefault="00570DC0"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Stomatitis, mouth ulceration, gastrointestinal haemorrhage</w:t>
            </w:r>
            <w:r w:rsidRPr="0029201C">
              <w:rPr>
                <w:rFonts w:ascii="Times New Roman" w:hAnsi="Times New Roman"/>
                <w:vertAlign w:val="superscript"/>
                <w:lang w:val="en-GB"/>
              </w:rPr>
              <w:t>7</w:t>
            </w:r>
            <w:r w:rsidRPr="0029201C">
              <w:rPr>
                <w:rFonts w:ascii="Times New Roman" w:hAnsi="Times New Roman"/>
                <w:lang w:val="en-GB"/>
              </w:rPr>
              <w:t>, eructation, melaena, oesophagitis, ascites, gastric ulcer, haematemesis, cheilitis, dysphagia, pancreatitis</w:t>
            </w:r>
          </w:p>
        </w:tc>
      </w:tr>
      <w:tr w:rsidR="00570DC0" w:rsidRPr="007A1698" w:rsidTr="00DE18F8">
        <w:tc>
          <w:tcPr>
            <w:tcW w:w="2190" w:type="dxa"/>
          </w:tcPr>
          <w:p w:rsidR="00570DC0" w:rsidRPr="0029201C" w:rsidRDefault="00570DC0" w:rsidP="0029201C">
            <w:pPr>
              <w:autoSpaceDE w:val="0"/>
              <w:autoSpaceDN w:val="0"/>
              <w:adjustRightInd w:val="0"/>
              <w:spacing w:after="0" w:line="240" w:lineRule="auto"/>
              <w:rPr>
                <w:rFonts w:ascii="Times New Roman" w:hAnsi="Times New Roman"/>
                <w:i/>
                <w:iCs/>
                <w:lang w:val="en-GB" w:eastAsia="is-IS"/>
              </w:rPr>
            </w:pPr>
            <w:r w:rsidRPr="0029201C">
              <w:rPr>
                <w:rFonts w:ascii="Times New Roman" w:hAnsi="Times New Roman"/>
                <w:i/>
                <w:iCs/>
                <w:lang w:val="en-GB" w:eastAsia="is-IS"/>
              </w:rPr>
              <w:t>Rare</w:t>
            </w:r>
          </w:p>
        </w:tc>
        <w:tc>
          <w:tcPr>
            <w:tcW w:w="7097" w:type="dxa"/>
          </w:tcPr>
          <w:p w:rsidR="00570DC0" w:rsidRPr="0029201C" w:rsidRDefault="00570DC0"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Colitis, ileus, inflammatory bowel disease</w:t>
            </w:r>
          </w:p>
        </w:tc>
      </w:tr>
      <w:tr w:rsidR="0069027A" w:rsidRPr="007A1698" w:rsidTr="00DE18F8">
        <w:tc>
          <w:tcPr>
            <w:tcW w:w="2190" w:type="dxa"/>
          </w:tcPr>
          <w:p w:rsidR="0069027A" w:rsidRPr="0029201C" w:rsidRDefault="0069027A" w:rsidP="0029201C">
            <w:pPr>
              <w:autoSpaceDE w:val="0"/>
              <w:autoSpaceDN w:val="0"/>
              <w:adjustRightInd w:val="0"/>
              <w:spacing w:after="0" w:line="240" w:lineRule="auto"/>
              <w:rPr>
                <w:rFonts w:ascii="Times New Roman" w:hAnsi="Times New Roman"/>
                <w:i/>
                <w:iCs/>
                <w:lang w:val="en-GB" w:eastAsia="is-IS"/>
              </w:rPr>
            </w:pPr>
            <w:r>
              <w:rPr>
                <w:rFonts w:ascii="Times New Roman" w:hAnsi="Times New Roman"/>
                <w:i/>
                <w:iCs/>
                <w:lang w:val="en-GB" w:eastAsia="is-IS"/>
              </w:rPr>
              <w:t>Not known</w:t>
            </w:r>
          </w:p>
        </w:tc>
        <w:tc>
          <w:tcPr>
            <w:tcW w:w="7097" w:type="dxa"/>
          </w:tcPr>
          <w:p w:rsidR="0069027A" w:rsidRPr="0029201C" w:rsidRDefault="0069027A" w:rsidP="0029201C">
            <w:pPr>
              <w:autoSpaceDE w:val="0"/>
              <w:autoSpaceDN w:val="0"/>
              <w:adjustRightInd w:val="0"/>
              <w:spacing w:after="0" w:line="240" w:lineRule="auto"/>
              <w:rPr>
                <w:rFonts w:ascii="Times New Roman" w:hAnsi="Times New Roman"/>
                <w:lang w:val="en-GB"/>
              </w:rPr>
            </w:pPr>
            <w:r w:rsidRPr="0069027A">
              <w:rPr>
                <w:rFonts w:ascii="Times New Roman" w:hAnsi="Times New Roman"/>
                <w:lang w:val="fr-FR"/>
              </w:rPr>
              <w:t>Ileus/intestinal obstruction*, gastrointestinal perforation*</w:t>
            </w:r>
            <w:r w:rsidRPr="0069027A">
              <w:rPr>
                <w:rFonts w:ascii="Times New Roman" w:hAnsi="Times New Roman"/>
                <w:lang w:val="en-GB"/>
              </w:rPr>
              <w:t>, diverticulitis*, gastric antral vascular ectasia (GAVE)*</w:t>
            </w:r>
          </w:p>
        </w:tc>
      </w:tr>
      <w:tr w:rsidR="00570DC0" w:rsidRPr="007A1698" w:rsidTr="00DE18F8">
        <w:tc>
          <w:tcPr>
            <w:tcW w:w="9287" w:type="dxa"/>
            <w:gridSpan w:val="2"/>
          </w:tcPr>
          <w:p w:rsidR="00570DC0" w:rsidRPr="0029201C" w:rsidRDefault="00570DC0" w:rsidP="00E4162F">
            <w:pPr>
              <w:autoSpaceDE w:val="0"/>
              <w:autoSpaceDN w:val="0"/>
              <w:adjustRightInd w:val="0"/>
              <w:spacing w:after="0" w:line="240" w:lineRule="auto"/>
              <w:rPr>
                <w:rFonts w:ascii="Times New Roman" w:hAnsi="Times New Roman"/>
                <w:lang w:val="en-GB"/>
              </w:rPr>
            </w:pPr>
            <w:r w:rsidRPr="0029201C">
              <w:rPr>
                <w:rFonts w:ascii="Times New Roman" w:hAnsi="Times New Roman"/>
                <w:b/>
                <w:bCs/>
                <w:lang w:val="en-GB"/>
              </w:rPr>
              <w:t>Hepatobiliary disorders</w:t>
            </w:r>
          </w:p>
        </w:tc>
      </w:tr>
      <w:tr w:rsidR="00570DC0" w:rsidRPr="007A1698" w:rsidTr="00DE18F8">
        <w:tc>
          <w:tcPr>
            <w:tcW w:w="2190" w:type="dxa"/>
          </w:tcPr>
          <w:p w:rsidR="00570DC0" w:rsidRPr="0029201C" w:rsidRDefault="00570DC0" w:rsidP="0029201C">
            <w:pPr>
              <w:autoSpaceDE w:val="0"/>
              <w:autoSpaceDN w:val="0"/>
              <w:adjustRightInd w:val="0"/>
              <w:spacing w:after="0" w:line="240" w:lineRule="auto"/>
              <w:rPr>
                <w:rFonts w:ascii="Times New Roman" w:hAnsi="Times New Roman"/>
                <w:i/>
                <w:iCs/>
                <w:lang w:val="en-GB" w:eastAsia="is-IS"/>
              </w:rPr>
            </w:pPr>
            <w:r w:rsidRPr="0029201C">
              <w:rPr>
                <w:rFonts w:ascii="Times New Roman" w:hAnsi="Times New Roman"/>
                <w:i/>
                <w:iCs/>
                <w:lang w:val="en-GB" w:eastAsia="is-IS"/>
              </w:rPr>
              <w:t>Common</w:t>
            </w:r>
          </w:p>
        </w:tc>
        <w:tc>
          <w:tcPr>
            <w:tcW w:w="7097" w:type="dxa"/>
          </w:tcPr>
          <w:p w:rsidR="00570DC0" w:rsidRPr="0029201C" w:rsidRDefault="00570DC0"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Increased hepatic enzymes</w:t>
            </w:r>
          </w:p>
        </w:tc>
      </w:tr>
      <w:tr w:rsidR="00570DC0" w:rsidRPr="007A1698" w:rsidTr="00DE18F8">
        <w:tc>
          <w:tcPr>
            <w:tcW w:w="2190" w:type="dxa"/>
          </w:tcPr>
          <w:p w:rsidR="00570DC0" w:rsidRPr="0029201C" w:rsidRDefault="00570DC0" w:rsidP="0029201C">
            <w:pPr>
              <w:autoSpaceDE w:val="0"/>
              <w:autoSpaceDN w:val="0"/>
              <w:adjustRightInd w:val="0"/>
              <w:spacing w:after="0" w:line="240" w:lineRule="auto"/>
              <w:rPr>
                <w:rFonts w:ascii="Times New Roman" w:hAnsi="Times New Roman"/>
                <w:i/>
                <w:iCs/>
                <w:lang w:val="en-GB" w:eastAsia="is-IS"/>
              </w:rPr>
            </w:pPr>
            <w:r w:rsidRPr="0029201C">
              <w:rPr>
                <w:rFonts w:ascii="Times New Roman" w:hAnsi="Times New Roman"/>
                <w:i/>
                <w:iCs/>
                <w:lang w:val="en-GB" w:eastAsia="is-IS"/>
              </w:rPr>
              <w:t>Uncommon</w:t>
            </w:r>
          </w:p>
        </w:tc>
        <w:tc>
          <w:tcPr>
            <w:tcW w:w="7097" w:type="dxa"/>
          </w:tcPr>
          <w:p w:rsidR="00570DC0" w:rsidRPr="0029201C" w:rsidRDefault="00570DC0"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Hyperbilirubinaemia, hepatitis, jaundice</w:t>
            </w:r>
          </w:p>
        </w:tc>
      </w:tr>
      <w:tr w:rsidR="00570DC0" w:rsidRPr="007A1698" w:rsidTr="00DE18F8">
        <w:tc>
          <w:tcPr>
            <w:tcW w:w="2190" w:type="dxa"/>
          </w:tcPr>
          <w:p w:rsidR="00570DC0" w:rsidRPr="0029201C" w:rsidRDefault="00570DC0" w:rsidP="0029201C">
            <w:pPr>
              <w:autoSpaceDE w:val="0"/>
              <w:autoSpaceDN w:val="0"/>
              <w:adjustRightInd w:val="0"/>
              <w:spacing w:after="0" w:line="240" w:lineRule="auto"/>
              <w:rPr>
                <w:rFonts w:ascii="Times New Roman" w:hAnsi="Times New Roman"/>
                <w:i/>
                <w:iCs/>
                <w:lang w:val="en-GB" w:eastAsia="is-IS"/>
              </w:rPr>
            </w:pPr>
            <w:r w:rsidRPr="0029201C">
              <w:rPr>
                <w:rFonts w:ascii="Times New Roman" w:hAnsi="Times New Roman"/>
                <w:i/>
                <w:iCs/>
                <w:lang w:val="en-GB" w:eastAsia="is-IS"/>
              </w:rPr>
              <w:t>Rare</w:t>
            </w:r>
          </w:p>
        </w:tc>
        <w:tc>
          <w:tcPr>
            <w:tcW w:w="7097" w:type="dxa"/>
          </w:tcPr>
          <w:p w:rsidR="00570DC0" w:rsidRPr="0029201C" w:rsidRDefault="00570DC0"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Hepatic failure</w:t>
            </w:r>
            <w:r w:rsidRPr="0029201C">
              <w:rPr>
                <w:rFonts w:ascii="Times New Roman" w:hAnsi="Times New Roman"/>
                <w:vertAlign w:val="superscript"/>
                <w:lang w:val="en-GB"/>
              </w:rPr>
              <w:t>8</w:t>
            </w:r>
            <w:r w:rsidRPr="0029201C">
              <w:rPr>
                <w:rFonts w:ascii="Times New Roman" w:hAnsi="Times New Roman"/>
                <w:lang w:val="en-GB"/>
              </w:rPr>
              <w:t>, hepatic necrosis</w:t>
            </w:r>
          </w:p>
        </w:tc>
      </w:tr>
      <w:tr w:rsidR="00570DC0" w:rsidRPr="007A1698" w:rsidTr="00DE18F8">
        <w:tc>
          <w:tcPr>
            <w:tcW w:w="9287" w:type="dxa"/>
            <w:gridSpan w:val="2"/>
          </w:tcPr>
          <w:p w:rsidR="00570DC0" w:rsidRPr="0029201C" w:rsidRDefault="00570DC0"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b/>
                <w:bCs/>
                <w:lang w:val="en-GB"/>
              </w:rPr>
              <w:t>Skin and subcutaneous tissue disorders</w:t>
            </w:r>
          </w:p>
        </w:tc>
      </w:tr>
      <w:tr w:rsidR="00570DC0" w:rsidRPr="007A1698" w:rsidTr="00DE18F8">
        <w:tc>
          <w:tcPr>
            <w:tcW w:w="2190" w:type="dxa"/>
          </w:tcPr>
          <w:p w:rsidR="00570DC0" w:rsidRPr="0029201C" w:rsidRDefault="00570DC0" w:rsidP="0029201C">
            <w:pPr>
              <w:autoSpaceDE w:val="0"/>
              <w:autoSpaceDN w:val="0"/>
              <w:adjustRightInd w:val="0"/>
              <w:spacing w:after="0" w:line="240" w:lineRule="auto"/>
              <w:rPr>
                <w:rFonts w:ascii="Times New Roman" w:hAnsi="Times New Roman"/>
                <w:i/>
                <w:iCs/>
                <w:lang w:val="en-GB" w:eastAsia="is-IS"/>
              </w:rPr>
            </w:pPr>
            <w:r w:rsidRPr="0029201C">
              <w:rPr>
                <w:rFonts w:ascii="Times New Roman" w:hAnsi="Times New Roman"/>
                <w:i/>
                <w:iCs/>
                <w:lang w:val="en-GB" w:eastAsia="is-IS"/>
              </w:rPr>
              <w:t>Very common</w:t>
            </w:r>
          </w:p>
        </w:tc>
        <w:tc>
          <w:tcPr>
            <w:tcW w:w="7097" w:type="dxa"/>
          </w:tcPr>
          <w:p w:rsidR="00570DC0" w:rsidRPr="005A70E2" w:rsidRDefault="00570DC0" w:rsidP="0029201C">
            <w:pPr>
              <w:autoSpaceDE w:val="0"/>
              <w:autoSpaceDN w:val="0"/>
              <w:adjustRightInd w:val="0"/>
              <w:spacing w:after="0" w:line="240" w:lineRule="auto"/>
              <w:rPr>
                <w:rFonts w:ascii="Times New Roman" w:hAnsi="Times New Roman"/>
                <w:lang w:val="da-DK"/>
              </w:rPr>
            </w:pPr>
            <w:r w:rsidRPr="005A70E2">
              <w:rPr>
                <w:rFonts w:ascii="Times New Roman" w:hAnsi="Times New Roman"/>
                <w:lang w:val="da-DK"/>
              </w:rPr>
              <w:t>Periorbital oedema, dermatitis/eczema/rash</w:t>
            </w:r>
          </w:p>
        </w:tc>
      </w:tr>
      <w:tr w:rsidR="00570DC0" w:rsidRPr="007A1698" w:rsidTr="00DE18F8">
        <w:tc>
          <w:tcPr>
            <w:tcW w:w="2190" w:type="dxa"/>
          </w:tcPr>
          <w:p w:rsidR="00570DC0" w:rsidRPr="0029201C" w:rsidRDefault="00570DC0" w:rsidP="0029201C">
            <w:pPr>
              <w:autoSpaceDE w:val="0"/>
              <w:autoSpaceDN w:val="0"/>
              <w:adjustRightInd w:val="0"/>
              <w:spacing w:after="0" w:line="240" w:lineRule="auto"/>
              <w:rPr>
                <w:rFonts w:ascii="Times New Roman" w:hAnsi="Times New Roman"/>
                <w:i/>
                <w:iCs/>
                <w:lang w:val="en-GB" w:eastAsia="is-IS"/>
              </w:rPr>
            </w:pPr>
            <w:r w:rsidRPr="0029201C">
              <w:rPr>
                <w:rFonts w:ascii="Times New Roman" w:hAnsi="Times New Roman"/>
                <w:i/>
                <w:iCs/>
                <w:lang w:val="en-GB" w:eastAsia="is-IS"/>
              </w:rPr>
              <w:t>Common</w:t>
            </w:r>
          </w:p>
        </w:tc>
        <w:tc>
          <w:tcPr>
            <w:tcW w:w="7097" w:type="dxa"/>
          </w:tcPr>
          <w:p w:rsidR="00570DC0" w:rsidRPr="0029201C" w:rsidRDefault="00570DC0"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Pruritus, face oedema, dry skin, erythema, alopecia, night sweats, photosensitivity reaction</w:t>
            </w:r>
          </w:p>
        </w:tc>
      </w:tr>
      <w:tr w:rsidR="00570DC0" w:rsidRPr="007A1698" w:rsidTr="00DE18F8">
        <w:tc>
          <w:tcPr>
            <w:tcW w:w="2190" w:type="dxa"/>
          </w:tcPr>
          <w:p w:rsidR="00570DC0" w:rsidRPr="0029201C" w:rsidRDefault="00570DC0" w:rsidP="0029201C">
            <w:pPr>
              <w:autoSpaceDE w:val="0"/>
              <w:autoSpaceDN w:val="0"/>
              <w:adjustRightInd w:val="0"/>
              <w:spacing w:after="0" w:line="240" w:lineRule="auto"/>
              <w:rPr>
                <w:rFonts w:ascii="Times New Roman" w:hAnsi="Times New Roman"/>
                <w:i/>
                <w:iCs/>
                <w:lang w:val="en-GB" w:eastAsia="is-IS"/>
              </w:rPr>
            </w:pPr>
            <w:r w:rsidRPr="0029201C">
              <w:rPr>
                <w:rFonts w:ascii="Times New Roman" w:hAnsi="Times New Roman"/>
                <w:i/>
                <w:iCs/>
                <w:lang w:val="en-GB" w:eastAsia="is-IS"/>
              </w:rPr>
              <w:t>Uncommon</w:t>
            </w:r>
          </w:p>
        </w:tc>
        <w:tc>
          <w:tcPr>
            <w:tcW w:w="7097" w:type="dxa"/>
          </w:tcPr>
          <w:p w:rsidR="00570DC0" w:rsidRPr="0029201C" w:rsidRDefault="00570DC0"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Rash pustular, contusion, sweating increased, urticaria, ecchymosis, increased tendency to bruise, hypotrichosis, skin hypopigmentation, dermatitis exfoliative, onychoclasis, folliculitis, petechiae, psoriasis, purpura, skin hyperpigmentation, bullous eruptions</w:t>
            </w:r>
          </w:p>
        </w:tc>
      </w:tr>
      <w:tr w:rsidR="00570DC0" w:rsidRPr="007A1698" w:rsidTr="00DE18F8">
        <w:tc>
          <w:tcPr>
            <w:tcW w:w="2190" w:type="dxa"/>
          </w:tcPr>
          <w:p w:rsidR="00570DC0" w:rsidRPr="0029201C" w:rsidRDefault="00570DC0" w:rsidP="0029201C">
            <w:pPr>
              <w:autoSpaceDE w:val="0"/>
              <w:autoSpaceDN w:val="0"/>
              <w:adjustRightInd w:val="0"/>
              <w:spacing w:after="0" w:line="240" w:lineRule="auto"/>
              <w:rPr>
                <w:rFonts w:ascii="Times New Roman" w:hAnsi="Times New Roman"/>
                <w:i/>
                <w:iCs/>
                <w:lang w:val="en-GB" w:eastAsia="is-IS"/>
              </w:rPr>
            </w:pPr>
            <w:r w:rsidRPr="0029201C">
              <w:rPr>
                <w:rFonts w:ascii="Times New Roman" w:hAnsi="Times New Roman"/>
                <w:i/>
                <w:iCs/>
                <w:lang w:val="en-GB" w:eastAsia="is-IS"/>
              </w:rPr>
              <w:t>Rare</w:t>
            </w:r>
          </w:p>
        </w:tc>
        <w:tc>
          <w:tcPr>
            <w:tcW w:w="7097" w:type="dxa"/>
          </w:tcPr>
          <w:p w:rsidR="00570DC0" w:rsidRPr="0029201C" w:rsidRDefault="00570DC0"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Acute febrile neutrophilic dermatosis (Sweet’s syndrome), nail discolouration, angioneurotic oedema, rash vesicular, erythema multiforme, leucocytoclastic vasculitis, Stevens-Johnson syndrome, acute generalised exanthematous pustulosis (AGEP)</w:t>
            </w:r>
          </w:p>
        </w:tc>
      </w:tr>
      <w:tr w:rsidR="0069027A" w:rsidRPr="007A1698" w:rsidTr="00DE18F8">
        <w:tc>
          <w:tcPr>
            <w:tcW w:w="2190" w:type="dxa"/>
          </w:tcPr>
          <w:p w:rsidR="0069027A" w:rsidRPr="0029201C" w:rsidRDefault="0069027A" w:rsidP="0029201C">
            <w:pPr>
              <w:autoSpaceDE w:val="0"/>
              <w:autoSpaceDN w:val="0"/>
              <w:adjustRightInd w:val="0"/>
              <w:spacing w:after="0" w:line="240" w:lineRule="auto"/>
              <w:rPr>
                <w:rFonts w:ascii="Times New Roman" w:hAnsi="Times New Roman"/>
                <w:i/>
                <w:iCs/>
                <w:lang w:val="en-GB" w:eastAsia="is-IS"/>
              </w:rPr>
            </w:pPr>
            <w:r>
              <w:rPr>
                <w:rFonts w:ascii="Times New Roman" w:hAnsi="Times New Roman"/>
                <w:i/>
                <w:iCs/>
                <w:lang w:val="en-GB" w:eastAsia="is-IS"/>
              </w:rPr>
              <w:t>Not known</w:t>
            </w:r>
          </w:p>
        </w:tc>
        <w:tc>
          <w:tcPr>
            <w:tcW w:w="7097" w:type="dxa"/>
          </w:tcPr>
          <w:p w:rsidR="0069027A" w:rsidRPr="0029201C" w:rsidRDefault="0069027A" w:rsidP="00BD246A">
            <w:pPr>
              <w:autoSpaceDE w:val="0"/>
              <w:autoSpaceDN w:val="0"/>
              <w:adjustRightInd w:val="0"/>
              <w:spacing w:after="0" w:line="240" w:lineRule="auto"/>
              <w:rPr>
                <w:rFonts w:ascii="Times New Roman" w:hAnsi="Times New Roman"/>
                <w:lang w:val="en-GB"/>
              </w:rPr>
            </w:pPr>
            <w:r w:rsidRPr="0069027A">
              <w:rPr>
                <w:rFonts w:ascii="Times New Roman" w:hAnsi="Times New Roman"/>
                <w:lang w:val="en-GB"/>
              </w:rPr>
              <w:t>P</w:t>
            </w:r>
            <w:r w:rsidRPr="0069027A">
              <w:rPr>
                <w:rFonts w:ascii="Times New Roman" w:hAnsi="Times New Roman"/>
                <w:lang w:val="pt-PT"/>
              </w:rPr>
              <w:t xml:space="preserve">almoplantar erythrodysesthesia syndrome*, </w:t>
            </w:r>
            <w:r w:rsidRPr="0069027A">
              <w:rPr>
                <w:rFonts w:ascii="Times New Roman" w:hAnsi="Times New Roman"/>
                <w:lang w:val="en-GB"/>
              </w:rPr>
              <w:t>lichenoid keratosis*, lichen planus*, t</w:t>
            </w:r>
            <w:r w:rsidRPr="0069027A">
              <w:rPr>
                <w:rFonts w:ascii="Times New Roman" w:hAnsi="Times New Roman"/>
                <w:lang w:val="pt-PT"/>
              </w:rPr>
              <w:t>oxic epidermal necrolysis</w:t>
            </w:r>
            <w:r w:rsidRPr="0069027A">
              <w:rPr>
                <w:rFonts w:ascii="Times New Roman" w:hAnsi="Times New Roman"/>
                <w:lang w:val="en-GB"/>
              </w:rPr>
              <w:t xml:space="preserve">*, </w:t>
            </w:r>
            <w:r w:rsidRPr="0069027A">
              <w:rPr>
                <w:rFonts w:ascii="Times New Roman" w:hAnsi="Times New Roman"/>
                <w:lang w:val="pt-PT"/>
              </w:rPr>
              <w:t>drug rash with eosinophilia and systemic symptoms (DRESS</w:t>
            </w:r>
            <w:r w:rsidRPr="00BD246A">
              <w:rPr>
                <w:rFonts w:ascii="Times New Roman" w:hAnsi="Times New Roman"/>
                <w:lang w:val="pt-PT"/>
              </w:rPr>
              <w:t>)</w:t>
            </w:r>
            <w:r w:rsidRPr="00BD246A">
              <w:rPr>
                <w:rFonts w:ascii="Times New Roman" w:hAnsi="Times New Roman"/>
                <w:lang w:val="en-GB"/>
              </w:rPr>
              <w:t>*</w:t>
            </w:r>
            <w:r w:rsidR="0096501D" w:rsidRPr="00BD246A">
              <w:rPr>
                <w:rFonts w:ascii="Times New Roman" w:hAnsi="Times New Roman"/>
                <w:lang w:val="en-GB"/>
              </w:rPr>
              <w:t xml:space="preserve">, </w:t>
            </w:r>
            <w:r w:rsidR="0096501D" w:rsidRPr="00B85F24">
              <w:rPr>
                <w:rFonts w:ascii="Times New Roman" w:hAnsi="Times New Roman"/>
                <w:color w:val="000000"/>
              </w:rPr>
              <w:t>pseudoporphyria</w:t>
            </w:r>
            <w:r w:rsidR="0096501D">
              <w:rPr>
                <w:color w:val="000000"/>
              </w:rPr>
              <w:t>*</w:t>
            </w:r>
          </w:p>
        </w:tc>
      </w:tr>
      <w:tr w:rsidR="00570DC0" w:rsidRPr="007A1698" w:rsidTr="00DE18F8">
        <w:tc>
          <w:tcPr>
            <w:tcW w:w="9287" w:type="dxa"/>
            <w:gridSpan w:val="2"/>
          </w:tcPr>
          <w:p w:rsidR="00570DC0" w:rsidRPr="0029201C" w:rsidRDefault="00570DC0"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b/>
                <w:bCs/>
                <w:lang w:val="en-GB"/>
              </w:rPr>
              <w:t>Musculoskeletal and connective tissue disorders</w:t>
            </w:r>
          </w:p>
        </w:tc>
      </w:tr>
      <w:tr w:rsidR="00570DC0" w:rsidRPr="007A1698" w:rsidTr="00DE18F8">
        <w:tc>
          <w:tcPr>
            <w:tcW w:w="2190" w:type="dxa"/>
          </w:tcPr>
          <w:p w:rsidR="00570DC0" w:rsidRPr="0029201C" w:rsidRDefault="00570DC0" w:rsidP="0029201C">
            <w:pPr>
              <w:autoSpaceDE w:val="0"/>
              <w:autoSpaceDN w:val="0"/>
              <w:adjustRightInd w:val="0"/>
              <w:spacing w:after="0" w:line="240" w:lineRule="auto"/>
              <w:rPr>
                <w:rFonts w:ascii="Times New Roman" w:hAnsi="Times New Roman"/>
                <w:i/>
                <w:iCs/>
                <w:lang w:val="en-GB" w:eastAsia="is-IS"/>
              </w:rPr>
            </w:pPr>
            <w:r w:rsidRPr="0029201C">
              <w:rPr>
                <w:rFonts w:ascii="Times New Roman" w:hAnsi="Times New Roman"/>
                <w:i/>
                <w:iCs/>
                <w:lang w:val="en-GB" w:eastAsia="is-IS"/>
              </w:rPr>
              <w:t>Very common</w:t>
            </w:r>
          </w:p>
        </w:tc>
        <w:tc>
          <w:tcPr>
            <w:tcW w:w="7097" w:type="dxa"/>
          </w:tcPr>
          <w:p w:rsidR="00570DC0" w:rsidRPr="0029201C" w:rsidRDefault="00570DC0"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Muscle spasm and cramps, musculoskeletal pain including myalgia</w:t>
            </w:r>
            <w:r w:rsidR="00A4728F">
              <w:rPr>
                <w:rFonts w:ascii="Times New Roman" w:hAnsi="Times New Roman"/>
                <w:vertAlign w:val="superscript"/>
                <w:lang w:val="en-GB"/>
              </w:rPr>
              <w:t>9</w:t>
            </w:r>
            <w:r w:rsidRPr="0029201C">
              <w:rPr>
                <w:rFonts w:ascii="Times New Roman" w:hAnsi="Times New Roman"/>
                <w:lang w:val="en-GB"/>
              </w:rPr>
              <w:t>, arthralgia, bone pain</w:t>
            </w:r>
            <w:r w:rsidR="00A4728F">
              <w:rPr>
                <w:rFonts w:ascii="Times New Roman" w:hAnsi="Times New Roman"/>
                <w:vertAlign w:val="superscript"/>
                <w:lang w:val="en-GB"/>
              </w:rPr>
              <w:t>10</w:t>
            </w:r>
          </w:p>
        </w:tc>
      </w:tr>
      <w:tr w:rsidR="00570DC0" w:rsidRPr="007A1698" w:rsidTr="00DE18F8">
        <w:tc>
          <w:tcPr>
            <w:tcW w:w="2190" w:type="dxa"/>
          </w:tcPr>
          <w:p w:rsidR="00570DC0" w:rsidRPr="0029201C" w:rsidRDefault="00570DC0" w:rsidP="0029201C">
            <w:pPr>
              <w:autoSpaceDE w:val="0"/>
              <w:autoSpaceDN w:val="0"/>
              <w:adjustRightInd w:val="0"/>
              <w:spacing w:after="0" w:line="240" w:lineRule="auto"/>
              <w:rPr>
                <w:rFonts w:ascii="Times New Roman" w:hAnsi="Times New Roman"/>
                <w:i/>
                <w:iCs/>
                <w:lang w:val="en-GB" w:eastAsia="is-IS"/>
              </w:rPr>
            </w:pPr>
            <w:r w:rsidRPr="0029201C">
              <w:rPr>
                <w:rFonts w:ascii="Times New Roman" w:hAnsi="Times New Roman"/>
                <w:i/>
                <w:iCs/>
                <w:lang w:val="en-GB" w:eastAsia="is-IS"/>
              </w:rPr>
              <w:t>Common</w:t>
            </w:r>
          </w:p>
        </w:tc>
        <w:tc>
          <w:tcPr>
            <w:tcW w:w="7097" w:type="dxa"/>
          </w:tcPr>
          <w:p w:rsidR="00570DC0" w:rsidRPr="0029201C" w:rsidRDefault="00570DC0"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Joint swelling</w:t>
            </w:r>
          </w:p>
        </w:tc>
      </w:tr>
      <w:tr w:rsidR="00570DC0" w:rsidRPr="007A1698" w:rsidTr="00DE18F8">
        <w:tc>
          <w:tcPr>
            <w:tcW w:w="2190" w:type="dxa"/>
          </w:tcPr>
          <w:p w:rsidR="00570DC0" w:rsidRPr="0029201C" w:rsidRDefault="00570DC0" w:rsidP="0029201C">
            <w:pPr>
              <w:autoSpaceDE w:val="0"/>
              <w:autoSpaceDN w:val="0"/>
              <w:adjustRightInd w:val="0"/>
              <w:spacing w:after="0" w:line="240" w:lineRule="auto"/>
              <w:rPr>
                <w:rFonts w:ascii="Times New Roman" w:hAnsi="Times New Roman"/>
                <w:i/>
                <w:iCs/>
                <w:lang w:val="en-GB" w:eastAsia="is-IS"/>
              </w:rPr>
            </w:pPr>
            <w:r w:rsidRPr="0029201C">
              <w:rPr>
                <w:rFonts w:ascii="Times New Roman" w:hAnsi="Times New Roman"/>
                <w:i/>
                <w:iCs/>
                <w:lang w:val="en-GB" w:eastAsia="is-IS"/>
              </w:rPr>
              <w:t>Uncommon</w:t>
            </w:r>
          </w:p>
        </w:tc>
        <w:tc>
          <w:tcPr>
            <w:tcW w:w="7097" w:type="dxa"/>
          </w:tcPr>
          <w:p w:rsidR="00570DC0" w:rsidRPr="0029201C" w:rsidRDefault="00570DC0"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Joint and muscle stiffness</w:t>
            </w:r>
          </w:p>
        </w:tc>
      </w:tr>
      <w:tr w:rsidR="00570DC0" w:rsidRPr="007A1698" w:rsidTr="00DE18F8">
        <w:tc>
          <w:tcPr>
            <w:tcW w:w="2190" w:type="dxa"/>
          </w:tcPr>
          <w:p w:rsidR="00570DC0" w:rsidRPr="0029201C" w:rsidRDefault="00570DC0" w:rsidP="0029201C">
            <w:pPr>
              <w:autoSpaceDE w:val="0"/>
              <w:autoSpaceDN w:val="0"/>
              <w:adjustRightInd w:val="0"/>
              <w:spacing w:after="0" w:line="240" w:lineRule="auto"/>
              <w:rPr>
                <w:rFonts w:ascii="Times New Roman" w:hAnsi="Times New Roman"/>
                <w:i/>
                <w:iCs/>
                <w:lang w:val="en-GB" w:eastAsia="is-IS"/>
              </w:rPr>
            </w:pPr>
            <w:r w:rsidRPr="0029201C">
              <w:rPr>
                <w:rFonts w:ascii="Times New Roman" w:hAnsi="Times New Roman"/>
                <w:i/>
                <w:iCs/>
                <w:lang w:val="en-GB" w:eastAsia="is-IS"/>
              </w:rPr>
              <w:t>Rare</w:t>
            </w:r>
          </w:p>
        </w:tc>
        <w:tc>
          <w:tcPr>
            <w:tcW w:w="7097" w:type="dxa"/>
          </w:tcPr>
          <w:p w:rsidR="00570DC0" w:rsidRPr="0029201C" w:rsidRDefault="00570DC0"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Muscular weakness, arthritis, rhabdomyolysis/myopathy</w:t>
            </w:r>
          </w:p>
        </w:tc>
      </w:tr>
      <w:tr w:rsidR="0069027A" w:rsidRPr="007A1698" w:rsidTr="00DE18F8">
        <w:tc>
          <w:tcPr>
            <w:tcW w:w="2190" w:type="dxa"/>
          </w:tcPr>
          <w:p w:rsidR="0069027A" w:rsidRPr="0029201C" w:rsidRDefault="0069027A" w:rsidP="0029201C">
            <w:pPr>
              <w:autoSpaceDE w:val="0"/>
              <w:autoSpaceDN w:val="0"/>
              <w:adjustRightInd w:val="0"/>
              <w:spacing w:after="0" w:line="240" w:lineRule="auto"/>
              <w:rPr>
                <w:rFonts w:ascii="Times New Roman" w:hAnsi="Times New Roman"/>
                <w:i/>
                <w:iCs/>
                <w:lang w:val="en-GB" w:eastAsia="is-IS"/>
              </w:rPr>
            </w:pPr>
            <w:r>
              <w:rPr>
                <w:rFonts w:ascii="Times New Roman" w:hAnsi="Times New Roman"/>
                <w:i/>
                <w:iCs/>
                <w:lang w:val="en-GB" w:eastAsia="is-IS"/>
              </w:rPr>
              <w:t>Not known</w:t>
            </w:r>
          </w:p>
        </w:tc>
        <w:tc>
          <w:tcPr>
            <w:tcW w:w="7097" w:type="dxa"/>
          </w:tcPr>
          <w:p w:rsidR="0069027A" w:rsidRPr="0029201C" w:rsidRDefault="0069027A" w:rsidP="0029201C">
            <w:pPr>
              <w:autoSpaceDE w:val="0"/>
              <w:autoSpaceDN w:val="0"/>
              <w:adjustRightInd w:val="0"/>
              <w:spacing w:after="0" w:line="240" w:lineRule="auto"/>
              <w:rPr>
                <w:rFonts w:ascii="Times New Roman" w:hAnsi="Times New Roman"/>
                <w:lang w:val="en-GB"/>
              </w:rPr>
            </w:pPr>
            <w:r w:rsidRPr="0069027A">
              <w:rPr>
                <w:rFonts w:ascii="Times New Roman" w:hAnsi="Times New Roman"/>
                <w:lang w:val="en-GB"/>
              </w:rPr>
              <w:t>Avascular necrosis/hip necrosis*, g</w:t>
            </w:r>
            <w:r w:rsidRPr="0069027A">
              <w:rPr>
                <w:rFonts w:ascii="Times New Roman" w:hAnsi="Times New Roman"/>
                <w:bCs/>
                <w:lang w:val="en-GB"/>
              </w:rPr>
              <w:t>rowth retardation in children</w:t>
            </w:r>
            <w:r w:rsidRPr="0069027A">
              <w:rPr>
                <w:rFonts w:ascii="Times New Roman" w:hAnsi="Times New Roman"/>
                <w:lang w:val="en-GB"/>
              </w:rPr>
              <w:t>*</w:t>
            </w:r>
          </w:p>
        </w:tc>
      </w:tr>
      <w:tr w:rsidR="00570DC0" w:rsidRPr="007A1698" w:rsidTr="00DE18F8">
        <w:tc>
          <w:tcPr>
            <w:tcW w:w="9287" w:type="dxa"/>
            <w:gridSpan w:val="2"/>
          </w:tcPr>
          <w:p w:rsidR="00570DC0" w:rsidRPr="0029201C" w:rsidRDefault="00570DC0"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b/>
                <w:bCs/>
                <w:lang w:val="en-GB"/>
              </w:rPr>
              <w:t>Renal and urinary disorders</w:t>
            </w:r>
          </w:p>
        </w:tc>
      </w:tr>
      <w:tr w:rsidR="00570DC0" w:rsidRPr="007A1698" w:rsidTr="00DE18F8">
        <w:tc>
          <w:tcPr>
            <w:tcW w:w="2190" w:type="dxa"/>
          </w:tcPr>
          <w:p w:rsidR="00570DC0" w:rsidRPr="0029201C" w:rsidRDefault="00570DC0" w:rsidP="0029201C">
            <w:pPr>
              <w:autoSpaceDE w:val="0"/>
              <w:autoSpaceDN w:val="0"/>
              <w:adjustRightInd w:val="0"/>
              <w:spacing w:after="0" w:line="240" w:lineRule="auto"/>
              <w:rPr>
                <w:rFonts w:ascii="Times New Roman" w:hAnsi="Times New Roman"/>
                <w:i/>
                <w:iCs/>
                <w:lang w:val="en-GB" w:eastAsia="is-IS"/>
              </w:rPr>
            </w:pPr>
            <w:r w:rsidRPr="0029201C">
              <w:rPr>
                <w:rFonts w:ascii="Times New Roman" w:hAnsi="Times New Roman"/>
                <w:i/>
                <w:iCs/>
                <w:lang w:val="en-GB" w:eastAsia="is-IS"/>
              </w:rPr>
              <w:t>Uncommon</w:t>
            </w:r>
          </w:p>
        </w:tc>
        <w:tc>
          <w:tcPr>
            <w:tcW w:w="7097" w:type="dxa"/>
          </w:tcPr>
          <w:p w:rsidR="00570DC0" w:rsidRPr="0029201C" w:rsidRDefault="00570DC0"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Renal pain, haematuria, renal failure acute, urinary frequency increased</w:t>
            </w:r>
          </w:p>
        </w:tc>
      </w:tr>
      <w:tr w:rsidR="0060479E" w:rsidRPr="007A1698" w:rsidTr="00DE18F8">
        <w:tc>
          <w:tcPr>
            <w:tcW w:w="2190" w:type="dxa"/>
          </w:tcPr>
          <w:p w:rsidR="0060479E" w:rsidRPr="0029201C" w:rsidRDefault="0060479E" w:rsidP="0029201C">
            <w:pPr>
              <w:autoSpaceDE w:val="0"/>
              <w:autoSpaceDN w:val="0"/>
              <w:adjustRightInd w:val="0"/>
              <w:spacing w:after="0" w:line="240" w:lineRule="auto"/>
              <w:rPr>
                <w:rFonts w:ascii="Times New Roman" w:hAnsi="Times New Roman"/>
                <w:i/>
                <w:iCs/>
                <w:lang w:val="en-GB" w:eastAsia="is-IS"/>
              </w:rPr>
            </w:pPr>
            <w:r w:rsidRPr="0060479E">
              <w:rPr>
                <w:rFonts w:ascii="Times New Roman" w:hAnsi="Times New Roman"/>
                <w:i/>
                <w:iCs/>
                <w:lang w:val="en-GB" w:eastAsia="is-IS"/>
              </w:rPr>
              <w:t>Not known</w:t>
            </w:r>
          </w:p>
        </w:tc>
        <w:tc>
          <w:tcPr>
            <w:tcW w:w="7097" w:type="dxa"/>
          </w:tcPr>
          <w:p w:rsidR="0060479E" w:rsidRPr="0029201C" w:rsidRDefault="0060479E" w:rsidP="0029201C">
            <w:pPr>
              <w:autoSpaceDE w:val="0"/>
              <w:autoSpaceDN w:val="0"/>
              <w:adjustRightInd w:val="0"/>
              <w:spacing w:after="0" w:line="240" w:lineRule="auto"/>
              <w:rPr>
                <w:rFonts w:ascii="Times New Roman" w:hAnsi="Times New Roman"/>
                <w:lang w:val="en-GB"/>
              </w:rPr>
            </w:pPr>
            <w:r w:rsidRPr="0060479E">
              <w:rPr>
                <w:rFonts w:ascii="Times New Roman" w:hAnsi="Times New Roman"/>
                <w:lang w:val="en-GB"/>
              </w:rPr>
              <w:t>Renal failure chronic</w:t>
            </w:r>
          </w:p>
        </w:tc>
      </w:tr>
      <w:tr w:rsidR="00570DC0" w:rsidRPr="007A1698" w:rsidTr="00DE18F8">
        <w:tc>
          <w:tcPr>
            <w:tcW w:w="9287" w:type="dxa"/>
            <w:gridSpan w:val="2"/>
          </w:tcPr>
          <w:p w:rsidR="00570DC0" w:rsidRPr="0029201C" w:rsidRDefault="00570DC0"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b/>
                <w:bCs/>
                <w:lang w:val="en-GB"/>
              </w:rPr>
              <w:t>Reproductive system and breast disorders</w:t>
            </w:r>
          </w:p>
        </w:tc>
      </w:tr>
      <w:tr w:rsidR="00570DC0" w:rsidRPr="007A1698" w:rsidTr="00DE18F8">
        <w:tc>
          <w:tcPr>
            <w:tcW w:w="2190" w:type="dxa"/>
          </w:tcPr>
          <w:p w:rsidR="00570DC0" w:rsidRPr="0029201C" w:rsidRDefault="00570DC0" w:rsidP="0029201C">
            <w:pPr>
              <w:autoSpaceDE w:val="0"/>
              <w:autoSpaceDN w:val="0"/>
              <w:adjustRightInd w:val="0"/>
              <w:spacing w:after="0" w:line="240" w:lineRule="auto"/>
              <w:rPr>
                <w:rFonts w:ascii="Times New Roman" w:hAnsi="Times New Roman"/>
                <w:i/>
                <w:iCs/>
                <w:lang w:val="en-GB" w:eastAsia="is-IS"/>
              </w:rPr>
            </w:pPr>
            <w:r w:rsidRPr="0029201C">
              <w:rPr>
                <w:rFonts w:ascii="Times New Roman" w:hAnsi="Times New Roman"/>
                <w:i/>
                <w:iCs/>
                <w:lang w:val="en-GB" w:eastAsia="is-IS"/>
              </w:rPr>
              <w:t>Uncommon</w:t>
            </w:r>
          </w:p>
        </w:tc>
        <w:tc>
          <w:tcPr>
            <w:tcW w:w="7097" w:type="dxa"/>
          </w:tcPr>
          <w:p w:rsidR="00570DC0" w:rsidRPr="0029201C" w:rsidRDefault="00570DC0"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Gynaecomastia, erectile dysfunction, menorrhagia, menstruation irregular, sexual dysfunction, nipple pain, breast enlargement, scrotal oedema</w:t>
            </w:r>
          </w:p>
        </w:tc>
      </w:tr>
      <w:tr w:rsidR="00570DC0" w:rsidRPr="007A1698" w:rsidTr="00DE18F8">
        <w:tc>
          <w:tcPr>
            <w:tcW w:w="2190" w:type="dxa"/>
          </w:tcPr>
          <w:p w:rsidR="00570DC0" w:rsidRPr="0029201C" w:rsidRDefault="00570DC0" w:rsidP="0029201C">
            <w:pPr>
              <w:autoSpaceDE w:val="0"/>
              <w:autoSpaceDN w:val="0"/>
              <w:adjustRightInd w:val="0"/>
              <w:spacing w:after="0" w:line="240" w:lineRule="auto"/>
              <w:rPr>
                <w:rFonts w:ascii="Times New Roman" w:hAnsi="Times New Roman"/>
                <w:i/>
                <w:iCs/>
                <w:lang w:val="en-GB" w:eastAsia="is-IS"/>
              </w:rPr>
            </w:pPr>
            <w:r w:rsidRPr="0029201C">
              <w:rPr>
                <w:rFonts w:ascii="Times New Roman" w:hAnsi="Times New Roman"/>
                <w:i/>
                <w:iCs/>
                <w:lang w:val="en-GB" w:eastAsia="is-IS"/>
              </w:rPr>
              <w:t>Rare</w:t>
            </w:r>
          </w:p>
        </w:tc>
        <w:tc>
          <w:tcPr>
            <w:tcW w:w="7097" w:type="dxa"/>
          </w:tcPr>
          <w:p w:rsidR="00570DC0" w:rsidRPr="0029201C" w:rsidRDefault="00570DC0"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Haemorrhagic corpus luteum/haemorrhagic ovarian cyst</w:t>
            </w:r>
          </w:p>
        </w:tc>
      </w:tr>
      <w:tr w:rsidR="00570DC0" w:rsidRPr="007A1698" w:rsidTr="00DE18F8">
        <w:tc>
          <w:tcPr>
            <w:tcW w:w="9287" w:type="dxa"/>
            <w:gridSpan w:val="2"/>
          </w:tcPr>
          <w:p w:rsidR="00570DC0" w:rsidRPr="0029201C" w:rsidRDefault="00570DC0"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b/>
                <w:bCs/>
                <w:lang w:val="en-GB"/>
              </w:rPr>
              <w:t>General disorders and administration site conditions</w:t>
            </w:r>
          </w:p>
        </w:tc>
      </w:tr>
      <w:tr w:rsidR="00570DC0" w:rsidRPr="007A1698" w:rsidTr="00DE18F8">
        <w:tc>
          <w:tcPr>
            <w:tcW w:w="2190" w:type="dxa"/>
          </w:tcPr>
          <w:p w:rsidR="00570DC0" w:rsidRPr="0029201C" w:rsidRDefault="00570DC0" w:rsidP="0029201C">
            <w:pPr>
              <w:autoSpaceDE w:val="0"/>
              <w:autoSpaceDN w:val="0"/>
              <w:adjustRightInd w:val="0"/>
              <w:spacing w:after="0" w:line="240" w:lineRule="auto"/>
              <w:rPr>
                <w:rFonts w:ascii="Times New Roman" w:hAnsi="Times New Roman"/>
                <w:i/>
                <w:iCs/>
                <w:lang w:val="en-GB" w:eastAsia="is-IS"/>
              </w:rPr>
            </w:pPr>
            <w:r w:rsidRPr="0029201C">
              <w:rPr>
                <w:rFonts w:ascii="Times New Roman" w:hAnsi="Times New Roman"/>
                <w:i/>
                <w:iCs/>
                <w:lang w:val="en-GB" w:eastAsia="is-IS"/>
              </w:rPr>
              <w:t>Very common</w:t>
            </w:r>
          </w:p>
        </w:tc>
        <w:tc>
          <w:tcPr>
            <w:tcW w:w="7097" w:type="dxa"/>
          </w:tcPr>
          <w:p w:rsidR="00570DC0" w:rsidRPr="0029201C" w:rsidRDefault="00570DC0"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Fluid retention and oedema, fatigue</w:t>
            </w:r>
          </w:p>
        </w:tc>
      </w:tr>
      <w:tr w:rsidR="00570DC0" w:rsidRPr="007A1698" w:rsidTr="00DE18F8">
        <w:tc>
          <w:tcPr>
            <w:tcW w:w="2190" w:type="dxa"/>
          </w:tcPr>
          <w:p w:rsidR="00570DC0" w:rsidRPr="0029201C" w:rsidRDefault="00570DC0" w:rsidP="0029201C">
            <w:pPr>
              <w:autoSpaceDE w:val="0"/>
              <w:autoSpaceDN w:val="0"/>
              <w:adjustRightInd w:val="0"/>
              <w:spacing w:after="0" w:line="240" w:lineRule="auto"/>
              <w:rPr>
                <w:rFonts w:ascii="Times New Roman" w:hAnsi="Times New Roman"/>
                <w:i/>
                <w:iCs/>
                <w:lang w:val="en-GB" w:eastAsia="is-IS"/>
              </w:rPr>
            </w:pPr>
            <w:r w:rsidRPr="0029201C">
              <w:rPr>
                <w:rFonts w:ascii="Times New Roman" w:hAnsi="Times New Roman"/>
                <w:i/>
                <w:iCs/>
                <w:lang w:val="en-GB" w:eastAsia="is-IS"/>
              </w:rPr>
              <w:t>Common</w:t>
            </w:r>
          </w:p>
        </w:tc>
        <w:tc>
          <w:tcPr>
            <w:tcW w:w="7097" w:type="dxa"/>
          </w:tcPr>
          <w:p w:rsidR="00570DC0" w:rsidRPr="0029201C" w:rsidRDefault="00570DC0"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Weakness, pyrexia, anasarca, chills, rigors</w:t>
            </w:r>
          </w:p>
        </w:tc>
      </w:tr>
      <w:tr w:rsidR="00570DC0" w:rsidRPr="007A1698" w:rsidTr="00DE18F8">
        <w:tc>
          <w:tcPr>
            <w:tcW w:w="2190" w:type="dxa"/>
          </w:tcPr>
          <w:p w:rsidR="00570DC0" w:rsidRPr="0029201C" w:rsidRDefault="00570DC0" w:rsidP="0029201C">
            <w:pPr>
              <w:autoSpaceDE w:val="0"/>
              <w:autoSpaceDN w:val="0"/>
              <w:adjustRightInd w:val="0"/>
              <w:spacing w:after="0" w:line="240" w:lineRule="auto"/>
              <w:rPr>
                <w:rFonts w:ascii="Times New Roman" w:hAnsi="Times New Roman"/>
                <w:i/>
                <w:iCs/>
                <w:lang w:val="en-GB" w:eastAsia="is-IS"/>
              </w:rPr>
            </w:pPr>
            <w:r w:rsidRPr="0029201C">
              <w:rPr>
                <w:rFonts w:ascii="Times New Roman" w:hAnsi="Times New Roman"/>
                <w:i/>
                <w:iCs/>
                <w:lang w:val="en-GB" w:eastAsia="is-IS"/>
              </w:rPr>
              <w:t>Uncommon</w:t>
            </w:r>
          </w:p>
        </w:tc>
        <w:tc>
          <w:tcPr>
            <w:tcW w:w="7097" w:type="dxa"/>
          </w:tcPr>
          <w:p w:rsidR="00570DC0" w:rsidRPr="0029201C" w:rsidRDefault="00570DC0"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Chest pain, malaise</w:t>
            </w:r>
          </w:p>
        </w:tc>
      </w:tr>
      <w:tr w:rsidR="00570DC0" w:rsidRPr="007A1698" w:rsidTr="00DE18F8">
        <w:tc>
          <w:tcPr>
            <w:tcW w:w="9287" w:type="dxa"/>
            <w:gridSpan w:val="2"/>
          </w:tcPr>
          <w:p w:rsidR="00570DC0" w:rsidRPr="0029201C" w:rsidRDefault="00570DC0"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b/>
                <w:bCs/>
                <w:lang w:val="en-GB"/>
              </w:rPr>
              <w:t>Investigations</w:t>
            </w:r>
          </w:p>
        </w:tc>
      </w:tr>
      <w:tr w:rsidR="00570DC0" w:rsidRPr="007A1698" w:rsidTr="00DE18F8">
        <w:tc>
          <w:tcPr>
            <w:tcW w:w="2190" w:type="dxa"/>
          </w:tcPr>
          <w:p w:rsidR="00570DC0" w:rsidRPr="0029201C" w:rsidRDefault="00570DC0" w:rsidP="0029201C">
            <w:pPr>
              <w:autoSpaceDE w:val="0"/>
              <w:autoSpaceDN w:val="0"/>
              <w:adjustRightInd w:val="0"/>
              <w:spacing w:after="0" w:line="240" w:lineRule="auto"/>
              <w:rPr>
                <w:rFonts w:ascii="Times New Roman" w:hAnsi="Times New Roman"/>
                <w:i/>
                <w:iCs/>
                <w:lang w:val="en-GB" w:eastAsia="is-IS"/>
              </w:rPr>
            </w:pPr>
            <w:r w:rsidRPr="0029201C">
              <w:rPr>
                <w:rFonts w:ascii="Times New Roman" w:hAnsi="Times New Roman"/>
                <w:i/>
                <w:iCs/>
                <w:lang w:val="en-GB" w:eastAsia="is-IS"/>
              </w:rPr>
              <w:t>Very common</w:t>
            </w:r>
          </w:p>
        </w:tc>
        <w:tc>
          <w:tcPr>
            <w:tcW w:w="7097" w:type="dxa"/>
          </w:tcPr>
          <w:p w:rsidR="00570DC0" w:rsidRPr="0029201C" w:rsidRDefault="00570DC0"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Weight increased</w:t>
            </w:r>
          </w:p>
        </w:tc>
      </w:tr>
      <w:tr w:rsidR="00570DC0" w:rsidRPr="007A1698" w:rsidTr="00DE18F8">
        <w:tc>
          <w:tcPr>
            <w:tcW w:w="2190" w:type="dxa"/>
          </w:tcPr>
          <w:p w:rsidR="00570DC0" w:rsidRPr="0029201C" w:rsidRDefault="00570DC0" w:rsidP="0029201C">
            <w:pPr>
              <w:autoSpaceDE w:val="0"/>
              <w:autoSpaceDN w:val="0"/>
              <w:adjustRightInd w:val="0"/>
              <w:spacing w:after="0" w:line="240" w:lineRule="auto"/>
              <w:rPr>
                <w:rFonts w:ascii="Times New Roman" w:hAnsi="Times New Roman"/>
                <w:i/>
                <w:iCs/>
                <w:lang w:val="en-GB" w:eastAsia="is-IS"/>
              </w:rPr>
            </w:pPr>
            <w:r w:rsidRPr="0029201C">
              <w:rPr>
                <w:rFonts w:ascii="Times New Roman" w:hAnsi="Times New Roman"/>
                <w:i/>
                <w:iCs/>
                <w:lang w:val="en-GB" w:eastAsia="is-IS"/>
              </w:rPr>
              <w:t>Common</w:t>
            </w:r>
          </w:p>
        </w:tc>
        <w:tc>
          <w:tcPr>
            <w:tcW w:w="7097" w:type="dxa"/>
          </w:tcPr>
          <w:p w:rsidR="00570DC0" w:rsidRPr="0029201C" w:rsidRDefault="00570DC0"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Weight decreased</w:t>
            </w:r>
          </w:p>
        </w:tc>
      </w:tr>
      <w:tr w:rsidR="00570DC0" w:rsidRPr="007A1698" w:rsidTr="00DE18F8">
        <w:tc>
          <w:tcPr>
            <w:tcW w:w="2190" w:type="dxa"/>
          </w:tcPr>
          <w:p w:rsidR="00570DC0" w:rsidRPr="0029201C" w:rsidRDefault="00570DC0" w:rsidP="0029201C">
            <w:pPr>
              <w:autoSpaceDE w:val="0"/>
              <w:autoSpaceDN w:val="0"/>
              <w:adjustRightInd w:val="0"/>
              <w:spacing w:after="0" w:line="240" w:lineRule="auto"/>
              <w:rPr>
                <w:rFonts w:ascii="Times New Roman" w:hAnsi="Times New Roman"/>
                <w:i/>
                <w:iCs/>
                <w:lang w:val="en-GB" w:eastAsia="is-IS"/>
              </w:rPr>
            </w:pPr>
            <w:r w:rsidRPr="0029201C">
              <w:rPr>
                <w:rFonts w:ascii="Times New Roman" w:hAnsi="Times New Roman"/>
                <w:i/>
                <w:iCs/>
                <w:lang w:val="en-GB" w:eastAsia="is-IS"/>
              </w:rPr>
              <w:t>Uncommon</w:t>
            </w:r>
          </w:p>
        </w:tc>
        <w:tc>
          <w:tcPr>
            <w:tcW w:w="7097" w:type="dxa"/>
          </w:tcPr>
          <w:p w:rsidR="00570DC0" w:rsidRPr="0029201C" w:rsidRDefault="00570DC0"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Blood creatinine increased, blood creatine phosphokinase increased, blood lactate dehydrogenase increased, blood alkaline phosphatase increased</w:t>
            </w:r>
          </w:p>
        </w:tc>
      </w:tr>
      <w:tr w:rsidR="00570DC0" w:rsidRPr="007A1698" w:rsidTr="00DE18F8">
        <w:tc>
          <w:tcPr>
            <w:tcW w:w="2190" w:type="dxa"/>
          </w:tcPr>
          <w:p w:rsidR="00570DC0" w:rsidRPr="0029201C" w:rsidRDefault="00570DC0" w:rsidP="0029201C">
            <w:pPr>
              <w:autoSpaceDE w:val="0"/>
              <w:autoSpaceDN w:val="0"/>
              <w:adjustRightInd w:val="0"/>
              <w:spacing w:after="0" w:line="240" w:lineRule="auto"/>
              <w:rPr>
                <w:rFonts w:ascii="Times New Roman" w:hAnsi="Times New Roman"/>
                <w:i/>
                <w:iCs/>
                <w:lang w:val="en-GB" w:eastAsia="is-IS"/>
              </w:rPr>
            </w:pPr>
            <w:r w:rsidRPr="0029201C">
              <w:rPr>
                <w:rFonts w:ascii="Times New Roman" w:hAnsi="Times New Roman"/>
                <w:i/>
                <w:iCs/>
                <w:lang w:val="en-GB" w:eastAsia="is-IS"/>
              </w:rPr>
              <w:t>Rare</w:t>
            </w:r>
          </w:p>
        </w:tc>
        <w:tc>
          <w:tcPr>
            <w:tcW w:w="7097" w:type="dxa"/>
          </w:tcPr>
          <w:p w:rsidR="00570DC0" w:rsidRPr="0029201C" w:rsidRDefault="00570DC0"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Blood amylase increased</w:t>
            </w:r>
          </w:p>
        </w:tc>
      </w:tr>
    </w:tbl>
    <w:p w:rsidR="00B15A66" w:rsidRDefault="00B15A66" w:rsidP="0029201C">
      <w:pPr>
        <w:autoSpaceDE w:val="0"/>
        <w:autoSpaceDN w:val="0"/>
        <w:adjustRightInd w:val="0"/>
        <w:spacing w:after="0" w:line="240" w:lineRule="auto"/>
        <w:rPr>
          <w:rFonts w:ascii="Times New Roman" w:hAnsi="Times New Roman"/>
          <w:lang w:val="en-GB"/>
        </w:rPr>
      </w:pPr>
    </w:p>
    <w:p w:rsidR="0069027A" w:rsidRPr="0029201C" w:rsidRDefault="0069027A" w:rsidP="007945FF">
      <w:pPr>
        <w:autoSpaceDE w:val="0"/>
        <w:autoSpaceDN w:val="0"/>
        <w:adjustRightInd w:val="0"/>
        <w:spacing w:after="0" w:line="240" w:lineRule="auto"/>
        <w:ind w:left="567" w:hanging="567"/>
        <w:rPr>
          <w:rFonts w:ascii="Times New Roman" w:hAnsi="Times New Roman"/>
          <w:lang w:val="en-GB"/>
        </w:rPr>
      </w:pPr>
      <w:r w:rsidRPr="0069027A">
        <w:rPr>
          <w:rFonts w:ascii="Times New Roman" w:hAnsi="Times New Roman"/>
          <w:lang w:val="en-GB"/>
        </w:rPr>
        <w:t>*</w:t>
      </w:r>
      <w:r w:rsidRPr="0069027A">
        <w:rPr>
          <w:rFonts w:ascii="Times New Roman" w:hAnsi="Times New Roman"/>
          <w:lang w:val="en-GB"/>
        </w:rPr>
        <w:tab/>
        <w:t xml:space="preserve">These types of reactions have been reported mainly from post-marketing experience with </w:t>
      </w:r>
      <w:r>
        <w:rPr>
          <w:rFonts w:ascii="Times New Roman" w:hAnsi="Times New Roman"/>
          <w:lang w:val="en-GB"/>
        </w:rPr>
        <w:t>imatinib</w:t>
      </w:r>
      <w:r w:rsidRPr="0069027A">
        <w:rPr>
          <w:rFonts w:ascii="Times New Roman" w:hAnsi="Times New Roman"/>
          <w:lang w:val="en-GB"/>
        </w:rPr>
        <w:t>. This includes spontaneous case reports as well as serious adverse events from ongoing studies, the expanded access programmes, clinical pharmacology studies and exploratory studies in unapproved indications. Because these reactions are reported from a population of uncertain size, it is not always possible to reliably estimate their frequency or establish a causal relationship to imatinib exposure.</w:t>
      </w:r>
    </w:p>
    <w:p w:rsidR="00570DC0" w:rsidRPr="0029201C" w:rsidRDefault="007A6A84" w:rsidP="0029201C">
      <w:pPr>
        <w:autoSpaceDE w:val="0"/>
        <w:autoSpaceDN w:val="0"/>
        <w:adjustRightInd w:val="0"/>
        <w:spacing w:after="0" w:line="240" w:lineRule="auto"/>
        <w:ind w:left="567" w:hanging="567"/>
        <w:rPr>
          <w:rFonts w:ascii="Times New Roman" w:hAnsi="Times New Roman"/>
          <w:lang w:val="en-GB"/>
        </w:rPr>
      </w:pPr>
      <w:r w:rsidRPr="0029201C">
        <w:rPr>
          <w:rFonts w:ascii="Times New Roman" w:hAnsi="Times New Roman"/>
          <w:lang w:val="en-GB"/>
        </w:rPr>
        <w:t>1</w:t>
      </w:r>
      <w:r w:rsidRPr="0029201C">
        <w:rPr>
          <w:rFonts w:ascii="Times New Roman" w:hAnsi="Times New Roman"/>
          <w:lang w:val="en-GB"/>
        </w:rPr>
        <w:tab/>
      </w:r>
      <w:r w:rsidR="00570DC0" w:rsidRPr="0029201C">
        <w:rPr>
          <w:rFonts w:ascii="Times New Roman" w:hAnsi="Times New Roman"/>
          <w:lang w:val="en-GB"/>
        </w:rPr>
        <w:t>Pneumonia was reported most commonly in patients with transformed CML and in patients with</w:t>
      </w:r>
      <w:r w:rsidRPr="0029201C">
        <w:rPr>
          <w:rFonts w:ascii="Times New Roman" w:hAnsi="Times New Roman"/>
          <w:lang w:val="en-GB"/>
        </w:rPr>
        <w:t xml:space="preserve"> </w:t>
      </w:r>
      <w:r w:rsidR="00570DC0" w:rsidRPr="0029201C">
        <w:rPr>
          <w:rFonts w:ascii="Times New Roman" w:hAnsi="Times New Roman"/>
          <w:lang w:val="en-GB"/>
        </w:rPr>
        <w:t>GIST.</w:t>
      </w:r>
    </w:p>
    <w:p w:rsidR="00570DC0" w:rsidRPr="0029201C" w:rsidRDefault="007A6A84" w:rsidP="0029201C">
      <w:pPr>
        <w:autoSpaceDE w:val="0"/>
        <w:autoSpaceDN w:val="0"/>
        <w:adjustRightInd w:val="0"/>
        <w:spacing w:after="0" w:line="240" w:lineRule="auto"/>
        <w:ind w:left="567" w:hanging="567"/>
        <w:rPr>
          <w:rFonts w:ascii="Times New Roman" w:hAnsi="Times New Roman"/>
          <w:lang w:val="en-GB"/>
        </w:rPr>
      </w:pPr>
      <w:r w:rsidRPr="0029201C">
        <w:rPr>
          <w:rFonts w:ascii="Times New Roman" w:hAnsi="Times New Roman"/>
          <w:lang w:val="en-GB"/>
        </w:rPr>
        <w:t>2</w:t>
      </w:r>
      <w:r w:rsidRPr="0029201C">
        <w:rPr>
          <w:rFonts w:ascii="Times New Roman" w:hAnsi="Times New Roman"/>
          <w:lang w:val="en-GB"/>
        </w:rPr>
        <w:tab/>
      </w:r>
      <w:r w:rsidR="00570DC0" w:rsidRPr="0029201C">
        <w:rPr>
          <w:rFonts w:ascii="Times New Roman" w:hAnsi="Times New Roman"/>
          <w:lang w:val="en-GB"/>
        </w:rPr>
        <w:t>Headache was the most common in GIST patients.</w:t>
      </w:r>
    </w:p>
    <w:p w:rsidR="00570DC0" w:rsidRPr="0029201C" w:rsidRDefault="007A6A84" w:rsidP="0029201C">
      <w:pPr>
        <w:autoSpaceDE w:val="0"/>
        <w:autoSpaceDN w:val="0"/>
        <w:adjustRightInd w:val="0"/>
        <w:spacing w:after="0" w:line="240" w:lineRule="auto"/>
        <w:ind w:left="567" w:hanging="567"/>
        <w:rPr>
          <w:rFonts w:ascii="Times New Roman" w:hAnsi="Times New Roman"/>
          <w:lang w:val="en-GB"/>
        </w:rPr>
      </w:pPr>
      <w:r w:rsidRPr="0029201C">
        <w:rPr>
          <w:rFonts w:ascii="Times New Roman" w:hAnsi="Times New Roman"/>
          <w:lang w:val="en-GB"/>
        </w:rPr>
        <w:t>3</w:t>
      </w:r>
      <w:r w:rsidRPr="0029201C">
        <w:rPr>
          <w:rFonts w:ascii="Times New Roman" w:hAnsi="Times New Roman"/>
          <w:lang w:val="en-GB"/>
        </w:rPr>
        <w:tab/>
      </w:r>
      <w:r w:rsidR="00570DC0" w:rsidRPr="0029201C">
        <w:rPr>
          <w:rFonts w:ascii="Times New Roman" w:hAnsi="Times New Roman"/>
          <w:lang w:val="en-GB"/>
        </w:rPr>
        <w:t>On a patient-year basis, cardiac events including congestive heart failure were more commonly</w:t>
      </w:r>
      <w:r w:rsidRPr="0029201C">
        <w:rPr>
          <w:rFonts w:ascii="Times New Roman" w:hAnsi="Times New Roman"/>
          <w:lang w:val="en-GB"/>
        </w:rPr>
        <w:t xml:space="preserve"> </w:t>
      </w:r>
      <w:r w:rsidR="00570DC0" w:rsidRPr="0029201C">
        <w:rPr>
          <w:rFonts w:ascii="Times New Roman" w:hAnsi="Times New Roman"/>
          <w:lang w:val="en-GB"/>
        </w:rPr>
        <w:t>observed in patients with transformed CML than in patients with chronic CML.</w:t>
      </w:r>
    </w:p>
    <w:p w:rsidR="00570DC0" w:rsidRPr="0029201C" w:rsidRDefault="007A6A84" w:rsidP="0029201C">
      <w:pPr>
        <w:autoSpaceDE w:val="0"/>
        <w:autoSpaceDN w:val="0"/>
        <w:adjustRightInd w:val="0"/>
        <w:spacing w:after="0" w:line="240" w:lineRule="auto"/>
        <w:ind w:left="567" w:hanging="567"/>
        <w:rPr>
          <w:rFonts w:ascii="Times New Roman" w:hAnsi="Times New Roman"/>
          <w:lang w:val="en-GB"/>
        </w:rPr>
      </w:pPr>
      <w:r w:rsidRPr="0029201C">
        <w:rPr>
          <w:rFonts w:ascii="Times New Roman" w:hAnsi="Times New Roman"/>
          <w:lang w:val="en-GB"/>
        </w:rPr>
        <w:t>4</w:t>
      </w:r>
      <w:r w:rsidRPr="0029201C">
        <w:rPr>
          <w:rFonts w:ascii="Times New Roman" w:hAnsi="Times New Roman"/>
          <w:lang w:val="en-GB"/>
        </w:rPr>
        <w:tab/>
      </w:r>
      <w:r w:rsidR="00570DC0" w:rsidRPr="0029201C">
        <w:rPr>
          <w:rFonts w:ascii="Times New Roman" w:hAnsi="Times New Roman"/>
          <w:lang w:val="en-GB"/>
        </w:rPr>
        <w:t>Flushing was most common in GIST patients and bleeding (haematoma, haemorrhage) was</w:t>
      </w:r>
      <w:r w:rsidRPr="0029201C">
        <w:rPr>
          <w:rFonts w:ascii="Times New Roman" w:hAnsi="Times New Roman"/>
          <w:lang w:val="en-GB"/>
        </w:rPr>
        <w:t xml:space="preserve"> </w:t>
      </w:r>
      <w:r w:rsidR="00570DC0" w:rsidRPr="0029201C">
        <w:rPr>
          <w:rFonts w:ascii="Times New Roman" w:hAnsi="Times New Roman"/>
          <w:lang w:val="en-GB"/>
        </w:rPr>
        <w:t>most common in patients with GIST and with transformed CML (CML-AP and CML-BC).</w:t>
      </w:r>
    </w:p>
    <w:p w:rsidR="00570DC0" w:rsidRPr="0029201C" w:rsidRDefault="007A6A84" w:rsidP="0029201C">
      <w:pPr>
        <w:autoSpaceDE w:val="0"/>
        <w:autoSpaceDN w:val="0"/>
        <w:adjustRightInd w:val="0"/>
        <w:spacing w:after="0" w:line="240" w:lineRule="auto"/>
        <w:ind w:left="567" w:hanging="567"/>
        <w:rPr>
          <w:rFonts w:ascii="Times New Roman" w:hAnsi="Times New Roman"/>
          <w:lang w:val="en-GB"/>
        </w:rPr>
      </w:pPr>
      <w:r w:rsidRPr="0029201C">
        <w:rPr>
          <w:rFonts w:ascii="Times New Roman" w:hAnsi="Times New Roman"/>
          <w:lang w:val="en-GB"/>
        </w:rPr>
        <w:t>5</w:t>
      </w:r>
      <w:r w:rsidRPr="0029201C">
        <w:rPr>
          <w:rFonts w:ascii="Times New Roman" w:hAnsi="Times New Roman"/>
          <w:lang w:val="en-GB"/>
        </w:rPr>
        <w:tab/>
      </w:r>
      <w:r w:rsidR="00570DC0" w:rsidRPr="0029201C">
        <w:rPr>
          <w:rFonts w:ascii="Times New Roman" w:hAnsi="Times New Roman"/>
          <w:lang w:val="en-GB"/>
        </w:rPr>
        <w:t>Pleural effusion was reported more commonly in patients with GIST and in patients with</w:t>
      </w:r>
      <w:r w:rsidRPr="0029201C">
        <w:rPr>
          <w:rFonts w:ascii="Times New Roman" w:hAnsi="Times New Roman"/>
          <w:lang w:val="en-GB"/>
        </w:rPr>
        <w:t xml:space="preserve"> </w:t>
      </w:r>
      <w:r w:rsidR="00570DC0" w:rsidRPr="0029201C">
        <w:rPr>
          <w:rFonts w:ascii="Times New Roman" w:hAnsi="Times New Roman"/>
          <w:lang w:val="en-GB"/>
        </w:rPr>
        <w:t>transformed CML (CML-AP and CML-BC) than in patients with chronic CML.</w:t>
      </w:r>
    </w:p>
    <w:p w:rsidR="00570DC0" w:rsidRPr="0029201C" w:rsidRDefault="007A6A84" w:rsidP="0029201C">
      <w:pPr>
        <w:autoSpaceDE w:val="0"/>
        <w:autoSpaceDN w:val="0"/>
        <w:adjustRightInd w:val="0"/>
        <w:spacing w:after="0" w:line="240" w:lineRule="auto"/>
        <w:ind w:left="567" w:hanging="567"/>
        <w:rPr>
          <w:rFonts w:ascii="Times New Roman" w:hAnsi="Times New Roman"/>
          <w:lang w:val="en-GB"/>
        </w:rPr>
      </w:pPr>
      <w:r w:rsidRPr="0029201C">
        <w:rPr>
          <w:rFonts w:ascii="Times New Roman" w:hAnsi="Times New Roman"/>
          <w:lang w:val="en-GB"/>
        </w:rPr>
        <w:t>6+7</w:t>
      </w:r>
      <w:r w:rsidRPr="0029201C">
        <w:rPr>
          <w:rFonts w:ascii="Times New Roman" w:hAnsi="Times New Roman"/>
          <w:lang w:val="en-GB"/>
        </w:rPr>
        <w:tab/>
      </w:r>
      <w:r w:rsidR="00570DC0" w:rsidRPr="0029201C">
        <w:rPr>
          <w:rFonts w:ascii="Times New Roman" w:hAnsi="Times New Roman"/>
          <w:lang w:val="en-GB"/>
        </w:rPr>
        <w:t>Abdominal pain and gastrointestinal haemorrhage were most commonly observed in GIST</w:t>
      </w:r>
      <w:r w:rsidRPr="0029201C">
        <w:rPr>
          <w:rFonts w:ascii="Times New Roman" w:hAnsi="Times New Roman"/>
          <w:lang w:val="en-GB"/>
        </w:rPr>
        <w:t xml:space="preserve"> </w:t>
      </w:r>
      <w:r w:rsidR="00570DC0" w:rsidRPr="0029201C">
        <w:rPr>
          <w:rFonts w:ascii="Times New Roman" w:hAnsi="Times New Roman"/>
          <w:lang w:val="en-GB"/>
        </w:rPr>
        <w:t>patients.</w:t>
      </w:r>
    </w:p>
    <w:p w:rsidR="009F310C" w:rsidRPr="009F310C" w:rsidRDefault="007A6A84" w:rsidP="009F310C">
      <w:pPr>
        <w:autoSpaceDE w:val="0"/>
        <w:autoSpaceDN w:val="0"/>
        <w:adjustRightInd w:val="0"/>
        <w:spacing w:after="0" w:line="240" w:lineRule="auto"/>
        <w:ind w:left="567" w:hanging="567"/>
        <w:rPr>
          <w:rFonts w:ascii="Times New Roman" w:hAnsi="Times New Roman"/>
          <w:lang w:val="en-GB"/>
        </w:rPr>
      </w:pPr>
      <w:r w:rsidRPr="0029201C">
        <w:rPr>
          <w:rFonts w:ascii="Times New Roman" w:hAnsi="Times New Roman"/>
          <w:lang w:val="en-GB"/>
        </w:rPr>
        <w:t>8</w:t>
      </w:r>
      <w:r w:rsidRPr="0029201C">
        <w:rPr>
          <w:rFonts w:ascii="Times New Roman" w:hAnsi="Times New Roman"/>
          <w:lang w:val="en-GB"/>
        </w:rPr>
        <w:tab/>
      </w:r>
      <w:r w:rsidR="00570DC0" w:rsidRPr="0029201C">
        <w:rPr>
          <w:rFonts w:ascii="Times New Roman" w:hAnsi="Times New Roman"/>
          <w:lang w:val="en-GB"/>
        </w:rPr>
        <w:t>Some fatal cases of hepatic failure and of hepatic necrosis have been reported.</w:t>
      </w:r>
    </w:p>
    <w:p w:rsidR="00570DC0" w:rsidRPr="0029201C" w:rsidRDefault="009F310C" w:rsidP="009F310C">
      <w:pPr>
        <w:autoSpaceDE w:val="0"/>
        <w:autoSpaceDN w:val="0"/>
        <w:adjustRightInd w:val="0"/>
        <w:spacing w:after="0" w:line="240" w:lineRule="auto"/>
        <w:ind w:left="567" w:hanging="567"/>
        <w:rPr>
          <w:rFonts w:ascii="Times New Roman" w:hAnsi="Times New Roman"/>
          <w:lang w:val="en-GB"/>
        </w:rPr>
      </w:pPr>
      <w:r w:rsidRPr="009F310C">
        <w:rPr>
          <w:rFonts w:ascii="Times New Roman" w:hAnsi="Times New Roman"/>
          <w:lang w:val="en-GB"/>
        </w:rPr>
        <w:t>9</w:t>
      </w:r>
      <w:r w:rsidRPr="009F310C">
        <w:rPr>
          <w:rFonts w:ascii="Times New Roman" w:hAnsi="Times New Roman"/>
          <w:lang w:val="en-GB"/>
        </w:rPr>
        <w:tab/>
        <w:t>Musculoskeletal pain during treatment with imatinib or after discontinuation has been observed in post-marketing</w:t>
      </w:r>
      <w:r w:rsidR="007C233D">
        <w:rPr>
          <w:rFonts w:ascii="Times New Roman" w:hAnsi="Times New Roman"/>
          <w:lang w:val="en-GB"/>
        </w:rPr>
        <w:t>.</w:t>
      </w:r>
    </w:p>
    <w:p w:rsidR="00570DC0" w:rsidRPr="0029201C" w:rsidRDefault="009F310C" w:rsidP="0029201C">
      <w:pPr>
        <w:autoSpaceDE w:val="0"/>
        <w:autoSpaceDN w:val="0"/>
        <w:adjustRightInd w:val="0"/>
        <w:spacing w:after="0" w:line="240" w:lineRule="auto"/>
        <w:ind w:left="567" w:hanging="567"/>
        <w:rPr>
          <w:rFonts w:ascii="Times New Roman" w:hAnsi="Times New Roman"/>
          <w:lang w:val="en-GB"/>
        </w:rPr>
      </w:pPr>
      <w:r>
        <w:rPr>
          <w:rFonts w:ascii="Times New Roman" w:hAnsi="Times New Roman"/>
          <w:lang w:val="en-GB"/>
        </w:rPr>
        <w:t>10</w:t>
      </w:r>
      <w:r w:rsidR="007A6A84" w:rsidRPr="0029201C">
        <w:rPr>
          <w:rFonts w:ascii="Times New Roman" w:hAnsi="Times New Roman"/>
          <w:lang w:val="en-GB"/>
        </w:rPr>
        <w:tab/>
      </w:r>
      <w:r w:rsidR="00570DC0" w:rsidRPr="0029201C">
        <w:rPr>
          <w:rFonts w:ascii="Times New Roman" w:hAnsi="Times New Roman"/>
          <w:lang w:val="en-GB"/>
        </w:rPr>
        <w:t>Musculoskeletal pain and related events were more commonly observed in patients with CML</w:t>
      </w:r>
      <w:r w:rsidR="007A6A84" w:rsidRPr="0029201C">
        <w:rPr>
          <w:rFonts w:ascii="Times New Roman" w:hAnsi="Times New Roman"/>
          <w:lang w:val="en-GB"/>
        </w:rPr>
        <w:t xml:space="preserve"> </w:t>
      </w:r>
      <w:r w:rsidR="00570DC0" w:rsidRPr="0029201C">
        <w:rPr>
          <w:rFonts w:ascii="Times New Roman" w:hAnsi="Times New Roman"/>
          <w:lang w:val="en-GB"/>
        </w:rPr>
        <w:t>than in GIST patients.</w:t>
      </w:r>
    </w:p>
    <w:p w:rsidR="00570DC0" w:rsidRPr="0029201C" w:rsidRDefault="0069027A" w:rsidP="007945FF">
      <w:pPr>
        <w:autoSpaceDE w:val="0"/>
        <w:autoSpaceDN w:val="0"/>
        <w:adjustRightInd w:val="0"/>
        <w:spacing w:after="0" w:line="240" w:lineRule="auto"/>
        <w:ind w:left="567" w:hanging="567"/>
        <w:rPr>
          <w:rFonts w:ascii="Times New Roman" w:hAnsi="Times New Roman"/>
          <w:lang w:val="en-GB"/>
        </w:rPr>
      </w:pPr>
      <w:r w:rsidRPr="0069027A">
        <w:rPr>
          <w:rFonts w:ascii="Times New Roman" w:hAnsi="Times New Roman"/>
          <w:lang w:val="en-GB"/>
        </w:rPr>
        <w:t>1</w:t>
      </w:r>
      <w:r w:rsidR="009F310C">
        <w:rPr>
          <w:rFonts w:ascii="Times New Roman" w:hAnsi="Times New Roman"/>
          <w:lang w:val="en-GB"/>
        </w:rPr>
        <w:t>1</w:t>
      </w:r>
      <w:r w:rsidRPr="0069027A">
        <w:rPr>
          <w:rFonts w:ascii="Times New Roman" w:hAnsi="Times New Roman"/>
          <w:lang w:val="en-GB"/>
        </w:rPr>
        <w:tab/>
        <w:t>Fatal cases have been reported in patients with advanced disease, severe infections, severe neutropenia and other serious concomitant conditions.</w:t>
      </w:r>
    </w:p>
    <w:p w:rsidR="00482447" w:rsidRPr="00273FF0" w:rsidRDefault="00482447" w:rsidP="00273FF0">
      <w:pPr>
        <w:autoSpaceDE w:val="0"/>
        <w:autoSpaceDN w:val="0"/>
        <w:adjustRightInd w:val="0"/>
        <w:spacing w:after="0" w:line="240" w:lineRule="auto"/>
        <w:rPr>
          <w:rFonts w:ascii="Times New Roman" w:hAnsi="Times New Roman"/>
          <w:lang w:val="en-GB"/>
        </w:rPr>
      </w:pPr>
    </w:p>
    <w:p w:rsidR="005A4A2B" w:rsidRPr="00273FF0" w:rsidRDefault="005A4A2B" w:rsidP="00273FF0">
      <w:pPr>
        <w:autoSpaceDE w:val="0"/>
        <w:autoSpaceDN w:val="0"/>
        <w:adjustRightInd w:val="0"/>
        <w:spacing w:after="0" w:line="240" w:lineRule="auto"/>
        <w:rPr>
          <w:rFonts w:ascii="Times New Roman" w:hAnsi="Times New Roman"/>
          <w:i/>
          <w:u w:val="single"/>
          <w:lang w:val="en-GB"/>
        </w:rPr>
      </w:pPr>
      <w:r w:rsidRPr="00273FF0">
        <w:rPr>
          <w:rFonts w:ascii="Times New Roman" w:hAnsi="Times New Roman"/>
          <w:i/>
          <w:u w:val="single"/>
          <w:lang w:val="en-GB"/>
        </w:rPr>
        <w:t>Laboratory test abnormalities</w:t>
      </w:r>
    </w:p>
    <w:p w:rsidR="005A4A2B" w:rsidRPr="0029201C" w:rsidRDefault="005A4A2B" w:rsidP="0029201C">
      <w:pPr>
        <w:autoSpaceDE w:val="0"/>
        <w:autoSpaceDN w:val="0"/>
        <w:adjustRightInd w:val="0"/>
        <w:spacing w:after="0" w:line="240" w:lineRule="auto"/>
        <w:rPr>
          <w:rFonts w:ascii="Times New Roman" w:hAnsi="Times New Roman"/>
          <w:i/>
          <w:iCs/>
          <w:lang w:val="en-GB"/>
        </w:rPr>
      </w:pPr>
      <w:r w:rsidRPr="0029201C">
        <w:rPr>
          <w:rFonts w:ascii="Times New Roman" w:hAnsi="Times New Roman"/>
          <w:i/>
          <w:iCs/>
          <w:lang w:val="en-GB"/>
        </w:rPr>
        <w:t>Haematology</w:t>
      </w:r>
    </w:p>
    <w:p w:rsidR="005A4A2B" w:rsidRPr="0029201C" w:rsidRDefault="005A4A2B"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In CML, cytopenias, particularly neutropenia and thrombocytopenia, have been a consistent finding in</w:t>
      </w:r>
      <w:r w:rsidR="00D85F1D" w:rsidRPr="0029201C">
        <w:rPr>
          <w:rFonts w:ascii="Times New Roman" w:hAnsi="Times New Roman"/>
          <w:lang w:val="en-GB"/>
        </w:rPr>
        <w:t xml:space="preserve"> </w:t>
      </w:r>
      <w:r w:rsidRPr="0029201C">
        <w:rPr>
          <w:rFonts w:ascii="Times New Roman" w:hAnsi="Times New Roman"/>
          <w:lang w:val="en-GB"/>
        </w:rPr>
        <w:t>all studies, with the suggestion of a higher frequency at high doses ≥</w:t>
      </w:r>
      <w:r w:rsidR="00D465F7" w:rsidRPr="0029201C">
        <w:rPr>
          <w:rFonts w:ascii="Times New Roman" w:hAnsi="Times New Roman"/>
          <w:lang w:val="en-GB"/>
        </w:rPr>
        <w:t> </w:t>
      </w:r>
      <w:r w:rsidR="00D85F1D" w:rsidRPr="0029201C">
        <w:rPr>
          <w:rFonts w:ascii="Times New Roman" w:hAnsi="Times New Roman"/>
          <w:lang w:val="en-GB"/>
        </w:rPr>
        <w:t>750 </w:t>
      </w:r>
      <w:r w:rsidRPr="0029201C">
        <w:rPr>
          <w:rFonts w:ascii="Times New Roman" w:hAnsi="Times New Roman"/>
          <w:lang w:val="en-GB"/>
        </w:rPr>
        <w:t>mg (phase</w:t>
      </w:r>
      <w:r w:rsidR="00D465F7" w:rsidRPr="0029201C">
        <w:rPr>
          <w:rFonts w:ascii="Times New Roman" w:hAnsi="Times New Roman"/>
          <w:lang w:val="en-GB"/>
        </w:rPr>
        <w:t> </w:t>
      </w:r>
      <w:r w:rsidRPr="0029201C">
        <w:rPr>
          <w:rFonts w:ascii="Times New Roman" w:hAnsi="Times New Roman"/>
          <w:lang w:val="en-GB"/>
        </w:rPr>
        <w:t>I study).</w:t>
      </w:r>
      <w:r w:rsidR="00D85F1D" w:rsidRPr="0029201C">
        <w:rPr>
          <w:rFonts w:ascii="Times New Roman" w:hAnsi="Times New Roman"/>
          <w:lang w:val="en-GB"/>
        </w:rPr>
        <w:t xml:space="preserve"> </w:t>
      </w:r>
      <w:r w:rsidRPr="0029201C">
        <w:rPr>
          <w:rFonts w:ascii="Times New Roman" w:hAnsi="Times New Roman"/>
          <w:lang w:val="en-GB"/>
        </w:rPr>
        <w:t>However, the occurrence of cytopenias was also clearly dependent on the stage of the disease, the</w:t>
      </w:r>
      <w:r w:rsidR="00D85F1D" w:rsidRPr="0029201C">
        <w:rPr>
          <w:rFonts w:ascii="Times New Roman" w:hAnsi="Times New Roman"/>
          <w:lang w:val="en-GB"/>
        </w:rPr>
        <w:t xml:space="preserve"> </w:t>
      </w:r>
      <w:r w:rsidRPr="0029201C">
        <w:rPr>
          <w:rFonts w:ascii="Times New Roman" w:hAnsi="Times New Roman"/>
          <w:lang w:val="en-GB"/>
        </w:rPr>
        <w:t>frequency of grade</w:t>
      </w:r>
      <w:r w:rsidR="00D465F7" w:rsidRPr="0029201C">
        <w:rPr>
          <w:rFonts w:ascii="Times New Roman" w:hAnsi="Times New Roman"/>
          <w:lang w:val="en-GB"/>
        </w:rPr>
        <w:t> </w:t>
      </w:r>
      <w:r w:rsidRPr="0029201C">
        <w:rPr>
          <w:rFonts w:ascii="Times New Roman" w:hAnsi="Times New Roman"/>
          <w:lang w:val="en-GB"/>
        </w:rPr>
        <w:t>3 or 4 neutropenias (ANC</w:t>
      </w:r>
      <w:r w:rsidR="00D465F7" w:rsidRPr="0029201C">
        <w:rPr>
          <w:rFonts w:ascii="Times New Roman" w:hAnsi="Times New Roman"/>
          <w:lang w:val="en-GB"/>
        </w:rPr>
        <w:t> </w:t>
      </w:r>
      <w:r w:rsidRPr="0029201C">
        <w:rPr>
          <w:rFonts w:ascii="Times New Roman" w:hAnsi="Times New Roman"/>
          <w:lang w:val="en-GB"/>
        </w:rPr>
        <w:t>&lt;</w:t>
      </w:r>
      <w:r w:rsidR="00D465F7" w:rsidRPr="0029201C">
        <w:rPr>
          <w:rFonts w:ascii="Times New Roman" w:hAnsi="Times New Roman"/>
          <w:lang w:val="en-GB"/>
        </w:rPr>
        <w:t> </w:t>
      </w:r>
      <w:r w:rsidRPr="0029201C">
        <w:rPr>
          <w:rFonts w:ascii="Times New Roman" w:hAnsi="Times New Roman"/>
          <w:lang w:val="en-GB"/>
        </w:rPr>
        <w:t>1.0</w:t>
      </w:r>
      <w:r w:rsidR="00D465F7" w:rsidRPr="0029201C">
        <w:rPr>
          <w:rFonts w:ascii="Times New Roman" w:hAnsi="Times New Roman"/>
          <w:lang w:val="en-GB"/>
        </w:rPr>
        <w:t> </w:t>
      </w:r>
      <w:r w:rsidRPr="0029201C">
        <w:rPr>
          <w:rFonts w:ascii="Times New Roman" w:hAnsi="Times New Roman"/>
          <w:lang w:val="en-GB"/>
        </w:rPr>
        <w:t>x</w:t>
      </w:r>
      <w:r w:rsidR="00D465F7" w:rsidRPr="0029201C">
        <w:rPr>
          <w:rFonts w:ascii="Times New Roman" w:hAnsi="Times New Roman"/>
          <w:lang w:val="en-GB"/>
        </w:rPr>
        <w:t> </w:t>
      </w:r>
      <w:r w:rsidRPr="0029201C">
        <w:rPr>
          <w:rFonts w:ascii="Times New Roman" w:hAnsi="Times New Roman"/>
          <w:lang w:val="en-GB"/>
        </w:rPr>
        <w:t>10</w:t>
      </w:r>
      <w:r w:rsidRPr="0029201C">
        <w:rPr>
          <w:rFonts w:ascii="Times New Roman" w:hAnsi="Times New Roman"/>
          <w:vertAlign w:val="superscript"/>
          <w:lang w:val="en-GB"/>
        </w:rPr>
        <w:t>9</w:t>
      </w:r>
      <w:r w:rsidRPr="0029201C">
        <w:rPr>
          <w:rFonts w:ascii="Times New Roman" w:hAnsi="Times New Roman"/>
          <w:lang w:val="en-GB"/>
        </w:rPr>
        <w:t>/</w:t>
      </w:r>
      <w:r w:rsidR="00EE396B" w:rsidRPr="0029201C">
        <w:rPr>
          <w:rFonts w:ascii="Times New Roman" w:hAnsi="Times New Roman"/>
          <w:lang w:val="en-GB"/>
        </w:rPr>
        <w:t>L</w:t>
      </w:r>
      <w:r w:rsidRPr="0029201C">
        <w:rPr>
          <w:rFonts w:ascii="Times New Roman" w:hAnsi="Times New Roman"/>
          <w:lang w:val="en-GB"/>
        </w:rPr>
        <w:t>) and thrombocytopenias (platelet count</w:t>
      </w:r>
      <w:r w:rsidR="00D465F7" w:rsidRPr="0029201C">
        <w:rPr>
          <w:rFonts w:ascii="Times New Roman" w:hAnsi="Times New Roman"/>
          <w:lang w:val="en-GB"/>
        </w:rPr>
        <w:t> </w:t>
      </w:r>
      <w:r w:rsidRPr="0029201C">
        <w:rPr>
          <w:rFonts w:ascii="Times New Roman" w:hAnsi="Times New Roman"/>
          <w:lang w:val="en-GB"/>
        </w:rPr>
        <w:t>&lt;</w:t>
      </w:r>
      <w:r w:rsidR="00D465F7" w:rsidRPr="0029201C">
        <w:rPr>
          <w:rFonts w:ascii="Times New Roman" w:hAnsi="Times New Roman"/>
          <w:lang w:val="en-GB"/>
        </w:rPr>
        <w:t> </w:t>
      </w:r>
      <w:r w:rsidRPr="0029201C">
        <w:rPr>
          <w:rFonts w:ascii="Times New Roman" w:hAnsi="Times New Roman"/>
          <w:lang w:val="en-GB"/>
        </w:rPr>
        <w:t>50</w:t>
      </w:r>
      <w:r w:rsidR="00D465F7" w:rsidRPr="0029201C">
        <w:rPr>
          <w:rFonts w:ascii="Times New Roman" w:hAnsi="Times New Roman"/>
          <w:lang w:val="en-GB"/>
        </w:rPr>
        <w:t> </w:t>
      </w:r>
      <w:r w:rsidRPr="0029201C">
        <w:rPr>
          <w:rFonts w:ascii="Times New Roman" w:hAnsi="Times New Roman"/>
          <w:lang w:val="en-GB"/>
        </w:rPr>
        <w:t>x</w:t>
      </w:r>
      <w:r w:rsidR="00D465F7" w:rsidRPr="0029201C">
        <w:rPr>
          <w:rFonts w:ascii="Times New Roman" w:hAnsi="Times New Roman"/>
          <w:lang w:val="en-GB"/>
        </w:rPr>
        <w:t> </w:t>
      </w:r>
      <w:r w:rsidRPr="0029201C">
        <w:rPr>
          <w:rFonts w:ascii="Times New Roman" w:hAnsi="Times New Roman"/>
          <w:lang w:val="en-GB"/>
        </w:rPr>
        <w:t>10</w:t>
      </w:r>
      <w:r w:rsidRPr="0029201C">
        <w:rPr>
          <w:rFonts w:ascii="Times New Roman" w:hAnsi="Times New Roman"/>
          <w:vertAlign w:val="superscript"/>
          <w:lang w:val="en-GB"/>
        </w:rPr>
        <w:t>9</w:t>
      </w:r>
      <w:r w:rsidR="00D85F1D" w:rsidRPr="0029201C">
        <w:rPr>
          <w:rFonts w:ascii="Times New Roman" w:hAnsi="Times New Roman"/>
          <w:lang w:val="en-GB"/>
        </w:rPr>
        <w:t>/</w:t>
      </w:r>
      <w:r w:rsidR="00EE396B" w:rsidRPr="0029201C">
        <w:rPr>
          <w:rFonts w:ascii="Times New Roman" w:hAnsi="Times New Roman"/>
          <w:lang w:val="en-GB"/>
        </w:rPr>
        <w:t>L</w:t>
      </w:r>
      <w:r w:rsidR="00D85F1D" w:rsidRPr="0029201C">
        <w:rPr>
          <w:rFonts w:ascii="Times New Roman" w:hAnsi="Times New Roman"/>
          <w:lang w:val="en-GB"/>
        </w:rPr>
        <w:t xml:space="preserve">) being between </w:t>
      </w:r>
      <w:r w:rsidRPr="0029201C">
        <w:rPr>
          <w:rFonts w:ascii="Times New Roman" w:hAnsi="Times New Roman"/>
          <w:lang w:val="en-GB"/>
        </w:rPr>
        <w:t>4 and 6</w:t>
      </w:r>
      <w:r w:rsidR="00F73C57" w:rsidRPr="0029201C">
        <w:rPr>
          <w:rFonts w:ascii="Times New Roman" w:hAnsi="Times New Roman"/>
          <w:lang w:val="en-GB"/>
        </w:rPr>
        <w:t> </w:t>
      </w:r>
      <w:r w:rsidRPr="0029201C">
        <w:rPr>
          <w:rFonts w:ascii="Times New Roman" w:hAnsi="Times New Roman"/>
          <w:lang w:val="en-GB"/>
        </w:rPr>
        <w:t>times higher in blast crisis and accelerated phase (59–64% and</w:t>
      </w:r>
      <w:r w:rsidR="00D85F1D" w:rsidRPr="0029201C">
        <w:rPr>
          <w:rFonts w:ascii="Times New Roman" w:hAnsi="Times New Roman"/>
          <w:lang w:val="en-GB"/>
        </w:rPr>
        <w:t xml:space="preserve"> </w:t>
      </w:r>
      <w:r w:rsidRPr="0029201C">
        <w:rPr>
          <w:rFonts w:ascii="Times New Roman" w:hAnsi="Times New Roman"/>
          <w:lang w:val="en-GB"/>
        </w:rPr>
        <w:t>44–63% for neutropenia and thrombocytopenia, respectively) as compared to newly diagnosed</w:t>
      </w:r>
      <w:r w:rsidR="00D85F1D" w:rsidRPr="0029201C">
        <w:rPr>
          <w:rFonts w:ascii="Times New Roman" w:hAnsi="Times New Roman"/>
          <w:lang w:val="en-GB"/>
        </w:rPr>
        <w:t xml:space="preserve"> </w:t>
      </w:r>
      <w:r w:rsidRPr="0029201C">
        <w:rPr>
          <w:rFonts w:ascii="Times New Roman" w:hAnsi="Times New Roman"/>
          <w:lang w:val="en-GB"/>
        </w:rPr>
        <w:t>patients in chronic phase CML (16.7% neutropenia and 8.9% thrombocytopenia). In newly diagnosed</w:t>
      </w:r>
      <w:r w:rsidR="00D85F1D" w:rsidRPr="0029201C">
        <w:rPr>
          <w:rFonts w:ascii="Times New Roman" w:hAnsi="Times New Roman"/>
          <w:lang w:val="en-GB"/>
        </w:rPr>
        <w:t xml:space="preserve"> </w:t>
      </w:r>
      <w:r w:rsidRPr="0029201C">
        <w:rPr>
          <w:rFonts w:ascii="Times New Roman" w:hAnsi="Times New Roman"/>
          <w:lang w:val="en-GB"/>
        </w:rPr>
        <w:t>chronic phase CML grade</w:t>
      </w:r>
      <w:r w:rsidR="00D465F7" w:rsidRPr="0029201C">
        <w:rPr>
          <w:rFonts w:ascii="Times New Roman" w:hAnsi="Times New Roman"/>
          <w:lang w:val="en-GB"/>
        </w:rPr>
        <w:t> </w:t>
      </w:r>
      <w:r w:rsidRPr="0029201C">
        <w:rPr>
          <w:rFonts w:ascii="Times New Roman" w:hAnsi="Times New Roman"/>
          <w:lang w:val="en-GB"/>
        </w:rPr>
        <w:t>4 neutropenia (ANC</w:t>
      </w:r>
      <w:r w:rsidR="00D465F7" w:rsidRPr="0029201C">
        <w:rPr>
          <w:rFonts w:ascii="Times New Roman" w:hAnsi="Times New Roman"/>
          <w:lang w:val="en-GB"/>
        </w:rPr>
        <w:t> </w:t>
      </w:r>
      <w:r w:rsidRPr="0029201C">
        <w:rPr>
          <w:rFonts w:ascii="Times New Roman" w:hAnsi="Times New Roman"/>
          <w:lang w:val="en-GB"/>
        </w:rPr>
        <w:t>&lt;</w:t>
      </w:r>
      <w:r w:rsidR="00D465F7" w:rsidRPr="0029201C">
        <w:rPr>
          <w:rFonts w:ascii="Times New Roman" w:hAnsi="Times New Roman"/>
          <w:lang w:val="en-GB"/>
        </w:rPr>
        <w:t> </w:t>
      </w:r>
      <w:r w:rsidRPr="0029201C">
        <w:rPr>
          <w:rFonts w:ascii="Times New Roman" w:hAnsi="Times New Roman"/>
          <w:lang w:val="en-GB"/>
        </w:rPr>
        <w:t>0.5</w:t>
      </w:r>
      <w:r w:rsidR="00D465F7" w:rsidRPr="0029201C">
        <w:rPr>
          <w:rFonts w:ascii="Times New Roman" w:hAnsi="Times New Roman"/>
          <w:lang w:val="en-GB"/>
        </w:rPr>
        <w:t> </w:t>
      </w:r>
      <w:r w:rsidRPr="0029201C">
        <w:rPr>
          <w:rFonts w:ascii="Times New Roman" w:hAnsi="Times New Roman"/>
          <w:lang w:val="en-GB"/>
        </w:rPr>
        <w:t>x</w:t>
      </w:r>
      <w:r w:rsidR="00D465F7" w:rsidRPr="0029201C">
        <w:rPr>
          <w:rFonts w:ascii="Times New Roman" w:hAnsi="Times New Roman"/>
          <w:lang w:val="en-GB"/>
        </w:rPr>
        <w:t> </w:t>
      </w:r>
      <w:r w:rsidRPr="0029201C">
        <w:rPr>
          <w:rFonts w:ascii="Times New Roman" w:hAnsi="Times New Roman"/>
          <w:lang w:val="en-GB"/>
        </w:rPr>
        <w:t>10</w:t>
      </w:r>
      <w:r w:rsidRPr="0029201C">
        <w:rPr>
          <w:rFonts w:ascii="Times New Roman" w:hAnsi="Times New Roman"/>
          <w:vertAlign w:val="superscript"/>
          <w:lang w:val="en-GB"/>
        </w:rPr>
        <w:t>9</w:t>
      </w:r>
      <w:r w:rsidRPr="0029201C">
        <w:rPr>
          <w:rFonts w:ascii="Times New Roman" w:hAnsi="Times New Roman"/>
          <w:lang w:val="en-GB"/>
        </w:rPr>
        <w:t>/</w:t>
      </w:r>
      <w:r w:rsidR="00EE396B" w:rsidRPr="0029201C">
        <w:rPr>
          <w:rFonts w:ascii="Times New Roman" w:hAnsi="Times New Roman"/>
          <w:lang w:val="en-GB"/>
        </w:rPr>
        <w:t>L</w:t>
      </w:r>
      <w:r w:rsidRPr="0029201C">
        <w:rPr>
          <w:rFonts w:ascii="Times New Roman" w:hAnsi="Times New Roman"/>
          <w:lang w:val="en-GB"/>
        </w:rPr>
        <w:t>) and thrombocytopenia (platelet count</w:t>
      </w:r>
      <w:r w:rsidR="00D85F1D" w:rsidRPr="0029201C">
        <w:rPr>
          <w:rFonts w:ascii="Times New Roman" w:hAnsi="Times New Roman"/>
          <w:lang w:val="en-GB"/>
        </w:rPr>
        <w:t xml:space="preserve"> </w:t>
      </w:r>
      <w:r w:rsidRPr="0029201C">
        <w:rPr>
          <w:rFonts w:ascii="Times New Roman" w:hAnsi="Times New Roman"/>
          <w:lang w:val="en-GB"/>
        </w:rPr>
        <w:t>&lt;</w:t>
      </w:r>
      <w:r w:rsidR="00D465F7" w:rsidRPr="0029201C">
        <w:rPr>
          <w:rFonts w:ascii="Times New Roman" w:hAnsi="Times New Roman"/>
          <w:lang w:val="en-GB"/>
        </w:rPr>
        <w:t> </w:t>
      </w:r>
      <w:r w:rsidRPr="0029201C">
        <w:rPr>
          <w:rFonts w:ascii="Times New Roman" w:hAnsi="Times New Roman"/>
          <w:lang w:val="en-GB"/>
        </w:rPr>
        <w:t>10</w:t>
      </w:r>
      <w:r w:rsidR="00D465F7" w:rsidRPr="0029201C">
        <w:rPr>
          <w:rFonts w:ascii="Times New Roman" w:hAnsi="Times New Roman"/>
          <w:lang w:val="en-GB"/>
        </w:rPr>
        <w:t> </w:t>
      </w:r>
      <w:r w:rsidRPr="0029201C">
        <w:rPr>
          <w:rFonts w:ascii="Times New Roman" w:hAnsi="Times New Roman"/>
          <w:lang w:val="en-GB"/>
        </w:rPr>
        <w:t>x</w:t>
      </w:r>
      <w:r w:rsidR="00D465F7" w:rsidRPr="0029201C">
        <w:rPr>
          <w:rFonts w:ascii="Times New Roman" w:hAnsi="Times New Roman"/>
          <w:lang w:val="en-GB"/>
        </w:rPr>
        <w:t> </w:t>
      </w:r>
      <w:r w:rsidRPr="0029201C">
        <w:rPr>
          <w:rFonts w:ascii="Times New Roman" w:hAnsi="Times New Roman"/>
          <w:lang w:val="en-GB"/>
        </w:rPr>
        <w:t>10</w:t>
      </w:r>
      <w:r w:rsidRPr="0029201C">
        <w:rPr>
          <w:rFonts w:ascii="Times New Roman" w:hAnsi="Times New Roman"/>
          <w:vertAlign w:val="superscript"/>
          <w:lang w:val="en-GB"/>
        </w:rPr>
        <w:t>9</w:t>
      </w:r>
      <w:r w:rsidRPr="0029201C">
        <w:rPr>
          <w:rFonts w:ascii="Times New Roman" w:hAnsi="Times New Roman"/>
          <w:lang w:val="en-GB"/>
        </w:rPr>
        <w:t>/</w:t>
      </w:r>
      <w:r w:rsidR="00EE396B" w:rsidRPr="0029201C">
        <w:rPr>
          <w:rFonts w:ascii="Times New Roman" w:hAnsi="Times New Roman"/>
          <w:lang w:val="en-GB"/>
        </w:rPr>
        <w:t>L</w:t>
      </w:r>
      <w:r w:rsidRPr="0029201C">
        <w:rPr>
          <w:rFonts w:ascii="Times New Roman" w:hAnsi="Times New Roman"/>
          <w:lang w:val="en-GB"/>
        </w:rPr>
        <w:t>) were observed in 3.6% and &lt;</w:t>
      </w:r>
      <w:r w:rsidR="00691492" w:rsidRPr="0029201C">
        <w:rPr>
          <w:rFonts w:ascii="Times New Roman" w:hAnsi="Times New Roman"/>
          <w:lang w:val="en-GB"/>
        </w:rPr>
        <w:t> </w:t>
      </w:r>
      <w:r w:rsidRPr="0029201C">
        <w:rPr>
          <w:rFonts w:ascii="Times New Roman" w:hAnsi="Times New Roman"/>
          <w:lang w:val="en-GB"/>
        </w:rPr>
        <w:t>1% of patients, respectively. The median duration of the</w:t>
      </w:r>
      <w:r w:rsidR="00D85F1D" w:rsidRPr="0029201C">
        <w:rPr>
          <w:rFonts w:ascii="Times New Roman" w:hAnsi="Times New Roman"/>
          <w:lang w:val="en-GB"/>
        </w:rPr>
        <w:t xml:space="preserve"> </w:t>
      </w:r>
      <w:r w:rsidRPr="0029201C">
        <w:rPr>
          <w:rFonts w:ascii="Times New Roman" w:hAnsi="Times New Roman"/>
          <w:lang w:val="en-GB"/>
        </w:rPr>
        <w:t>neutropenic and thrombocytopenic episodes usually ranged from 2 to 3</w:t>
      </w:r>
      <w:r w:rsidR="00D465F7" w:rsidRPr="0029201C">
        <w:rPr>
          <w:rFonts w:ascii="Times New Roman" w:hAnsi="Times New Roman"/>
          <w:lang w:val="en-GB"/>
        </w:rPr>
        <w:t> </w:t>
      </w:r>
      <w:r w:rsidRPr="0029201C">
        <w:rPr>
          <w:rFonts w:ascii="Times New Roman" w:hAnsi="Times New Roman"/>
          <w:lang w:val="en-GB"/>
        </w:rPr>
        <w:t>weeks, and from 3 to 4</w:t>
      </w:r>
      <w:r w:rsidR="00D465F7" w:rsidRPr="0029201C">
        <w:rPr>
          <w:rFonts w:ascii="Times New Roman" w:hAnsi="Times New Roman"/>
          <w:lang w:val="en-GB"/>
        </w:rPr>
        <w:t> </w:t>
      </w:r>
      <w:r w:rsidRPr="0029201C">
        <w:rPr>
          <w:rFonts w:ascii="Times New Roman" w:hAnsi="Times New Roman"/>
          <w:lang w:val="en-GB"/>
        </w:rPr>
        <w:t>weeks,</w:t>
      </w:r>
      <w:r w:rsidR="00D85F1D" w:rsidRPr="0029201C">
        <w:rPr>
          <w:rFonts w:ascii="Times New Roman" w:hAnsi="Times New Roman"/>
          <w:lang w:val="en-GB"/>
        </w:rPr>
        <w:t xml:space="preserve"> </w:t>
      </w:r>
      <w:r w:rsidRPr="0029201C">
        <w:rPr>
          <w:rFonts w:ascii="Times New Roman" w:hAnsi="Times New Roman"/>
          <w:lang w:val="en-GB"/>
        </w:rPr>
        <w:t>respectively. These events can usually be managed with either a reduction of the dose or an</w:t>
      </w:r>
      <w:r w:rsidR="00D85F1D" w:rsidRPr="0029201C">
        <w:rPr>
          <w:rFonts w:ascii="Times New Roman" w:hAnsi="Times New Roman"/>
          <w:lang w:val="en-GB"/>
        </w:rPr>
        <w:t xml:space="preserve"> </w:t>
      </w:r>
      <w:r w:rsidRPr="0029201C">
        <w:rPr>
          <w:rFonts w:ascii="Times New Roman" w:hAnsi="Times New Roman"/>
          <w:lang w:val="en-GB"/>
        </w:rPr>
        <w:t xml:space="preserve">interruption of treatment with </w:t>
      </w:r>
      <w:r w:rsidR="008D73E6" w:rsidRPr="0029201C">
        <w:rPr>
          <w:rFonts w:ascii="Times New Roman" w:hAnsi="Times New Roman"/>
          <w:lang w:val="en-GB"/>
        </w:rPr>
        <w:t>imatinib</w:t>
      </w:r>
      <w:r w:rsidRPr="0029201C">
        <w:rPr>
          <w:rFonts w:ascii="Times New Roman" w:hAnsi="Times New Roman"/>
          <w:lang w:val="en-GB"/>
        </w:rPr>
        <w:t>, but can in rare cases lead to permanent discontinuation of</w:t>
      </w:r>
      <w:r w:rsidR="00D85F1D" w:rsidRPr="0029201C">
        <w:rPr>
          <w:rFonts w:ascii="Times New Roman" w:hAnsi="Times New Roman"/>
          <w:lang w:val="en-GB"/>
        </w:rPr>
        <w:t xml:space="preserve"> </w:t>
      </w:r>
      <w:r w:rsidRPr="0029201C">
        <w:rPr>
          <w:rFonts w:ascii="Times New Roman" w:hAnsi="Times New Roman"/>
          <w:lang w:val="en-GB"/>
        </w:rPr>
        <w:t>treatment. In paediatric CML patients the most frequent toxicities observed were grade</w:t>
      </w:r>
      <w:r w:rsidR="00691492" w:rsidRPr="0029201C">
        <w:rPr>
          <w:rFonts w:ascii="Times New Roman" w:hAnsi="Times New Roman"/>
          <w:lang w:val="en-GB"/>
        </w:rPr>
        <w:t> </w:t>
      </w:r>
      <w:r w:rsidRPr="0029201C">
        <w:rPr>
          <w:rFonts w:ascii="Times New Roman" w:hAnsi="Times New Roman"/>
          <w:lang w:val="en-GB"/>
        </w:rPr>
        <w:t>3 or 4</w:t>
      </w:r>
      <w:r w:rsidR="00D465F7" w:rsidRPr="0029201C">
        <w:rPr>
          <w:rFonts w:ascii="Times New Roman" w:hAnsi="Times New Roman"/>
          <w:lang w:val="en-GB"/>
        </w:rPr>
        <w:t> </w:t>
      </w:r>
      <w:r w:rsidRPr="0029201C">
        <w:rPr>
          <w:rFonts w:ascii="Times New Roman" w:hAnsi="Times New Roman"/>
          <w:lang w:val="en-GB"/>
        </w:rPr>
        <w:t>cytopenias involving neutropenia, thrombocytopenia and anaemia. These generally occur within the</w:t>
      </w:r>
      <w:r w:rsidR="00D85F1D" w:rsidRPr="0029201C">
        <w:rPr>
          <w:rFonts w:ascii="Times New Roman" w:hAnsi="Times New Roman"/>
          <w:lang w:val="en-GB"/>
        </w:rPr>
        <w:t xml:space="preserve"> </w:t>
      </w:r>
      <w:r w:rsidRPr="0029201C">
        <w:rPr>
          <w:rFonts w:ascii="Times New Roman" w:hAnsi="Times New Roman"/>
          <w:lang w:val="en-GB"/>
        </w:rPr>
        <w:t>first several months of therapy.</w:t>
      </w:r>
    </w:p>
    <w:p w:rsidR="00D85F1D" w:rsidRPr="0029201C" w:rsidRDefault="00D85F1D" w:rsidP="0029201C">
      <w:pPr>
        <w:autoSpaceDE w:val="0"/>
        <w:autoSpaceDN w:val="0"/>
        <w:adjustRightInd w:val="0"/>
        <w:spacing w:after="0" w:line="240" w:lineRule="auto"/>
        <w:rPr>
          <w:rFonts w:ascii="Times New Roman" w:hAnsi="Times New Roman"/>
          <w:lang w:val="en-GB"/>
        </w:rPr>
      </w:pPr>
    </w:p>
    <w:p w:rsidR="005A4A2B" w:rsidRPr="0029201C" w:rsidRDefault="005A4A2B"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In the study in patients with unresectable and/or metastatic GIST, grade</w:t>
      </w:r>
      <w:r w:rsidR="00D465F7" w:rsidRPr="0029201C">
        <w:rPr>
          <w:rFonts w:ascii="Times New Roman" w:hAnsi="Times New Roman"/>
          <w:lang w:val="en-GB"/>
        </w:rPr>
        <w:t> </w:t>
      </w:r>
      <w:r w:rsidRPr="0029201C">
        <w:rPr>
          <w:rFonts w:ascii="Times New Roman" w:hAnsi="Times New Roman"/>
          <w:lang w:val="en-GB"/>
        </w:rPr>
        <w:t>3 and 4 anaemia was reported</w:t>
      </w:r>
      <w:r w:rsidR="00D85F1D" w:rsidRPr="0029201C">
        <w:rPr>
          <w:rFonts w:ascii="Times New Roman" w:hAnsi="Times New Roman"/>
          <w:lang w:val="en-GB"/>
        </w:rPr>
        <w:t xml:space="preserve"> </w:t>
      </w:r>
      <w:r w:rsidRPr="0029201C">
        <w:rPr>
          <w:rFonts w:ascii="Times New Roman" w:hAnsi="Times New Roman"/>
          <w:lang w:val="en-GB"/>
        </w:rPr>
        <w:t>in 5.4% and 0.7% of patients, respectively, and may have been related to gastrointestinal or intra</w:t>
      </w:r>
      <w:r w:rsidR="002F2F05" w:rsidRPr="0029201C">
        <w:rPr>
          <w:rFonts w:ascii="Times New Roman" w:hAnsi="Times New Roman"/>
          <w:lang w:val="en-GB"/>
        </w:rPr>
        <w:t>-</w:t>
      </w:r>
      <w:r w:rsidRPr="0029201C">
        <w:rPr>
          <w:rFonts w:ascii="Times New Roman" w:hAnsi="Times New Roman"/>
          <w:lang w:val="en-GB"/>
        </w:rPr>
        <w:t>tumoural</w:t>
      </w:r>
      <w:r w:rsidR="00D85F1D" w:rsidRPr="0029201C">
        <w:rPr>
          <w:rFonts w:ascii="Times New Roman" w:hAnsi="Times New Roman"/>
          <w:lang w:val="en-GB"/>
        </w:rPr>
        <w:t xml:space="preserve"> </w:t>
      </w:r>
      <w:r w:rsidRPr="0029201C">
        <w:rPr>
          <w:rFonts w:ascii="Times New Roman" w:hAnsi="Times New Roman"/>
          <w:lang w:val="en-GB"/>
        </w:rPr>
        <w:t>bleeding in at least some of these patients. Grade</w:t>
      </w:r>
      <w:r w:rsidR="00D465F7" w:rsidRPr="0029201C">
        <w:rPr>
          <w:rFonts w:ascii="Times New Roman" w:hAnsi="Times New Roman"/>
          <w:lang w:val="en-GB"/>
        </w:rPr>
        <w:t> </w:t>
      </w:r>
      <w:r w:rsidRPr="0029201C">
        <w:rPr>
          <w:rFonts w:ascii="Times New Roman" w:hAnsi="Times New Roman"/>
          <w:lang w:val="en-GB"/>
        </w:rPr>
        <w:t>3 and 4 neutropenia was seen in 7.5% and</w:t>
      </w:r>
      <w:r w:rsidR="00D85F1D" w:rsidRPr="0029201C">
        <w:rPr>
          <w:rFonts w:ascii="Times New Roman" w:hAnsi="Times New Roman"/>
          <w:lang w:val="en-GB"/>
        </w:rPr>
        <w:t xml:space="preserve"> </w:t>
      </w:r>
      <w:r w:rsidRPr="0029201C">
        <w:rPr>
          <w:rFonts w:ascii="Times New Roman" w:hAnsi="Times New Roman"/>
          <w:lang w:val="en-GB"/>
        </w:rPr>
        <w:t>2.7% of patients, respectively, and grade</w:t>
      </w:r>
      <w:r w:rsidR="00D465F7" w:rsidRPr="0029201C">
        <w:rPr>
          <w:rFonts w:ascii="Times New Roman" w:hAnsi="Times New Roman"/>
          <w:lang w:val="en-GB"/>
        </w:rPr>
        <w:t> </w:t>
      </w:r>
      <w:r w:rsidRPr="0029201C">
        <w:rPr>
          <w:rFonts w:ascii="Times New Roman" w:hAnsi="Times New Roman"/>
          <w:lang w:val="en-GB"/>
        </w:rPr>
        <w:t>3 thrombocytopenia in 0.7% of patients. No patient</w:t>
      </w:r>
      <w:r w:rsidR="00D85F1D" w:rsidRPr="0029201C">
        <w:rPr>
          <w:rFonts w:ascii="Times New Roman" w:hAnsi="Times New Roman"/>
          <w:lang w:val="en-GB"/>
        </w:rPr>
        <w:t xml:space="preserve"> </w:t>
      </w:r>
      <w:r w:rsidRPr="0029201C">
        <w:rPr>
          <w:rFonts w:ascii="Times New Roman" w:hAnsi="Times New Roman"/>
          <w:lang w:val="en-GB"/>
        </w:rPr>
        <w:t>developed grade</w:t>
      </w:r>
      <w:r w:rsidR="00D465F7" w:rsidRPr="0029201C">
        <w:rPr>
          <w:rFonts w:ascii="Times New Roman" w:hAnsi="Times New Roman"/>
          <w:lang w:val="en-GB"/>
        </w:rPr>
        <w:t> </w:t>
      </w:r>
      <w:r w:rsidRPr="0029201C">
        <w:rPr>
          <w:rFonts w:ascii="Times New Roman" w:hAnsi="Times New Roman"/>
          <w:lang w:val="en-GB"/>
        </w:rPr>
        <w:t>4 thrombocytopenia. The decreases in white blood cell (WBC) and neutrophil counts</w:t>
      </w:r>
      <w:r w:rsidR="00D85F1D" w:rsidRPr="0029201C">
        <w:rPr>
          <w:rFonts w:ascii="Times New Roman" w:hAnsi="Times New Roman"/>
          <w:lang w:val="en-GB"/>
        </w:rPr>
        <w:t xml:space="preserve"> </w:t>
      </w:r>
      <w:r w:rsidRPr="0029201C">
        <w:rPr>
          <w:rFonts w:ascii="Times New Roman" w:hAnsi="Times New Roman"/>
          <w:lang w:val="en-GB"/>
        </w:rPr>
        <w:t>occurred mainly during the first six weeks of therapy, with values remaining relatively stable</w:t>
      </w:r>
      <w:r w:rsidR="00D85F1D" w:rsidRPr="0029201C">
        <w:rPr>
          <w:rFonts w:ascii="Times New Roman" w:hAnsi="Times New Roman"/>
          <w:lang w:val="en-GB"/>
        </w:rPr>
        <w:t xml:space="preserve"> </w:t>
      </w:r>
      <w:r w:rsidRPr="0029201C">
        <w:rPr>
          <w:rFonts w:ascii="Times New Roman" w:hAnsi="Times New Roman"/>
          <w:lang w:val="en-GB"/>
        </w:rPr>
        <w:t>thereafter.</w:t>
      </w:r>
    </w:p>
    <w:p w:rsidR="005A4A2B" w:rsidRPr="0029201C" w:rsidRDefault="005A4A2B" w:rsidP="0029201C">
      <w:pPr>
        <w:autoSpaceDE w:val="0"/>
        <w:autoSpaceDN w:val="0"/>
        <w:adjustRightInd w:val="0"/>
        <w:spacing w:after="0" w:line="240" w:lineRule="auto"/>
        <w:rPr>
          <w:rFonts w:ascii="Times New Roman" w:hAnsi="Times New Roman"/>
          <w:lang w:val="en-GB"/>
        </w:rPr>
      </w:pPr>
    </w:p>
    <w:p w:rsidR="00D85F1D" w:rsidRPr="0029201C" w:rsidRDefault="00D85F1D" w:rsidP="0029201C">
      <w:pPr>
        <w:autoSpaceDE w:val="0"/>
        <w:autoSpaceDN w:val="0"/>
        <w:adjustRightInd w:val="0"/>
        <w:spacing w:after="0" w:line="240" w:lineRule="auto"/>
        <w:rPr>
          <w:rFonts w:ascii="Times New Roman" w:hAnsi="Times New Roman"/>
          <w:i/>
          <w:iCs/>
          <w:lang w:val="en-GB"/>
        </w:rPr>
      </w:pPr>
      <w:r w:rsidRPr="0029201C">
        <w:rPr>
          <w:rFonts w:ascii="Times New Roman" w:hAnsi="Times New Roman"/>
          <w:i/>
          <w:iCs/>
          <w:lang w:val="en-GB"/>
        </w:rPr>
        <w:t>Biochemistry</w:t>
      </w:r>
    </w:p>
    <w:p w:rsidR="00D85F1D" w:rsidRPr="0029201C" w:rsidRDefault="00D85F1D"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Severe elevation of transaminases (&lt;5%) or bilirubin (&lt;1%) was seen in CML patients and was usually managed with dose reduction or interruption (the median duration of these episodes was approximately one week). Treatment was discontinued permanently because of liver laboratory abnormalities in less than 1% of CML patients. In GIST patients (study B2222), 6.8% of grade</w:t>
      </w:r>
      <w:r w:rsidR="00D465F7" w:rsidRPr="0029201C">
        <w:rPr>
          <w:rFonts w:ascii="Times New Roman" w:hAnsi="Times New Roman"/>
          <w:lang w:val="en-GB"/>
        </w:rPr>
        <w:t> </w:t>
      </w:r>
      <w:r w:rsidRPr="0029201C">
        <w:rPr>
          <w:rFonts w:ascii="Times New Roman" w:hAnsi="Times New Roman"/>
          <w:lang w:val="en-GB"/>
        </w:rPr>
        <w:t>3 or 4 ALT (alanine aminotransferase) elevations and 4.8% of grade</w:t>
      </w:r>
      <w:r w:rsidR="00D465F7" w:rsidRPr="0029201C">
        <w:rPr>
          <w:rFonts w:ascii="Times New Roman" w:hAnsi="Times New Roman"/>
          <w:lang w:val="en-GB"/>
        </w:rPr>
        <w:t> </w:t>
      </w:r>
      <w:r w:rsidRPr="0029201C">
        <w:rPr>
          <w:rFonts w:ascii="Times New Roman" w:hAnsi="Times New Roman"/>
          <w:lang w:val="en-GB"/>
        </w:rPr>
        <w:t>3 or 4 AST (aspartate aminotransferase) elevations were observed. Bilirubin elevation was below 3%.</w:t>
      </w:r>
    </w:p>
    <w:p w:rsidR="00D85F1D" w:rsidRPr="0029201C" w:rsidRDefault="00D85F1D" w:rsidP="0029201C">
      <w:pPr>
        <w:autoSpaceDE w:val="0"/>
        <w:autoSpaceDN w:val="0"/>
        <w:adjustRightInd w:val="0"/>
        <w:spacing w:after="0" w:line="240" w:lineRule="auto"/>
        <w:rPr>
          <w:rFonts w:ascii="Times New Roman" w:hAnsi="Times New Roman"/>
          <w:lang w:val="en-GB"/>
        </w:rPr>
      </w:pPr>
    </w:p>
    <w:p w:rsidR="00D85F1D" w:rsidRPr="0029201C" w:rsidRDefault="00D85F1D"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There have been cases of cytolytic and cholestatic hepatitis and hepatic failure; in some of them outcome was fatal, including one patient on high dose paracetamol.</w:t>
      </w:r>
    </w:p>
    <w:p w:rsidR="009F310C" w:rsidRDefault="009F310C" w:rsidP="009F310C">
      <w:pPr>
        <w:autoSpaceDE w:val="0"/>
        <w:autoSpaceDN w:val="0"/>
        <w:adjustRightInd w:val="0"/>
        <w:spacing w:after="0" w:line="240" w:lineRule="auto"/>
        <w:rPr>
          <w:rFonts w:ascii="Times New Roman" w:hAnsi="Times New Roman"/>
        </w:rPr>
      </w:pPr>
    </w:p>
    <w:p w:rsidR="009F310C" w:rsidRPr="00075EC2" w:rsidRDefault="009F310C" w:rsidP="009F310C">
      <w:pPr>
        <w:autoSpaceDE w:val="0"/>
        <w:autoSpaceDN w:val="0"/>
        <w:adjustRightInd w:val="0"/>
        <w:spacing w:after="0" w:line="240" w:lineRule="auto"/>
        <w:rPr>
          <w:rFonts w:ascii="Times New Roman" w:hAnsi="Times New Roman"/>
          <w:u w:val="single"/>
        </w:rPr>
      </w:pPr>
      <w:r w:rsidRPr="00075EC2">
        <w:rPr>
          <w:rFonts w:ascii="Times New Roman" w:hAnsi="Times New Roman"/>
          <w:u w:val="single"/>
        </w:rPr>
        <w:t>Description of selected adverse reactions</w:t>
      </w:r>
    </w:p>
    <w:p w:rsidR="009F310C" w:rsidRPr="00075EC2" w:rsidRDefault="009F310C" w:rsidP="009F310C">
      <w:pPr>
        <w:autoSpaceDE w:val="0"/>
        <w:autoSpaceDN w:val="0"/>
        <w:adjustRightInd w:val="0"/>
        <w:spacing w:after="0" w:line="240" w:lineRule="auto"/>
        <w:rPr>
          <w:rFonts w:ascii="Times New Roman" w:hAnsi="Times New Roman"/>
          <w:i/>
          <w:u w:val="single"/>
        </w:rPr>
      </w:pPr>
      <w:r w:rsidRPr="00075EC2">
        <w:rPr>
          <w:rFonts w:ascii="Times New Roman" w:hAnsi="Times New Roman"/>
          <w:i/>
          <w:u w:val="single"/>
        </w:rPr>
        <w:t>Hepatitis B reactivation</w:t>
      </w:r>
    </w:p>
    <w:p w:rsidR="00D85F1D" w:rsidRPr="00075EC2" w:rsidRDefault="009F310C" w:rsidP="009F310C">
      <w:pPr>
        <w:autoSpaceDE w:val="0"/>
        <w:autoSpaceDN w:val="0"/>
        <w:adjustRightInd w:val="0"/>
        <w:spacing w:after="0" w:line="240" w:lineRule="auto"/>
        <w:rPr>
          <w:rFonts w:ascii="Times New Roman" w:hAnsi="Times New Roman"/>
        </w:rPr>
      </w:pPr>
      <w:r w:rsidRPr="009F310C">
        <w:rPr>
          <w:rFonts w:ascii="Times New Roman" w:hAnsi="Times New Roman"/>
        </w:rPr>
        <w:t>Hepatitis B reactivation has been reported in association with BCR-ABL TKIs. Some cases resulted in acute hepatic failure or fulminant hepatitis leading to liver transplantation or a fatal outcome (see section 4.4).</w:t>
      </w:r>
    </w:p>
    <w:p w:rsidR="009F310C" w:rsidRPr="00746F11" w:rsidRDefault="009F310C" w:rsidP="0029201C">
      <w:pPr>
        <w:autoSpaceDE w:val="0"/>
        <w:autoSpaceDN w:val="0"/>
        <w:adjustRightInd w:val="0"/>
        <w:spacing w:after="0" w:line="240" w:lineRule="auto"/>
        <w:rPr>
          <w:rFonts w:ascii="Times New Roman" w:hAnsi="Times New Roman"/>
          <w:lang w:val="en-GB"/>
        </w:rPr>
      </w:pPr>
    </w:p>
    <w:p w:rsidR="00D70AD7" w:rsidRPr="0029201C" w:rsidRDefault="00D70AD7" w:rsidP="0029201C">
      <w:pPr>
        <w:autoSpaceDE w:val="0"/>
        <w:autoSpaceDN w:val="0"/>
        <w:adjustRightInd w:val="0"/>
        <w:spacing w:after="0" w:line="240" w:lineRule="auto"/>
        <w:rPr>
          <w:rFonts w:ascii="Times New Roman" w:hAnsi="Times New Roman"/>
          <w:u w:val="single"/>
          <w:lang w:val="en-GB"/>
        </w:rPr>
      </w:pPr>
      <w:r w:rsidRPr="0029201C">
        <w:rPr>
          <w:rFonts w:ascii="Times New Roman" w:hAnsi="Times New Roman"/>
          <w:u w:val="single"/>
          <w:lang w:val="en-GB"/>
        </w:rPr>
        <w:t>Reporting of suspected adverse reactions</w:t>
      </w:r>
    </w:p>
    <w:p w:rsidR="00D70AD7" w:rsidRPr="0029201C" w:rsidRDefault="00D70AD7"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 xml:space="preserve">Reporting suspected adverse reactions after authorisation of the medicinal product is important. It allows continued monitoring of the benefit/risk balance of the medicinal product. Healthcare professionals are asked to report any suspected adverse reactions via </w:t>
      </w:r>
      <w:r w:rsidR="008A109F" w:rsidRPr="0029201C">
        <w:rPr>
          <w:rFonts w:ascii="Times New Roman" w:hAnsi="Times New Roman"/>
          <w:highlight w:val="lightGray"/>
        </w:rPr>
        <w:t xml:space="preserve">the national reporting system listed in </w:t>
      </w:r>
      <w:hyperlink r:id="rId13" w:history="1">
        <w:r w:rsidR="008A109F" w:rsidRPr="0029201C">
          <w:rPr>
            <w:rStyle w:val="Hyperlink"/>
            <w:rFonts w:ascii="Times New Roman" w:hAnsi="Times New Roman"/>
            <w:highlight w:val="lightGray"/>
          </w:rPr>
          <w:t>Appendix V</w:t>
        </w:r>
      </w:hyperlink>
      <w:r w:rsidR="008A109F" w:rsidRPr="0029201C">
        <w:rPr>
          <w:rFonts w:ascii="Times New Roman" w:hAnsi="Times New Roman"/>
        </w:rPr>
        <w:t>.</w:t>
      </w:r>
    </w:p>
    <w:p w:rsidR="00D70AD7" w:rsidRPr="0029201C" w:rsidRDefault="00D70AD7" w:rsidP="0029201C">
      <w:pPr>
        <w:autoSpaceDE w:val="0"/>
        <w:autoSpaceDN w:val="0"/>
        <w:adjustRightInd w:val="0"/>
        <w:spacing w:after="0" w:line="240" w:lineRule="auto"/>
        <w:rPr>
          <w:rFonts w:ascii="Times New Roman" w:hAnsi="Times New Roman"/>
          <w:lang w:val="en-GB"/>
        </w:rPr>
      </w:pPr>
    </w:p>
    <w:p w:rsidR="00D85F1D" w:rsidRPr="0029201C" w:rsidRDefault="00D85F1D" w:rsidP="007A1698">
      <w:pPr>
        <w:autoSpaceDE w:val="0"/>
        <w:autoSpaceDN w:val="0"/>
        <w:adjustRightInd w:val="0"/>
        <w:spacing w:after="0" w:line="240" w:lineRule="auto"/>
        <w:ind w:left="567" w:hanging="567"/>
        <w:rPr>
          <w:rFonts w:ascii="Times New Roman" w:hAnsi="Times New Roman"/>
          <w:b/>
          <w:bCs/>
          <w:lang w:val="en-GB"/>
        </w:rPr>
      </w:pPr>
      <w:r w:rsidRPr="0029201C">
        <w:rPr>
          <w:rFonts w:ascii="Times New Roman" w:hAnsi="Times New Roman"/>
          <w:b/>
          <w:bCs/>
          <w:lang w:val="en-GB"/>
        </w:rPr>
        <w:t>4.9</w:t>
      </w:r>
      <w:r w:rsidRPr="0029201C">
        <w:rPr>
          <w:rFonts w:ascii="Times New Roman" w:hAnsi="Times New Roman"/>
          <w:b/>
          <w:bCs/>
          <w:lang w:val="en-GB"/>
        </w:rPr>
        <w:tab/>
        <w:t>Overdose</w:t>
      </w:r>
    </w:p>
    <w:p w:rsidR="00D85F1D" w:rsidRPr="0029201C" w:rsidRDefault="00D85F1D" w:rsidP="0029201C">
      <w:pPr>
        <w:autoSpaceDE w:val="0"/>
        <w:autoSpaceDN w:val="0"/>
        <w:adjustRightInd w:val="0"/>
        <w:spacing w:after="0" w:line="240" w:lineRule="auto"/>
        <w:rPr>
          <w:rFonts w:ascii="Times New Roman" w:hAnsi="Times New Roman"/>
          <w:bCs/>
          <w:lang w:val="en-GB"/>
        </w:rPr>
      </w:pPr>
    </w:p>
    <w:p w:rsidR="00D85F1D" w:rsidRPr="0029201C" w:rsidRDefault="00D85F1D"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 xml:space="preserve">Experience with doses higher than the recommended therapeutic dose is limited. Isolated cases of </w:t>
      </w:r>
      <w:r w:rsidR="008D73E6" w:rsidRPr="0029201C">
        <w:rPr>
          <w:rFonts w:ascii="Times New Roman" w:hAnsi="Times New Roman"/>
          <w:lang w:val="en-GB"/>
        </w:rPr>
        <w:t>i</w:t>
      </w:r>
      <w:r w:rsidR="0024063B" w:rsidRPr="0029201C">
        <w:rPr>
          <w:rFonts w:ascii="Times New Roman" w:hAnsi="Times New Roman"/>
          <w:lang w:val="en-GB"/>
        </w:rPr>
        <w:t xml:space="preserve">matinib </w:t>
      </w:r>
      <w:r w:rsidRPr="0029201C">
        <w:rPr>
          <w:rFonts w:ascii="Times New Roman" w:hAnsi="Times New Roman"/>
          <w:lang w:val="en-GB"/>
        </w:rPr>
        <w:t>overdose have been reported spontaneously and in the literature. In the event of overdose the patient should be observed and appropriate symptomatic treatment given. Generally the reported outcome in these cases was “improved” or “recovered”. Events that have been reported at different dose ranges are as follows:</w:t>
      </w:r>
    </w:p>
    <w:p w:rsidR="00D85F1D" w:rsidRPr="0029201C" w:rsidRDefault="00D85F1D" w:rsidP="0029201C">
      <w:pPr>
        <w:autoSpaceDE w:val="0"/>
        <w:autoSpaceDN w:val="0"/>
        <w:adjustRightInd w:val="0"/>
        <w:spacing w:after="0" w:line="240" w:lineRule="auto"/>
        <w:rPr>
          <w:rFonts w:ascii="Times New Roman" w:hAnsi="Times New Roman"/>
          <w:lang w:val="en-GB"/>
        </w:rPr>
      </w:pPr>
    </w:p>
    <w:p w:rsidR="00D85F1D" w:rsidRPr="0029201C" w:rsidRDefault="00D85F1D" w:rsidP="00E4162F">
      <w:pPr>
        <w:autoSpaceDE w:val="0"/>
        <w:autoSpaceDN w:val="0"/>
        <w:adjustRightInd w:val="0"/>
        <w:spacing w:after="0" w:line="240" w:lineRule="auto"/>
        <w:rPr>
          <w:rFonts w:ascii="Times New Roman" w:hAnsi="Times New Roman"/>
          <w:iCs/>
          <w:u w:val="single"/>
          <w:lang w:val="en-GB"/>
        </w:rPr>
      </w:pPr>
      <w:r w:rsidRPr="0029201C">
        <w:rPr>
          <w:rFonts w:ascii="Times New Roman" w:hAnsi="Times New Roman"/>
          <w:iCs/>
          <w:u w:val="single"/>
          <w:lang w:val="en-GB"/>
        </w:rPr>
        <w:t>Adult population</w:t>
      </w:r>
    </w:p>
    <w:p w:rsidR="00B63712" w:rsidRPr="0029201C" w:rsidRDefault="00D85F1D" w:rsidP="00E4162F">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1200 to 1600 mg (duration varying between 1 to 10</w:t>
      </w:r>
      <w:r w:rsidR="00D465F7" w:rsidRPr="0029201C">
        <w:rPr>
          <w:rFonts w:ascii="Times New Roman" w:hAnsi="Times New Roman"/>
          <w:lang w:val="en-GB"/>
        </w:rPr>
        <w:t> </w:t>
      </w:r>
      <w:r w:rsidRPr="0029201C">
        <w:rPr>
          <w:rFonts w:ascii="Times New Roman" w:hAnsi="Times New Roman"/>
          <w:lang w:val="en-GB"/>
        </w:rPr>
        <w:t>days): Nausea, vomiting, diarrhoea, rash, erythema, oedema, swelling, fatigue, muscle spasms, thrombocytopenia, pancytopenia, abdominal pain, headache, decreased appetite.</w:t>
      </w:r>
    </w:p>
    <w:p w:rsidR="00B63712" w:rsidRPr="0029201C" w:rsidRDefault="00D85F1D"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1800 to 3200 mg (as high as 3200 mg daily for 6</w:t>
      </w:r>
      <w:r w:rsidR="00D465F7" w:rsidRPr="0029201C">
        <w:rPr>
          <w:rFonts w:ascii="Times New Roman" w:hAnsi="Times New Roman"/>
          <w:lang w:val="en-GB"/>
        </w:rPr>
        <w:t> </w:t>
      </w:r>
      <w:r w:rsidRPr="0029201C">
        <w:rPr>
          <w:rFonts w:ascii="Times New Roman" w:hAnsi="Times New Roman"/>
          <w:lang w:val="en-GB"/>
        </w:rPr>
        <w:t>days): Weakness, myalgia, increased creatine phosphokinase, increased bilirubin, gastrointestinal pain.</w:t>
      </w:r>
    </w:p>
    <w:p w:rsidR="00D85F1D" w:rsidRPr="0029201C" w:rsidRDefault="00D85F1D"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6400 mg (single dose): One case reported in the literature of one patient who experienced nausea, vomiting, abdominal pain, pyrexia, facial swelling, decreased neutrophil count, increased transaminases.</w:t>
      </w:r>
    </w:p>
    <w:p w:rsidR="00D85F1D" w:rsidRPr="0029201C" w:rsidRDefault="00D85F1D"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8 to 10 g (single dose): Vomiting and gastrointestinal pain have been reported.</w:t>
      </w:r>
    </w:p>
    <w:p w:rsidR="00D85F1D" w:rsidRPr="0029201C" w:rsidRDefault="00D85F1D" w:rsidP="0029201C">
      <w:pPr>
        <w:autoSpaceDE w:val="0"/>
        <w:autoSpaceDN w:val="0"/>
        <w:adjustRightInd w:val="0"/>
        <w:spacing w:after="0" w:line="240" w:lineRule="auto"/>
        <w:rPr>
          <w:rFonts w:ascii="Times New Roman" w:hAnsi="Times New Roman"/>
          <w:lang w:val="en-GB"/>
        </w:rPr>
      </w:pPr>
    </w:p>
    <w:p w:rsidR="00D85F1D" w:rsidRPr="0029201C" w:rsidRDefault="00D85F1D" w:rsidP="0029201C">
      <w:pPr>
        <w:autoSpaceDE w:val="0"/>
        <w:autoSpaceDN w:val="0"/>
        <w:adjustRightInd w:val="0"/>
        <w:spacing w:after="0" w:line="240" w:lineRule="auto"/>
        <w:rPr>
          <w:rFonts w:ascii="Times New Roman" w:hAnsi="Times New Roman"/>
          <w:iCs/>
          <w:u w:val="single"/>
          <w:lang w:val="en-GB"/>
        </w:rPr>
      </w:pPr>
      <w:r w:rsidRPr="0029201C">
        <w:rPr>
          <w:rFonts w:ascii="Times New Roman" w:hAnsi="Times New Roman"/>
          <w:iCs/>
          <w:u w:val="single"/>
          <w:lang w:val="en-GB"/>
        </w:rPr>
        <w:t>Paediatric population</w:t>
      </w:r>
    </w:p>
    <w:p w:rsidR="00D85F1D" w:rsidRPr="0029201C" w:rsidRDefault="00D85F1D"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One 3</w:t>
      </w:r>
      <w:r w:rsidR="00D465F7" w:rsidRPr="0029201C">
        <w:rPr>
          <w:rFonts w:ascii="Times New Roman" w:hAnsi="Times New Roman"/>
          <w:lang w:val="en-GB"/>
        </w:rPr>
        <w:noBreakHyphen/>
      </w:r>
      <w:r w:rsidRPr="0029201C">
        <w:rPr>
          <w:rFonts w:ascii="Times New Roman" w:hAnsi="Times New Roman"/>
          <w:lang w:val="en-GB"/>
        </w:rPr>
        <w:t>year</w:t>
      </w:r>
      <w:r w:rsidR="00D465F7" w:rsidRPr="0029201C">
        <w:rPr>
          <w:rFonts w:ascii="Times New Roman" w:hAnsi="Times New Roman"/>
          <w:lang w:val="en-GB"/>
        </w:rPr>
        <w:noBreakHyphen/>
      </w:r>
      <w:r w:rsidRPr="0029201C">
        <w:rPr>
          <w:rFonts w:ascii="Times New Roman" w:hAnsi="Times New Roman"/>
          <w:lang w:val="en-GB"/>
        </w:rPr>
        <w:t>old male exposed to a single dose of 400 mg experienced vomiting, diarrhoea and anorexia and another 3</w:t>
      </w:r>
      <w:r w:rsidR="00D465F7" w:rsidRPr="0029201C">
        <w:rPr>
          <w:rFonts w:ascii="Times New Roman" w:hAnsi="Times New Roman"/>
          <w:lang w:val="en-GB"/>
        </w:rPr>
        <w:noBreakHyphen/>
      </w:r>
      <w:r w:rsidRPr="0029201C">
        <w:rPr>
          <w:rFonts w:ascii="Times New Roman" w:hAnsi="Times New Roman"/>
          <w:lang w:val="en-GB"/>
        </w:rPr>
        <w:t>year</w:t>
      </w:r>
      <w:r w:rsidR="00D465F7" w:rsidRPr="0029201C">
        <w:rPr>
          <w:rFonts w:ascii="Times New Roman" w:hAnsi="Times New Roman"/>
          <w:lang w:val="en-GB"/>
        </w:rPr>
        <w:noBreakHyphen/>
      </w:r>
      <w:r w:rsidRPr="0029201C">
        <w:rPr>
          <w:rFonts w:ascii="Times New Roman" w:hAnsi="Times New Roman"/>
          <w:lang w:val="en-GB"/>
        </w:rPr>
        <w:t>old male exposed to a single dose of 980 mg experienced decreased white blood cell count and diarrhoea.</w:t>
      </w:r>
    </w:p>
    <w:p w:rsidR="00D85F1D" w:rsidRPr="0029201C" w:rsidRDefault="00D85F1D" w:rsidP="0029201C">
      <w:pPr>
        <w:autoSpaceDE w:val="0"/>
        <w:autoSpaceDN w:val="0"/>
        <w:adjustRightInd w:val="0"/>
        <w:spacing w:after="0" w:line="240" w:lineRule="auto"/>
        <w:rPr>
          <w:rFonts w:ascii="Times New Roman" w:hAnsi="Times New Roman"/>
          <w:lang w:val="en-GB"/>
        </w:rPr>
      </w:pPr>
    </w:p>
    <w:p w:rsidR="00D85F1D" w:rsidRPr="0029201C" w:rsidRDefault="00D85F1D"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In the event of overdose, the patient should be observed and appropriate supportive treatment given.</w:t>
      </w:r>
    </w:p>
    <w:p w:rsidR="00D85F1D" w:rsidRPr="0029201C" w:rsidRDefault="00D85F1D" w:rsidP="0029201C">
      <w:pPr>
        <w:autoSpaceDE w:val="0"/>
        <w:autoSpaceDN w:val="0"/>
        <w:adjustRightInd w:val="0"/>
        <w:spacing w:after="0" w:line="240" w:lineRule="auto"/>
        <w:rPr>
          <w:rFonts w:ascii="Times New Roman" w:hAnsi="Times New Roman"/>
          <w:lang w:val="en-GB"/>
        </w:rPr>
      </w:pPr>
    </w:p>
    <w:p w:rsidR="00D85F1D" w:rsidRPr="0029201C" w:rsidRDefault="00D85F1D" w:rsidP="0029201C">
      <w:pPr>
        <w:autoSpaceDE w:val="0"/>
        <w:autoSpaceDN w:val="0"/>
        <w:adjustRightInd w:val="0"/>
        <w:spacing w:after="0" w:line="240" w:lineRule="auto"/>
        <w:rPr>
          <w:rFonts w:ascii="Times New Roman" w:hAnsi="Times New Roman"/>
          <w:lang w:val="en-GB"/>
        </w:rPr>
      </w:pPr>
    </w:p>
    <w:p w:rsidR="00D85F1D" w:rsidRPr="0029201C" w:rsidRDefault="00D85F1D" w:rsidP="00AA793A">
      <w:pPr>
        <w:autoSpaceDE w:val="0"/>
        <w:autoSpaceDN w:val="0"/>
        <w:adjustRightInd w:val="0"/>
        <w:spacing w:after="0" w:line="240" w:lineRule="auto"/>
        <w:ind w:left="567" w:hanging="567"/>
        <w:rPr>
          <w:rFonts w:ascii="Times New Roman" w:hAnsi="Times New Roman"/>
          <w:b/>
          <w:bCs/>
          <w:lang w:val="en-GB"/>
        </w:rPr>
      </w:pPr>
      <w:r w:rsidRPr="0029201C">
        <w:rPr>
          <w:rFonts w:ascii="Times New Roman" w:hAnsi="Times New Roman"/>
          <w:b/>
          <w:bCs/>
          <w:lang w:val="en-GB"/>
        </w:rPr>
        <w:t>5.</w:t>
      </w:r>
      <w:r w:rsidRPr="0029201C">
        <w:rPr>
          <w:rFonts w:ascii="Times New Roman" w:hAnsi="Times New Roman"/>
          <w:b/>
          <w:bCs/>
          <w:lang w:val="en-GB"/>
        </w:rPr>
        <w:tab/>
        <w:t>PHARMACOLOGICAL PROPERTIES</w:t>
      </w:r>
    </w:p>
    <w:p w:rsidR="00D85F1D" w:rsidRPr="0029201C" w:rsidRDefault="00D85F1D" w:rsidP="00AA793A">
      <w:pPr>
        <w:autoSpaceDE w:val="0"/>
        <w:autoSpaceDN w:val="0"/>
        <w:adjustRightInd w:val="0"/>
        <w:spacing w:after="0" w:line="240" w:lineRule="auto"/>
        <w:rPr>
          <w:rFonts w:ascii="Times New Roman" w:hAnsi="Times New Roman"/>
          <w:bCs/>
          <w:lang w:val="en-GB"/>
        </w:rPr>
      </w:pPr>
    </w:p>
    <w:p w:rsidR="00D85F1D" w:rsidRPr="0029201C" w:rsidRDefault="00D85F1D" w:rsidP="00AA793A">
      <w:pPr>
        <w:autoSpaceDE w:val="0"/>
        <w:autoSpaceDN w:val="0"/>
        <w:adjustRightInd w:val="0"/>
        <w:spacing w:after="0" w:line="240" w:lineRule="auto"/>
        <w:ind w:left="567" w:hanging="567"/>
        <w:rPr>
          <w:rFonts w:ascii="Times New Roman" w:hAnsi="Times New Roman"/>
          <w:b/>
          <w:bCs/>
          <w:lang w:val="en-GB"/>
        </w:rPr>
      </w:pPr>
      <w:r w:rsidRPr="0029201C">
        <w:rPr>
          <w:rFonts w:ascii="Times New Roman" w:hAnsi="Times New Roman"/>
          <w:b/>
          <w:bCs/>
          <w:lang w:val="en-GB"/>
        </w:rPr>
        <w:t>5.1</w:t>
      </w:r>
      <w:r w:rsidRPr="0029201C">
        <w:rPr>
          <w:rFonts w:ascii="Times New Roman" w:hAnsi="Times New Roman"/>
          <w:b/>
          <w:bCs/>
          <w:lang w:val="en-GB"/>
        </w:rPr>
        <w:tab/>
        <w:t>Pharmacodynamic properties</w:t>
      </w:r>
    </w:p>
    <w:p w:rsidR="00D85F1D" w:rsidRPr="0029201C" w:rsidRDefault="00D85F1D" w:rsidP="00AA793A">
      <w:pPr>
        <w:autoSpaceDE w:val="0"/>
        <w:autoSpaceDN w:val="0"/>
        <w:adjustRightInd w:val="0"/>
        <w:spacing w:after="0" w:line="240" w:lineRule="auto"/>
        <w:rPr>
          <w:rFonts w:ascii="Times New Roman" w:hAnsi="Times New Roman"/>
          <w:bCs/>
          <w:lang w:val="en-GB"/>
        </w:rPr>
      </w:pPr>
    </w:p>
    <w:p w:rsidR="00E030B0" w:rsidRPr="0029201C" w:rsidRDefault="00E030B0" w:rsidP="00AA793A">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 xml:space="preserve">Pharmacotherapeutic group: </w:t>
      </w:r>
      <w:r w:rsidR="00FF5F64" w:rsidRPr="0029201C">
        <w:rPr>
          <w:rFonts w:ascii="Times New Roman" w:hAnsi="Times New Roman"/>
          <w:lang w:val="en-GB"/>
        </w:rPr>
        <w:t xml:space="preserve">antineoplastic agents, </w:t>
      </w:r>
      <w:r w:rsidRPr="0029201C">
        <w:rPr>
          <w:rFonts w:ascii="Times New Roman" w:hAnsi="Times New Roman"/>
          <w:lang w:val="en-GB"/>
        </w:rPr>
        <w:t>protein kinase inhibitor, ATC code: L01XE01</w:t>
      </w:r>
    </w:p>
    <w:p w:rsidR="00E030B0" w:rsidRPr="0029201C" w:rsidRDefault="00E030B0" w:rsidP="00AA793A">
      <w:pPr>
        <w:autoSpaceDE w:val="0"/>
        <w:autoSpaceDN w:val="0"/>
        <w:adjustRightInd w:val="0"/>
        <w:spacing w:after="0" w:line="240" w:lineRule="auto"/>
        <w:rPr>
          <w:rFonts w:ascii="Times New Roman" w:hAnsi="Times New Roman"/>
          <w:lang w:val="en-GB"/>
        </w:rPr>
      </w:pPr>
    </w:p>
    <w:p w:rsidR="007A0AD3" w:rsidRPr="0029201C" w:rsidRDefault="007A0AD3" w:rsidP="00AA793A">
      <w:pPr>
        <w:spacing w:after="0" w:line="240" w:lineRule="auto"/>
        <w:ind w:right="-23"/>
        <w:rPr>
          <w:rFonts w:ascii="Times New Roman" w:hAnsi="Times New Roman"/>
          <w:u w:val="single"/>
          <w:lang w:val="en-US"/>
        </w:rPr>
      </w:pPr>
      <w:r w:rsidRPr="0029201C">
        <w:rPr>
          <w:rFonts w:ascii="Times New Roman" w:hAnsi="Times New Roman"/>
          <w:u w:val="single"/>
          <w:lang w:val="en-US"/>
        </w:rPr>
        <w:t>Mechanism of action</w:t>
      </w:r>
    </w:p>
    <w:p w:rsidR="007A0AD3" w:rsidRPr="0029201C" w:rsidRDefault="007A0AD3" w:rsidP="0029201C">
      <w:pPr>
        <w:autoSpaceDE w:val="0"/>
        <w:autoSpaceDN w:val="0"/>
        <w:adjustRightInd w:val="0"/>
        <w:spacing w:after="0" w:line="240" w:lineRule="auto"/>
        <w:rPr>
          <w:rFonts w:ascii="Times New Roman" w:hAnsi="Times New Roman"/>
          <w:lang w:val="en-US"/>
        </w:rPr>
      </w:pPr>
      <w:r w:rsidRPr="0029201C">
        <w:rPr>
          <w:rFonts w:ascii="Times New Roman" w:hAnsi="Times New Roman"/>
          <w:lang w:val="en-US"/>
        </w:rPr>
        <w:t>Imatinib is a small molecule protein-tyrosine kinase inhibitor that potently inhibits the activity of the Bcr</w:t>
      </w:r>
      <w:r w:rsidR="00E4162F">
        <w:rPr>
          <w:rFonts w:ascii="Times New Roman" w:hAnsi="Times New Roman"/>
          <w:lang w:val="en-US"/>
        </w:rPr>
        <w:noBreakHyphen/>
      </w:r>
      <w:r w:rsidRPr="0029201C">
        <w:rPr>
          <w:rFonts w:ascii="Times New Roman" w:hAnsi="Times New Roman"/>
          <w:lang w:val="en-US"/>
        </w:rPr>
        <w:t>Abl tyrosine kinase (TK), as well as several receptor TKs: Kit, the receptor for stem cell factor (SCF) coded for by the c</w:t>
      </w:r>
      <w:r w:rsidRPr="0029201C">
        <w:rPr>
          <w:rFonts w:ascii="Times New Roman" w:hAnsi="Times New Roman"/>
          <w:lang w:val="en-US"/>
        </w:rPr>
        <w:noBreakHyphen/>
        <w:t>Kit proto</w:t>
      </w:r>
      <w:r w:rsidRPr="0029201C">
        <w:rPr>
          <w:rFonts w:ascii="Times New Roman" w:hAnsi="Times New Roman"/>
          <w:lang w:val="en-US"/>
        </w:rPr>
        <w:noBreakHyphen/>
        <w:t>oncogene, the discoidin domain receptors (DDR1 and DDR2), the colony stimulating factor receptor (CSF</w:t>
      </w:r>
      <w:r w:rsidRPr="0029201C">
        <w:rPr>
          <w:rFonts w:ascii="Times New Roman" w:hAnsi="Times New Roman"/>
          <w:lang w:val="en-US"/>
        </w:rPr>
        <w:noBreakHyphen/>
        <w:t>1R) and the platelet-derived growth factor receptors alpha and beta (PDGFR</w:t>
      </w:r>
      <w:r w:rsidRPr="0029201C">
        <w:rPr>
          <w:rFonts w:ascii="Times New Roman" w:hAnsi="Times New Roman"/>
          <w:lang w:val="en-US"/>
        </w:rPr>
        <w:noBreakHyphen/>
        <w:t>alpha and PDGFR</w:t>
      </w:r>
      <w:r w:rsidRPr="0029201C">
        <w:rPr>
          <w:rFonts w:ascii="Times New Roman" w:hAnsi="Times New Roman"/>
          <w:lang w:val="en-US"/>
        </w:rPr>
        <w:noBreakHyphen/>
        <w:t>beta). Imatinib can also inhibit cellular events mediated by activation of these receptor kinases.</w:t>
      </w:r>
    </w:p>
    <w:p w:rsidR="007A0AD3" w:rsidRPr="0029201C" w:rsidRDefault="007A0AD3" w:rsidP="0029201C">
      <w:pPr>
        <w:autoSpaceDE w:val="0"/>
        <w:autoSpaceDN w:val="0"/>
        <w:adjustRightInd w:val="0"/>
        <w:spacing w:after="0" w:line="240" w:lineRule="auto"/>
        <w:rPr>
          <w:rFonts w:ascii="Times New Roman" w:hAnsi="Times New Roman"/>
          <w:lang w:val="en-US"/>
        </w:rPr>
      </w:pPr>
    </w:p>
    <w:p w:rsidR="007A0AD3" w:rsidRPr="0029201C" w:rsidRDefault="007A0AD3" w:rsidP="00AA793A">
      <w:pPr>
        <w:autoSpaceDE w:val="0"/>
        <w:autoSpaceDN w:val="0"/>
        <w:adjustRightInd w:val="0"/>
        <w:spacing w:after="0" w:line="240" w:lineRule="auto"/>
        <w:rPr>
          <w:rFonts w:ascii="Times New Roman" w:hAnsi="Times New Roman"/>
          <w:u w:val="single"/>
          <w:lang w:val="en-US"/>
        </w:rPr>
      </w:pPr>
      <w:r w:rsidRPr="0029201C">
        <w:rPr>
          <w:rFonts w:ascii="Times New Roman" w:hAnsi="Times New Roman"/>
          <w:u w:val="single"/>
          <w:lang w:val="en-US"/>
        </w:rPr>
        <w:t>Pharmacodynamic effects</w:t>
      </w:r>
    </w:p>
    <w:p w:rsidR="00E030B0" w:rsidRPr="0029201C" w:rsidRDefault="00E030B0"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Imatinib is a protein-tyrosine kinase inhibitor which potently inhibits the Bcr</w:t>
      </w:r>
      <w:r w:rsidR="00F73C57" w:rsidRPr="0029201C">
        <w:rPr>
          <w:rFonts w:ascii="Times New Roman" w:hAnsi="Times New Roman"/>
          <w:lang w:val="en-GB"/>
        </w:rPr>
        <w:noBreakHyphen/>
      </w:r>
      <w:r w:rsidRPr="0029201C">
        <w:rPr>
          <w:rFonts w:ascii="Times New Roman" w:hAnsi="Times New Roman"/>
          <w:lang w:val="en-GB"/>
        </w:rPr>
        <w:t xml:space="preserve">Abl tyrosine kinase at the </w:t>
      </w:r>
      <w:r w:rsidRPr="0029201C">
        <w:rPr>
          <w:rFonts w:ascii="Times New Roman" w:hAnsi="Times New Roman"/>
          <w:i/>
          <w:iCs/>
          <w:lang w:val="en-GB"/>
        </w:rPr>
        <w:t>in</w:t>
      </w:r>
      <w:r w:rsidR="00501601" w:rsidRPr="0029201C">
        <w:rPr>
          <w:rFonts w:ascii="Times New Roman" w:hAnsi="Times New Roman"/>
          <w:i/>
          <w:iCs/>
          <w:lang w:val="en-GB"/>
        </w:rPr>
        <w:t> </w:t>
      </w:r>
      <w:r w:rsidRPr="0029201C">
        <w:rPr>
          <w:rFonts w:ascii="Times New Roman" w:hAnsi="Times New Roman"/>
          <w:i/>
          <w:iCs/>
          <w:lang w:val="en-GB"/>
        </w:rPr>
        <w:t>vitro</w:t>
      </w:r>
      <w:r w:rsidRPr="0029201C">
        <w:rPr>
          <w:rFonts w:ascii="Times New Roman" w:hAnsi="Times New Roman"/>
          <w:lang w:val="en-GB"/>
        </w:rPr>
        <w:t xml:space="preserve">, cellular and </w:t>
      </w:r>
      <w:r w:rsidRPr="0029201C">
        <w:rPr>
          <w:rFonts w:ascii="Times New Roman" w:hAnsi="Times New Roman"/>
          <w:i/>
          <w:iCs/>
          <w:lang w:val="en-GB"/>
        </w:rPr>
        <w:t xml:space="preserve">in vivo </w:t>
      </w:r>
      <w:r w:rsidRPr="0029201C">
        <w:rPr>
          <w:rFonts w:ascii="Times New Roman" w:hAnsi="Times New Roman"/>
          <w:lang w:val="en-GB"/>
        </w:rPr>
        <w:t xml:space="preserve">levels. The compound selectively inhibits proliferation and induces apoptosis in Bcr-Abl positive cell lines as well as fresh leukaemic cells from Philadelphia chromosome positive CML </w:t>
      </w:r>
      <w:r w:rsidR="00501601" w:rsidRPr="0029201C">
        <w:rPr>
          <w:rFonts w:ascii="Times New Roman" w:eastAsia="Times New Roman" w:hAnsi="Times New Roman"/>
          <w:lang w:val="en-GB"/>
        </w:rPr>
        <w:t>and acu</w:t>
      </w:r>
      <w:r w:rsidR="00501601" w:rsidRPr="007A1698">
        <w:rPr>
          <w:rFonts w:ascii="Times New Roman" w:eastAsia="Times New Roman" w:hAnsi="Times New Roman"/>
          <w:lang w:val="en-GB"/>
        </w:rPr>
        <w:t>t</w:t>
      </w:r>
      <w:r w:rsidR="00501601" w:rsidRPr="0029201C">
        <w:rPr>
          <w:rFonts w:ascii="Times New Roman" w:eastAsia="Times New Roman" w:hAnsi="Times New Roman"/>
          <w:lang w:val="en-GB"/>
        </w:rPr>
        <w:t xml:space="preserve">e </w:t>
      </w:r>
      <w:r w:rsidR="00501601" w:rsidRPr="007A1698">
        <w:rPr>
          <w:rFonts w:ascii="Times New Roman" w:eastAsia="Times New Roman" w:hAnsi="Times New Roman"/>
          <w:lang w:val="en-GB"/>
        </w:rPr>
        <w:t>lym</w:t>
      </w:r>
      <w:r w:rsidR="00501601" w:rsidRPr="0029201C">
        <w:rPr>
          <w:rFonts w:ascii="Times New Roman" w:eastAsia="Times New Roman" w:hAnsi="Times New Roman"/>
          <w:lang w:val="en-GB"/>
        </w:rPr>
        <w:t>phob</w:t>
      </w:r>
      <w:r w:rsidR="00501601" w:rsidRPr="007A1698">
        <w:rPr>
          <w:rFonts w:ascii="Times New Roman" w:eastAsia="Times New Roman" w:hAnsi="Times New Roman"/>
          <w:lang w:val="en-GB"/>
        </w:rPr>
        <w:t>l</w:t>
      </w:r>
      <w:r w:rsidR="00501601" w:rsidRPr="0029201C">
        <w:rPr>
          <w:rFonts w:ascii="Times New Roman" w:eastAsia="Times New Roman" w:hAnsi="Times New Roman"/>
          <w:lang w:val="en-GB"/>
        </w:rPr>
        <w:t>a</w:t>
      </w:r>
      <w:r w:rsidR="00501601" w:rsidRPr="007A1698">
        <w:rPr>
          <w:rFonts w:ascii="Times New Roman" w:eastAsia="Times New Roman" w:hAnsi="Times New Roman"/>
          <w:lang w:val="en-GB"/>
        </w:rPr>
        <w:t>sti</w:t>
      </w:r>
      <w:r w:rsidR="00501601" w:rsidRPr="0029201C">
        <w:rPr>
          <w:rFonts w:ascii="Times New Roman" w:eastAsia="Times New Roman" w:hAnsi="Times New Roman"/>
          <w:lang w:val="en-GB"/>
        </w:rPr>
        <w:t xml:space="preserve">c </w:t>
      </w:r>
      <w:r w:rsidR="00501601" w:rsidRPr="007A1698">
        <w:rPr>
          <w:rFonts w:ascii="Times New Roman" w:eastAsia="Times New Roman" w:hAnsi="Times New Roman"/>
          <w:lang w:val="en-GB"/>
        </w:rPr>
        <w:t>l</w:t>
      </w:r>
      <w:r w:rsidR="00501601" w:rsidRPr="0029201C">
        <w:rPr>
          <w:rFonts w:ascii="Times New Roman" w:eastAsia="Times New Roman" w:hAnsi="Times New Roman"/>
          <w:lang w:val="en-GB"/>
        </w:rPr>
        <w:t>eu</w:t>
      </w:r>
      <w:r w:rsidR="00501601" w:rsidRPr="007A1698">
        <w:rPr>
          <w:rFonts w:ascii="Times New Roman" w:eastAsia="Times New Roman" w:hAnsi="Times New Roman"/>
          <w:lang w:val="en-GB"/>
        </w:rPr>
        <w:t>k</w:t>
      </w:r>
      <w:r w:rsidR="00501601" w:rsidRPr="0029201C">
        <w:rPr>
          <w:rFonts w:ascii="Times New Roman" w:eastAsia="Times New Roman" w:hAnsi="Times New Roman"/>
          <w:lang w:val="en-GB"/>
        </w:rPr>
        <w:t>a</w:t>
      </w:r>
      <w:r w:rsidR="00501601" w:rsidRPr="007A1698">
        <w:rPr>
          <w:rFonts w:ascii="Times New Roman" w:eastAsia="Times New Roman" w:hAnsi="Times New Roman"/>
          <w:lang w:val="en-GB"/>
        </w:rPr>
        <w:t>emi</w:t>
      </w:r>
      <w:r w:rsidR="00501601" w:rsidRPr="0029201C">
        <w:rPr>
          <w:rFonts w:ascii="Times New Roman" w:eastAsia="Times New Roman" w:hAnsi="Times New Roman"/>
          <w:lang w:val="en-GB"/>
        </w:rPr>
        <w:t xml:space="preserve">a </w:t>
      </w:r>
      <w:r w:rsidR="00501601" w:rsidRPr="007A1698">
        <w:rPr>
          <w:rFonts w:ascii="Times New Roman" w:eastAsia="Times New Roman" w:hAnsi="Times New Roman"/>
          <w:lang w:val="en-GB"/>
        </w:rPr>
        <w:t>(A</w:t>
      </w:r>
      <w:r w:rsidR="00501601" w:rsidRPr="0029201C">
        <w:rPr>
          <w:rFonts w:ascii="Times New Roman" w:eastAsia="Times New Roman" w:hAnsi="Times New Roman"/>
          <w:lang w:val="en-GB"/>
        </w:rPr>
        <w:t>L</w:t>
      </w:r>
      <w:r w:rsidR="00501601" w:rsidRPr="007A1698">
        <w:rPr>
          <w:rFonts w:ascii="Times New Roman" w:eastAsia="Times New Roman" w:hAnsi="Times New Roman"/>
          <w:lang w:val="en-GB"/>
        </w:rPr>
        <w:t>L</w:t>
      </w:r>
      <w:r w:rsidR="00501601" w:rsidRPr="0029201C">
        <w:rPr>
          <w:rFonts w:ascii="Times New Roman" w:eastAsia="Times New Roman" w:hAnsi="Times New Roman"/>
          <w:lang w:val="en-GB"/>
        </w:rPr>
        <w:t xml:space="preserve">) </w:t>
      </w:r>
      <w:r w:rsidRPr="0029201C">
        <w:rPr>
          <w:rFonts w:ascii="Times New Roman" w:hAnsi="Times New Roman"/>
          <w:lang w:val="en-GB"/>
        </w:rPr>
        <w:t>patients.</w:t>
      </w:r>
    </w:p>
    <w:p w:rsidR="00E030B0" w:rsidRPr="0029201C" w:rsidRDefault="00E030B0" w:rsidP="0029201C">
      <w:pPr>
        <w:autoSpaceDE w:val="0"/>
        <w:autoSpaceDN w:val="0"/>
        <w:adjustRightInd w:val="0"/>
        <w:spacing w:after="0" w:line="240" w:lineRule="auto"/>
        <w:rPr>
          <w:rFonts w:ascii="Times New Roman" w:hAnsi="Times New Roman"/>
          <w:lang w:val="en-GB"/>
        </w:rPr>
      </w:pPr>
    </w:p>
    <w:p w:rsidR="00E030B0" w:rsidRPr="0029201C" w:rsidRDefault="00E030B0"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i/>
          <w:iCs/>
          <w:lang w:val="en-GB"/>
        </w:rPr>
        <w:t xml:space="preserve">In vivo </w:t>
      </w:r>
      <w:r w:rsidRPr="0029201C">
        <w:rPr>
          <w:rFonts w:ascii="Times New Roman" w:hAnsi="Times New Roman"/>
          <w:lang w:val="en-GB"/>
        </w:rPr>
        <w:t>the compound shows anti-tumour activity as a single agent in animal models using Bcr</w:t>
      </w:r>
      <w:r w:rsidR="00F73C57" w:rsidRPr="0029201C">
        <w:rPr>
          <w:rFonts w:ascii="Times New Roman" w:hAnsi="Times New Roman"/>
          <w:lang w:val="en-GB"/>
        </w:rPr>
        <w:noBreakHyphen/>
      </w:r>
      <w:r w:rsidRPr="0029201C">
        <w:rPr>
          <w:rFonts w:ascii="Times New Roman" w:hAnsi="Times New Roman"/>
          <w:lang w:val="en-GB"/>
        </w:rPr>
        <w:t>Abl positive tumour cells.</w:t>
      </w:r>
    </w:p>
    <w:p w:rsidR="00E030B0" w:rsidRPr="0029201C" w:rsidRDefault="00E030B0" w:rsidP="0029201C">
      <w:pPr>
        <w:autoSpaceDE w:val="0"/>
        <w:autoSpaceDN w:val="0"/>
        <w:adjustRightInd w:val="0"/>
        <w:spacing w:after="0" w:line="240" w:lineRule="auto"/>
        <w:rPr>
          <w:rFonts w:ascii="Times New Roman" w:hAnsi="Times New Roman"/>
          <w:lang w:val="en-GB"/>
        </w:rPr>
      </w:pPr>
    </w:p>
    <w:p w:rsidR="009B3602" w:rsidRPr="0029201C" w:rsidRDefault="009B3602" w:rsidP="0029201C">
      <w:pPr>
        <w:autoSpaceDE w:val="0"/>
        <w:autoSpaceDN w:val="0"/>
        <w:adjustRightInd w:val="0"/>
        <w:spacing w:after="0" w:line="240" w:lineRule="auto"/>
        <w:rPr>
          <w:rFonts w:ascii="Times New Roman" w:eastAsia="Times New Roman" w:hAnsi="Times New Roman"/>
          <w:lang w:val="en-GB"/>
        </w:rPr>
      </w:pPr>
      <w:r w:rsidRPr="007A1698">
        <w:rPr>
          <w:rFonts w:ascii="Times New Roman" w:eastAsia="Times New Roman" w:hAnsi="Times New Roman"/>
          <w:lang w:val="en-GB"/>
        </w:rPr>
        <w:t>Im</w:t>
      </w:r>
      <w:r w:rsidRPr="0029201C">
        <w:rPr>
          <w:rFonts w:ascii="Times New Roman" w:eastAsia="Times New Roman" w:hAnsi="Times New Roman"/>
          <w:lang w:val="en-GB"/>
        </w:rPr>
        <w:t>a</w:t>
      </w:r>
      <w:r w:rsidRPr="007A1698">
        <w:rPr>
          <w:rFonts w:ascii="Times New Roman" w:eastAsia="Times New Roman" w:hAnsi="Times New Roman"/>
          <w:lang w:val="en-GB"/>
        </w:rPr>
        <w:t>ti</w:t>
      </w:r>
      <w:r w:rsidRPr="0029201C">
        <w:rPr>
          <w:rFonts w:ascii="Times New Roman" w:eastAsia="Times New Roman" w:hAnsi="Times New Roman"/>
          <w:lang w:val="en-GB"/>
        </w:rPr>
        <w:t>n</w:t>
      </w:r>
      <w:r w:rsidRPr="007A1698">
        <w:rPr>
          <w:rFonts w:ascii="Times New Roman" w:eastAsia="Times New Roman" w:hAnsi="Times New Roman"/>
          <w:lang w:val="en-GB"/>
        </w:rPr>
        <w:t>i</w:t>
      </w:r>
      <w:r w:rsidRPr="0029201C">
        <w:rPr>
          <w:rFonts w:ascii="Times New Roman" w:eastAsia="Times New Roman" w:hAnsi="Times New Roman"/>
          <w:lang w:val="en-GB"/>
        </w:rPr>
        <w:t xml:space="preserve">b </w:t>
      </w:r>
      <w:r w:rsidRPr="007A1698">
        <w:rPr>
          <w:rFonts w:ascii="Times New Roman" w:eastAsia="Times New Roman" w:hAnsi="Times New Roman"/>
          <w:lang w:val="en-GB"/>
        </w:rPr>
        <w:t>i</w:t>
      </w:r>
      <w:r w:rsidRPr="0029201C">
        <w:rPr>
          <w:rFonts w:ascii="Times New Roman" w:eastAsia="Times New Roman" w:hAnsi="Times New Roman"/>
          <w:lang w:val="en-GB"/>
        </w:rPr>
        <w:t xml:space="preserve">s </w:t>
      </w:r>
      <w:r w:rsidRPr="007A1698">
        <w:rPr>
          <w:rFonts w:ascii="Times New Roman" w:eastAsia="Times New Roman" w:hAnsi="Times New Roman"/>
          <w:lang w:val="en-GB"/>
        </w:rPr>
        <w:t>al</w:t>
      </w:r>
      <w:r w:rsidRPr="0029201C">
        <w:rPr>
          <w:rFonts w:ascii="Times New Roman" w:eastAsia="Times New Roman" w:hAnsi="Times New Roman"/>
          <w:lang w:val="en-GB"/>
        </w:rPr>
        <w:t xml:space="preserve">so </w:t>
      </w:r>
      <w:r w:rsidRPr="007A1698">
        <w:rPr>
          <w:rFonts w:ascii="Times New Roman" w:eastAsia="Times New Roman" w:hAnsi="Times New Roman"/>
          <w:lang w:val="en-GB"/>
        </w:rPr>
        <w:t>a</w:t>
      </w:r>
      <w:r w:rsidRPr="0029201C">
        <w:rPr>
          <w:rFonts w:ascii="Times New Roman" w:eastAsia="Times New Roman" w:hAnsi="Times New Roman"/>
          <w:lang w:val="en-GB"/>
        </w:rPr>
        <w:t xml:space="preserve">n </w:t>
      </w:r>
      <w:r w:rsidRPr="007A1698">
        <w:rPr>
          <w:rFonts w:ascii="Times New Roman" w:eastAsia="Times New Roman" w:hAnsi="Times New Roman"/>
          <w:lang w:val="en-GB"/>
        </w:rPr>
        <w:t>i</w:t>
      </w:r>
      <w:r w:rsidRPr="0029201C">
        <w:rPr>
          <w:rFonts w:ascii="Times New Roman" w:eastAsia="Times New Roman" w:hAnsi="Times New Roman"/>
          <w:lang w:val="en-GB"/>
        </w:rPr>
        <w:t>nh</w:t>
      </w:r>
      <w:r w:rsidRPr="007A1698">
        <w:rPr>
          <w:rFonts w:ascii="Times New Roman" w:eastAsia="Times New Roman" w:hAnsi="Times New Roman"/>
          <w:lang w:val="en-GB"/>
        </w:rPr>
        <w:t>i</w:t>
      </w:r>
      <w:r w:rsidRPr="0029201C">
        <w:rPr>
          <w:rFonts w:ascii="Times New Roman" w:eastAsia="Times New Roman" w:hAnsi="Times New Roman"/>
          <w:lang w:val="en-GB"/>
        </w:rPr>
        <w:t>b</w:t>
      </w:r>
      <w:r w:rsidRPr="007A1698">
        <w:rPr>
          <w:rFonts w:ascii="Times New Roman" w:eastAsia="Times New Roman" w:hAnsi="Times New Roman"/>
          <w:lang w:val="en-GB"/>
        </w:rPr>
        <w:t>it</w:t>
      </w:r>
      <w:r w:rsidRPr="0029201C">
        <w:rPr>
          <w:rFonts w:ascii="Times New Roman" w:eastAsia="Times New Roman" w:hAnsi="Times New Roman"/>
          <w:lang w:val="en-GB"/>
        </w:rPr>
        <w:t>or</w:t>
      </w:r>
      <w:r w:rsidRPr="007A1698">
        <w:rPr>
          <w:rFonts w:ascii="Times New Roman" w:eastAsia="Times New Roman" w:hAnsi="Times New Roman"/>
          <w:lang w:val="en-GB"/>
        </w:rPr>
        <w:t xml:space="preserve"> </w:t>
      </w:r>
      <w:r w:rsidRPr="0029201C">
        <w:rPr>
          <w:rFonts w:ascii="Times New Roman" w:eastAsia="Times New Roman" w:hAnsi="Times New Roman"/>
          <w:lang w:val="en-GB"/>
        </w:rPr>
        <w:t>of</w:t>
      </w:r>
      <w:r w:rsidRPr="007A1698">
        <w:rPr>
          <w:rFonts w:ascii="Times New Roman" w:eastAsia="Times New Roman" w:hAnsi="Times New Roman"/>
          <w:lang w:val="en-GB"/>
        </w:rPr>
        <w:t xml:space="preserve"> t</w:t>
      </w:r>
      <w:r w:rsidRPr="0029201C">
        <w:rPr>
          <w:rFonts w:ascii="Times New Roman" w:eastAsia="Times New Roman" w:hAnsi="Times New Roman"/>
          <w:lang w:val="en-GB"/>
        </w:rPr>
        <w:t xml:space="preserve">he </w:t>
      </w:r>
      <w:r w:rsidRPr="007A1698">
        <w:rPr>
          <w:rFonts w:ascii="Times New Roman" w:eastAsia="Times New Roman" w:hAnsi="Times New Roman"/>
          <w:lang w:val="en-GB"/>
        </w:rPr>
        <w:t>r</w:t>
      </w:r>
      <w:r w:rsidRPr="0029201C">
        <w:rPr>
          <w:rFonts w:ascii="Times New Roman" w:eastAsia="Times New Roman" w:hAnsi="Times New Roman"/>
          <w:lang w:val="en-GB"/>
        </w:rPr>
        <w:t>e</w:t>
      </w:r>
      <w:r w:rsidRPr="007A1698">
        <w:rPr>
          <w:rFonts w:ascii="Times New Roman" w:eastAsia="Times New Roman" w:hAnsi="Times New Roman"/>
          <w:lang w:val="en-GB"/>
        </w:rPr>
        <w:t>c</w:t>
      </w:r>
      <w:r w:rsidRPr="0029201C">
        <w:rPr>
          <w:rFonts w:ascii="Times New Roman" w:eastAsia="Times New Roman" w:hAnsi="Times New Roman"/>
          <w:lang w:val="en-GB"/>
        </w:rPr>
        <w:t>ep</w:t>
      </w:r>
      <w:r w:rsidRPr="007A1698">
        <w:rPr>
          <w:rFonts w:ascii="Times New Roman" w:eastAsia="Times New Roman" w:hAnsi="Times New Roman"/>
          <w:lang w:val="en-GB"/>
        </w:rPr>
        <w:t>t</w:t>
      </w:r>
      <w:r w:rsidRPr="0029201C">
        <w:rPr>
          <w:rFonts w:ascii="Times New Roman" w:eastAsia="Times New Roman" w:hAnsi="Times New Roman"/>
          <w:lang w:val="en-GB"/>
        </w:rPr>
        <w:t>or</w:t>
      </w:r>
      <w:r w:rsidRPr="007A1698">
        <w:rPr>
          <w:rFonts w:ascii="Times New Roman" w:eastAsia="Times New Roman" w:hAnsi="Times New Roman"/>
          <w:lang w:val="en-GB"/>
        </w:rPr>
        <w:t xml:space="preserve"> tyr</w:t>
      </w:r>
      <w:r w:rsidRPr="0029201C">
        <w:rPr>
          <w:rFonts w:ascii="Times New Roman" w:eastAsia="Times New Roman" w:hAnsi="Times New Roman"/>
          <w:lang w:val="en-GB"/>
        </w:rPr>
        <w:t>os</w:t>
      </w:r>
      <w:r w:rsidRPr="007A1698">
        <w:rPr>
          <w:rFonts w:ascii="Times New Roman" w:eastAsia="Times New Roman" w:hAnsi="Times New Roman"/>
          <w:lang w:val="en-GB"/>
        </w:rPr>
        <w:t>i</w:t>
      </w:r>
      <w:r w:rsidRPr="0029201C">
        <w:rPr>
          <w:rFonts w:ascii="Times New Roman" w:eastAsia="Times New Roman" w:hAnsi="Times New Roman"/>
          <w:lang w:val="en-GB"/>
        </w:rPr>
        <w:t xml:space="preserve">ne </w:t>
      </w:r>
      <w:r w:rsidRPr="007A1698">
        <w:rPr>
          <w:rFonts w:ascii="Times New Roman" w:eastAsia="Times New Roman" w:hAnsi="Times New Roman"/>
          <w:lang w:val="en-GB"/>
        </w:rPr>
        <w:t>ki</w:t>
      </w:r>
      <w:r w:rsidRPr="0029201C">
        <w:rPr>
          <w:rFonts w:ascii="Times New Roman" w:eastAsia="Times New Roman" w:hAnsi="Times New Roman"/>
          <w:lang w:val="en-GB"/>
        </w:rPr>
        <w:t>na</w:t>
      </w:r>
      <w:r w:rsidRPr="007A1698">
        <w:rPr>
          <w:rFonts w:ascii="Times New Roman" w:eastAsia="Times New Roman" w:hAnsi="Times New Roman"/>
          <w:lang w:val="en-GB"/>
        </w:rPr>
        <w:t>s</w:t>
      </w:r>
      <w:r w:rsidRPr="0029201C">
        <w:rPr>
          <w:rFonts w:ascii="Times New Roman" w:eastAsia="Times New Roman" w:hAnsi="Times New Roman"/>
          <w:lang w:val="en-GB"/>
        </w:rPr>
        <w:t>es</w:t>
      </w:r>
      <w:r w:rsidRPr="007A1698">
        <w:rPr>
          <w:rFonts w:ascii="Times New Roman" w:eastAsia="Times New Roman" w:hAnsi="Times New Roman"/>
          <w:lang w:val="en-GB"/>
        </w:rPr>
        <w:t xml:space="preserve"> f</w:t>
      </w:r>
      <w:r w:rsidRPr="0029201C">
        <w:rPr>
          <w:rFonts w:ascii="Times New Roman" w:eastAsia="Times New Roman" w:hAnsi="Times New Roman"/>
          <w:lang w:val="en-GB"/>
        </w:rPr>
        <w:t>or</w:t>
      </w:r>
      <w:r w:rsidRPr="007A1698">
        <w:rPr>
          <w:rFonts w:ascii="Times New Roman" w:eastAsia="Times New Roman" w:hAnsi="Times New Roman"/>
          <w:lang w:val="en-GB"/>
        </w:rPr>
        <w:t xml:space="preserve"> </w:t>
      </w:r>
      <w:r w:rsidRPr="0029201C">
        <w:rPr>
          <w:rFonts w:ascii="Times New Roman" w:eastAsia="Times New Roman" w:hAnsi="Times New Roman"/>
          <w:lang w:val="en-GB"/>
        </w:rPr>
        <w:t>p</w:t>
      </w:r>
      <w:r w:rsidRPr="007A1698">
        <w:rPr>
          <w:rFonts w:ascii="Times New Roman" w:eastAsia="Times New Roman" w:hAnsi="Times New Roman"/>
          <w:lang w:val="en-GB"/>
        </w:rPr>
        <w:t>l</w:t>
      </w:r>
      <w:r w:rsidRPr="0029201C">
        <w:rPr>
          <w:rFonts w:ascii="Times New Roman" w:eastAsia="Times New Roman" w:hAnsi="Times New Roman"/>
          <w:lang w:val="en-GB"/>
        </w:rPr>
        <w:t>a</w:t>
      </w:r>
      <w:r w:rsidRPr="007A1698">
        <w:rPr>
          <w:rFonts w:ascii="Times New Roman" w:eastAsia="Times New Roman" w:hAnsi="Times New Roman"/>
          <w:lang w:val="en-GB"/>
        </w:rPr>
        <w:t>t</w:t>
      </w:r>
      <w:r w:rsidRPr="0029201C">
        <w:rPr>
          <w:rFonts w:ascii="Times New Roman" w:eastAsia="Times New Roman" w:hAnsi="Times New Roman"/>
          <w:lang w:val="en-GB"/>
        </w:rPr>
        <w:t>e</w:t>
      </w:r>
      <w:r w:rsidRPr="007A1698">
        <w:rPr>
          <w:rFonts w:ascii="Times New Roman" w:eastAsia="Times New Roman" w:hAnsi="Times New Roman"/>
          <w:lang w:val="en-GB"/>
        </w:rPr>
        <w:t>l</w:t>
      </w:r>
      <w:r w:rsidRPr="0029201C">
        <w:rPr>
          <w:rFonts w:ascii="Times New Roman" w:eastAsia="Times New Roman" w:hAnsi="Times New Roman"/>
          <w:lang w:val="en-GB"/>
        </w:rPr>
        <w:t>e</w:t>
      </w:r>
      <w:r w:rsidRPr="007A1698">
        <w:rPr>
          <w:rFonts w:ascii="Times New Roman" w:eastAsia="Times New Roman" w:hAnsi="Times New Roman"/>
          <w:lang w:val="en-GB"/>
        </w:rPr>
        <w:t>t-</w:t>
      </w:r>
      <w:r w:rsidRPr="0029201C">
        <w:rPr>
          <w:rFonts w:ascii="Times New Roman" w:eastAsia="Times New Roman" w:hAnsi="Times New Roman"/>
          <w:lang w:val="en-GB"/>
        </w:rPr>
        <w:t>de</w:t>
      </w:r>
      <w:r w:rsidRPr="007A1698">
        <w:rPr>
          <w:rFonts w:ascii="Times New Roman" w:eastAsia="Times New Roman" w:hAnsi="Times New Roman"/>
          <w:lang w:val="en-GB"/>
        </w:rPr>
        <w:t>riv</w:t>
      </w:r>
      <w:r w:rsidRPr="0029201C">
        <w:rPr>
          <w:rFonts w:ascii="Times New Roman" w:eastAsia="Times New Roman" w:hAnsi="Times New Roman"/>
          <w:lang w:val="en-GB"/>
        </w:rPr>
        <w:t xml:space="preserve">ed </w:t>
      </w:r>
      <w:r w:rsidRPr="007A1698">
        <w:rPr>
          <w:rFonts w:ascii="Times New Roman" w:eastAsia="Times New Roman" w:hAnsi="Times New Roman"/>
          <w:lang w:val="en-GB"/>
        </w:rPr>
        <w:t>gr</w:t>
      </w:r>
      <w:r w:rsidRPr="0029201C">
        <w:rPr>
          <w:rFonts w:ascii="Times New Roman" w:eastAsia="Times New Roman" w:hAnsi="Times New Roman"/>
          <w:lang w:val="en-GB"/>
        </w:rPr>
        <w:t>o</w:t>
      </w:r>
      <w:r w:rsidRPr="007A1698">
        <w:rPr>
          <w:rFonts w:ascii="Times New Roman" w:eastAsia="Times New Roman" w:hAnsi="Times New Roman"/>
          <w:lang w:val="en-GB"/>
        </w:rPr>
        <w:t>wt</w:t>
      </w:r>
      <w:r w:rsidRPr="0029201C">
        <w:rPr>
          <w:rFonts w:ascii="Times New Roman" w:eastAsia="Times New Roman" w:hAnsi="Times New Roman"/>
          <w:lang w:val="en-GB"/>
        </w:rPr>
        <w:t xml:space="preserve">h </w:t>
      </w:r>
      <w:r w:rsidRPr="007A1698">
        <w:rPr>
          <w:rFonts w:ascii="Times New Roman" w:eastAsia="Times New Roman" w:hAnsi="Times New Roman"/>
          <w:lang w:val="en-GB"/>
        </w:rPr>
        <w:t>f</w:t>
      </w:r>
      <w:r w:rsidRPr="0029201C">
        <w:rPr>
          <w:rFonts w:ascii="Times New Roman" w:eastAsia="Times New Roman" w:hAnsi="Times New Roman"/>
          <w:lang w:val="en-GB"/>
        </w:rPr>
        <w:t>a</w:t>
      </w:r>
      <w:r w:rsidRPr="007A1698">
        <w:rPr>
          <w:rFonts w:ascii="Times New Roman" w:eastAsia="Times New Roman" w:hAnsi="Times New Roman"/>
          <w:lang w:val="en-GB"/>
        </w:rPr>
        <w:t>ct</w:t>
      </w:r>
      <w:r w:rsidRPr="0029201C">
        <w:rPr>
          <w:rFonts w:ascii="Times New Roman" w:eastAsia="Times New Roman" w:hAnsi="Times New Roman"/>
          <w:lang w:val="en-GB"/>
        </w:rPr>
        <w:t xml:space="preserve">or </w:t>
      </w:r>
      <w:r w:rsidRPr="007A1698">
        <w:rPr>
          <w:rFonts w:ascii="Times New Roman" w:eastAsia="Times New Roman" w:hAnsi="Times New Roman"/>
          <w:lang w:val="en-GB"/>
        </w:rPr>
        <w:t>(</w:t>
      </w:r>
      <w:r w:rsidRPr="0029201C">
        <w:rPr>
          <w:rFonts w:ascii="Times New Roman" w:eastAsia="Times New Roman" w:hAnsi="Times New Roman"/>
          <w:lang w:val="en-GB"/>
        </w:rPr>
        <w:t>P</w:t>
      </w:r>
      <w:r w:rsidRPr="007A1698">
        <w:rPr>
          <w:rFonts w:ascii="Times New Roman" w:eastAsia="Times New Roman" w:hAnsi="Times New Roman"/>
          <w:lang w:val="en-GB"/>
        </w:rPr>
        <w:t>DG</w:t>
      </w:r>
      <w:r w:rsidRPr="0029201C">
        <w:rPr>
          <w:rFonts w:ascii="Times New Roman" w:eastAsia="Times New Roman" w:hAnsi="Times New Roman"/>
          <w:lang w:val="en-GB"/>
        </w:rPr>
        <w:t>F), P</w:t>
      </w:r>
      <w:r w:rsidRPr="007A1698">
        <w:rPr>
          <w:rFonts w:ascii="Times New Roman" w:eastAsia="Times New Roman" w:hAnsi="Times New Roman"/>
          <w:lang w:val="en-GB"/>
        </w:rPr>
        <w:t>DG</w:t>
      </w:r>
      <w:r w:rsidRPr="0029201C">
        <w:rPr>
          <w:rFonts w:ascii="Times New Roman" w:eastAsia="Times New Roman" w:hAnsi="Times New Roman"/>
          <w:lang w:val="en-GB"/>
        </w:rPr>
        <w:t>F</w:t>
      </w:r>
      <w:r w:rsidRPr="007A1698">
        <w:rPr>
          <w:rFonts w:ascii="Times New Roman" w:eastAsia="Times New Roman" w:hAnsi="Times New Roman"/>
          <w:lang w:val="en-GB"/>
        </w:rPr>
        <w:t>-R</w:t>
      </w:r>
      <w:r w:rsidRPr="0029201C">
        <w:rPr>
          <w:rFonts w:ascii="Times New Roman" w:eastAsia="Times New Roman" w:hAnsi="Times New Roman"/>
          <w:lang w:val="en-GB"/>
        </w:rPr>
        <w:t xml:space="preserve">, and </w:t>
      </w:r>
      <w:r w:rsidRPr="007A1698">
        <w:rPr>
          <w:rFonts w:ascii="Times New Roman" w:eastAsia="Times New Roman" w:hAnsi="Times New Roman"/>
          <w:lang w:val="en-GB"/>
        </w:rPr>
        <w:t>i</w:t>
      </w:r>
      <w:r w:rsidRPr="0029201C">
        <w:rPr>
          <w:rFonts w:ascii="Times New Roman" w:eastAsia="Times New Roman" w:hAnsi="Times New Roman"/>
          <w:lang w:val="en-GB"/>
        </w:rPr>
        <w:t>nh</w:t>
      </w:r>
      <w:r w:rsidRPr="007A1698">
        <w:rPr>
          <w:rFonts w:ascii="Times New Roman" w:eastAsia="Times New Roman" w:hAnsi="Times New Roman"/>
          <w:lang w:val="en-GB"/>
        </w:rPr>
        <w:t>i</w:t>
      </w:r>
      <w:r w:rsidRPr="0029201C">
        <w:rPr>
          <w:rFonts w:ascii="Times New Roman" w:eastAsia="Times New Roman" w:hAnsi="Times New Roman"/>
          <w:lang w:val="en-GB"/>
        </w:rPr>
        <w:t>b</w:t>
      </w:r>
      <w:r w:rsidRPr="007A1698">
        <w:rPr>
          <w:rFonts w:ascii="Times New Roman" w:eastAsia="Times New Roman" w:hAnsi="Times New Roman"/>
          <w:lang w:val="en-GB"/>
        </w:rPr>
        <w:t>it</w:t>
      </w:r>
      <w:r w:rsidRPr="0029201C">
        <w:rPr>
          <w:rFonts w:ascii="Times New Roman" w:eastAsia="Times New Roman" w:hAnsi="Times New Roman"/>
          <w:lang w:val="en-GB"/>
        </w:rPr>
        <w:t xml:space="preserve">s </w:t>
      </w:r>
      <w:r w:rsidRPr="007A1698">
        <w:rPr>
          <w:rFonts w:ascii="Times New Roman" w:eastAsia="Times New Roman" w:hAnsi="Times New Roman"/>
          <w:lang w:val="en-GB"/>
        </w:rPr>
        <w:t>PDG</w:t>
      </w:r>
      <w:r w:rsidRPr="0029201C">
        <w:rPr>
          <w:rFonts w:ascii="Times New Roman" w:eastAsia="Times New Roman" w:hAnsi="Times New Roman"/>
          <w:lang w:val="en-GB"/>
        </w:rPr>
        <w:t>F</w:t>
      </w:r>
      <w:r w:rsidRPr="007A1698">
        <w:rPr>
          <w:rFonts w:ascii="Times New Roman" w:eastAsia="Times New Roman" w:hAnsi="Times New Roman"/>
          <w:lang w:val="en-GB"/>
        </w:rPr>
        <w:t>-m</w:t>
      </w:r>
      <w:r w:rsidRPr="0029201C">
        <w:rPr>
          <w:rFonts w:ascii="Times New Roman" w:eastAsia="Times New Roman" w:hAnsi="Times New Roman"/>
          <w:lang w:val="en-GB"/>
        </w:rPr>
        <w:t>ed</w:t>
      </w:r>
      <w:r w:rsidRPr="007A1698">
        <w:rPr>
          <w:rFonts w:ascii="Times New Roman" w:eastAsia="Times New Roman" w:hAnsi="Times New Roman"/>
          <w:lang w:val="en-GB"/>
        </w:rPr>
        <w:t>i</w:t>
      </w:r>
      <w:r w:rsidRPr="0029201C">
        <w:rPr>
          <w:rFonts w:ascii="Times New Roman" w:eastAsia="Times New Roman" w:hAnsi="Times New Roman"/>
          <w:lang w:val="en-GB"/>
        </w:rPr>
        <w:t>a</w:t>
      </w:r>
      <w:r w:rsidRPr="007A1698">
        <w:rPr>
          <w:rFonts w:ascii="Times New Roman" w:eastAsia="Times New Roman" w:hAnsi="Times New Roman"/>
          <w:lang w:val="en-GB"/>
        </w:rPr>
        <w:t>t</w:t>
      </w:r>
      <w:r w:rsidRPr="0029201C">
        <w:rPr>
          <w:rFonts w:ascii="Times New Roman" w:eastAsia="Times New Roman" w:hAnsi="Times New Roman"/>
          <w:lang w:val="en-GB"/>
        </w:rPr>
        <w:t>ed ce</w:t>
      </w:r>
      <w:r w:rsidRPr="007A1698">
        <w:rPr>
          <w:rFonts w:ascii="Times New Roman" w:eastAsia="Times New Roman" w:hAnsi="Times New Roman"/>
          <w:lang w:val="en-GB"/>
        </w:rPr>
        <w:t>ll</w:t>
      </w:r>
      <w:r w:rsidRPr="0029201C">
        <w:rPr>
          <w:rFonts w:ascii="Times New Roman" w:eastAsia="Times New Roman" w:hAnsi="Times New Roman"/>
          <w:lang w:val="en-GB"/>
        </w:rPr>
        <w:t>u</w:t>
      </w:r>
      <w:r w:rsidRPr="007A1698">
        <w:rPr>
          <w:rFonts w:ascii="Times New Roman" w:eastAsia="Times New Roman" w:hAnsi="Times New Roman"/>
          <w:lang w:val="en-GB"/>
        </w:rPr>
        <w:t>l</w:t>
      </w:r>
      <w:r w:rsidRPr="0029201C">
        <w:rPr>
          <w:rFonts w:ascii="Times New Roman" w:eastAsia="Times New Roman" w:hAnsi="Times New Roman"/>
          <w:lang w:val="en-GB"/>
        </w:rPr>
        <w:t>ar e</w:t>
      </w:r>
      <w:r w:rsidRPr="007A1698">
        <w:rPr>
          <w:rFonts w:ascii="Times New Roman" w:eastAsia="Times New Roman" w:hAnsi="Times New Roman"/>
          <w:lang w:val="en-GB"/>
        </w:rPr>
        <w:t>v</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s.</w:t>
      </w:r>
      <w:r w:rsidRPr="007A1698">
        <w:rPr>
          <w:rFonts w:ascii="Times New Roman" w:eastAsia="Times New Roman" w:hAnsi="Times New Roman"/>
          <w:lang w:val="en-GB"/>
        </w:rPr>
        <w:t xml:space="preserve"> C</w:t>
      </w:r>
      <w:r w:rsidRPr="0029201C">
        <w:rPr>
          <w:rFonts w:ascii="Times New Roman" w:eastAsia="Times New Roman" w:hAnsi="Times New Roman"/>
          <w:lang w:val="en-GB"/>
        </w:rPr>
        <w:t>ons</w:t>
      </w:r>
      <w:r w:rsidRPr="007A1698">
        <w:rPr>
          <w:rFonts w:ascii="Times New Roman" w:eastAsia="Times New Roman" w:hAnsi="Times New Roman"/>
          <w:lang w:val="en-GB"/>
        </w:rPr>
        <w:t>tit</w:t>
      </w:r>
      <w:r w:rsidRPr="0029201C">
        <w:rPr>
          <w:rFonts w:ascii="Times New Roman" w:eastAsia="Times New Roman" w:hAnsi="Times New Roman"/>
          <w:lang w:val="en-GB"/>
        </w:rPr>
        <w:t>u</w:t>
      </w:r>
      <w:r w:rsidRPr="007A1698">
        <w:rPr>
          <w:rFonts w:ascii="Times New Roman" w:eastAsia="Times New Roman" w:hAnsi="Times New Roman"/>
          <w:lang w:val="en-GB"/>
        </w:rPr>
        <w:t>tiv</w:t>
      </w:r>
      <w:r w:rsidRPr="0029201C">
        <w:rPr>
          <w:rFonts w:ascii="Times New Roman" w:eastAsia="Times New Roman" w:hAnsi="Times New Roman"/>
          <w:lang w:val="en-GB"/>
        </w:rPr>
        <w:t>e ac</w:t>
      </w:r>
      <w:r w:rsidRPr="007A1698">
        <w:rPr>
          <w:rFonts w:ascii="Times New Roman" w:eastAsia="Times New Roman" w:hAnsi="Times New Roman"/>
          <w:lang w:val="en-GB"/>
        </w:rPr>
        <w:t>tiv</w:t>
      </w:r>
      <w:r w:rsidRPr="0029201C">
        <w:rPr>
          <w:rFonts w:ascii="Times New Roman" w:eastAsia="Times New Roman" w:hAnsi="Times New Roman"/>
          <w:lang w:val="en-GB"/>
        </w:rPr>
        <w:t>a</w:t>
      </w:r>
      <w:r w:rsidRPr="007A1698">
        <w:rPr>
          <w:rFonts w:ascii="Times New Roman" w:eastAsia="Times New Roman" w:hAnsi="Times New Roman"/>
          <w:lang w:val="en-GB"/>
        </w:rPr>
        <w:t>ti</w:t>
      </w:r>
      <w:r w:rsidRPr="0029201C">
        <w:rPr>
          <w:rFonts w:ascii="Times New Roman" w:eastAsia="Times New Roman" w:hAnsi="Times New Roman"/>
          <w:lang w:val="en-GB"/>
        </w:rPr>
        <w:t>on of</w:t>
      </w:r>
      <w:r w:rsidRPr="007A1698">
        <w:rPr>
          <w:rFonts w:ascii="Times New Roman" w:eastAsia="Times New Roman" w:hAnsi="Times New Roman"/>
          <w:lang w:val="en-GB"/>
        </w:rPr>
        <w:t xml:space="preserve"> t</w:t>
      </w:r>
      <w:r w:rsidRPr="0029201C">
        <w:rPr>
          <w:rFonts w:ascii="Times New Roman" w:eastAsia="Times New Roman" w:hAnsi="Times New Roman"/>
          <w:lang w:val="en-GB"/>
        </w:rPr>
        <w:t>he P</w:t>
      </w:r>
      <w:r w:rsidRPr="007A1698">
        <w:rPr>
          <w:rFonts w:ascii="Times New Roman" w:eastAsia="Times New Roman" w:hAnsi="Times New Roman"/>
          <w:lang w:val="en-GB"/>
        </w:rPr>
        <w:t>DG</w:t>
      </w:r>
      <w:r w:rsidRPr="0029201C">
        <w:rPr>
          <w:rFonts w:ascii="Times New Roman" w:eastAsia="Times New Roman" w:hAnsi="Times New Roman"/>
          <w:lang w:val="en-GB"/>
        </w:rPr>
        <w:t xml:space="preserve">F </w:t>
      </w:r>
      <w:r w:rsidRPr="007A1698">
        <w:rPr>
          <w:rFonts w:ascii="Times New Roman" w:eastAsia="Times New Roman" w:hAnsi="Times New Roman"/>
          <w:lang w:val="en-GB"/>
        </w:rPr>
        <w:t>r</w:t>
      </w:r>
      <w:r w:rsidRPr="0029201C">
        <w:rPr>
          <w:rFonts w:ascii="Times New Roman" w:eastAsia="Times New Roman" w:hAnsi="Times New Roman"/>
          <w:lang w:val="en-GB"/>
        </w:rPr>
        <w:t>e</w:t>
      </w:r>
      <w:r w:rsidRPr="007A1698">
        <w:rPr>
          <w:rFonts w:ascii="Times New Roman" w:eastAsia="Times New Roman" w:hAnsi="Times New Roman"/>
          <w:lang w:val="en-GB"/>
        </w:rPr>
        <w:t>c</w:t>
      </w:r>
      <w:r w:rsidRPr="0029201C">
        <w:rPr>
          <w:rFonts w:ascii="Times New Roman" w:eastAsia="Times New Roman" w:hAnsi="Times New Roman"/>
          <w:lang w:val="en-GB"/>
        </w:rPr>
        <w:t>ep</w:t>
      </w:r>
      <w:r w:rsidRPr="007A1698">
        <w:rPr>
          <w:rFonts w:ascii="Times New Roman" w:eastAsia="Times New Roman" w:hAnsi="Times New Roman"/>
          <w:lang w:val="en-GB"/>
        </w:rPr>
        <w:t>t</w:t>
      </w:r>
      <w:r w:rsidRPr="0029201C">
        <w:rPr>
          <w:rFonts w:ascii="Times New Roman" w:eastAsia="Times New Roman" w:hAnsi="Times New Roman"/>
          <w:lang w:val="en-GB"/>
        </w:rPr>
        <w:t>or</w:t>
      </w:r>
      <w:r w:rsidRPr="007A1698">
        <w:rPr>
          <w:rFonts w:ascii="Times New Roman" w:eastAsia="Times New Roman" w:hAnsi="Times New Roman"/>
          <w:lang w:val="en-GB"/>
        </w:rPr>
        <w:t xml:space="preserve"> </w:t>
      </w:r>
      <w:r w:rsidRPr="0029201C">
        <w:rPr>
          <w:rFonts w:ascii="Times New Roman" w:eastAsia="Times New Roman" w:hAnsi="Times New Roman"/>
          <w:lang w:val="en-GB"/>
        </w:rPr>
        <w:t>or</w:t>
      </w:r>
      <w:r w:rsidRPr="007A1698">
        <w:rPr>
          <w:rFonts w:ascii="Times New Roman" w:eastAsia="Times New Roman" w:hAnsi="Times New Roman"/>
          <w:lang w:val="en-GB"/>
        </w:rPr>
        <w:t xml:space="preserve"> t</w:t>
      </w:r>
      <w:r w:rsidRPr="0029201C">
        <w:rPr>
          <w:rFonts w:ascii="Times New Roman" w:eastAsia="Times New Roman" w:hAnsi="Times New Roman"/>
          <w:lang w:val="en-GB"/>
        </w:rPr>
        <w:t>he Abl p</w:t>
      </w:r>
      <w:r w:rsidRPr="007A1698">
        <w:rPr>
          <w:rFonts w:ascii="Times New Roman" w:eastAsia="Times New Roman" w:hAnsi="Times New Roman"/>
          <w:lang w:val="en-GB"/>
        </w:rPr>
        <w:t>r</w:t>
      </w:r>
      <w:r w:rsidRPr="0029201C">
        <w:rPr>
          <w:rFonts w:ascii="Times New Roman" w:eastAsia="Times New Roman" w:hAnsi="Times New Roman"/>
          <w:lang w:val="en-GB"/>
        </w:rPr>
        <w:t>o</w:t>
      </w:r>
      <w:r w:rsidRPr="007A1698">
        <w:rPr>
          <w:rFonts w:ascii="Times New Roman" w:eastAsia="Times New Roman" w:hAnsi="Times New Roman"/>
          <w:lang w:val="en-GB"/>
        </w:rPr>
        <w:t>t</w:t>
      </w:r>
      <w:r w:rsidRPr="0029201C">
        <w:rPr>
          <w:rFonts w:ascii="Times New Roman" w:eastAsia="Times New Roman" w:hAnsi="Times New Roman"/>
          <w:lang w:val="en-GB"/>
        </w:rPr>
        <w:t>e</w:t>
      </w:r>
      <w:r w:rsidRPr="007A1698">
        <w:rPr>
          <w:rFonts w:ascii="Times New Roman" w:eastAsia="Times New Roman" w:hAnsi="Times New Roman"/>
          <w:lang w:val="en-GB"/>
        </w:rPr>
        <w:t>i</w:t>
      </w:r>
      <w:r w:rsidRPr="0029201C">
        <w:rPr>
          <w:rFonts w:ascii="Times New Roman" w:eastAsia="Times New Roman" w:hAnsi="Times New Roman"/>
          <w:lang w:val="en-GB"/>
        </w:rPr>
        <w:t xml:space="preserve">n </w:t>
      </w:r>
      <w:r w:rsidRPr="007A1698">
        <w:rPr>
          <w:rFonts w:ascii="Times New Roman" w:eastAsia="Times New Roman" w:hAnsi="Times New Roman"/>
          <w:lang w:val="en-GB"/>
        </w:rPr>
        <w:t>tyr</w:t>
      </w:r>
      <w:r w:rsidRPr="0029201C">
        <w:rPr>
          <w:rFonts w:ascii="Times New Roman" w:eastAsia="Times New Roman" w:hAnsi="Times New Roman"/>
          <w:lang w:val="en-GB"/>
        </w:rPr>
        <w:t>os</w:t>
      </w:r>
      <w:r w:rsidRPr="007A1698">
        <w:rPr>
          <w:rFonts w:ascii="Times New Roman" w:eastAsia="Times New Roman" w:hAnsi="Times New Roman"/>
          <w:lang w:val="en-GB"/>
        </w:rPr>
        <w:t>i</w:t>
      </w:r>
      <w:r w:rsidRPr="0029201C">
        <w:rPr>
          <w:rFonts w:ascii="Times New Roman" w:eastAsia="Times New Roman" w:hAnsi="Times New Roman"/>
          <w:lang w:val="en-GB"/>
        </w:rPr>
        <w:t xml:space="preserve">ne </w:t>
      </w:r>
      <w:r w:rsidRPr="007A1698">
        <w:rPr>
          <w:rFonts w:ascii="Times New Roman" w:eastAsia="Times New Roman" w:hAnsi="Times New Roman"/>
          <w:lang w:val="en-GB"/>
        </w:rPr>
        <w:t>ki</w:t>
      </w:r>
      <w:r w:rsidRPr="0029201C">
        <w:rPr>
          <w:rFonts w:ascii="Times New Roman" w:eastAsia="Times New Roman" w:hAnsi="Times New Roman"/>
          <w:lang w:val="en-GB"/>
        </w:rPr>
        <w:t>na</w:t>
      </w:r>
      <w:r w:rsidRPr="007A1698">
        <w:rPr>
          <w:rFonts w:ascii="Times New Roman" w:eastAsia="Times New Roman" w:hAnsi="Times New Roman"/>
          <w:lang w:val="en-GB"/>
        </w:rPr>
        <w:t>s</w:t>
      </w:r>
      <w:r w:rsidRPr="0029201C">
        <w:rPr>
          <w:rFonts w:ascii="Times New Roman" w:eastAsia="Times New Roman" w:hAnsi="Times New Roman"/>
          <w:lang w:val="en-GB"/>
        </w:rPr>
        <w:t>es</w:t>
      </w:r>
      <w:r w:rsidRPr="007A1698">
        <w:rPr>
          <w:rFonts w:ascii="Times New Roman" w:eastAsia="Times New Roman" w:hAnsi="Times New Roman"/>
          <w:lang w:val="en-GB"/>
        </w:rPr>
        <w:t xml:space="preserve"> </w:t>
      </w:r>
      <w:r w:rsidRPr="0029201C">
        <w:rPr>
          <w:rFonts w:ascii="Times New Roman" w:eastAsia="Times New Roman" w:hAnsi="Times New Roman"/>
          <w:lang w:val="en-GB"/>
        </w:rPr>
        <w:t>as</w:t>
      </w:r>
      <w:r w:rsidRPr="007A1698">
        <w:rPr>
          <w:rFonts w:ascii="Times New Roman" w:eastAsia="Times New Roman" w:hAnsi="Times New Roman"/>
          <w:lang w:val="en-GB"/>
        </w:rPr>
        <w:t xml:space="preserve"> </w:t>
      </w:r>
      <w:r w:rsidRPr="0029201C">
        <w:rPr>
          <w:rFonts w:ascii="Times New Roman" w:eastAsia="Times New Roman" w:hAnsi="Times New Roman"/>
          <w:lang w:val="en-GB"/>
        </w:rPr>
        <w:t>a cons</w:t>
      </w:r>
      <w:r w:rsidRPr="007A1698">
        <w:rPr>
          <w:rFonts w:ascii="Times New Roman" w:eastAsia="Times New Roman" w:hAnsi="Times New Roman"/>
          <w:lang w:val="en-GB"/>
        </w:rPr>
        <w:t>e</w:t>
      </w:r>
      <w:r w:rsidRPr="0029201C">
        <w:rPr>
          <w:rFonts w:ascii="Times New Roman" w:eastAsia="Times New Roman" w:hAnsi="Times New Roman"/>
          <w:lang w:val="en-GB"/>
        </w:rPr>
        <w:t>quen</w:t>
      </w:r>
      <w:r w:rsidRPr="007A1698">
        <w:rPr>
          <w:rFonts w:ascii="Times New Roman" w:eastAsia="Times New Roman" w:hAnsi="Times New Roman"/>
          <w:lang w:val="en-GB"/>
        </w:rPr>
        <w:t>c</w:t>
      </w:r>
      <w:r w:rsidRPr="0029201C">
        <w:rPr>
          <w:rFonts w:ascii="Times New Roman" w:eastAsia="Times New Roman" w:hAnsi="Times New Roman"/>
          <w:lang w:val="en-GB"/>
        </w:rPr>
        <w:t>e of</w:t>
      </w:r>
      <w:r w:rsidRPr="007A1698">
        <w:rPr>
          <w:rFonts w:ascii="Times New Roman" w:eastAsia="Times New Roman" w:hAnsi="Times New Roman"/>
          <w:lang w:val="en-GB"/>
        </w:rPr>
        <w:t xml:space="preserve"> f</w:t>
      </w:r>
      <w:r w:rsidRPr="0029201C">
        <w:rPr>
          <w:rFonts w:ascii="Times New Roman" w:eastAsia="Times New Roman" w:hAnsi="Times New Roman"/>
          <w:lang w:val="en-GB"/>
        </w:rPr>
        <w:t>us</w:t>
      </w:r>
      <w:r w:rsidRPr="007A1698">
        <w:rPr>
          <w:rFonts w:ascii="Times New Roman" w:eastAsia="Times New Roman" w:hAnsi="Times New Roman"/>
          <w:lang w:val="en-GB"/>
        </w:rPr>
        <w:t>i</w:t>
      </w:r>
      <w:r w:rsidRPr="0029201C">
        <w:rPr>
          <w:rFonts w:ascii="Times New Roman" w:eastAsia="Times New Roman" w:hAnsi="Times New Roman"/>
          <w:lang w:val="en-GB"/>
        </w:rPr>
        <w:t xml:space="preserve">on </w:t>
      </w:r>
      <w:r w:rsidRPr="007A1698">
        <w:rPr>
          <w:rFonts w:ascii="Times New Roman" w:eastAsia="Times New Roman" w:hAnsi="Times New Roman"/>
          <w:lang w:val="en-GB"/>
        </w:rPr>
        <w:t>t</w:t>
      </w:r>
      <w:r w:rsidRPr="0029201C">
        <w:rPr>
          <w:rFonts w:ascii="Times New Roman" w:eastAsia="Times New Roman" w:hAnsi="Times New Roman"/>
          <w:lang w:val="en-GB"/>
        </w:rPr>
        <w:t>o d</w:t>
      </w:r>
      <w:r w:rsidRPr="007A1698">
        <w:rPr>
          <w:rFonts w:ascii="Times New Roman" w:eastAsia="Times New Roman" w:hAnsi="Times New Roman"/>
          <w:lang w:val="en-GB"/>
        </w:rPr>
        <w:t>iv</w:t>
      </w:r>
      <w:r w:rsidRPr="0029201C">
        <w:rPr>
          <w:rFonts w:ascii="Times New Roman" w:eastAsia="Times New Roman" w:hAnsi="Times New Roman"/>
          <w:lang w:val="en-GB"/>
        </w:rPr>
        <w:t>e</w:t>
      </w:r>
      <w:r w:rsidRPr="007A1698">
        <w:rPr>
          <w:rFonts w:ascii="Times New Roman" w:eastAsia="Times New Roman" w:hAnsi="Times New Roman"/>
          <w:lang w:val="en-GB"/>
        </w:rPr>
        <w:t>r</w:t>
      </w:r>
      <w:r w:rsidRPr="0029201C">
        <w:rPr>
          <w:rFonts w:ascii="Times New Roman" w:eastAsia="Times New Roman" w:hAnsi="Times New Roman"/>
          <w:lang w:val="en-GB"/>
        </w:rPr>
        <w:t>se</w:t>
      </w:r>
      <w:r w:rsidRPr="007A1698">
        <w:rPr>
          <w:rFonts w:ascii="Times New Roman" w:eastAsia="Times New Roman" w:hAnsi="Times New Roman"/>
          <w:lang w:val="en-GB"/>
        </w:rPr>
        <w:t xml:space="preserve"> </w:t>
      </w:r>
      <w:r w:rsidRPr="0029201C">
        <w:rPr>
          <w:rFonts w:ascii="Times New Roman" w:eastAsia="Times New Roman" w:hAnsi="Times New Roman"/>
          <w:lang w:val="en-GB"/>
        </w:rPr>
        <w:t>pa</w:t>
      </w:r>
      <w:r w:rsidRPr="007A1698">
        <w:rPr>
          <w:rFonts w:ascii="Times New Roman" w:eastAsia="Times New Roman" w:hAnsi="Times New Roman"/>
          <w:lang w:val="en-GB"/>
        </w:rPr>
        <w:t>rt</w:t>
      </w:r>
      <w:r w:rsidRPr="0029201C">
        <w:rPr>
          <w:rFonts w:ascii="Times New Roman" w:eastAsia="Times New Roman" w:hAnsi="Times New Roman"/>
          <w:lang w:val="en-GB"/>
        </w:rPr>
        <w:t>ner</w:t>
      </w:r>
      <w:r w:rsidRPr="007A1698">
        <w:rPr>
          <w:rFonts w:ascii="Times New Roman" w:eastAsia="Times New Roman" w:hAnsi="Times New Roman"/>
          <w:lang w:val="en-GB"/>
        </w:rPr>
        <w:t xml:space="preserve"> </w:t>
      </w:r>
      <w:r w:rsidRPr="0029201C">
        <w:rPr>
          <w:rFonts w:ascii="Times New Roman" w:eastAsia="Times New Roman" w:hAnsi="Times New Roman"/>
          <w:lang w:val="en-GB"/>
        </w:rPr>
        <w:t>p</w:t>
      </w:r>
      <w:r w:rsidRPr="007A1698">
        <w:rPr>
          <w:rFonts w:ascii="Times New Roman" w:eastAsia="Times New Roman" w:hAnsi="Times New Roman"/>
          <w:lang w:val="en-GB"/>
        </w:rPr>
        <w:t>r</w:t>
      </w:r>
      <w:r w:rsidRPr="0029201C">
        <w:rPr>
          <w:rFonts w:ascii="Times New Roman" w:eastAsia="Times New Roman" w:hAnsi="Times New Roman"/>
          <w:lang w:val="en-GB"/>
        </w:rPr>
        <w:t>o</w:t>
      </w:r>
      <w:r w:rsidRPr="007A1698">
        <w:rPr>
          <w:rFonts w:ascii="Times New Roman" w:eastAsia="Times New Roman" w:hAnsi="Times New Roman"/>
          <w:lang w:val="en-GB"/>
        </w:rPr>
        <w:t>t</w:t>
      </w:r>
      <w:r w:rsidRPr="0029201C">
        <w:rPr>
          <w:rFonts w:ascii="Times New Roman" w:eastAsia="Times New Roman" w:hAnsi="Times New Roman"/>
          <w:lang w:val="en-GB"/>
        </w:rPr>
        <w:t>e</w:t>
      </w:r>
      <w:r w:rsidRPr="007A1698">
        <w:rPr>
          <w:rFonts w:ascii="Times New Roman" w:eastAsia="Times New Roman" w:hAnsi="Times New Roman"/>
          <w:lang w:val="en-GB"/>
        </w:rPr>
        <w:t>i</w:t>
      </w:r>
      <w:r w:rsidRPr="0029201C">
        <w:rPr>
          <w:rFonts w:ascii="Times New Roman" w:eastAsia="Times New Roman" w:hAnsi="Times New Roman"/>
          <w:lang w:val="en-GB"/>
        </w:rPr>
        <w:t>ns or con</w:t>
      </w:r>
      <w:r w:rsidRPr="007A1698">
        <w:rPr>
          <w:rFonts w:ascii="Times New Roman" w:eastAsia="Times New Roman" w:hAnsi="Times New Roman"/>
          <w:lang w:val="en-GB"/>
        </w:rPr>
        <w:t>stit</w:t>
      </w:r>
      <w:r w:rsidRPr="0029201C">
        <w:rPr>
          <w:rFonts w:ascii="Times New Roman" w:eastAsia="Times New Roman" w:hAnsi="Times New Roman"/>
          <w:lang w:val="en-GB"/>
        </w:rPr>
        <w:t>u</w:t>
      </w:r>
      <w:r w:rsidRPr="007A1698">
        <w:rPr>
          <w:rFonts w:ascii="Times New Roman" w:eastAsia="Times New Roman" w:hAnsi="Times New Roman"/>
          <w:lang w:val="en-GB"/>
        </w:rPr>
        <w:t>tiv</w:t>
      </w:r>
      <w:r w:rsidRPr="0029201C">
        <w:rPr>
          <w:rFonts w:ascii="Times New Roman" w:eastAsia="Times New Roman" w:hAnsi="Times New Roman"/>
          <w:lang w:val="en-GB"/>
        </w:rPr>
        <w:t>e p</w:t>
      </w:r>
      <w:r w:rsidRPr="007A1698">
        <w:rPr>
          <w:rFonts w:ascii="Times New Roman" w:eastAsia="Times New Roman" w:hAnsi="Times New Roman"/>
          <w:lang w:val="en-GB"/>
        </w:rPr>
        <w:t>r</w:t>
      </w:r>
      <w:r w:rsidRPr="0029201C">
        <w:rPr>
          <w:rFonts w:ascii="Times New Roman" w:eastAsia="Times New Roman" w:hAnsi="Times New Roman"/>
          <w:lang w:val="en-GB"/>
        </w:rPr>
        <w:t>oduc</w:t>
      </w:r>
      <w:r w:rsidRPr="007A1698">
        <w:rPr>
          <w:rFonts w:ascii="Times New Roman" w:eastAsia="Times New Roman" w:hAnsi="Times New Roman"/>
          <w:lang w:val="en-GB"/>
        </w:rPr>
        <w:t>ti</w:t>
      </w:r>
      <w:r w:rsidRPr="0029201C">
        <w:rPr>
          <w:rFonts w:ascii="Times New Roman" w:eastAsia="Times New Roman" w:hAnsi="Times New Roman"/>
          <w:lang w:val="en-GB"/>
        </w:rPr>
        <w:t>on of</w:t>
      </w:r>
      <w:r w:rsidRPr="007A1698">
        <w:rPr>
          <w:rFonts w:ascii="Times New Roman" w:eastAsia="Times New Roman" w:hAnsi="Times New Roman"/>
          <w:lang w:val="en-GB"/>
        </w:rPr>
        <w:t xml:space="preserve"> </w:t>
      </w:r>
      <w:r w:rsidRPr="0029201C">
        <w:rPr>
          <w:rFonts w:ascii="Times New Roman" w:eastAsia="Times New Roman" w:hAnsi="Times New Roman"/>
          <w:lang w:val="en-GB"/>
        </w:rPr>
        <w:t>P</w:t>
      </w:r>
      <w:r w:rsidRPr="007A1698">
        <w:rPr>
          <w:rFonts w:ascii="Times New Roman" w:eastAsia="Times New Roman" w:hAnsi="Times New Roman"/>
          <w:lang w:val="en-GB"/>
        </w:rPr>
        <w:t>DG</w:t>
      </w:r>
      <w:r w:rsidRPr="0029201C">
        <w:rPr>
          <w:rFonts w:ascii="Times New Roman" w:eastAsia="Times New Roman" w:hAnsi="Times New Roman"/>
          <w:lang w:val="en-GB"/>
        </w:rPr>
        <w:t>F ha</w:t>
      </w:r>
      <w:r w:rsidRPr="007A1698">
        <w:rPr>
          <w:rFonts w:ascii="Times New Roman" w:eastAsia="Times New Roman" w:hAnsi="Times New Roman"/>
          <w:lang w:val="en-GB"/>
        </w:rPr>
        <w:t>v</w:t>
      </w:r>
      <w:r w:rsidRPr="0029201C">
        <w:rPr>
          <w:rFonts w:ascii="Times New Roman" w:eastAsia="Times New Roman" w:hAnsi="Times New Roman"/>
          <w:lang w:val="en-GB"/>
        </w:rPr>
        <w:t xml:space="preserve">e been </w:t>
      </w:r>
      <w:r w:rsidRPr="007A1698">
        <w:rPr>
          <w:rFonts w:ascii="Times New Roman" w:eastAsia="Times New Roman" w:hAnsi="Times New Roman"/>
          <w:lang w:val="en-GB"/>
        </w:rPr>
        <w:t>im</w:t>
      </w:r>
      <w:r w:rsidRPr="0029201C">
        <w:rPr>
          <w:rFonts w:ascii="Times New Roman" w:eastAsia="Times New Roman" w:hAnsi="Times New Roman"/>
          <w:lang w:val="en-GB"/>
        </w:rPr>
        <w:t>p</w:t>
      </w:r>
      <w:r w:rsidRPr="007A1698">
        <w:rPr>
          <w:rFonts w:ascii="Times New Roman" w:eastAsia="Times New Roman" w:hAnsi="Times New Roman"/>
          <w:lang w:val="en-GB"/>
        </w:rPr>
        <w:t>li</w:t>
      </w:r>
      <w:r w:rsidRPr="0029201C">
        <w:rPr>
          <w:rFonts w:ascii="Times New Roman" w:eastAsia="Times New Roman" w:hAnsi="Times New Roman"/>
          <w:lang w:val="en-GB"/>
        </w:rPr>
        <w:t>c</w:t>
      </w:r>
      <w:r w:rsidRPr="007A1698">
        <w:rPr>
          <w:rFonts w:ascii="Times New Roman" w:eastAsia="Times New Roman" w:hAnsi="Times New Roman"/>
          <w:lang w:val="en-GB"/>
        </w:rPr>
        <w:t>at</w:t>
      </w:r>
      <w:r w:rsidRPr="0029201C">
        <w:rPr>
          <w:rFonts w:ascii="Times New Roman" w:eastAsia="Times New Roman" w:hAnsi="Times New Roman"/>
          <w:lang w:val="en-GB"/>
        </w:rPr>
        <w:t xml:space="preserve">ed </w:t>
      </w:r>
      <w:r w:rsidRPr="007A1698">
        <w:rPr>
          <w:rFonts w:ascii="Times New Roman" w:eastAsia="Times New Roman" w:hAnsi="Times New Roman"/>
          <w:lang w:val="en-GB"/>
        </w:rPr>
        <w:t>i</w:t>
      </w:r>
      <w:r w:rsidRPr="0029201C">
        <w:rPr>
          <w:rFonts w:ascii="Times New Roman" w:eastAsia="Times New Roman" w:hAnsi="Times New Roman"/>
          <w:lang w:val="en-GB"/>
        </w:rPr>
        <w:t xml:space="preserve">n </w:t>
      </w:r>
      <w:r w:rsidRPr="007A1698">
        <w:rPr>
          <w:rFonts w:ascii="Times New Roman" w:eastAsia="Times New Roman" w:hAnsi="Times New Roman"/>
          <w:lang w:val="en-GB"/>
        </w:rPr>
        <w:t>t</w:t>
      </w:r>
      <w:r w:rsidRPr="0029201C">
        <w:rPr>
          <w:rFonts w:ascii="Times New Roman" w:eastAsia="Times New Roman" w:hAnsi="Times New Roman"/>
          <w:lang w:val="en-GB"/>
        </w:rPr>
        <w:t>he pa</w:t>
      </w:r>
      <w:r w:rsidRPr="007A1698">
        <w:rPr>
          <w:rFonts w:ascii="Times New Roman" w:eastAsia="Times New Roman" w:hAnsi="Times New Roman"/>
          <w:lang w:val="en-GB"/>
        </w:rPr>
        <w:t>t</w:t>
      </w:r>
      <w:r w:rsidRPr="0029201C">
        <w:rPr>
          <w:rFonts w:ascii="Times New Roman" w:eastAsia="Times New Roman" w:hAnsi="Times New Roman"/>
          <w:lang w:val="en-GB"/>
        </w:rPr>
        <w:t>ho</w:t>
      </w:r>
      <w:r w:rsidRPr="007A1698">
        <w:rPr>
          <w:rFonts w:ascii="Times New Roman" w:eastAsia="Times New Roman" w:hAnsi="Times New Roman"/>
          <w:lang w:val="en-GB"/>
        </w:rPr>
        <w:t>g</w:t>
      </w:r>
      <w:r w:rsidRPr="0029201C">
        <w:rPr>
          <w:rFonts w:ascii="Times New Roman" w:eastAsia="Times New Roman" w:hAnsi="Times New Roman"/>
          <w:lang w:val="en-GB"/>
        </w:rPr>
        <w:t>en</w:t>
      </w:r>
      <w:r w:rsidRPr="007A1698">
        <w:rPr>
          <w:rFonts w:ascii="Times New Roman" w:eastAsia="Times New Roman" w:hAnsi="Times New Roman"/>
          <w:lang w:val="en-GB"/>
        </w:rPr>
        <w:t>e</w:t>
      </w:r>
      <w:r w:rsidRPr="0029201C">
        <w:rPr>
          <w:rFonts w:ascii="Times New Roman" w:eastAsia="Times New Roman" w:hAnsi="Times New Roman"/>
          <w:lang w:val="en-GB"/>
        </w:rPr>
        <w:t>s</w:t>
      </w:r>
      <w:r w:rsidRPr="007A1698">
        <w:rPr>
          <w:rFonts w:ascii="Times New Roman" w:eastAsia="Times New Roman" w:hAnsi="Times New Roman"/>
          <w:lang w:val="en-GB"/>
        </w:rPr>
        <w:t>i</w:t>
      </w:r>
      <w:r w:rsidRPr="0029201C">
        <w:rPr>
          <w:rFonts w:ascii="Times New Roman" w:eastAsia="Times New Roman" w:hAnsi="Times New Roman"/>
          <w:lang w:val="en-GB"/>
        </w:rPr>
        <w:t>s of</w:t>
      </w:r>
      <w:r w:rsidRPr="007A1698">
        <w:rPr>
          <w:rFonts w:ascii="Times New Roman" w:eastAsia="Times New Roman" w:hAnsi="Times New Roman"/>
          <w:lang w:val="en-GB"/>
        </w:rPr>
        <w:t xml:space="preserve"> </w:t>
      </w:r>
      <w:r w:rsidRPr="0029201C">
        <w:rPr>
          <w:rFonts w:ascii="Times New Roman" w:eastAsia="Times New Roman" w:hAnsi="Times New Roman"/>
          <w:lang w:val="en-GB"/>
        </w:rPr>
        <w:t>MD</w:t>
      </w:r>
      <w:r w:rsidRPr="007A1698">
        <w:rPr>
          <w:rFonts w:ascii="Times New Roman" w:eastAsia="Times New Roman" w:hAnsi="Times New Roman"/>
          <w:lang w:val="en-GB"/>
        </w:rPr>
        <w:t>S/</w:t>
      </w:r>
      <w:r w:rsidRPr="0029201C">
        <w:rPr>
          <w:rFonts w:ascii="Times New Roman" w:eastAsia="Times New Roman" w:hAnsi="Times New Roman"/>
          <w:lang w:val="en-GB"/>
        </w:rPr>
        <w:t>MP</w:t>
      </w:r>
      <w:r w:rsidRPr="007A1698">
        <w:rPr>
          <w:rFonts w:ascii="Times New Roman" w:eastAsia="Times New Roman" w:hAnsi="Times New Roman"/>
          <w:lang w:val="en-GB"/>
        </w:rPr>
        <w:t>D</w:t>
      </w:r>
      <w:r w:rsidRPr="0029201C">
        <w:rPr>
          <w:rFonts w:ascii="Times New Roman" w:eastAsia="Times New Roman" w:hAnsi="Times New Roman"/>
          <w:lang w:val="en-GB"/>
        </w:rPr>
        <w:t xml:space="preserve">, </w:t>
      </w:r>
      <w:r w:rsidRPr="007A1698">
        <w:rPr>
          <w:rFonts w:ascii="Times New Roman" w:eastAsia="Times New Roman" w:hAnsi="Times New Roman"/>
          <w:lang w:val="en-GB"/>
        </w:rPr>
        <w:t>H</w:t>
      </w:r>
      <w:r w:rsidRPr="0029201C">
        <w:rPr>
          <w:rFonts w:ascii="Times New Roman" w:eastAsia="Times New Roman" w:hAnsi="Times New Roman"/>
          <w:lang w:val="en-GB"/>
        </w:rPr>
        <w:t>E</w:t>
      </w:r>
      <w:r w:rsidRPr="007A1698">
        <w:rPr>
          <w:rFonts w:ascii="Times New Roman" w:eastAsia="Times New Roman" w:hAnsi="Times New Roman"/>
          <w:lang w:val="en-GB"/>
        </w:rPr>
        <w:t>S/C</w:t>
      </w:r>
      <w:r w:rsidRPr="0029201C">
        <w:rPr>
          <w:rFonts w:ascii="Times New Roman" w:eastAsia="Times New Roman" w:hAnsi="Times New Roman"/>
          <w:lang w:val="en-GB"/>
        </w:rPr>
        <w:t>EL and D</w:t>
      </w:r>
      <w:r w:rsidRPr="007A1698">
        <w:rPr>
          <w:rFonts w:ascii="Times New Roman" w:eastAsia="Times New Roman" w:hAnsi="Times New Roman"/>
          <w:lang w:val="en-GB"/>
        </w:rPr>
        <w:t>F</w:t>
      </w:r>
      <w:r w:rsidRPr="0029201C">
        <w:rPr>
          <w:rFonts w:ascii="Times New Roman" w:eastAsia="Times New Roman" w:hAnsi="Times New Roman"/>
          <w:lang w:val="en-GB"/>
        </w:rPr>
        <w:t>S</w:t>
      </w:r>
      <w:r w:rsidRPr="007A1698">
        <w:rPr>
          <w:rFonts w:ascii="Times New Roman" w:eastAsia="Times New Roman" w:hAnsi="Times New Roman"/>
          <w:lang w:val="en-GB"/>
        </w:rPr>
        <w:t>P</w:t>
      </w:r>
      <w:r w:rsidRPr="0029201C">
        <w:rPr>
          <w:rFonts w:ascii="Times New Roman" w:eastAsia="Times New Roman" w:hAnsi="Times New Roman"/>
          <w:lang w:val="en-GB"/>
        </w:rPr>
        <w:t xml:space="preserve">. </w:t>
      </w:r>
      <w:r w:rsidRPr="007A1698">
        <w:rPr>
          <w:rFonts w:ascii="Times New Roman" w:eastAsia="Times New Roman" w:hAnsi="Times New Roman"/>
          <w:lang w:val="en-GB"/>
        </w:rPr>
        <w:t>Im</w:t>
      </w:r>
      <w:r w:rsidRPr="0029201C">
        <w:rPr>
          <w:rFonts w:ascii="Times New Roman" w:eastAsia="Times New Roman" w:hAnsi="Times New Roman"/>
          <w:lang w:val="en-GB"/>
        </w:rPr>
        <w:t>a</w:t>
      </w:r>
      <w:r w:rsidRPr="007A1698">
        <w:rPr>
          <w:rFonts w:ascii="Times New Roman" w:eastAsia="Times New Roman" w:hAnsi="Times New Roman"/>
          <w:lang w:val="en-GB"/>
        </w:rPr>
        <w:t>ti</w:t>
      </w:r>
      <w:r w:rsidRPr="0029201C">
        <w:rPr>
          <w:rFonts w:ascii="Times New Roman" w:eastAsia="Times New Roman" w:hAnsi="Times New Roman"/>
          <w:lang w:val="en-GB"/>
        </w:rPr>
        <w:t>n</w:t>
      </w:r>
      <w:r w:rsidRPr="007A1698">
        <w:rPr>
          <w:rFonts w:ascii="Times New Roman" w:eastAsia="Times New Roman" w:hAnsi="Times New Roman"/>
          <w:lang w:val="en-GB"/>
        </w:rPr>
        <w:t>i</w:t>
      </w:r>
      <w:r w:rsidRPr="0029201C">
        <w:rPr>
          <w:rFonts w:ascii="Times New Roman" w:eastAsia="Times New Roman" w:hAnsi="Times New Roman"/>
          <w:lang w:val="en-GB"/>
        </w:rPr>
        <w:t xml:space="preserve">b </w:t>
      </w:r>
      <w:r w:rsidRPr="007A1698">
        <w:rPr>
          <w:rFonts w:ascii="Times New Roman" w:eastAsia="Times New Roman" w:hAnsi="Times New Roman"/>
          <w:lang w:val="en-GB"/>
        </w:rPr>
        <w:t>i</w:t>
      </w:r>
      <w:r w:rsidRPr="0029201C">
        <w:rPr>
          <w:rFonts w:ascii="Times New Roman" w:eastAsia="Times New Roman" w:hAnsi="Times New Roman"/>
          <w:lang w:val="en-GB"/>
        </w:rPr>
        <w:t>nh</w:t>
      </w:r>
      <w:r w:rsidRPr="007A1698">
        <w:rPr>
          <w:rFonts w:ascii="Times New Roman" w:eastAsia="Times New Roman" w:hAnsi="Times New Roman"/>
          <w:lang w:val="en-GB"/>
        </w:rPr>
        <w:t>i</w:t>
      </w:r>
      <w:r w:rsidRPr="0029201C">
        <w:rPr>
          <w:rFonts w:ascii="Times New Roman" w:eastAsia="Times New Roman" w:hAnsi="Times New Roman"/>
          <w:lang w:val="en-GB"/>
        </w:rPr>
        <w:t>b</w:t>
      </w:r>
      <w:r w:rsidRPr="007A1698">
        <w:rPr>
          <w:rFonts w:ascii="Times New Roman" w:eastAsia="Times New Roman" w:hAnsi="Times New Roman"/>
          <w:lang w:val="en-GB"/>
        </w:rPr>
        <w:t>it</w:t>
      </w:r>
      <w:r w:rsidRPr="0029201C">
        <w:rPr>
          <w:rFonts w:ascii="Times New Roman" w:eastAsia="Times New Roman" w:hAnsi="Times New Roman"/>
          <w:lang w:val="en-GB"/>
        </w:rPr>
        <w:t xml:space="preserve">s </w:t>
      </w:r>
      <w:r w:rsidRPr="007A1698">
        <w:rPr>
          <w:rFonts w:ascii="Times New Roman" w:eastAsia="Times New Roman" w:hAnsi="Times New Roman"/>
          <w:lang w:val="en-GB"/>
        </w:rPr>
        <w:t>sig</w:t>
      </w:r>
      <w:r w:rsidRPr="0029201C">
        <w:rPr>
          <w:rFonts w:ascii="Times New Roman" w:eastAsia="Times New Roman" w:hAnsi="Times New Roman"/>
          <w:lang w:val="en-GB"/>
        </w:rPr>
        <w:t>na</w:t>
      </w:r>
      <w:r w:rsidRPr="007A1698">
        <w:rPr>
          <w:rFonts w:ascii="Times New Roman" w:eastAsia="Times New Roman" w:hAnsi="Times New Roman"/>
          <w:lang w:val="en-GB"/>
        </w:rPr>
        <w:t>lli</w:t>
      </w:r>
      <w:r w:rsidRPr="0029201C">
        <w:rPr>
          <w:rFonts w:ascii="Times New Roman" w:eastAsia="Times New Roman" w:hAnsi="Times New Roman"/>
          <w:lang w:val="en-GB"/>
        </w:rPr>
        <w:t>ng</w:t>
      </w:r>
      <w:r w:rsidRPr="007A1698">
        <w:rPr>
          <w:rFonts w:ascii="Times New Roman" w:eastAsia="Times New Roman" w:hAnsi="Times New Roman"/>
          <w:lang w:val="en-GB"/>
        </w:rPr>
        <w:t xml:space="preserve"> </w:t>
      </w:r>
      <w:r w:rsidRPr="0029201C">
        <w:rPr>
          <w:rFonts w:ascii="Times New Roman" w:eastAsia="Times New Roman" w:hAnsi="Times New Roman"/>
          <w:lang w:val="en-GB"/>
        </w:rPr>
        <w:t>and p</w:t>
      </w:r>
      <w:r w:rsidRPr="007A1698">
        <w:rPr>
          <w:rFonts w:ascii="Times New Roman" w:eastAsia="Times New Roman" w:hAnsi="Times New Roman"/>
          <w:lang w:val="en-GB"/>
        </w:rPr>
        <w:t>r</w:t>
      </w:r>
      <w:r w:rsidRPr="0029201C">
        <w:rPr>
          <w:rFonts w:ascii="Times New Roman" w:eastAsia="Times New Roman" w:hAnsi="Times New Roman"/>
          <w:lang w:val="en-GB"/>
        </w:rPr>
        <w:t>o</w:t>
      </w:r>
      <w:r w:rsidRPr="007A1698">
        <w:rPr>
          <w:rFonts w:ascii="Times New Roman" w:eastAsia="Times New Roman" w:hAnsi="Times New Roman"/>
          <w:lang w:val="en-GB"/>
        </w:rPr>
        <w:t>lif</w:t>
      </w:r>
      <w:r w:rsidRPr="0029201C">
        <w:rPr>
          <w:rFonts w:ascii="Times New Roman" w:eastAsia="Times New Roman" w:hAnsi="Times New Roman"/>
          <w:lang w:val="en-GB"/>
        </w:rPr>
        <w:t>e</w:t>
      </w:r>
      <w:r w:rsidRPr="007A1698">
        <w:rPr>
          <w:rFonts w:ascii="Times New Roman" w:eastAsia="Times New Roman" w:hAnsi="Times New Roman"/>
          <w:lang w:val="en-GB"/>
        </w:rPr>
        <w:t>r</w:t>
      </w:r>
      <w:r w:rsidRPr="0029201C">
        <w:rPr>
          <w:rFonts w:ascii="Times New Roman" w:eastAsia="Times New Roman" w:hAnsi="Times New Roman"/>
          <w:lang w:val="en-GB"/>
        </w:rPr>
        <w:t>a</w:t>
      </w:r>
      <w:r w:rsidRPr="007A1698">
        <w:rPr>
          <w:rFonts w:ascii="Times New Roman" w:eastAsia="Times New Roman" w:hAnsi="Times New Roman"/>
          <w:lang w:val="en-GB"/>
        </w:rPr>
        <w:t>ti</w:t>
      </w:r>
      <w:r w:rsidRPr="0029201C">
        <w:rPr>
          <w:rFonts w:ascii="Times New Roman" w:eastAsia="Times New Roman" w:hAnsi="Times New Roman"/>
          <w:lang w:val="en-GB"/>
        </w:rPr>
        <w:t>on of</w:t>
      </w:r>
      <w:r w:rsidRPr="007A1698">
        <w:rPr>
          <w:rFonts w:ascii="Times New Roman" w:eastAsia="Times New Roman" w:hAnsi="Times New Roman"/>
          <w:lang w:val="en-GB"/>
        </w:rPr>
        <w:t xml:space="preserve"> </w:t>
      </w:r>
      <w:r w:rsidRPr="0029201C">
        <w:rPr>
          <w:rFonts w:ascii="Times New Roman" w:eastAsia="Times New Roman" w:hAnsi="Times New Roman"/>
          <w:lang w:val="en-GB"/>
        </w:rPr>
        <w:t>c</w:t>
      </w:r>
      <w:r w:rsidRPr="007A1698">
        <w:rPr>
          <w:rFonts w:ascii="Times New Roman" w:eastAsia="Times New Roman" w:hAnsi="Times New Roman"/>
          <w:lang w:val="en-GB"/>
        </w:rPr>
        <w:t>ell</w:t>
      </w:r>
      <w:r w:rsidRPr="0029201C">
        <w:rPr>
          <w:rFonts w:ascii="Times New Roman" w:eastAsia="Times New Roman" w:hAnsi="Times New Roman"/>
          <w:lang w:val="en-GB"/>
        </w:rPr>
        <w:t>s d</w:t>
      </w:r>
      <w:r w:rsidRPr="007A1698">
        <w:rPr>
          <w:rFonts w:ascii="Times New Roman" w:eastAsia="Times New Roman" w:hAnsi="Times New Roman"/>
          <w:lang w:val="en-GB"/>
        </w:rPr>
        <w:t>riv</w:t>
      </w:r>
      <w:r w:rsidRPr="0029201C">
        <w:rPr>
          <w:rFonts w:ascii="Times New Roman" w:eastAsia="Times New Roman" w:hAnsi="Times New Roman"/>
          <w:lang w:val="en-GB"/>
        </w:rPr>
        <w:t>en by</w:t>
      </w:r>
      <w:r w:rsidRPr="007A1698">
        <w:rPr>
          <w:rFonts w:ascii="Times New Roman" w:eastAsia="Times New Roman" w:hAnsi="Times New Roman"/>
          <w:lang w:val="en-GB"/>
        </w:rPr>
        <w:t xml:space="preserve"> </w:t>
      </w:r>
      <w:r w:rsidRPr="0029201C">
        <w:rPr>
          <w:rFonts w:ascii="Times New Roman" w:eastAsia="Times New Roman" w:hAnsi="Times New Roman"/>
          <w:lang w:val="en-GB"/>
        </w:rPr>
        <w:t>d</w:t>
      </w:r>
      <w:r w:rsidRPr="007A1698">
        <w:rPr>
          <w:rFonts w:ascii="Times New Roman" w:eastAsia="Times New Roman" w:hAnsi="Times New Roman"/>
          <w:lang w:val="en-GB"/>
        </w:rPr>
        <w:t>y</w:t>
      </w:r>
      <w:r w:rsidRPr="0029201C">
        <w:rPr>
          <w:rFonts w:ascii="Times New Roman" w:eastAsia="Times New Roman" w:hAnsi="Times New Roman"/>
          <w:lang w:val="en-GB"/>
        </w:rPr>
        <w:t>s</w:t>
      </w:r>
      <w:r w:rsidRPr="007A1698">
        <w:rPr>
          <w:rFonts w:ascii="Times New Roman" w:eastAsia="Times New Roman" w:hAnsi="Times New Roman"/>
          <w:lang w:val="en-GB"/>
        </w:rPr>
        <w:t>r</w:t>
      </w:r>
      <w:r w:rsidRPr="0029201C">
        <w:rPr>
          <w:rFonts w:ascii="Times New Roman" w:eastAsia="Times New Roman" w:hAnsi="Times New Roman"/>
          <w:lang w:val="en-GB"/>
        </w:rPr>
        <w:t>e</w:t>
      </w:r>
      <w:r w:rsidRPr="007A1698">
        <w:rPr>
          <w:rFonts w:ascii="Times New Roman" w:eastAsia="Times New Roman" w:hAnsi="Times New Roman"/>
          <w:lang w:val="en-GB"/>
        </w:rPr>
        <w:t>g</w:t>
      </w:r>
      <w:r w:rsidRPr="0029201C">
        <w:rPr>
          <w:rFonts w:ascii="Times New Roman" w:eastAsia="Times New Roman" w:hAnsi="Times New Roman"/>
          <w:lang w:val="en-GB"/>
        </w:rPr>
        <w:t>u</w:t>
      </w:r>
      <w:r w:rsidRPr="007A1698">
        <w:rPr>
          <w:rFonts w:ascii="Times New Roman" w:eastAsia="Times New Roman" w:hAnsi="Times New Roman"/>
          <w:lang w:val="en-GB"/>
        </w:rPr>
        <w:t>l</w:t>
      </w:r>
      <w:r w:rsidRPr="0029201C">
        <w:rPr>
          <w:rFonts w:ascii="Times New Roman" w:eastAsia="Times New Roman" w:hAnsi="Times New Roman"/>
          <w:lang w:val="en-GB"/>
        </w:rPr>
        <w:t>a</w:t>
      </w:r>
      <w:r w:rsidRPr="007A1698">
        <w:rPr>
          <w:rFonts w:ascii="Times New Roman" w:eastAsia="Times New Roman" w:hAnsi="Times New Roman"/>
          <w:lang w:val="en-GB"/>
        </w:rPr>
        <w:t>t</w:t>
      </w:r>
      <w:r w:rsidRPr="0029201C">
        <w:rPr>
          <w:rFonts w:ascii="Times New Roman" w:eastAsia="Times New Roman" w:hAnsi="Times New Roman"/>
          <w:lang w:val="en-GB"/>
        </w:rPr>
        <w:t>ed P</w:t>
      </w:r>
      <w:r w:rsidRPr="007A1698">
        <w:rPr>
          <w:rFonts w:ascii="Times New Roman" w:eastAsia="Times New Roman" w:hAnsi="Times New Roman"/>
          <w:lang w:val="en-GB"/>
        </w:rPr>
        <w:t>DG</w:t>
      </w:r>
      <w:r w:rsidRPr="0029201C">
        <w:rPr>
          <w:rFonts w:ascii="Times New Roman" w:eastAsia="Times New Roman" w:hAnsi="Times New Roman"/>
          <w:lang w:val="en-GB"/>
        </w:rPr>
        <w:t>FR</w:t>
      </w:r>
      <w:r w:rsidRPr="007A1698">
        <w:rPr>
          <w:rFonts w:ascii="Times New Roman" w:eastAsia="Times New Roman" w:hAnsi="Times New Roman"/>
          <w:lang w:val="en-GB"/>
        </w:rPr>
        <w:t xml:space="preserve"> </w:t>
      </w:r>
      <w:r w:rsidRPr="0029201C">
        <w:rPr>
          <w:rFonts w:ascii="Times New Roman" w:eastAsia="Times New Roman" w:hAnsi="Times New Roman"/>
          <w:lang w:val="en-GB"/>
        </w:rPr>
        <w:t xml:space="preserve">and </w:t>
      </w:r>
      <w:r w:rsidRPr="007A1698">
        <w:rPr>
          <w:rFonts w:ascii="Times New Roman" w:eastAsia="Times New Roman" w:hAnsi="Times New Roman"/>
          <w:lang w:val="en-GB"/>
        </w:rPr>
        <w:t>A</w:t>
      </w:r>
      <w:r w:rsidRPr="0029201C">
        <w:rPr>
          <w:rFonts w:ascii="Times New Roman" w:eastAsia="Times New Roman" w:hAnsi="Times New Roman"/>
          <w:lang w:val="en-GB"/>
        </w:rPr>
        <w:t>bl</w:t>
      </w:r>
      <w:r w:rsidRPr="007A1698">
        <w:rPr>
          <w:rFonts w:ascii="Times New Roman" w:eastAsia="Times New Roman" w:hAnsi="Times New Roman"/>
          <w:lang w:val="en-GB"/>
        </w:rPr>
        <w:t xml:space="preserve"> ki</w:t>
      </w:r>
      <w:r w:rsidRPr="0029201C">
        <w:rPr>
          <w:rFonts w:ascii="Times New Roman" w:eastAsia="Times New Roman" w:hAnsi="Times New Roman"/>
          <w:lang w:val="en-GB"/>
        </w:rPr>
        <w:t>na</w:t>
      </w:r>
      <w:r w:rsidRPr="007A1698">
        <w:rPr>
          <w:rFonts w:ascii="Times New Roman" w:eastAsia="Times New Roman" w:hAnsi="Times New Roman"/>
          <w:lang w:val="en-GB"/>
        </w:rPr>
        <w:t>s</w:t>
      </w:r>
      <w:r w:rsidRPr="0029201C">
        <w:rPr>
          <w:rFonts w:ascii="Times New Roman" w:eastAsia="Times New Roman" w:hAnsi="Times New Roman"/>
          <w:lang w:val="en-GB"/>
        </w:rPr>
        <w:t>e ac</w:t>
      </w:r>
      <w:r w:rsidRPr="007A1698">
        <w:rPr>
          <w:rFonts w:ascii="Times New Roman" w:eastAsia="Times New Roman" w:hAnsi="Times New Roman"/>
          <w:lang w:val="en-GB"/>
        </w:rPr>
        <w:t>tivity</w:t>
      </w:r>
      <w:r w:rsidRPr="0029201C">
        <w:rPr>
          <w:rFonts w:ascii="Times New Roman" w:eastAsia="Times New Roman" w:hAnsi="Times New Roman"/>
          <w:lang w:val="en-GB"/>
        </w:rPr>
        <w:t>.</w:t>
      </w:r>
    </w:p>
    <w:p w:rsidR="009B3602" w:rsidRPr="0029201C" w:rsidRDefault="009B3602" w:rsidP="0029201C">
      <w:pPr>
        <w:autoSpaceDE w:val="0"/>
        <w:autoSpaceDN w:val="0"/>
        <w:adjustRightInd w:val="0"/>
        <w:spacing w:after="0" w:line="240" w:lineRule="auto"/>
        <w:rPr>
          <w:rFonts w:ascii="Times New Roman" w:hAnsi="Times New Roman"/>
          <w:lang w:val="en-GB"/>
        </w:rPr>
      </w:pPr>
    </w:p>
    <w:p w:rsidR="00E030B0" w:rsidRPr="0029201C" w:rsidRDefault="00E030B0" w:rsidP="0036674F">
      <w:pPr>
        <w:autoSpaceDE w:val="0"/>
        <w:autoSpaceDN w:val="0"/>
        <w:adjustRightInd w:val="0"/>
        <w:spacing w:after="0" w:line="240" w:lineRule="auto"/>
        <w:rPr>
          <w:rFonts w:ascii="Times New Roman" w:hAnsi="Times New Roman"/>
          <w:u w:val="single"/>
          <w:lang w:val="en-GB"/>
        </w:rPr>
      </w:pPr>
      <w:r w:rsidRPr="0029201C">
        <w:rPr>
          <w:rFonts w:ascii="Times New Roman" w:hAnsi="Times New Roman"/>
          <w:u w:val="single"/>
          <w:lang w:val="en-GB"/>
        </w:rPr>
        <w:t>Clinical studies in chronic myeloid leukaemia</w:t>
      </w:r>
    </w:p>
    <w:p w:rsidR="00E030B0" w:rsidRPr="0029201C" w:rsidRDefault="00E030B0"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The effectiveness of imatinib is based on overall haematological and cytogenetic response rates and progression</w:t>
      </w:r>
      <w:r w:rsidR="00E4162F">
        <w:rPr>
          <w:rFonts w:ascii="Times New Roman" w:hAnsi="Times New Roman"/>
          <w:lang w:val="en-GB"/>
        </w:rPr>
        <w:noBreakHyphen/>
      </w:r>
      <w:r w:rsidRPr="0029201C">
        <w:rPr>
          <w:rFonts w:ascii="Times New Roman" w:hAnsi="Times New Roman"/>
          <w:lang w:val="en-GB"/>
        </w:rPr>
        <w:t xml:space="preserve">free survival. </w:t>
      </w:r>
      <w:r w:rsidR="00CF4E22" w:rsidRPr="004860DE">
        <w:rPr>
          <w:rFonts w:ascii="Times New Roman" w:hAnsi="Times New Roman"/>
          <w:lang w:val="en-GB"/>
        </w:rPr>
        <w:t>T</w:t>
      </w:r>
      <w:r w:rsidRPr="0029201C">
        <w:rPr>
          <w:rFonts w:ascii="Times New Roman" w:hAnsi="Times New Roman"/>
          <w:lang w:val="en-GB"/>
        </w:rPr>
        <w:t>here are no controlled trials demonstrating a clinical benefit, such as improvement in disease-related symptoms or increased survival.</w:t>
      </w:r>
    </w:p>
    <w:p w:rsidR="00E030B0" w:rsidRPr="0029201C" w:rsidRDefault="00E030B0" w:rsidP="0029201C">
      <w:pPr>
        <w:autoSpaceDE w:val="0"/>
        <w:autoSpaceDN w:val="0"/>
        <w:adjustRightInd w:val="0"/>
        <w:spacing w:after="0" w:line="240" w:lineRule="auto"/>
        <w:rPr>
          <w:rFonts w:ascii="Times New Roman" w:hAnsi="Times New Roman"/>
          <w:lang w:val="en-GB"/>
        </w:rPr>
      </w:pPr>
    </w:p>
    <w:p w:rsidR="0039653A" w:rsidRPr="0029201C" w:rsidRDefault="0039653A" w:rsidP="0029201C">
      <w:pPr>
        <w:autoSpaceDE w:val="0"/>
        <w:autoSpaceDN w:val="0"/>
        <w:adjustRightInd w:val="0"/>
        <w:spacing w:after="0" w:line="240" w:lineRule="auto"/>
        <w:rPr>
          <w:rFonts w:ascii="Times New Roman" w:hAnsi="Times New Roman"/>
          <w:lang w:val="en-GB"/>
        </w:rPr>
      </w:pPr>
      <w:r w:rsidRPr="004860DE">
        <w:rPr>
          <w:rFonts w:ascii="Times New Roman" w:hAnsi="Times New Roman"/>
          <w:lang w:val="en-GB"/>
        </w:rPr>
        <w:t xml:space="preserve">A large, international, open-label, non-controlled phase II study was conducted in patients with Philadelphia chromosome positive (Ph+) CML in the blast crisis phase of the disease. In addition, children </w:t>
      </w:r>
      <w:r w:rsidR="004D3E48" w:rsidRPr="004860DE">
        <w:rPr>
          <w:rFonts w:ascii="Times New Roman" w:hAnsi="Times New Roman"/>
          <w:lang w:val="en-GB"/>
        </w:rPr>
        <w:t xml:space="preserve">and adolescents </w:t>
      </w:r>
      <w:r w:rsidRPr="004860DE">
        <w:rPr>
          <w:rFonts w:ascii="Times New Roman" w:hAnsi="Times New Roman"/>
          <w:lang w:val="en-GB"/>
        </w:rPr>
        <w:t>have been treated in two phase I studies (in patients with CML or Ph+ acute leukaemia) and one phase II study.</w:t>
      </w:r>
    </w:p>
    <w:p w:rsidR="0039653A" w:rsidRPr="0029201C" w:rsidRDefault="0039653A" w:rsidP="0029201C">
      <w:pPr>
        <w:autoSpaceDE w:val="0"/>
        <w:autoSpaceDN w:val="0"/>
        <w:adjustRightInd w:val="0"/>
        <w:spacing w:after="0" w:line="240" w:lineRule="auto"/>
        <w:rPr>
          <w:rFonts w:ascii="Times New Roman" w:hAnsi="Times New Roman"/>
          <w:lang w:val="en-GB"/>
        </w:rPr>
      </w:pPr>
    </w:p>
    <w:p w:rsidR="00E030B0" w:rsidRPr="0029201C" w:rsidRDefault="0039653A" w:rsidP="0029201C">
      <w:pPr>
        <w:autoSpaceDE w:val="0"/>
        <w:autoSpaceDN w:val="0"/>
        <w:adjustRightInd w:val="0"/>
        <w:spacing w:after="0" w:line="240" w:lineRule="auto"/>
        <w:rPr>
          <w:rFonts w:ascii="Times New Roman" w:hAnsi="Times New Roman"/>
          <w:lang w:val="en-GB"/>
        </w:rPr>
      </w:pPr>
      <w:r w:rsidRPr="004860DE">
        <w:rPr>
          <w:rFonts w:ascii="Times New Roman" w:hAnsi="Times New Roman"/>
          <w:lang w:val="en-GB"/>
        </w:rPr>
        <w:t>In the clinical study 38% of patients were ≥</w:t>
      </w:r>
      <w:r w:rsidR="00691492" w:rsidRPr="004860DE">
        <w:rPr>
          <w:rFonts w:ascii="Times New Roman" w:hAnsi="Times New Roman"/>
          <w:lang w:val="en-GB"/>
        </w:rPr>
        <w:t> </w:t>
      </w:r>
      <w:r w:rsidRPr="004860DE">
        <w:rPr>
          <w:rFonts w:ascii="Times New Roman" w:hAnsi="Times New Roman"/>
          <w:lang w:val="en-GB"/>
        </w:rPr>
        <w:t>60</w:t>
      </w:r>
      <w:r w:rsidR="00875378" w:rsidRPr="004860DE">
        <w:rPr>
          <w:rFonts w:ascii="Times New Roman" w:hAnsi="Times New Roman"/>
          <w:lang w:val="en-GB"/>
        </w:rPr>
        <w:t> </w:t>
      </w:r>
      <w:r w:rsidRPr="004860DE">
        <w:rPr>
          <w:rFonts w:ascii="Times New Roman" w:hAnsi="Times New Roman"/>
          <w:lang w:val="en-GB"/>
        </w:rPr>
        <w:t>years of age and 12% of patients were</w:t>
      </w:r>
      <w:r w:rsidRPr="0029201C">
        <w:rPr>
          <w:rFonts w:ascii="Times New Roman" w:hAnsi="Times New Roman"/>
          <w:lang w:val="en-GB"/>
        </w:rPr>
        <w:t xml:space="preserve"> ≥</w:t>
      </w:r>
      <w:r w:rsidR="00691492" w:rsidRPr="0029201C">
        <w:rPr>
          <w:rFonts w:ascii="Times New Roman" w:hAnsi="Times New Roman"/>
          <w:lang w:val="en-GB"/>
        </w:rPr>
        <w:t> </w:t>
      </w:r>
      <w:r w:rsidRPr="0029201C">
        <w:rPr>
          <w:rFonts w:ascii="Times New Roman" w:hAnsi="Times New Roman"/>
          <w:lang w:val="en-GB"/>
        </w:rPr>
        <w:t>70</w:t>
      </w:r>
      <w:r w:rsidR="00875378" w:rsidRPr="0029201C">
        <w:rPr>
          <w:rFonts w:ascii="Times New Roman" w:hAnsi="Times New Roman"/>
          <w:lang w:val="en-GB"/>
        </w:rPr>
        <w:t> </w:t>
      </w:r>
      <w:r w:rsidRPr="0029201C">
        <w:rPr>
          <w:rFonts w:ascii="Times New Roman" w:hAnsi="Times New Roman"/>
          <w:lang w:val="en-GB"/>
        </w:rPr>
        <w:t>years of age.</w:t>
      </w:r>
    </w:p>
    <w:p w:rsidR="00850E19" w:rsidRPr="0029201C" w:rsidRDefault="00850E19" w:rsidP="0029201C">
      <w:pPr>
        <w:autoSpaceDE w:val="0"/>
        <w:autoSpaceDN w:val="0"/>
        <w:adjustRightInd w:val="0"/>
        <w:spacing w:after="0" w:line="240" w:lineRule="auto"/>
        <w:rPr>
          <w:rFonts w:ascii="Times New Roman" w:hAnsi="Times New Roman"/>
          <w:iCs/>
          <w:lang w:val="en-GB"/>
        </w:rPr>
      </w:pPr>
    </w:p>
    <w:p w:rsidR="00E030B0" w:rsidRPr="0029201C" w:rsidRDefault="00E030B0"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i/>
          <w:iCs/>
          <w:lang w:val="en-GB"/>
        </w:rPr>
        <w:t xml:space="preserve">Myeloid blast crisis: </w:t>
      </w:r>
      <w:r w:rsidRPr="0029201C">
        <w:rPr>
          <w:rFonts w:ascii="Times New Roman" w:hAnsi="Times New Roman"/>
          <w:lang w:val="en-GB"/>
        </w:rPr>
        <w:t>260</w:t>
      </w:r>
      <w:r w:rsidR="00B90208" w:rsidRPr="0029201C">
        <w:rPr>
          <w:rFonts w:ascii="Times New Roman" w:hAnsi="Times New Roman"/>
          <w:lang w:val="en-GB"/>
        </w:rPr>
        <w:t> </w:t>
      </w:r>
      <w:r w:rsidRPr="0029201C">
        <w:rPr>
          <w:rFonts w:ascii="Times New Roman" w:hAnsi="Times New Roman"/>
          <w:lang w:val="en-GB"/>
        </w:rPr>
        <w:t>patients with myeloid blast crisis were enrolled. 95 (37%) had received prior chemotherapy for treatment of either accelerated phase or blast crisis (“pretreated patients”) whereas 165 (63%) had not (“untreated patients”). The first 37</w:t>
      </w:r>
      <w:r w:rsidR="00B90208" w:rsidRPr="0029201C">
        <w:rPr>
          <w:rFonts w:ascii="Times New Roman" w:hAnsi="Times New Roman"/>
          <w:lang w:val="en-GB"/>
        </w:rPr>
        <w:t> </w:t>
      </w:r>
      <w:r w:rsidRPr="0029201C">
        <w:rPr>
          <w:rFonts w:ascii="Times New Roman" w:hAnsi="Times New Roman"/>
          <w:lang w:val="en-GB"/>
        </w:rPr>
        <w:t>patients were started at 400 mg, the protocol was subsequently amended to allow higher dosing and the remaining 223</w:t>
      </w:r>
      <w:r w:rsidR="00B90208" w:rsidRPr="0029201C">
        <w:rPr>
          <w:rFonts w:ascii="Times New Roman" w:hAnsi="Times New Roman"/>
          <w:lang w:val="en-GB"/>
        </w:rPr>
        <w:t> </w:t>
      </w:r>
      <w:r w:rsidRPr="0029201C">
        <w:rPr>
          <w:rFonts w:ascii="Times New Roman" w:hAnsi="Times New Roman"/>
          <w:lang w:val="en-GB"/>
        </w:rPr>
        <w:t>patients were started at 600 mg.</w:t>
      </w:r>
    </w:p>
    <w:p w:rsidR="00E030B0" w:rsidRPr="0029201C" w:rsidRDefault="00E030B0" w:rsidP="0029201C">
      <w:pPr>
        <w:autoSpaceDE w:val="0"/>
        <w:autoSpaceDN w:val="0"/>
        <w:adjustRightInd w:val="0"/>
        <w:spacing w:after="0" w:line="240" w:lineRule="auto"/>
        <w:rPr>
          <w:rFonts w:ascii="Times New Roman" w:hAnsi="Times New Roman"/>
          <w:lang w:val="en-GB"/>
        </w:rPr>
      </w:pPr>
    </w:p>
    <w:p w:rsidR="00E030B0" w:rsidRPr="0029201C" w:rsidRDefault="00E030B0"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 xml:space="preserve">The primary efficacy variable was the rate of haematological response, reported as either complete </w:t>
      </w:r>
      <w:r w:rsidRPr="004860DE">
        <w:rPr>
          <w:rFonts w:ascii="Times New Roman" w:hAnsi="Times New Roman"/>
          <w:lang w:val="en-GB"/>
        </w:rPr>
        <w:t>haematological response, no evidence of leukaemia</w:t>
      </w:r>
      <w:r w:rsidR="00B32680" w:rsidRPr="004860DE">
        <w:rPr>
          <w:rFonts w:ascii="Times New Roman" w:hAnsi="Times New Roman"/>
          <w:lang w:val="en-GB"/>
        </w:rPr>
        <w:t xml:space="preserve"> (i.e. clearance of blasts from the marrow and the blood, but without a full peripheral blood recovery as for complete responses)</w:t>
      </w:r>
      <w:r w:rsidRPr="004860DE">
        <w:rPr>
          <w:rFonts w:ascii="Times New Roman" w:hAnsi="Times New Roman"/>
          <w:lang w:val="en-GB"/>
        </w:rPr>
        <w:t>, or return to chronic phase CML</w:t>
      </w:r>
      <w:r w:rsidR="00B32680" w:rsidRPr="004860DE">
        <w:rPr>
          <w:rFonts w:ascii="Times New Roman" w:hAnsi="Times New Roman"/>
          <w:lang w:val="en-GB"/>
        </w:rPr>
        <w:t xml:space="preserve">. </w:t>
      </w:r>
      <w:r w:rsidRPr="004860DE">
        <w:rPr>
          <w:rFonts w:ascii="Times New Roman" w:hAnsi="Times New Roman"/>
          <w:lang w:val="en-GB"/>
        </w:rPr>
        <w:t>In this study, 31% of patients achieved a haematological response (36% in previously untreated patients and 22% in previously treated patients)</w:t>
      </w:r>
      <w:r w:rsidR="00B32680" w:rsidRPr="004860DE">
        <w:rPr>
          <w:rFonts w:ascii="Times New Roman" w:hAnsi="Times New Roman"/>
          <w:lang w:val="en-GB"/>
        </w:rPr>
        <w:t xml:space="preserve"> (</w:t>
      </w:r>
      <w:r w:rsidR="001E634A" w:rsidRPr="004860DE">
        <w:rPr>
          <w:rFonts w:ascii="Times New Roman" w:hAnsi="Times New Roman"/>
          <w:lang w:val="en-GB"/>
        </w:rPr>
        <w:t>Table</w:t>
      </w:r>
      <w:r w:rsidR="00691492" w:rsidRPr="004860DE">
        <w:rPr>
          <w:rFonts w:ascii="Times New Roman" w:hAnsi="Times New Roman"/>
          <w:lang w:val="en-GB"/>
        </w:rPr>
        <w:t> </w:t>
      </w:r>
      <w:r w:rsidR="0069027A" w:rsidRPr="004860DE">
        <w:rPr>
          <w:rFonts w:ascii="Times New Roman" w:hAnsi="Times New Roman"/>
          <w:lang w:val="en-GB"/>
        </w:rPr>
        <w:t>2</w:t>
      </w:r>
      <w:r w:rsidR="001E634A" w:rsidRPr="004860DE">
        <w:rPr>
          <w:rFonts w:ascii="Times New Roman" w:hAnsi="Times New Roman"/>
          <w:lang w:val="en-GB"/>
        </w:rPr>
        <w:t>)</w:t>
      </w:r>
      <w:r w:rsidRPr="004860DE">
        <w:rPr>
          <w:rFonts w:ascii="Times New Roman" w:hAnsi="Times New Roman"/>
          <w:lang w:val="en-GB"/>
        </w:rPr>
        <w:t>. The rate of response was also higher in the patients treated at 600 mg (33%) as compared to the patients treated at 400 mg (16%,</w:t>
      </w:r>
      <w:r w:rsidRPr="0029201C">
        <w:rPr>
          <w:rFonts w:ascii="Times New Roman" w:hAnsi="Times New Roman"/>
          <w:lang w:val="en-GB"/>
        </w:rPr>
        <w:t xml:space="preserve"> p=0.0220). The current estimate of the median survival of the previously untreated and treated patients was 7.7 and 4.7</w:t>
      </w:r>
      <w:r w:rsidR="00B90208" w:rsidRPr="0029201C">
        <w:rPr>
          <w:rFonts w:ascii="Times New Roman" w:hAnsi="Times New Roman"/>
          <w:lang w:val="en-GB"/>
        </w:rPr>
        <w:t> </w:t>
      </w:r>
      <w:r w:rsidRPr="0029201C">
        <w:rPr>
          <w:rFonts w:ascii="Times New Roman" w:hAnsi="Times New Roman"/>
          <w:lang w:val="en-GB"/>
        </w:rPr>
        <w:t>months, respectively.</w:t>
      </w:r>
    </w:p>
    <w:p w:rsidR="00E030B0" w:rsidRPr="0029201C" w:rsidRDefault="00E030B0" w:rsidP="0029201C">
      <w:pPr>
        <w:autoSpaceDE w:val="0"/>
        <w:autoSpaceDN w:val="0"/>
        <w:adjustRightInd w:val="0"/>
        <w:spacing w:after="0" w:line="240" w:lineRule="auto"/>
        <w:rPr>
          <w:rFonts w:ascii="Times New Roman" w:hAnsi="Times New Roman"/>
          <w:lang w:val="en-GB"/>
        </w:rPr>
      </w:pPr>
    </w:p>
    <w:p w:rsidR="00E030B0" w:rsidRPr="0029201C" w:rsidRDefault="00E030B0"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i/>
          <w:iCs/>
          <w:lang w:val="en-GB"/>
        </w:rPr>
        <w:t>Lymphoid blast crisis</w:t>
      </w:r>
      <w:r w:rsidRPr="0029201C">
        <w:rPr>
          <w:rFonts w:ascii="Times New Roman" w:hAnsi="Times New Roman"/>
          <w:lang w:val="en-GB"/>
        </w:rPr>
        <w:t>: a limited number of patients were enrolled in phase I studies (n=10). The rate of haematological response was 70% with a duration of 2</w:t>
      </w:r>
      <w:r w:rsidRPr="0029201C">
        <w:rPr>
          <w:rFonts w:ascii="Times New Roman" w:hAnsi="Times New Roman"/>
          <w:b/>
          <w:bCs/>
          <w:i/>
          <w:iCs/>
          <w:lang w:val="en-GB"/>
        </w:rPr>
        <w:t>–</w:t>
      </w:r>
      <w:r w:rsidRPr="0029201C">
        <w:rPr>
          <w:rFonts w:ascii="Times New Roman" w:hAnsi="Times New Roman"/>
          <w:lang w:val="en-GB"/>
        </w:rPr>
        <w:t>3</w:t>
      </w:r>
      <w:r w:rsidR="00B90208" w:rsidRPr="0029201C">
        <w:rPr>
          <w:rFonts w:ascii="Times New Roman" w:hAnsi="Times New Roman"/>
          <w:lang w:val="en-GB"/>
        </w:rPr>
        <w:t> </w:t>
      </w:r>
      <w:r w:rsidRPr="0029201C">
        <w:rPr>
          <w:rFonts w:ascii="Times New Roman" w:hAnsi="Times New Roman"/>
          <w:lang w:val="en-GB"/>
        </w:rPr>
        <w:t>months.</w:t>
      </w:r>
    </w:p>
    <w:p w:rsidR="00BA4D8B" w:rsidRPr="0029201C" w:rsidRDefault="00BA4D8B" w:rsidP="0029201C">
      <w:pPr>
        <w:autoSpaceDE w:val="0"/>
        <w:autoSpaceDN w:val="0"/>
        <w:adjustRightInd w:val="0"/>
        <w:spacing w:after="0" w:line="240" w:lineRule="auto"/>
        <w:rPr>
          <w:rFonts w:ascii="Times New Roman" w:hAnsi="Times New Roman"/>
          <w:lang w:val="en-GB"/>
        </w:rPr>
      </w:pPr>
    </w:p>
    <w:p w:rsidR="00BA4D8B" w:rsidRPr="0029201C" w:rsidRDefault="00BA4D8B" w:rsidP="00AA7B0C">
      <w:pPr>
        <w:keepNext/>
        <w:spacing w:after="0" w:line="240" w:lineRule="auto"/>
        <w:ind w:right="-23"/>
        <w:rPr>
          <w:rFonts w:ascii="Times New Roman" w:hAnsi="Times New Roman"/>
          <w:b/>
          <w:bCs/>
          <w:lang w:val="en-GB"/>
        </w:rPr>
      </w:pPr>
      <w:r w:rsidRPr="004860DE">
        <w:rPr>
          <w:rFonts w:ascii="Times New Roman" w:hAnsi="Times New Roman"/>
          <w:b/>
          <w:bCs/>
          <w:lang w:val="en-GB"/>
        </w:rPr>
        <w:t>Table </w:t>
      </w:r>
      <w:r w:rsidR="0069027A" w:rsidRPr="004860DE">
        <w:rPr>
          <w:rFonts w:ascii="Times New Roman" w:hAnsi="Times New Roman"/>
          <w:b/>
          <w:bCs/>
          <w:lang w:val="en-GB"/>
        </w:rPr>
        <w:t>2</w:t>
      </w:r>
      <w:r w:rsidRPr="004860DE">
        <w:rPr>
          <w:rFonts w:ascii="Times New Roman" w:hAnsi="Times New Roman"/>
          <w:b/>
          <w:bCs/>
          <w:lang w:val="en-GB"/>
        </w:rPr>
        <w:t xml:space="preserve"> Response in adult CML stud</w:t>
      </w:r>
      <w:r w:rsidR="00B32680" w:rsidRPr="004860DE">
        <w:rPr>
          <w:rFonts w:ascii="Times New Roman" w:hAnsi="Times New Roman"/>
          <w:b/>
          <w:bCs/>
          <w:lang w:val="en-GB"/>
        </w:rPr>
        <w:t>y</w:t>
      </w:r>
    </w:p>
    <w:p w:rsidR="00E4162F" w:rsidRPr="004860DE" w:rsidRDefault="00E4162F" w:rsidP="007A1698">
      <w:pPr>
        <w:keepNext/>
        <w:spacing w:after="0" w:line="240" w:lineRule="auto"/>
        <w:ind w:right="-23"/>
        <w:rPr>
          <w:rFonts w:ascii="Times New Roman" w:hAnsi="Times New Roman"/>
          <w:lang w:val="en-GB"/>
        </w:rPr>
      </w:pPr>
    </w:p>
    <w:tbl>
      <w:tblPr>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3"/>
        <w:gridCol w:w="4644"/>
      </w:tblGrid>
      <w:tr w:rsidR="00206E1D" w:rsidRPr="004860DE" w:rsidTr="007A1698">
        <w:tc>
          <w:tcPr>
            <w:tcW w:w="4643" w:type="dxa"/>
          </w:tcPr>
          <w:p w:rsidR="00206E1D" w:rsidRPr="0029201C" w:rsidRDefault="00206E1D" w:rsidP="007A1698">
            <w:pPr>
              <w:keepNext/>
              <w:autoSpaceDE w:val="0"/>
              <w:autoSpaceDN w:val="0"/>
              <w:adjustRightInd w:val="0"/>
              <w:spacing w:after="0" w:line="240" w:lineRule="auto"/>
              <w:jc w:val="center"/>
              <w:rPr>
                <w:rFonts w:ascii="Times New Roman" w:hAnsi="Times New Roman"/>
                <w:lang w:val="en-GB"/>
              </w:rPr>
            </w:pPr>
          </w:p>
        </w:tc>
        <w:tc>
          <w:tcPr>
            <w:tcW w:w="4644" w:type="dxa"/>
          </w:tcPr>
          <w:p w:rsidR="00206E1D" w:rsidRPr="004860DE" w:rsidRDefault="00206E1D" w:rsidP="007A1698">
            <w:pPr>
              <w:keepNext/>
              <w:autoSpaceDE w:val="0"/>
              <w:autoSpaceDN w:val="0"/>
              <w:adjustRightInd w:val="0"/>
              <w:spacing w:after="0" w:line="240" w:lineRule="auto"/>
              <w:jc w:val="center"/>
              <w:rPr>
                <w:rFonts w:ascii="Times New Roman" w:hAnsi="Times New Roman"/>
                <w:lang w:val="en-GB"/>
              </w:rPr>
            </w:pPr>
            <w:r w:rsidRPr="004860DE">
              <w:rPr>
                <w:rFonts w:ascii="Times New Roman" w:hAnsi="Times New Roman"/>
                <w:lang w:val="en-GB"/>
              </w:rPr>
              <w:t>Study 0102</w:t>
            </w:r>
          </w:p>
          <w:p w:rsidR="00206E1D" w:rsidRPr="004860DE" w:rsidRDefault="00206E1D" w:rsidP="007A1698">
            <w:pPr>
              <w:keepNext/>
              <w:autoSpaceDE w:val="0"/>
              <w:autoSpaceDN w:val="0"/>
              <w:adjustRightInd w:val="0"/>
              <w:spacing w:after="0" w:line="240" w:lineRule="auto"/>
              <w:jc w:val="center"/>
              <w:rPr>
                <w:rFonts w:ascii="Times New Roman" w:hAnsi="Times New Roman"/>
                <w:lang w:val="en-GB"/>
              </w:rPr>
            </w:pPr>
            <w:r w:rsidRPr="004860DE">
              <w:rPr>
                <w:rFonts w:ascii="Times New Roman" w:hAnsi="Times New Roman"/>
                <w:lang w:val="en-GB"/>
              </w:rPr>
              <w:t>38-month data</w:t>
            </w:r>
          </w:p>
          <w:p w:rsidR="00206E1D" w:rsidRPr="004860DE" w:rsidRDefault="00206E1D" w:rsidP="007A1698">
            <w:pPr>
              <w:keepNext/>
              <w:autoSpaceDE w:val="0"/>
              <w:autoSpaceDN w:val="0"/>
              <w:adjustRightInd w:val="0"/>
              <w:spacing w:after="0" w:line="240" w:lineRule="auto"/>
              <w:jc w:val="center"/>
              <w:rPr>
                <w:rFonts w:ascii="Times New Roman" w:hAnsi="Times New Roman"/>
                <w:lang w:val="en-GB"/>
              </w:rPr>
            </w:pPr>
            <w:r w:rsidRPr="004860DE">
              <w:rPr>
                <w:rFonts w:ascii="Times New Roman" w:hAnsi="Times New Roman"/>
                <w:lang w:val="en-GB"/>
              </w:rPr>
              <w:t>Myeloid blast crisis</w:t>
            </w:r>
          </w:p>
          <w:p w:rsidR="00206E1D" w:rsidRPr="004860DE" w:rsidRDefault="00206E1D" w:rsidP="007A1698">
            <w:pPr>
              <w:keepNext/>
              <w:autoSpaceDE w:val="0"/>
              <w:autoSpaceDN w:val="0"/>
              <w:adjustRightInd w:val="0"/>
              <w:spacing w:after="0" w:line="240" w:lineRule="auto"/>
              <w:jc w:val="center"/>
              <w:rPr>
                <w:rFonts w:ascii="Times New Roman" w:hAnsi="Times New Roman"/>
                <w:lang w:val="en-GB"/>
              </w:rPr>
            </w:pPr>
            <w:r w:rsidRPr="004860DE">
              <w:rPr>
                <w:rFonts w:ascii="Times New Roman" w:hAnsi="Times New Roman"/>
                <w:lang w:val="en-GB"/>
              </w:rPr>
              <w:t>(n=260)</w:t>
            </w:r>
          </w:p>
        </w:tc>
      </w:tr>
      <w:tr w:rsidR="00206E1D" w:rsidRPr="004860DE" w:rsidTr="007A1698">
        <w:trPr>
          <w:trHeight w:val="346"/>
        </w:trPr>
        <w:tc>
          <w:tcPr>
            <w:tcW w:w="4643" w:type="dxa"/>
            <w:vAlign w:val="center"/>
          </w:tcPr>
          <w:p w:rsidR="00206E1D" w:rsidRPr="004860DE" w:rsidRDefault="00206E1D" w:rsidP="007A1698">
            <w:pPr>
              <w:keepNext/>
              <w:autoSpaceDE w:val="0"/>
              <w:autoSpaceDN w:val="0"/>
              <w:adjustRightInd w:val="0"/>
              <w:spacing w:after="0" w:line="240" w:lineRule="auto"/>
              <w:jc w:val="center"/>
              <w:rPr>
                <w:rFonts w:ascii="Times New Roman" w:hAnsi="Times New Roman"/>
                <w:lang w:val="en-GB"/>
              </w:rPr>
            </w:pPr>
          </w:p>
        </w:tc>
        <w:tc>
          <w:tcPr>
            <w:tcW w:w="4644" w:type="dxa"/>
            <w:vAlign w:val="center"/>
          </w:tcPr>
          <w:p w:rsidR="00206E1D" w:rsidRPr="004860DE" w:rsidRDefault="00206E1D" w:rsidP="007A1698">
            <w:pPr>
              <w:keepNext/>
              <w:autoSpaceDE w:val="0"/>
              <w:autoSpaceDN w:val="0"/>
              <w:adjustRightInd w:val="0"/>
              <w:spacing w:after="0" w:line="240" w:lineRule="auto"/>
              <w:jc w:val="center"/>
              <w:rPr>
                <w:rFonts w:ascii="Times New Roman" w:hAnsi="Times New Roman"/>
                <w:lang w:val="en-GB"/>
              </w:rPr>
            </w:pPr>
            <w:r w:rsidRPr="004860DE">
              <w:rPr>
                <w:rFonts w:ascii="Times New Roman" w:hAnsi="Times New Roman"/>
                <w:lang w:val="en-GB"/>
              </w:rPr>
              <w:t>% of patients (CI</w:t>
            </w:r>
            <w:r w:rsidRPr="004860DE">
              <w:rPr>
                <w:rFonts w:ascii="Times New Roman" w:hAnsi="Times New Roman"/>
                <w:vertAlign w:val="subscript"/>
                <w:lang w:val="en-GB"/>
              </w:rPr>
              <w:t>95%</w:t>
            </w:r>
            <w:r w:rsidRPr="004860DE">
              <w:rPr>
                <w:rFonts w:ascii="Times New Roman" w:hAnsi="Times New Roman"/>
                <w:lang w:val="en-GB"/>
              </w:rPr>
              <w:t>)</w:t>
            </w:r>
          </w:p>
        </w:tc>
      </w:tr>
      <w:tr w:rsidR="00206E1D" w:rsidRPr="004860DE" w:rsidTr="007A1698">
        <w:tc>
          <w:tcPr>
            <w:tcW w:w="4643" w:type="dxa"/>
          </w:tcPr>
          <w:p w:rsidR="00206E1D" w:rsidRPr="004860DE" w:rsidRDefault="00206E1D" w:rsidP="0029201C">
            <w:pPr>
              <w:autoSpaceDE w:val="0"/>
              <w:autoSpaceDN w:val="0"/>
              <w:adjustRightInd w:val="0"/>
              <w:spacing w:after="0" w:line="240" w:lineRule="auto"/>
              <w:rPr>
                <w:rFonts w:ascii="Times New Roman" w:hAnsi="Times New Roman"/>
                <w:lang w:val="en-GB"/>
              </w:rPr>
            </w:pPr>
            <w:r w:rsidRPr="004860DE">
              <w:rPr>
                <w:rFonts w:ascii="Times New Roman" w:hAnsi="Times New Roman"/>
                <w:lang w:val="en-GB"/>
              </w:rPr>
              <w:t>Haematological response</w:t>
            </w:r>
            <w:r w:rsidRPr="004860DE">
              <w:rPr>
                <w:rFonts w:ascii="Times New Roman" w:hAnsi="Times New Roman"/>
                <w:vertAlign w:val="superscript"/>
                <w:lang w:val="en-GB"/>
              </w:rPr>
              <w:t>1</w:t>
            </w:r>
          </w:p>
          <w:p w:rsidR="00206E1D" w:rsidRPr="004860DE" w:rsidRDefault="00206E1D" w:rsidP="007A1698">
            <w:pPr>
              <w:autoSpaceDE w:val="0"/>
              <w:autoSpaceDN w:val="0"/>
              <w:adjustRightInd w:val="0"/>
              <w:spacing w:after="0" w:line="240" w:lineRule="auto"/>
              <w:ind w:left="284" w:hanging="284"/>
              <w:rPr>
                <w:rFonts w:ascii="Times New Roman" w:hAnsi="Times New Roman"/>
                <w:lang w:val="en-GB"/>
              </w:rPr>
            </w:pPr>
            <w:r w:rsidRPr="004860DE">
              <w:rPr>
                <w:rFonts w:ascii="Times New Roman" w:hAnsi="Times New Roman"/>
                <w:lang w:val="en-GB"/>
              </w:rPr>
              <w:tab/>
              <w:t>Complete haematological response (CHR)</w:t>
            </w:r>
          </w:p>
          <w:p w:rsidR="00206E1D" w:rsidRPr="004860DE" w:rsidRDefault="00206E1D" w:rsidP="007A1698">
            <w:pPr>
              <w:autoSpaceDE w:val="0"/>
              <w:autoSpaceDN w:val="0"/>
              <w:adjustRightInd w:val="0"/>
              <w:spacing w:after="0" w:line="240" w:lineRule="auto"/>
              <w:ind w:left="284" w:hanging="284"/>
              <w:rPr>
                <w:rFonts w:ascii="Times New Roman" w:hAnsi="Times New Roman"/>
                <w:lang w:val="en-GB"/>
              </w:rPr>
            </w:pPr>
          </w:p>
          <w:p w:rsidR="00206E1D" w:rsidRPr="004860DE" w:rsidRDefault="00206E1D" w:rsidP="007A1698">
            <w:pPr>
              <w:autoSpaceDE w:val="0"/>
              <w:autoSpaceDN w:val="0"/>
              <w:adjustRightInd w:val="0"/>
              <w:spacing w:after="0" w:line="240" w:lineRule="auto"/>
              <w:ind w:left="284" w:hanging="284"/>
              <w:rPr>
                <w:rFonts w:ascii="Times New Roman" w:hAnsi="Times New Roman"/>
                <w:lang w:val="en-GB"/>
              </w:rPr>
            </w:pPr>
            <w:r w:rsidRPr="004860DE">
              <w:rPr>
                <w:rFonts w:ascii="Times New Roman" w:hAnsi="Times New Roman"/>
                <w:lang w:val="en-GB"/>
              </w:rPr>
              <w:tab/>
              <w:t>No evidence of leukaemia (NEL)</w:t>
            </w:r>
          </w:p>
          <w:p w:rsidR="00206E1D" w:rsidRPr="004860DE" w:rsidRDefault="00206E1D" w:rsidP="007A1698">
            <w:pPr>
              <w:autoSpaceDE w:val="0"/>
              <w:autoSpaceDN w:val="0"/>
              <w:adjustRightInd w:val="0"/>
              <w:spacing w:after="0" w:line="240" w:lineRule="auto"/>
              <w:ind w:left="284" w:hanging="284"/>
              <w:rPr>
                <w:rFonts w:ascii="Times New Roman" w:hAnsi="Times New Roman"/>
                <w:lang w:val="en-GB"/>
              </w:rPr>
            </w:pPr>
          </w:p>
          <w:p w:rsidR="00206E1D" w:rsidRPr="004860DE" w:rsidRDefault="00206E1D" w:rsidP="007A1698">
            <w:pPr>
              <w:autoSpaceDE w:val="0"/>
              <w:autoSpaceDN w:val="0"/>
              <w:adjustRightInd w:val="0"/>
              <w:spacing w:after="0" w:line="240" w:lineRule="auto"/>
              <w:ind w:left="284" w:hanging="284"/>
              <w:rPr>
                <w:rFonts w:ascii="Times New Roman" w:hAnsi="Times New Roman"/>
                <w:lang w:val="en-GB"/>
              </w:rPr>
            </w:pPr>
            <w:r w:rsidRPr="004860DE">
              <w:rPr>
                <w:rFonts w:ascii="Times New Roman" w:hAnsi="Times New Roman"/>
                <w:lang w:val="en-GB"/>
              </w:rPr>
              <w:tab/>
              <w:t>Return to chronic phase (RTC)</w:t>
            </w:r>
          </w:p>
        </w:tc>
        <w:tc>
          <w:tcPr>
            <w:tcW w:w="4644" w:type="dxa"/>
          </w:tcPr>
          <w:p w:rsidR="00206E1D" w:rsidRPr="004860DE" w:rsidRDefault="00206E1D" w:rsidP="007A1698">
            <w:pPr>
              <w:autoSpaceDE w:val="0"/>
              <w:autoSpaceDN w:val="0"/>
              <w:adjustRightInd w:val="0"/>
              <w:spacing w:after="0" w:line="240" w:lineRule="auto"/>
              <w:jc w:val="center"/>
              <w:rPr>
                <w:rFonts w:ascii="Times New Roman" w:hAnsi="Times New Roman"/>
                <w:lang w:val="en-GB"/>
              </w:rPr>
            </w:pPr>
            <w:r w:rsidRPr="004860DE">
              <w:rPr>
                <w:rFonts w:ascii="Times New Roman" w:hAnsi="Times New Roman"/>
                <w:lang w:val="en-GB"/>
              </w:rPr>
              <w:t>31% (25.2–36.8)</w:t>
            </w:r>
          </w:p>
          <w:p w:rsidR="00206E1D" w:rsidRPr="004860DE" w:rsidRDefault="00206E1D" w:rsidP="007A1698">
            <w:pPr>
              <w:autoSpaceDE w:val="0"/>
              <w:autoSpaceDN w:val="0"/>
              <w:adjustRightInd w:val="0"/>
              <w:spacing w:after="0" w:line="240" w:lineRule="auto"/>
              <w:jc w:val="center"/>
              <w:rPr>
                <w:rFonts w:ascii="Times New Roman" w:hAnsi="Times New Roman"/>
                <w:lang w:val="en-GB"/>
              </w:rPr>
            </w:pPr>
            <w:r w:rsidRPr="004860DE">
              <w:rPr>
                <w:rFonts w:ascii="Times New Roman" w:hAnsi="Times New Roman"/>
                <w:lang w:val="en-GB"/>
              </w:rPr>
              <w:t>8%</w:t>
            </w:r>
          </w:p>
          <w:p w:rsidR="00206E1D" w:rsidRPr="004860DE" w:rsidRDefault="00206E1D" w:rsidP="007A1698">
            <w:pPr>
              <w:autoSpaceDE w:val="0"/>
              <w:autoSpaceDN w:val="0"/>
              <w:adjustRightInd w:val="0"/>
              <w:spacing w:after="0" w:line="240" w:lineRule="auto"/>
              <w:jc w:val="center"/>
              <w:rPr>
                <w:rFonts w:ascii="Times New Roman" w:hAnsi="Times New Roman"/>
                <w:lang w:val="en-GB"/>
              </w:rPr>
            </w:pPr>
          </w:p>
          <w:p w:rsidR="00206E1D" w:rsidRPr="004860DE" w:rsidRDefault="00206E1D" w:rsidP="007A1698">
            <w:pPr>
              <w:autoSpaceDE w:val="0"/>
              <w:autoSpaceDN w:val="0"/>
              <w:adjustRightInd w:val="0"/>
              <w:spacing w:after="0" w:line="240" w:lineRule="auto"/>
              <w:jc w:val="center"/>
              <w:rPr>
                <w:rFonts w:ascii="Times New Roman" w:hAnsi="Times New Roman"/>
                <w:lang w:val="en-GB"/>
              </w:rPr>
            </w:pPr>
            <w:r w:rsidRPr="004860DE">
              <w:rPr>
                <w:rFonts w:ascii="Times New Roman" w:hAnsi="Times New Roman"/>
                <w:lang w:val="en-GB"/>
              </w:rPr>
              <w:t>5%</w:t>
            </w:r>
          </w:p>
          <w:p w:rsidR="00206E1D" w:rsidRPr="004860DE" w:rsidRDefault="00206E1D" w:rsidP="007A1698">
            <w:pPr>
              <w:autoSpaceDE w:val="0"/>
              <w:autoSpaceDN w:val="0"/>
              <w:adjustRightInd w:val="0"/>
              <w:spacing w:after="0" w:line="240" w:lineRule="auto"/>
              <w:jc w:val="center"/>
              <w:rPr>
                <w:rFonts w:ascii="Times New Roman" w:hAnsi="Times New Roman"/>
                <w:lang w:val="en-GB"/>
              </w:rPr>
            </w:pPr>
          </w:p>
          <w:p w:rsidR="00206E1D" w:rsidRPr="004860DE" w:rsidRDefault="00206E1D" w:rsidP="007A1698">
            <w:pPr>
              <w:autoSpaceDE w:val="0"/>
              <w:autoSpaceDN w:val="0"/>
              <w:adjustRightInd w:val="0"/>
              <w:spacing w:after="0" w:line="240" w:lineRule="auto"/>
              <w:jc w:val="center"/>
              <w:rPr>
                <w:rFonts w:ascii="Times New Roman" w:hAnsi="Times New Roman"/>
                <w:lang w:val="en-GB"/>
              </w:rPr>
            </w:pPr>
            <w:r w:rsidRPr="004860DE">
              <w:rPr>
                <w:rFonts w:ascii="Times New Roman" w:hAnsi="Times New Roman"/>
                <w:lang w:val="en-GB"/>
              </w:rPr>
              <w:t>18%</w:t>
            </w:r>
          </w:p>
        </w:tc>
      </w:tr>
      <w:tr w:rsidR="00206E1D" w:rsidRPr="004860DE" w:rsidTr="007A1698">
        <w:tc>
          <w:tcPr>
            <w:tcW w:w="4643" w:type="dxa"/>
          </w:tcPr>
          <w:p w:rsidR="00206E1D" w:rsidRPr="004860DE" w:rsidRDefault="00206E1D" w:rsidP="0029201C">
            <w:pPr>
              <w:keepNext/>
              <w:autoSpaceDE w:val="0"/>
              <w:autoSpaceDN w:val="0"/>
              <w:adjustRightInd w:val="0"/>
              <w:spacing w:after="0" w:line="240" w:lineRule="auto"/>
              <w:rPr>
                <w:rFonts w:ascii="Times New Roman" w:hAnsi="Times New Roman"/>
                <w:lang w:val="en-GB"/>
              </w:rPr>
            </w:pPr>
            <w:r w:rsidRPr="004860DE">
              <w:rPr>
                <w:rFonts w:ascii="Times New Roman" w:hAnsi="Times New Roman"/>
                <w:lang w:val="en-GB"/>
              </w:rPr>
              <w:t>Major cytogenetic response</w:t>
            </w:r>
            <w:r w:rsidRPr="004860DE">
              <w:rPr>
                <w:rFonts w:ascii="Times New Roman" w:hAnsi="Times New Roman"/>
                <w:vertAlign w:val="superscript"/>
                <w:lang w:val="en-GB"/>
              </w:rPr>
              <w:t>2</w:t>
            </w:r>
          </w:p>
          <w:p w:rsidR="00206E1D" w:rsidRPr="004860DE" w:rsidRDefault="00206E1D" w:rsidP="007A1698">
            <w:pPr>
              <w:keepNext/>
              <w:autoSpaceDE w:val="0"/>
              <w:autoSpaceDN w:val="0"/>
              <w:adjustRightInd w:val="0"/>
              <w:spacing w:after="0" w:line="240" w:lineRule="auto"/>
              <w:ind w:left="284" w:hanging="284"/>
              <w:rPr>
                <w:rFonts w:ascii="Times New Roman" w:hAnsi="Times New Roman"/>
                <w:lang w:val="en-GB"/>
              </w:rPr>
            </w:pPr>
            <w:r w:rsidRPr="004860DE">
              <w:rPr>
                <w:rFonts w:ascii="Times New Roman" w:hAnsi="Times New Roman"/>
                <w:lang w:val="en-GB"/>
              </w:rPr>
              <w:tab/>
              <w:t>Complete</w:t>
            </w:r>
          </w:p>
          <w:p w:rsidR="00206E1D" w:rsidRPr="004860DE" w:rsidRDefault="00206E1D" w:rsidP="007A1698">
            <w:pPr>
              <w:keepNext/>
              <w:autoSpaceDE w:val="0"/>
              <w:autoSpaceDN w:val="0"/>
              <w:adjustRightInd w:val="0"/>
              <w:spacing w:after="0" w:line="240" w:lineRule="auto"/>
              <w:ind w:left="284" w:hanging="284"/>
              <w:rPr>
                <w:rFonts w:ascii="Times New Roman" w:hAnsi="Times New Roman"/>
                <w:lang w:val="en-GB"/>
              </w:rPr>
            </w:pPr>
            <w:r w:rsidRPr="004860DE">
              <w:rPr>
                <w:rFonts w:ascii="Times New Roman" w:hAnsi="Times New Roman"/>
                <w:lang w:val="en-GB"/>
              </w:rPr>
              <w:tab/>
              <w:t>(Confirmed</w:t>
            </w:r>
            <w:r w:rsidRPr="004860DE">
              <w:rPr>
                <w:rFonts w:ascii="Times New Roman" w:hAnsi="Times New Roman"/>
                <w:vertAlign w:val="superscript"/>
                <w:lang w:val="en-GB"/>
              </w:rPr>
              <w:t>3</w:t>
            </w:r>
            <w:r w:rsidRPr="004860DE">
              <w:rPr>
                <w:rFonts w:ascii="Times New Roman" w:hAnsi="Times New Roman"/>
                <w:lang w:val="en-GB"/>
              </w:rPr>
              <w:t>) [95% CI]</w:t>
            </w:r>
          </w:p>
          <w:p w:rsidR="00206E1D" w:rsidRPr="004860DE" w:rsidRDefault="00206E1D" w:rsidP="007A1698">
            <w:pPr>
              <w:keepNext/>
              <w:autoSpaceDE w:val="0"/>
              <w:autoSpaceDN w:val="0"/>
              <w:adjustRightInd w:val="0"/>
              <w:spacing w:after="0" w:line="240" w:lineRule="auto"/>
              <w:ind w:left="284" w:hanging="284"/>
              <w:rPr>
                <w:rFonts w:ascii="Times New Roman" w:hAnsi="Times New Roman"/>
                <w:lang w:val="en-GB"/>
              </w:rPr>
            </w:pPr>
            <w:r w:rsidRPr="004860DE">
              <w:rPr>
                <w:rFonts w:ascii="Times New Roman" w:hAnsi="Times New Roman"/>
                <w:lang w:val="en-GB"/>
              </w:rPr>
              <w:tab/>
              <w:t>Partial</w:t>
            </w:r>
          </w:p>
        </w:tc>
        <w:tc>
          <w:tcPr>
            <w:tcW w:w="4644" w:type="dxa"/>
          </w:tcPr>
          <w:p w:rsidR="00206E1D" w:rsidRPr="004860DE" w:rsidRDefault="00206E1D" w:rsidP="007A1698">
            <w:pPr>
              <w:keepNext/>
              <w:autoSpaceDE w:val="0"/>
              <w:autoSpaceDN w:val="0"/>
              <w:adjustRightInd w:val="0"/>
              <w:spacing w:after="0" w:line="240" w:lineRule="auto"/>
              <w:jc w:val="center"/>
              <w:rPr>
                <w:rFonts w:ascii="Times New Roman" w:hAnsi="Times New Roman"/>
                <w:lang w:val="en-GB"/>
              </w:rPr>
            </w:pPr>
            <w:r w:rsidRPr="004860DE">
              <w:rPr>
                <w:rFonts w:ascii="Times New Roman" w:hAnsi="Times New Roman"/>
                <w:lang w:val="en-GB"/>
              </w:rPr>
              <w:t>15% (11.2–20.4)</w:t>
            </w:r>
          </w:p>
          <w:p w:rsidR="00206E1D" w:rsidRPr="004860DE" w:rsidRDefault="00206E1D" w:rsidP="007A1698">
            <w:pPr>
              <w:keepNext/>
              <w:autoSpaceDE w:val="0"/>
              <w:autoSpaceDN w:val="0"/>
              <w:adjustRightInd w:val="0"/>
              <w:spacing w:after="0" w:line="240" w:lineRule="auto"/>
              <w:jc w:val="center"/>
              <w:rPr>
                <w:rFonts w:ascii="Times New Roman" w:hAnsi="Times New Roman"/>
                <w:lang w:val="en-GB"/>
              </w:rPr>
            </w:pPr>
            <w:r w:rsidRPr="004860DE">
              <w:rPr>
                <w:rFonts w:ascii="Times New Roman" w:hAnsi="Times New Roman"/>
                <w:lang w:val="en-GB"/>
              </w:rPr>
              <w:t>7%</w:t>
            </w:r>
          </w:p>
          <w:p w:rsidR="00206E1D" w:rsidRPr="004860DE" w:rsidRDefault="00206E1D" w:rsidP="007A1698">
            <w:pPr>
              <w:keepNext/>
              <w:autoSpaceDE w:val="0"/>
              <w:autoSpaceDN w:val="0"/>
              <w:adjustRightInd w:val="0"/>
              <w:spacing w:after="0" w:line="240" w:lineRule="auto"/>
              <w:jc w:val="center"/>
              <w:rPr>
                <w:rFonts w:ascii="Times New Roman" w:hAnsi="Times New Roman"/>
                <w:lang w:val="en-GB"/>
              </w:rPr>
            </w:pPr>
            <w:r w:rsidRPr="004860DE">
              <w:rPr>
                <w:rFonts w:ascii="Times New Roman" w:hAnsi="Times New Roman"/>
                <w:lang w:val="en-GB"/>
              </w:rPr>
              <w:t>(2%) [0.6–4.4]</w:t>
            </w:r>
          </w:p>
          <w:p w:rsidR="00206E1D" w:rsidRPr="004860DE" w:rsidRDefault="00206E1D" w:rsidP="007A1698">
            <w:pPr>
              <w:keepNext/>
              <w:autoSpaceDE w:val="0"/>
              <w:autoSpaceDN w:val="0"/>
              <w:adjustRightInd w:val="0"/>
              <w:spacing w:after="0" w:line="240" w:lineRule="auto"/>
              <w:jc w:val="center"/>
              <w:rPr>
                <w:rFonts w:ascii="Times New Roman" w:hAnsi="Times New Roman"/>
                <w:lang w:val="en-GB"/>
              </w:rPr>
            </w:pPr>
            <w:r w:rsidRPr="004860DE">
              <w:rPr>
                <w:rFonts w:ascii="Times New Roman" w:hAnsi="Times New Roman"/>
                <w:lang w:val="en-GB"/>
              </w:rPr>
              <w:t>8%</w:t>
            </w:r>
          </w:p>
        </w:tc>
      </w:tr>
      <w:tr w:rsidR="00BA4D8B" w:rsidRPr="007A1698" w:rsidTr="007A1698">
        <w:tc>
          <w:tcPr>
            <w:tcW w:w="9287" w:type="dxa"/>
            <w:gridSpan w:val="2"/>
          </w:tcPr>
          <w:p w:rsidR="00BA4D8B" w:rsidRPr="004860DE" w:rsidRDefault="00BA4D8B" w:rsidP="0029201C">
            <w:pPr>
              <w:autoSpaceDE w:val="0"/>
              <w:autoSpaceDN w:val="0"/>
              <w:adjustRightInd w:val="0"/>
              <w:spacing w:after="0" w:line="240" w:lineRule="auto"/>
              <w:rPr>
                <w:rFonts w:ascii="Times New Roman" w:hAnsi="Times New Roman"/>
                <w:b/>
                <w:bCs/>
                <w:lang w:val="en-GB"/>
              </w:rPr>
            </w:pPr>
            <w:r w:rsidRPr="004860DE">
              <w:rPr>
                <w:rFonts w:ascii="Times New Roman" w:hAnsi="Times New Roman"/>
                <w:b/>
                <w:bCs/>
                <w:vertAlign w:val="superscript"/>
                <w:lang w:val="en-GB"/>
              </w:rPr>
              <w:t>1</w:t>
            </w:r>
            <w:r w:rsidRPr="004860DE">
              <w:rPr>
                <w:rFonts w:ascii="Times New Roman" w:hAnsi="Times New Roman"/>
                <w:b/>
                <w:bCs/>
                <w:lang w:val="en-GB"/>
              </w:rPr>
              <w:t xml:space="preserve"> Haematological response criteria (all responses to be confirmed after </w:t>
            </w:r>
            <w:r w:rsidRPr="004860DE">
              <w:rPr>
                <w:rFonts w:ascii="Times New Roman" w:hAnsi="Times New Roman"/>
                <w:lang w:val="en-GB"/>
              </w:rPr>
              <w:t xml:space="preserve">≥ </w:t>
            </w:r>
            <w:r w:rsidRPr="004860DE">
              <w:rPr>
                <w:rFonts w:ascii="Times New Roman" w:hAnsi="Times New Roman"/>
                <w:b/>
                <w:bCs/>
                <w:lang w:val="en-GB"/>
              </w:rPr>
              <w:t>4</w:t>
            </w:r>
            <w:r w:rsidR="00875378" w:rsidRPr="004860DE">
              <w:rPr>
                <w:rFonts w:ascii="Times New Roman" w:hAnsi="Times New Roman"/>
                <w:b/>
                <w:bCs/>
                <w:lang w:val="en-GB"/>
              </w:rPr>
              <w:t> </w:t>
            </w:r>
            <w:r w:rsidRPr="004860DE">
              <w:rPr>
                <w:rFonts w:ascii="Times New Roman" w:hAnsi="Times New Roman"/>
                <w:b/>
                <w:bCs/>
                <w:lang w:val="en-GB"/>
              </w:rPr>
              <w:t>weeks):</w:t>
            </w:r>
          </w:p>
          <w:p w:rsidR="00BA4D8B" w:rsidRPr="004860DE" w:rsidRDefault="00BA4D8B" w:rsidP="0029201C">
            <w:pPr>
              <w:autoSpaceDE w:val="0"/>
              <w:autoSpaceDN w:val="0"/>
              <w:adjustRightInd w:val="0"/>
              <w:spacing w:after="0" w:line="240" w:lineRule="auto"/>
              <w:ind w:left="567" w:hanging="567"/>
              <w:rPr>
                <w:rFonts w:ascii="Times New Roman" w:hAnsi="Times New Roman"/>
                <w:lang w:val="en-GB"/>
              </w:rPr>
            </w:pPr>
            <w:r w:rsidRPr="004860DE">
              <w:rPr>
                <w:rFonts w:ascii="Times New Roman" w:hAnsi="Times New Roman"/>
                <w:lang w:val="en-GB"/>
              </w:rPr>
              <w:t>CHR:</w:t>
            </w:r>
            <w:r w:rsidRPr="004860DE">
              <w:rPr>
                <w:rFonts w:ascii="Times New Roman" w:hAnsi="Times New Roman"/>
                <w:lang w:val="en-GB"/>
              </w:rPr>
              <w:tab/>
              <w:t>In study 0102 [ANC ≥ 1.5 x 10</w:t>
            </w:r>
            <w:r w:rsidRPr="004860DE">
              <w:rPr>
                <w:rFonts w:ascii="Times New Roman" w:hAnsi="Times New Roman"/>
                <w:vertAlign w:val="superscript"/>
                <w:lang w:val="en-GB"/>
              </w:rPr>
              <w:t>9</w:t>
            </w:r>
            <w:r w:rsidRPr="004860DE">
              <w:rPr>
                <w:rFonts w:ascii="Times New Roman" w:hAnsi="Times New Roman"/>
                <w:lang w:val="en-GB"/>
              </w:rPr>
              <w:t>/</w:t>
            </w:r>
            <w:r w:rsidR="004D3E48" w:rsidRPr="004860DE">
              <w:rPr>
                <w:rFonts w:ascii="Times New Roman" w:hAnsi="Times New Roman"/>
                <w:lang w:val="en-GB"/>
              </w:rPr>
              <w:t>L</w:t>
            </w:r>
            <w:r w:rsidRPr="004860DE">
              <w:rPr>
                <w:rFonts w:ascii="Times New Roman" w:hAnsi="Times New Roman"/>
                <w:lang w:val="en-GB"/>
              </w:rPr>
              <w:t>, platelets ≥ 100 x 10</w:t>
            </w:r>
            <w:r w:rsidRPr="004860DE">
              <w:rPr>
                <w:rFonts w:ascii="Times New Roman" w:hAnsi="Times New Roman"/>
                <w:vertAlign w:val="superscript"/>
                <w:lang w:val="en-GB"/>
              </w:rPr>
              <w:t>9</w:t>
            </w:r>
            <w:r w:rsidRPr="004860DE">
              <w:rPr>
                <w:rFonts w:ascii="Times New Roman" w:hAnsi="Times New Roman"/>
                <w:lang w:val="en-GB"/>
              </w:rPr>
              <w:t>/</w:t>
            </w:r>
            <w:r w:rsidR="004D3E48" w:rsidRPr="004860DE">
              <w:rPr>
                <w:rFonts w:ascii="Times New Roman" w:hAnsi="Times New Roman"/>
                <w:lang w:val="en-GB"/>
              </w:rPr>
              <w:t>L</w:t>
            </w:r>
            <w:r w:rsidRPr="004860DE">
              <w:rPr>
                <w:rFonts w:ascii="Times New Roman" w:hAnsi="Times New Roman"/>
                <w:lang w:val="en-GB"/>
              </w:rPr>
              <w:t>, no blood blasts, BM blasts &lt; 5% and no extramedullary disease]</w:t>
            </w:r>
          </w:p>
          <w:p w:rsidR="00BA4D8B" w:rsidRPr="004860DE" w:rsidRDefault="00BA4D8B" w:rsidP="0029201C">
            <w:pPr>
              <w:autoSpaceDE w:val="0"/>
              <w:autoSpaceDN w:val="0"/>
              <w:adjustRightInd w:val="0"/>
              <w:spacing w:after="0" w:line="240" w:lineRule="auto"/>
              <w:rPr>
                <w:rFonts w:ascii="Times New Roman" w:hAnsi="Times New Roman"/>
                <w:lang w:val="en-GB"/>
              </w:rPr>
            </w:pPr>
            <w:r w:rsidRPr="004860DE">
              <w:rPr>
                <w:rFonts w:ascii="Times New Roman" w:hAnsi="Times New Roman"/>
                <w:lang w:val="en-GB"/>
              </w:rPr>
              <w:t>NEL</w:t>
            </w:r>
            <w:r w:rsidRPr="004860DE">
              <w:rPr>
                <w:rFonts w:ascii="Times New Roman" w:hAnsi="Times New Roman"/>
                <w:lang w:val="en-GB"/>
              </w:rPr>
              <w:tab/>
              <w:t>Same criteria as for CHR but ANC ≥ 1 x 10</w:t>
            </w:r>
            <w:r w:rsidRPr="004860DE">
              <w:rPr>
                <w:rFonts w:ascii="Times New Roman" w:hAnsi="Times New Roman"/>
                <w:vertAlign w:val="superscript"/>
                <w:lang w:val="en-GB"/>
              </w:rPr>
              <w:t>9</w:t>
            </w:r>
            <w:r w:rsidRPr="004860DE">
              <w:rPr>
                <w:rFonts w:ascii="Times New Roman" w:hAnsi="Times New Roman"/>
                <w:lang w:val="en-GB"/>
              </w:rPr>
              <w:t>/</w:t>
            </w:r>
            <w:r w:rsidR="004D3E48" w:rsidRPr="004860DE">
              <w:rPr>
                <w:rFonts w:ascii="Times New Roman" w:hAnsi="Times New Roman"/>
                <w:lang w:val="en-GB"/>
              </w:rPr>
              <w:t>L</w:t>
            </w:r>
            <w:r w:rsidRPr="004860DE">
              <w:rPr>
                <w:rFonts w:ascii="Times New Roman" w:hAnsi="Times New Roman"/>
                <w:lang w:val="en-GB"/>
              </w:rPr>
              <w:t xml:space="preserve"> and platelets ≥ 20 x 10</w:t>
            </w:r>
            <w:r w:rsidRPr="004860DE">
              <w:rPr>
                <w:rFonts w:ascii="Times New Roman" w:hAnsi="Times New Roman"/>
                <w:vertAlign w:val="superscript"/>
                <w:lang w:val="en-GB"/>
              </w:rPr>
              <w:t>9</w:t>
            </w:r>
            <w:r w:rsidRPr="004860DE">
              <w:rPr>
                <w:rFonts w:ascii="Times New Roman" w:hAnsi="Times New Roman"/>
                <w:lang w:val="en-GB"/>
              </w:rPr>
              <w:t>/</w:t>
            </w:r>
            <w:r w:rsidR="004D3E48" w:rsidRPr="004860DE">
              <w:rPr>
                <w:rFonts w:ascii="Times New Roman" w:hAnsi="Times New Roman"/>
                <w:lang w:val="en-GB"/>
              </w:rPr>
              <w:t>L</w:t>
            </w:r>
          </w:p>
          <w:p w:rsidR="00BA4D8B" w:rsidRPr="004860DE" w:rsidRDefault="00BA4D8B" w:rsidP="0029201C">
            <w:pPr>
              <w:autoSpaceDE w:val="0"/>
              <w:autoSpaceDN w:val="0"/>
              <w:adjustRightInd w:val="0"/>
              <w:spacing w:after="0" w:line="240" w:lineRule="auto"/>
              <w:ind w:left="567" w:hanging="567"/>
              <w:rPr>
                <w:rFonts w:ascii="Times New Roman" w:hAnsi="Times New Roman"/>
                <w:lang w:val="en-GB"/>
              </w:rPr>
            </w:pPr>
            <w:r w:rsidRPr="004860DE">
              <w:rPr>
                <w:rFonts w:ascii="Times New Roman" w:hAnsi="Times New Roman"/>
                <w:lang w:val="en-GB"/>
              </w:rPr>
              <w:t>RTC &lt; 15% blasts BM and PB, &lt; 30% blasts+promyelocytes in BM and PB, &lt; 20% basophils in PB, no extramedullary disease other than spleen and liver.</w:t>
            </w:r>
          </w:p>
          <w:p w:rsidR="00BA4D8B" w:rsidRPr="004860DE" w:rsidRDefault="00BA4D8B" w:rsidP="0029201C">
            <w:pPr>
              <w:autoSpaceDE w:val="0"/>
              <w:autoSpaceDN w:val="0"/>
              <w:adjustRightInd w:val="0"/>
              <w:spacing w:after="0" w:line="240" w:lineRule="auto"/>
              <w:rPr>
                <w:rFonts w:ascii="Times New Roman" w:hAnsi="Times New Roman"/>
                <w:lang w:val="en-GB"/>
              </w:rPr>
            </w:pPr>
            <w:r w:rsidRPr="004860DE">
              <w:rPr>
                <w:rFonts w:ascii="Times New Roman" w:hAnsi="Times New Roman"/>
                <w:lang w:val="en-GB"/>
              </w:rPr>
              <w:t>BM = bone marrow, PB = peripheral blood</w:t>
            </w:r>
          </w:p>
          <w:p w:rsidR="00BA4D8B" w:rsidRPr="004860DE" w:rsidRDefault="00BA4D8B" w:rsidP="0029201C">
            <w:pPr>
              <w:autoSpaceDE w:val="0"/>
              <w:autoSpaceDN w:val="0"/>
              <w:adjustRightInd w:val="0"/>
              <w:spacing w:after="0" w:line="240" w:lineRule="auto"/>
              <w:rPr>
                <w:rFonts w:ascii="Times New Roman" w:hAnsi="Times New Roman"/>
                <w:b/>
                <w:bCs/>
                <w:lang w:val="en-GB"/>
              </w:rPr>
            </w:pPr>
            <w:r w:rsidRPr="004860DE">
              <w:rPr>
                <w:rFonts w:ascii="Times New Roman" w:hAnsi="Times New Roman"/>
                <w:b/>
                <w:bCs/>
                <w:vertAlign w:val="superscript"/>
                <w:lang w:val="en-GB"/>
              </w:rPr>
              <w:t>2</w:t>
            </w:r>
            <w:r w:rsidRPr="004860DE">
              <w:rPr>
                <w:rFonts w:ascii="Times New Roman" w:hAnsi="Times New Roman"/>
                <w:b/>
                <w:bCs/>
                <w:lang w:val="en-GB"/>
              </w:rPr>
              <w:t xml:space="preserve"> Cytogenetic response criteria:</w:t>
            </w:r>
          </w:p>
          <w:p w:rsidR="00BA4D8B" w:rsidRPr="004860DE" w:rsidRDefault="00BA4D8B" w:rsidP="0029201C">
            <w:pPr>
              <w:autoSpaceDE w:val="0"/>
              <w:autoSpaceDN w:val="0"/>
              <w:adjustRightInd w:val="0"/>
              <w:spacing w:after="0" w:line="240" w:lineRule="auto"/>
              <w:rPr>
                <w:rFonts w:ascii="Times New Roman" w:hAnsi="Times New Roman"/>
                <w:lang w:val="en-GB"/>
              </w:rPr>
            </w:pPr>
            <w:r w:rsidRPr="004860DE">
              <w:rPr>
                <w:rFonts w:ascii="Times New Roman" w:hAnsi="Times New Roman"/>
                <w:lang w:val="en-GB"/>
              </w:rPr>
              <w:t>A major response combines both complete and partial responses: complete (0% Ph+ metaphases),</w:t>
            </w:r>
          </w:p>
          <w:p w:rsidR="00BA4D8B" w:rsidRPr="004860DE" w:rsidRDefault="00BA4D8B" w:rsidP="0029201C">
            <w:pPr>
              <w:autoSpaceDE w:val="0"/>
              <w:autoSpaceDN w:val="0"/>
              <w:adjustRightInd w:val="0"/>
              <w:spacing w:after="0" w:line="240" w:lineRule="auto"/>
              <w:rPr>
                <w:rFonts w:ascii="Times New Roman" w:hAnsi="Times New Roman"/>
                <w:lang w:val="en-GB"/>
              </w:rPr>
            </w:pPr>
            <w:r w:rsidRPr="004860DE">
              <w:rPr>
                <w:rFonts w:ascii="Times New Roman" w:hAnsi="Times New Roman"/>
                <w:lang w:val="en-GB"/>
              </w:rPr>
              <w:t>partial (1–35%)</w:t>
            </w:r>
          </w:p>
          <w:p w:rsidR="00BA4D8B" w:rsidRPr="004860DE" w:rsidRDefault="00BA4D8B" w:rsidP="0029201C">
            <w:pPr>
              <w:autoSpaceDE w:val="0"/>
              <w:autoSpaceDN w:val="0"/>
              <w:adjustRightInd w:val="0"/>
              <w:spacing w:after="0" w:line="240" w:lineRule="auto"/>
              <w:rPr>
                <w:rFonts w:ascii="Times New Roman" w:hAnsi="Times New Roman"/>
                <w:lang w:val="en-GB"/>
              </w:rPr>
            </w:pPr>
            <w:r w:rsidRPr="004860DE">
              <w:rPr>
                <w:rFonts w:ascii="Times New Roman" w:hAnsi="Times New Roman"/>
                <w:vertAlign w:val="superscript"/>
                <w:lang w:val="en-GB"/>
              </w:rPr>
              <w:t>3</w:t>
            </w:r>
            <w:r w:rsidRPr="004860DE">
              <w:rPr>
                <w:rFonts w:ascii="Times New Roman" w:hAnsi="Times New Roman"/>
                <w:lang w:val="en-GB"/>
              </w:rPr>
              <w:t xml:space="preserve"> Complete cytogenetic response confirmed by a second bone marrow cytogenetic evaluation</w:t>
            </w:r>
          </w:p>
          <w:p w:rsidR="00BA4D8B" w:rsidRPr="0029201C" w:rsidRDefault="00BA4D8B" w:rsidP="0029201C">
            <w:pPr>
              <w:autoSpaceDE w:val="0"/>
              <w:autoSpaceDN w:val="0"/>
              <w:adjustRightInd w:val="0"/>
              <w:spacing w:after="0" w:line="240" w:lineRule="auto"/>
              <w:rPr>
                <w:rFonts w:ascii="Times New Roman" w:hAnsi="Times New Roman"/>
                <w:lang w:val="en-GB"/>
              </w:rPr>
            </w:pPr>
            <w:r w:rsidRPr="004860DE">
              <w:rPr>
                <w:rFonts w:ascii="Times New Roman" w:hAnsi="Times New Roman"/>
                <w:lang w:val="en-GB"/>
              </w:rPr>
              <w:t>performed at least one month after the initial bone marrow study.</w:t>
            </w:r>
          </w:p>
        </w:tc>
      </w:tr>
    </w:tbl>
    <w:p w:rsidR="00BA4D8B" w:rsidRPr="0029201C" w:rsidRDefault="00BA4D8B" w:rsidP="0029201C">
      <w:pPr>
        <w:autoSpaceDE w:val="0"/>
        <w:autoSpaceDN w:val="0"/>
        <w:adjustRightInd w:val="0"/>
        <w:spacing w:after="0" w:line="240" w:lineRule="auto"/>
        <w:rPr>
          <w:rFonts w:ascii="Times New Roman" w:hAnsi="Times New Roman"/>
          <w:lang w:val="en-GB"/>
        </w:rPr>
      </w:pPr>
    </w:p>
    <w:p w:rsidR="00E030B0" w:rsidRPr="0029201C" w:rsidRDefault="00E030B0"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i/>
          <w:iCs/>
          <w:lang w:val="en-GB"/>
        </w:rPr>
        <w:t>Paediatric patients</w:t>
      </w:r>
      <w:r w:rsidRPr="0029201C">
        <w:rPr>
          <w:rFonts w:ascii="Times New Roman" w:hAnsi="Times New Roman"/>
          <w:lang w:val="en-GB"/>
        </w:rPr>
        <w:t>: A total of 26</w:t>
      </w:r>
      <w:r w:rsidR="00D669EB" w:rsidRPr="0029201C">
        <w:rPr>
          <w:rFonts w:ascii="Times New Roman" w:hAnsi="Times New Roman"/>
          <w:lang w:val="en-GB"/>
        </w:rPr>
        <w:t> </w:t>
      </w:r>
      <w:r w:rsidRPr="0029201C">
        <w:rPr>
          <w:rFonts w:ascii="Times New Roman" w:hAnsi="Times New Roman"/>
          <w:lang w:val="en-GB"/>
        </w:rPr>
        <w:t>paediatric patients of age &lt;</w:t>
      </w:r>
      <w:r w:rsidR="00D669EB" w:rsidRPr="0029201C">
        <w:rPr>
          <w:rFonts w:ascii="Times New Roman" w:hAnsi="Times New Roman"/>
          <w:lang w:val="en-GB"/>
        </w:rPr>
        <w:t> </w:t>
      </w:r>
      <w:r w:rsidRPr="0029201C">
        <w:rPr>
          <w:rFonts w:ascii="Times New Roman" w:hAnsi="Times New Roman"/>
          <w:lang w:val="en-GB"/>
        </w:rPr>
        <w:t>18</w:t>
      </w:r>
      <w:r w:rsidR="00D669EB" w:rsidRPr="0029201C">
        <w:rPr>
          <w:rFonts w:ascii="Times New Roman" w:hAnsi="Times New Roman"/>
          <w:lang w:val="en-GB"/>
        </w:rPr>
        <w:t> </w:t>
      </w:r>
      <w:r w:rsidRPr="0029201C">
        <w:rPr>
          <w:rFonts w:ascii="Times New Roman" w:hAnsi="Times New Roman"/>
          <w:lang w:val="en-GB"/>
        </w:rPr>
        <w:t>years with either chronic phase CML (n=11) or CML in blast crisis or Ph+</w:t>
      </w:r>
      <w:r w:rsidR="00D669EB" w:rsidRPr="0029201C">
        <w:rPr>
          <w:rFonts w:ascii="Times New Roman" w:hAnsi="Times New Roman"/>
          <w:lang w:val="en-GB"/>
        </w:rPr>
        <w:t> </w:t>
      </w:r>
      <w:r w:rsidRPr="0029201C">
        <w:rPr>
          <w:rFonts w:ascii="Times New Roman" w:hAnsi="Times New Roman"/>
          <w:lang w:val="en-GB"/>
        </w:rPr>
        <w:t>acute leukaemias (n=15) were enrolled in a dose</w:t>
      </w:r>
      <w:r w:rsidR="00647E58">
        <w:rPr>
          <w:rFonts w:ascii="Times New Roman" w:hAnsi="Times New Roman"/>
          <w:lang w:val="en-GB"/>
        </w:rPr>
        <w:noBreakHyphen/>
      </w:r>
      <w:r w:rsidRPr="0029201C">
        <w:rPr>
          <w:rFonts w:ascii="Times New Roman" w:hAnsi="Times New Roman"/>
          <w:lang w:val="en-GB"/>
        </w:rPr>
        <w:t>escalation phase I trial. This was a population of heavily pretreated patients, as 46% had received prior BMT and 73% a prior multi</w:t>
      </w:r>
      <w:r w:rsidR="00647E58">
        <w:rPr>
          <w:rFonts w:ascii="Times New Roman" w:hAnsi="Times New Roman"/>
          <w:lang w:val="en-GB"/>
        </w:rPr>
        <w:noBreakHyphen/>
      </w:r>
      <w:r w:rsidRPr="0029201C">
        <w:rPr>
          <w:rFonts w:ascii="Times New Roman" w:hAnsi="Times New Roman"/>
          <w:lang w:val="en-GB"/>
        </w:rPr>
        <w:t>agent chemotherapy. Patients were treated at doses of imatinib of 260 mg/m</w:t>
      </w:r>
      <w:r w:rsidRPr="0029201C">
        <w:rPr>
          <w:rFonts w:ascii="Times New Roman" w:hAnsi="Times New Roman"/>
          <w:vertAlign w:val="superscript"/>
          <w:lang w:val="en-GB"/>
        </w:rPr>
        <w:t>2</w:t>
      </w:r>
      <w:r w:rsidRPr="0029201C">
        <w:rPr>
          <w:rFonts w:ascii="Times New Roman" w:hAnsi="Times New Roman"/>
          <w:lang w:val="en-GB"/>
        </w:rPr>
        <w:t>/day (n=5), 340 mg/m</w:t>
      </w:r>
      <w:r w:rsidRPr="0029201C">
        <w:rPr>
          <w:rFonts w:ascii="Times New Roman" w:hAnsi="Times New Roman"/>
          <w:vertAlign w:val="superscript"/>
          <w:lang w:val="en-GB"/>
        </w:rPr>
        <w:t>2</w:t>
      </w:r>
      <w:r w:rsidRPr="0029201C">
        <w:rPr>
          <w:rFonts w:ascii="Times New Roman" w:hAnsi="Times New Roman"/>
          <w:lang w:val="en-GB"/>
        </w:rPr>
        <w:t>/day (n=9), 440 mg/m</w:t>
      </w:r>
      <w:r w:rsidRPr="0029201C">
        <w:rPr>
          <w:rFonts w:ascii="Times New Roman" w:hAnsi="Times New Roman"/>
          <w:vertAlign w:val="superscript"/>
          <w:lang w:val="en-GB"/>
        </w:rPr>
        <w:t>2</w:t>
      </w:r>
      <w:r w:rsidRPr="0029201C">
        <w:rPr>
          <w:rFonts w:ascii="Times New Roman" w:hAnsi="Times New Roman"/>
          <w:lang w:val="en-GB"/>
        </w:rPr>
        <w:t>/day (n=7) and 570 mg/m</w:t>
      </w:r>
      <w:r w:rsidRPr="0029201C">
        <w:rPr>
          <w:rFonts w:ascii="Times New Roman" w:hAnsi="Times New Roman"/>
          <w:vertAlign w:val="superscript"/>
          <w:lang w:val="en-GB"/>
        </w:rPr>
        <w:t>2</w:t>
      </w:r>
      <w:r w:rsidRPr="0029201C">
        <w:rPr>
          <w:rFonts w:ascii="Times New Roman" w:hAnsi="Times New Roman"/>
          <w:lang w:val="en-GB"/>
        </w:rPr>
        <w:t>/day (n=5). Out of 9</w:t>
      </w:r>
      <w:r w:rsidR="00D669EB" w:rsidRPr="0029201C">
        <w:rPr>
          <w:rFonts w:ascii="Times New Roman" w:hAnsi="Times New Roman"/>
          <w:lang w:val="en-GB"/>
        </w:rPr>
        <w:t> </w:t>
      </w:r>
      <w:r w:rsidRPr="0029201C">
        <w:rPr>
          <w:rFonts w:ascii="Times New Roman" w:hAnsi="Times New Roman"/>
          <w:lang w:val="en-GB"/>
        </w:rPr>
        <w:t>patients with chronic phase CML and cytogenetic data available, 4 (44%) and 3 (33%) achieved a complete and partial cytogenetic response, respectively, for a rate of MCyR of 77%.</w:t>
      </w:r>
    </w:p>
    <w:p w:rsidR="00E030B0" w:rsidRPr="0029201C" w:rsidRDefault="00E030B0" w:rsidP="0029201C">
      <w:pPr>
        <w:autoSpaceDE w:val="0"/>
        <w:autoSpaceDN w:val="0"/>
        <w:adjustRightInd w:val="0"/>
        <w:spacing w:after="0" w:line="240" w:lineRule="auto"/>
        <w:rPr>
          <w:rFonts w:ascii="Times New Roman" w:hAnsi="Times New Roman"/>
          <w:lang w:val="en-GB"/>
        </w:rPr>
      </w:pPr>
    </w:p>
    <w:p w:rsidR="00E030B0" w:rsidRPr="0029201C" w:rsidRDefault="00E030B0"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A total of 51</w:t>
      </w:r>
      <w:r w:rsidR="00D669EB" w:rsidRPr="0029201C">
        <w:rPr>
          <w:rFonts w:ascii="Times New Roman" w:hAnsi="Times New Roman"/>
          <w:lang w:val="en-GB"/>
        </w:rPr>
        <w:t> </w:t>
      </w:r>
      <w:r w:rsidRPr="0029201C">
        <w:rPr>
          <w:rFonts w:ascii="Times New Roman" w:hAnsi="Times New Roman"/>
          <w:lang w:val="en-GB"/>
        </w:rPr>
        <w:t>paediatric patients with newly diagnosed and untreated CML in chronic phase have been enrolled in an open</w:t>
      </w:r>
      <w:r w:rsidR="00647E58">
        <w:rPr>
          <w:rFonts w:ascii="Times New Roman" w:hAnsi="Times New Roman"/>
          <w:lang w:val="en-GB"/>
        </w:rPr>
        <w:noBreakHyphen/>
      </w:r>
      <w:r w:rsidRPr="0029201C">
        <w:rPr>
          <w:rFonts w:ascii="Times New Roman" w:hAnsi="Times New Roman"/>
          <w:lang w:val="en-GB"/>
        </w:rPr>
        <w:t>label, multicentre, single</w:t>
      </w:r>
      <w:r w:rsidR="001300A1">
        <w:rPr>
          <w:rFonts w:ascii="Times New Roman" w:hAnsi="Times New Roman"/>
          <w:lang w:val="en-GB"/>
        </w:rPr>
        <w:noBreakHyphen/>
      </w:r>
      <w:r w:rsidRPr="0029201C">
        <w:rPr>
          <w:rFonts w:ascii="Times New Roman" w:hAnsi="Times New Roman"/>
          <w:lang w:val="en-GB"/>
        </w:rPr>
        <w:t>arm phase</w:t>
      </w:r>
      <w:r w:rsidR="00D669EB" w:rsidRPr="0029201C">
        <w:rPr>
          <w:rFonts w:ascii="Times New Roman" w:hAnsi="Times New Roman"/>
          <w:lang w:val="en-GB"/>
        </w:rPr>
        <w:t> </w:t>
      </w:r>
      <w:r w:rsidRPr="0029201C">
        <w:rPr>
          <w:rFonts w:ascii="Times New Roman" w:hAnsi="Times New Roman"/>
          <w:lang w:val="en-GB"/>
        </w:rPr>
        <w:t>II trial. Patients were treated with imatinib 340 mg/m</w:t>
      </w:r>
      <w:r w:rsidRPr="0029201C">
        <w:rPr>
          <w:rFonts w:ascii="Times New Roman" w:hAnsi="Times New Roman"/>
          <w:vertAlign w:val="superscript"/>
          <w:lang w:val="en-GB"/>
        </w:rPr>
        <w:t>2</w:t>
      </w:r>
      <w:r w:rsidRPr="0029201C">
        <w:rPr>
          <w:rFonts w:ascii="Times New Roman" w:hAnsi="Times New Roman"/>
          <w:lang w:val="en-GB"/>
        </w:rPr>
        <w:t>/day, with no interruptions in the absence of dose limiting toxicity. Imatinib treatment induces a rapid response in newly diagnosed paediatric CML patients with a CHR of 78% after 8</w:t>
      </w:r>
      <w:r w:rsidR="00D669EB" w:rsidRPr="0029201C">
        <w:rPr>
          <w:rFonts w:ascii="Times New Roman" w:hAnsi="Times New Roman"/>
          <w:lang w:val="en-GB"/>
        </w:rPr>
        <w:t> </w:t>
      </w:r>
      <w:r w:rsidRPr="0029201C">
        <w:rPr>
          <w:rFonts w:ascii="Times New Roman" w:hAnsi="Times New Roman"/>
          <w:lang w:val="en-GB"/>
        </w:rPr>
        <w:t>weeks of therapy. The high rate of CHR is accompanied by the development of a complete cytogenetic response (CCyR) of 65% which is comparable to the results observed in adults. Additionally, partial cytogenetic response (PCyR) was observed in 16% for a MCyR of 81%. The majority of patients who achieved a CCyR developed the CCyR between months</w:t>
      </w:r>
      <w:r w:rsidR="001300A1">
        <w:rPr>
          <w:rFonts w:ascii="Times New Roman" w:hAnsi="Times New Roman"/>
          <w:lang w:val="en-GB"/>
        </w:rPr>
        <w:t> </w:t>
      </w:r>
      <w:r w:rsidRPr="0029201C">
        <w:rPr>
          <w:rFonts w:ascii="Times New Roman" w:hAnsi="Times New Roman"/>
          <w:lang w:val="en-GB"/>
        </w:rPr>
        <w:t>3 and 10 with a median time to response based on the Kaplan-Meier estimate of 5.6</w:t>
      </w:r>
      <w:r w:rsidR="00D669EB" w:rsidRPr="0029201C">
        <w:rPr>
          <w:rFonts w:ascii="Times New Roman" w:hAnsi="Times New Roman"/>
          <w:lang w:val="en-GB"/>
        </w:rPr>
        <w:t> </w:t>
      </w:r>
      <w:r w:rsidRPr="0029201C">
        <w:rPr>
          <w:rFonts w:ascii="Times New Roman" w:hAnsi="Times New Roman"/>
          <w:lang w:val="en-GB"/>
        </w:rPr>
        <w:t>months.</w:t>
      </w:r>
    </w:p>
    <w:p w:rsidR="00677E11" w:rsidRPr="0029201C" w:rsidRDefault="00677E11" w:rsidP="0029201C">
      <w:pPr>
        <w:autoSpaceDE w:val="0"/>
        <w:autoSpaceDN w:val="0"/>
        <w:adjustRightInd w:val="0"/>
        <w:spacing w:after="0" w:line="240" w:lineRule="auto"/>
        <w:rPr>
          <w:rFonts w:ascii="Times New Roman" w:hAnsi="Times New Roman"/>
          <w:lang w:val="en-GB"/>
        </w:rPr>
      </w:pPr>
    </w:p>
    <w:p w:rsidR="009C5E0C" w:rsidRPr="0029201C" w:rsidRDefault="009C5E0C" w:rsidP="0029201C">
      <w:pPr>
        <w:pStyle w:val="Default"/>
        <w:rPr>
          <w:sz w:val="22"/>
          <w:szCs w:val="22"/>
        </w:rPr>
      </w:pPr>
      <w:r w:rsidRPr="0029201C">
        <w:rPr>
          <w:sz w:val="22"/>
          <w:szCs w:val="22"/>
        </w:rPr>
        <w:t>The European Medicines Agency has waived the obligation to submit the results of studies with imatinib in all subsets of the paediatric population in Philadelphia chromosome (bcr</w:t>
      </w:r>
      <w:r w:rsidRPr="0029201C">
        <w:rPr>
          <w:sz w:val="22"/>
          <w:szCs w:val="22"/>
        </w:rPr>
        <w:noBreakHyphen/>
        <w:t>abl translocation)-positive chronic myeloid leukaemia (see section</w:t>
      </w:r>
      <w:r w:rsidR="00691492" w:rsidRPr="0029201C">
        <w:rPr>
          <w:sz w:val="22"/>
          <w:szCs w:val="22"/>
        </w:rPr>
        <w:t> </w:t>
      </w:r>
      <w:r w:rsidRPr="0029201C">
        <w:rPr>
          <w:sz w:val="22"/>
          <w:szCs w:val="22"/>
        </w:rPr>
        <w:t>4.2 for information on paediatric use).</w:t>
      </w:r>
    </w:p>
    <w:p w:rsidR="009C5E0C" w:rsidRPr="0029201C" w:rsidRDefault="009C5E0C" w:rsidP="0029201C">
      <w:pPr>
        <w:pStyle w:val="Default"/>
        <w:rPr>
          <w:sz w:val="22"/>
          <w:szCs w:val="22"/>
        </w:rPr>
      </w:pPr>
    </w:p>
    <w:p w:rsidR="009B3602" w:rsidRPr="0029201C" w:rsidRDefault="009B3602" w:rsidP="00647E58">
      <w:pPr>
        <w:autoSpaceDE w:val="0"/>
        <w:autoSpaceDN w:val="0"/>
        <w:adjustRightInd w:val="0"/>
        <w:spacing w:after="0" w:line="240" w:lineRule="auto"/>
        <w:rPr>
          <w:rFonts w:ascii="Times New Roman" w:eastAsia="Times New Roman" w:hAnsi="Times New Roman"/>
          <w:lang w:val="en-GB"/>
        </w:rPr>
      </w:pPr>
      <w:r w:rsidRPr="007A1698">
        <w:rPr>
          <w:rFonts w:ascii="Times New Roman" w:eastAsia="Times New Roman" w:hAnsi="Times New Roman"/>
          <w:u w:val="single" w:color="000000"/>
          <w:lang w:val="en-GB"/>
        </w:rPr>
        <w:t>Cli</w:t>
      </w:r>
      <w:r w:rsidRPr="0029201C">
        <w:rPr>
          <w:rFonts w:ascii="Times New Roman" w:eastAsia="Times New Roman" w:hAnsi="Times New Roman"/>
          <w:u w:val="single" w:color="000000"/>
          <w:lang w:val="en-GB"/>
        </w:rPr>
        <w:t>n</w:t>
      </w:r>
      <w:r w:rsidRPr="007A1698">
        <w:rPr>
          <w:rFonts w:ascii="Times New Roman" w:eastAsia="Times New Roman" w:hAnsi="Times New Roman"/>
          <w:u w:val="single" w:color="000000"/>
          <w:lang w:val="en-GB"/>
        </w:rPr>
        <w:t>i</w:t>
      </w:r>
      <w:r w:rsidRPr="0029201C">
        <w:rPr>
          <w:rFonts w:ascii="Times New Roman" w:eastAsia="Times New Roman" w:hAnsi="Times New Roman"/>
          <w:u w:val="single" w:color="000000"/>
          <w:lang w:val="en-GB"/>
        </w:rPr>
        <w:t>cal</w:t>
      </w:r>
      <w:r w:rsidRPr="007A1698">
        <w:rPr>
          <w:rFonts w:ascii="Times New Roman" w:eastAsia="Times New Roman" w:hAnsi="Times New Roman"/>
          <w:u w:val="single" w:color="000000"/>
          <w:lang w:val="en-GB"/>
        </w:rPr>
        <w:t xml:space="preserve"> </w:t>
      </w:r>
      <w:r w:rsidRPr="0029201C">
        <w:rPr>
          <w:rFonts w:ascii="Times New Roman" w:eastAsia="Times New Roman" w:hAnsi="Times New Roman"/>
          <w:u w:val="single" w:color="000000"/>
          <w:lang w:val="en-GB"/>
        </w:rPr>
        <w:t>s</w:t>
      </w:r>
      <w:r w:rsidRPr="007A1698">
        <w:rPr>
          <w:rFonts w:ascii="Times New Roman" w:eastAsia="Times New Roman" w:hAnsi="Times New Roman"/>
          <w:u w:val="single" w:color="000000"/>
          <w:lang w:val="en-GB"/>
        </w:rPr>
        <w:t>t</w:t>
      </w:r>
      <w:r w:rsidRPr="0029201C">
        <w:rPr>
          <w:rFonts w:ascii="Times New Roman" w:eastAsia="Times New Roman" w:hAnsi="Times New Roman"/>
          <w:u w:val="single" w:color="000000"/>
          <w:lang w:val="en-GB"/>
        </w:rPr>
        <w:t>ud</w:t>
      </w:r>
      <w:r w:rsidRPr="007A1698">
        <w:rPr>
          <w:rFonts w:ascii="Times New Roman" w:eastAsia="Times New Roman" w:hAnsi="Times New Roman"/>
          <w:u w:val="single" w:color="000000"/>
          <w:lang w:val="en-GB"/>
        </w:rPr>
        <w:t>i</w:t>
      </w:r>
      <w:r w:rsidRPr="0029201C">
        <w:rPr>
          <w:rFonts w:ascii="Times New Roman" w:eastAsia="Times New Roman" w:hAnsi="Times New Roman"/>
          <w:u w:val="single" w:color="000000"/>
          <w:lang w:val="en-GB"/>
        </w:rPr>
        <w:t>es</w:t>
      </w:r>
      <w:r w:rsidRPr="007A1698">
        <w:rPr>
          <w:rFonts w:ascii="Times New Roman" w:eastAsia="Times New Roman" w:hAnsi="Times New Roman"/>
          <w:u w:val="single" w:color="000000"/>
          <w:lang w:val="en-GB"/>
        </w:rPr>
        <w:t xml:space="preserve"> i</w:t>
      </w:r>
      <w:r w:rsidRPr="0029201C">
        <w:rPr>
          <w:rFonts w:ascii="Times New Roman" w:eastAsia="Times New Roman" w:hAnsi="Times New Roman"/>
          <w:u w:val="single" w:color="000000"/>
          <w:lang w:val="en-GB"/>
        </w:rPr>
        <w:t xml:space="preserve">n Ph+ </w:t>
      </w:r>
      <w:r w:rsidRPr="007A1698">
        <w:rPr>
          <w:rFonts w:ascii="Times New Roman" w:eastAsia="Times New Roman" w:hAnsi="Times New Roman"/>
          <w:u w:val="single" w:color="000000"/>
          <w:lang w:val="en-GB"/>
        </w:rPr>
        <w:t>A</w:t>
      </w:r>
      <w:r w:rsidRPr="0029201C">
        <w:rPr>
          <w:rFonts w:ascii="Times New Roman" w:eastAsia="Times New Roman" w:hAnsi="Times New Roman"/>
          <w:u w:val="single" w:color="000000"/>
          <w:lang w:val="en-GB"/>
        </w:rPr>
        <w:t>LL</w:t>
      </w:r>
    </w:p>
    <w:p w:rsidR="009B3602" w:rsidRPr="0029201C" w:rsidRDefault="009B3602" w:rsidP="00647E58">
      <w:pPr>
        <w:autoSpaceDE w:val="0"/>
        <w:autoSpaceDN w:val="0"/>
        <w:adjustRightInd w:val="0"/>
        <w:spacing w:after="0" w:line="240" w:lineRule="auto"/>
        <w:rPr>
          <w:rFonts w:ascii="Times New Roman" w:eastAsia="Times New Roman" w:hAnsi="Times New Roman"/>
          <w:lang w:val="en-GB"/>
        </w:rPr>
      </w:pPr>
      <w:r w:rsidRPr="007A1698">
        <w:rPr>
          <w:rFonts w:ascii="Times New Roman" w:eastAsia="Times New Roman" w:hAnsi="Times New Roman"/>
          <w:i/>
          <w:lang w:val="en-GB"/>
        </w:rPr>
        <w:t>N</w:t>
      </w:r>
      <w:r w:rsidRPr="0029201C">
        <w:rPr>
          <w:rFonts w:ascii="Times New Roman" w:eastAsia="Times New Roman" w:hAnsi="Times New Roman"/>
          <w:i/>
          <w:lang w:val="en-GB"/>
        </w:rPr>
        <w:t>ewly</w:t>
      </w:r>
      <w:r w:rsidRPr="007A1698">
        <w:rPr>
          <w:rFonts w:ascii="Times New Roman" w:eastAsia="Times New Roman" w:hAnsi="Times New Roman"/>
          <w:i/>
          <w:lang w:val="en-GB"/>
        </w:rPr>
        <w:t xml:space="preserve"> </w:t>
      </w:r>
      <w:r w:rsidRPr="0029201C">
        <w:rPr>
          <w:rFonts w:ascii="Times New Roman" w:eastAsia="Times New Roman" w:hAnsi="Times New Roman"/>
          <w:i/>
          <w:lang w:val="en-GB"/>
        </w:rPr>
        <w:t>d</w:t>
      </w:r>
      <w:r w:rsidRPr="007A1698">
        <w:rPr>
          <w:rFonts w:ascii="Times New Roman" w:eastAsia="Times New Roman" w:hAnsi="Times New Roman"/>
          <w:i/>
          <w:lang w:val="en-GB"/>
        </w:rPr>
        <w:t>i</w:t>
      </w:r>
      <w:r w:rsidRPr="0029201C">
        <w:rPr>
          <w:rFonts w:ascii="Times New Roman" w:eastAsia="Times New Roman" w:hAnsi="Times New Roman"/>
          <w:i/>
          <w:lang w:val="en-GB"/>
        </w:rPr>
        <w:t>agnos</w:t>
      </w:r>
      <w:r w:rsidRPr="007A1698">
        <w:rPr>
          <w:rFonts w:ascii="Times New Roman" w:eastAsia="Times New Roman" w:hAnsi="Times New Roman"/>
          <w:i/>
          <w:lang w:val="en-GB"/>
        </w:rPr>
        <w:t>e</w:t>
      </w:r>
      <w:r w:rsidRPr="0029201C">
        <w:rPr>
          <w:rFonts w:ascii="Times New Roman" w:eastAsia="Times New Roman" w:hAnsi="Times New Roman"/>
          <w:i/>
          <w:lang w:val="en-GB"/>
        </w:rPr>
        <w:t>d Ph+ A</w:t>
      </w:r>
      <w:r w:rsidRPr="007A1698">
        <w:rPr>
          <w:rFonts w:ascii="Times New Roman" w:eastAsia="Times New Roman" w:hAnsi="Times New Roman"/>
          <w:i/>
          <w:lang w:val="en-GB"/>
        </w:rPr>
        <w:t>LL</w:t>
      </w:r>
      <w:r w:rsidRPr="0029201C">
        <w:rPr>
          <w:rFonts w:ascii="Times New Roman" w:eastAsia="Times New Roman" w:hAnsi="Times New Roman"/>
          <w:lang w:val="en-GB"/>
        </w:rPr>
        <w:t>:</w:t>
      </w:r>
      <w:r w:rsidRPr="007A1698">
        <w:rPr>
          <w:rFonts w:ascii="Times New Roman" w:eastAsia="Times New Roman" w:hAnsi="Times New Roman"/>
          <w:lang w:val="en-GB"/>
        </w:rPr>
        <w:t xml:space="preserve"> I</w:t>
      </w:r>
      <w:r w:rsidRPr="0029201C">
        <w:rPr>
          <w:rFonts w:ascii="Times New Roman" w:eastAsia="Times New Roman" w:hAnsi="Times New Roman"/>
          <w:lang w:val="en-GB"/>
        </w:rPr>
        <w:t>n a con</w:t>
      </w:r>
      <w:r w:rsidRPr="007A1698">
        <w:rPr>
          <w:rFonts w:ascii="Times New Roman" w:eastAsia="Times New Roman" w:hAnsi="Times New Roman"/>
          <w:lang w:val="en-GB"/>
        </w:rPr>
        <w:t>tr</w:t>
      </w:r>
      <w:r w:rsidRPr="0029201C">
        <w:rPr>
          <w:rFonts w:ascii="Times New Roman" w:eastAsia="Times New Roman" w:hAnsi="Times New Roman"/>
          <w:lang w:val="en-GB"/>
        </w:rPr>
        <w:t>o</w:t>
      </w:r>
      <w:r w:rsidRPr="007A1698">
        <w:rPr>
          <w:rFonts w:ascii="Times New Roman" w:eastAsia="Times New Roman" w:hAnsi="Times New Roman"/>
          <w:lang w:val="en-GB"/>
        </w:rPr>
        <w:t>ll</w:t>
      </w:r>
      <w:r w:rsidRPr="0029201C">
        <w:rPr>
          <w:rFonts w:ascii="Times New Roman" w:eastAsia="Times New Roman" w:hAnsi="Times New Roman"/>
          <w:lang w:val="en-GB"/>
        </w:rPr>
        <w:t xml:space="preserve">ed </w:t>
      </w:r>
      <w:r w:rsidRPr="007A1698">
        <w:rPr>
          <w:rFonts w:ascii="Times New Roman" w:eastAsia="Times New Roman" w:hAnsi="Times New Roman"/>
          <w:lang w:val="en-GB"/>
        </w:rPr>
        <w:t>st</w:t>
      </w:r>
      <w:r w:rsidRPr="0029201C">
        <w:rPr>
          <w:rFonts w:ascii="Times New Roman" w:eastAsia="Times New Roman" w:hAnsi="Times New Roman"/>
          <w:lang w:val="en-GB"/>
        </w:rPr>
        <w:t>udy</w:t>
      </w:r>
      <w:r w:rsidRPr="007A1698">
        <w:rPr>
          <w:rFonts w:ascii="Times New Roman" w:eastAsia="Times New Roman" w:hAnsi="Times New Roman"/>
          <w:lang w:val="en-GB"/>
        </w:rPr>
        <w:t xml:space="preserve"> (AD</w:t>
      </w:r>
      <w:r w:rsidRPr="0029201C">
        <w:rPr>
          <w:rFonts w:ascii="Times New Roman" w:eastAsia="Times New Roman" w:hAnsi="Times New Roman"/>
          <w:lang w:val="en-GB"/>
        </w:rPr>
        <w:t>E10) of</w:t>
      </w:r>
      <w:r w:rsidRPr="007A1698">
        <w:rPr>
          <w:rFonts w:ascii="Times New Roman" w:eastAsia="Times New Roman" w:hAnsi="Times New Roman"/>
          <w:lang w:val="en-GB"/>
        </w:rPr>
        <w:t xml:space="preserve"> im</w:t>
      </w:r>
      <w:r w:rsidRPr="0029201C">
        <w:rPr>
          <w:rFonts w:ascii="Times New Roman" w:eastAsia="Times New Roman" w:hAnsi="Times New Roman"/>
          <w:lang w:val="en-GB"/>
        </w:rPr>
        <w:t>a</w:t>
      </w:r>
      <w:r w:rsidRPr="007A1698">
        <w:rPr>
          <w:rFonts w:ascii="Times New Roman" w:eastAsia="Times New Roman" w:hAnsi="Times New Roman"/>
          <w:lang w:val="en-GB"/>
        </w:rPr>
        <w:t>ti</w:t>
      </w:r>
      <w:r w:rsidRPr="0029201C">
        <w:rPr>
          <w:rFonts w:ascii="Times New Roman" w:eastAsia="Times New Roman" w:hAnsi="Times New Roman"/>
          <w:lang w:val="en-GB"/>
        </w:rPr>
        <w:t>n</w:t>
      </w:r>
      <w:r w:rsidRPr="007A1698">
        <w:rPr>
          <w:rFonts w:ascii="Times New Roman" w:eastAsia="Times New Roman" w:hAnsi="Times New Roman"/>
          <w:lang w:val="en-GB"/>
        </w:rPr>
        <w:t>i</w:t>
      </w:r>
      <w:r w:rsidRPr="0029201C">
        <w:rPr>
          <w:rFonts w:ascii="Times New Roman" w:eastAsia="Times New Roman" w:hAnsi="Times New Roman"/>
          <w:lang w:val="en-GB"/>
        </w:rPr>
        <w:t xml:space="preserve">b </w:t>
      </w:r>
      <w:r w:rsidRPr="007A1698">
        <w:rPr>
          <w:rFonts w:ascii="Times New Roman" w:eastAsia="Times New Roman" w:hAnsi="Times New Roman"/>
          <w:lang w:val="en-GB"/>
        </w:rPr>
        <w:t>v</w:t>
      </w:r>
      <w:r w:rsidRPr="0029201C">
        <w:rPr>
          <w:rFonts w:ascii="Times New Roman" w:eastAsia="Times New Roman" w:hAnsi="Times New Roman"/>
          <w:lang w:val="en-GB"/>
        </w:rPr>
        <w:t>e</w:t>
      </w:r>
      <w:r w:rsidRPr="007A1698">
        <w:rPr>
          <w:rFonts w:ascii="Times New Roman" w:eastAsia="Times New Roman" w:hAnsi="Times New Roman"/>
          <w:lang w:val="en-GB"/>
        </w:rPr>
        <w:t>r</w:t>
      </w:r>
      <w:r w:rsidRPr="0029201C">
        <w:rPr>
          <w:rFonts w:ascii="Times New Roman" w:eastAsia="Times New Roman" w:hAnsi="Times New Roman"/>
          <w:lang w:val="en-GB"/>
        </w:rPr>
        <w:t>sus</w:t>
      </w:r>
      <w:r w:rsidRPr="007A1698">
        <w:rPr>
          <w:rFonts w:ascii="Times New Roman" w:eastAsia="Times New Roman" w:hAnsi="Times New Roman"/>
          <w:lang w:val="en-GB"/>
        </w:rPr>
        <w:t xml:space="preserve"> </w:t>
      </w:r>
      <w:r w:rsidRPr="0029201C">
        <w:rPr>
          <w:rFonts w:ascii="Times New Roman" w:eastAsia="Times New Roman" w:hAnsi="Times New Roman"/>
          <w:lang w:val="en-GB"/>
        </w:rPr>
        <w:t>ch</w:t>
      </w:r>
      <w:r w:rsidRPr="007A1698">
        <w:rPr>
          <w:rFonts w:ascii="Times New Roman" w:eastAsia="Times New Roman" w:hAnsi="Times New Roman"/>
          <w:lang w:val="en-GB"/>
        </w:rPr>
        <w:t>em</w:t>
      </w:r>
      <w:r w:rsidRPr="0029201C">
        <w:rPr>
          <w:rFonts w:ascii="Times New Roman" w:eastAsia="Times New Roman" w:hAnsi="Times New Roman"/>
          <w:lang w:val="en-GB"/>
        </w:rPr>
        <w:t>o</w:t>
      </w:r>
      <w:r w:rsidRPr="007A1698">
        <w:rPr>
          <w:rFonts w:ascii="Times New Roman" w:eastAsia="Times New Roman" w:hAnsi="Times New Roman"/>
          <w:lang w:val="en-GB"/>
        </w:rPr>
        <w:t>t</w:t>
      </w:r>
      <w:r w:rsidRPr="0029201C">
        <w:rPr>
          <w:rFonts w:ascii="Times New Roman" w:eastAsia="Times New Roman" w:hAnsi="Times New Roman"/>
          <w:lang w:val="en-GB"/>
        </w:rPr>
        <w:t>he</w:t>
      </w:r>
      <w:r w:rsidRPr="007A1698">
        <w:rPr>
          <w:rFonts w:ascii="Times New Roman" w:eastAsia="Times New Roman" w:hAnsi="Times New Roman"/>
          <w:lang w:val="en-GB"/>
        </w:rPr>
        <w:t>r</w:t>
      </w:r>
      <w:r w:rsidRPr="0029201C">
        <w:rPr>
          <w:rFonts w:ascii="Times New Roman" w:eastAsia="Times New Roman" w:hAnsi="Times New Roman"/>
          <w:lang w:val="en-GB"/>
        </w:rPr>
        <w:t>apy</w:t>
      </w:r>
      <w:r w:rsidRPr="007A1698">
        <w:rPr>
          <w:rFonts w:ascii="Times New Roman" w:eastAsia="Times New Roman" w:hAnsi="Times New Roman"/>
          <w:lang w:val="en-GB"/>
        </w:rPr>
        <w:t xml:space="preserve"> i</w:t>
      </w:r>
      <w:r w:rsidRPr="0029201C">
        <w:rPr>
          <w:rFonts w:ascii="Times New Roman" w:eastAsia="Times New Roman" w:hAnsi="Times New Roman"/>
          <w:lang w:val="en-GB"/>
        </w:rPr>
        <w:t>nduc</w:t>
      </w:r>
      <w:r w:rsidRPr="007A1698">
        <w:rPr>
          <w:rFonts w:ascii="Times New Roman" w:eastAsia="Times New Roman" w:hAnsi="Times New Roman"/>
          <w:lang w:val="en-GB"/>
        </w:rPr>
        <w:t>ti</w:t>
      </w:r>
      <w:r w:rsidRPr="0029201C">
        <w:rPr>
          <w:rFonts w:ascii="Times New Roman" w:eastAsia="Times New Roman" w:hAnsi="Times New Roman"/>
          <w:lang w:val="en-GB"/>
        </w:rPr>
        <w:t xml:space="preserve">on </w:t>
      </w:r>
      <w:r w:rsidRPr="007A1698">
        <w:rPr>
          <w:rFonts w:ascii="Times New Roman" w:eastAsia="Times New Roman" w:hAnsi="Times New Roman"/>
          <w:lang w:val="en-GB"/>
        </w:rPr>
        <w:t>i</w:t>
      </w:r>
      <w:r w:rsidRPr="0029201C">
        <w:rPr>
          <w:rFonts w:ascii="Times New Roman" w:eastAsia="Times New Roman" w:hAnsi="Times New Roman"/>
          <w:lang w:val="en-GB"/>
        </w:rPr>
        <w:t>n 55 newly</w:t>
      </w:r>
      <w:r w:rsidRPr="007A1698">
        <w:rPr>
          <w:rFonts w:ascii="Times New Roman" w:eastAsia="Times New Roman" w:hAnsi="Times New Roman"/>
          <w:lang w:val="en-GB"/>
        </w:rPr>
        <w:t xml:space="preserve"> </w:t>
      </w:r>
      <w:r w:rsidRPr="0029201C">
        <w:rPr>
          <w:rFonts w:ascii="Times New Roman" w:eastAsia="Times New Roman" w:hAnsi="Times New Roman"/>
          <w:lang w:val="en-GB"/>
        </w:rPr>
        <w:t>d</w:t>
      </w:r>
      <w:r w:rsidRPr="007A1698">
        <w:rPr>
          <w:rFonts w:ascii="Times New Roman" w:eastAsia="Times New Roman" w:hAnsi="Times New Roman"/>
          <w:lang w:val="en-GB"/>
        </w:rPr>
        <w:t>i</w:t>
      </w:r>
      <w:r w:rsidRPr="0029201C">
        <w:rPr>
          <w:rFonts w:ascii="Times New Roman" w:eastAsia="Times New Roman" w:hAnsi="Times New Roman"/>
          <w:lang w:val="en-GB"/>
        </w:rPr>
        <w:t>a</w:t>
      </w:r>
      <w:r w:rsidRPr="007A1698">
        <w:rPr>
          <w:rFonts w:ascii="Times New Roman" w:eastAsia="Times New Roman" w:hAnsi="Times New Roman"/>
          <w:lang w:val="en-GB"/>
        </w:rPr>
        <w:t>g</w:t>
      </w:r>
      <w:r w:rsidRPr="0029201C">
        <w:rPr>
          <w:rFonts w:ascii="Times New Roman" w:eastAsia="Times New Roman" w:hAnsi="Times New Roman"/>
          <w:lang w:val="en-GB"/>
        </w:rPr>
        <w:t>nos</w:t>
      </w:r>
      <w:r w:rsidRPr="007A1698">
        <w:rPr>
          <w:rFonts w:ascii="Times New Roman" w:eastAsia="Times New Roman" w:hAnsi="Times New Roman"/>
          <w:lang w:val="en-GB"/>
        </w:rPr>
        <w:t>e</w:t>
      </w:r>
      <w:r w:rsidRPr="0029201C">
        <w:rPr>
          <w:rFonts w:ascii="Times New Roman" w:eastAsia="Times New Roman" w:hAnsi="Times New Roman"/>
          <w:lang w:val="en-GB"/>
        </w:rPr>
        <w:t>d pa</w:t>
      </w:r>
      <w:r w:rsidRPr="007A1698">
        <w:rPr>
          <w:rFonts w:ascii="Times New Roman" w:eastAsia="Times New Roman" w:hAnsi="Times New Roman"/>
          <w:lang w:val="en-GB"/>
        </w:rPr>
        <w:t>ti</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 xml:space="preserve">s </w:t>
      </w:r>
      <w:r w:rsidRPr="007A1698">
        <w:rPr>
          <w:rFonts w:ascii="Times New Roman" w:eastAsia="Times New Roman" w:hAnsi="Times New Roman"/>
          <w:lang w:val="en-GB"/>
        </w:rPr>
        <w:t>ag</w:t>
      </w:r>
      <w:r w:rsidRPr="0029201C">
        <w:rPr>
          <w:rFonts w:ascii="Times New Roman" w:eastAsia="Times New Roman" w:hAnsi="Times New Roman"/>
          <w:lang w:val="en-GB"/>
        </w:rPr>
        <w:t>ed 55 </w:t>
      </w:r>
      <w:r w:rsidRPr="007A1698">
        <w:rPr>
          <w:rFonts w:ascii="Times New Roman" w:eastAsia="Times New Roman" w:hAnsi="Times New Roman"/>
          <w:lang w:val="en-GB"/>
        </w:rPr>
        <w:t>y</w:t>
      </w:r>
      <w:r w:rsidRPr="0029201C">
        <w:rPr>
          <w:rFonts w:ascii="Times New Roman" w:eastAsia="Times New Roman" w:hAnsi="Times New Roman"/>
          <w:lang w:val="en-GB"/>
        </w:rPr>
        <w:t>e</w:t>
      </w:r>
      <w:r w:rsidRPr="007A1698">
        <w:rPr>
          <w:rFonts w:ascii="Times New Roman" w:eastAsia="Times New Roman" w:hAnsi="Times New Roman"/>
          <w:lang w:val="en-GB"/>
        </w:rPr>
        <w:t>ar</w:t>
      </w:r>
      <w:r w:rsidRPr="0029201C">
        <w:rPr>
          <w:rFonts w:ascii="Times New Roman" w:eastAsia="Times New Roman" w:hAnsi="Times New Roman"/>
          <w:lang w:val="en-GB"/>
        </w:rPr>
        <w:t xml:space="preserve">s </w:t>
      </w:r>
      <w:r w:rsidRPr="007A1698">
        <w:rPr>
          <w:rFonts w:ascii="Times New Roman" w:eastAsia="Times New Roman" w:hAnsi="Times New Roman"/>
          <w:lang w:val="en-GB"/>
        </w:rPr>
        <w:t>a</w:t>
      </w:r>
      <w:r w:rsidRPr="0029201C">
        <w:rPr>
          <w:rFonts w:ascii="Times New Roman" w:eastAsia="Times New Roman" w:hAnsi="Times New Roman"/>
          <w:lang w:val="en-GB"/>
        </w:rPr>
        <w:t>nd o</w:t>
      </w:r>
      <w:r w:rsidRPr="007A1698">
        <w:rPr>
          <w:rFonts w:ascii="Times New Roman" w:eastAsia="Times New Roman" w:hAnsi="Times New Roman"/>
          <w:lang w:val="en-GB"/>
        </w:rPr>
        <w:t>v</w:t>
      </w:r>
      <w:r w:rsidRPr="0029201C">
        <w:rPr>
          <w:rFonts w:ascii="Times New Roman" w:eastAsia="Times New Roman" w:hAnsi="Times New Roman"/>
          <w:lang w:val="en-GB"/>
        </w:rPr>
        <w:t>e</w:t>
      </w:r>
      <w:r w:rsidRPr="007A1698">
        <w:rPr>
          <w:rFonts w:ascii="Times New Roman" w:eastAsia="Times New Roman" w:hAnsi="Times New Roman"/>
          <w:lang w:val="en-GB"/>
        </w:rPr>
        <w:t>r</w:t>
      </w:r>
      <w:r w:rsidRPr="0029201C">
        <w:rPr>
          <w:rFonts w:ascii="Times New Roman" w:eastAsia="Times New Roman" w:hAnsi="Times New Roman"/>
          <w:lang w:val="en-GB"/>
        </w:rPr>
        <w:t xml:space="preserve">, </w:t>
      </w:r>
      <w:r w:rsidRPr="007A1698">
        <w:rPr>
          <w:rFonts w:ascii="Times New Roman" w:eastAsia="Times New Roman" w:hAnsi="Times New Roman"/>
          <w:lang w:val="en-GB"/>
        </w:rPr>
        <w:t>im</w:t>
      </w:r>
      <w:r w:rsidRPr="0029201C">
        <w:rPr>
          <w:rFonts w:ascii="Times New Roman" w:eastAsia="Times New Roman" w:hAnsi="Times New Roman"/>
          <w:lang w:val="en-GB"/>
        </w:rPr>
        <w:t>a</w:t>
      </w:r>
      <w:r w:rsidRPr="007A1698">
        <w:rPr>
          <w:rFonts w:ascii="Times New Roman" w:eastAsia="Times New Roman" w:hAnsi="Times New Roman"/>
          <w:lang w:val="en-GB"/>
        </w:rPr>
        <w:t>ti</w:t>
      </w:r>
      <w:r w:rsidRPr="0029201C">
        <w:rPr>
          <w:rFonts w:ascii="Times New Roman" w:eastAsia="Times New Roman" w:hAnsi="Times New Roman"/>
          <w:lang w:val="en-GB"/>
        </w:rPr>
        <w:t>n</w:t>
      </w:r>
      <w:r w:rsidRPr="007A1698">
        <w:rPr>
          <w:rFonts w:ascii="Times New Roman" w:eastAsia="Times New Roman" w:hAnsi="Times New Roman"/>
          <w:lang w:val="en-GB"/>
        </w:rPr>
        <w:t>i</w:t>
      </w:r>
      <w:r w:rsidRPr="0029201C">
        <w:rPr>
          <w:rFonts w:ascii="Times New Roman" w:eastAsia="Times New Roman" w:hAnsi="Times New Roman"/>
          <w:lang w:val="en-GB"/>
        </w:rPr>
        <w:t>b us</w:t>
      </w:r>
      <w:r w:rsidRPr="007A1698">
        <w:rPr>
          <w:rFonts w:ascii="Times New Roman" w:eastAsia="Times New Roman" w:hAnsi="Times New Roman"/>
          <w:lang w:val="en-GB"/>
        </w:rPr>
        <w:t>e</w:t>
      </w:r>
      <w:r w:rsidRPr="0029201C">
        <w:rPr>
          <w:rFonts w:ascii="Times New Roman" w:eastAsia="Times New Roman" w:hAnsi="Times New Roman"/>
          <w:lang w:val="en-GB"/>
        </w:rPr>
        <w:t>d as</w:t>
      </w:r>
      <w:r w:rsidRPr="007A1698">
        <w:rPr>
          <w:rFonts w:ascii="Times New Roman" w:eastAsia="Times New Roman" w:hAnsi="Times New Roman"/>
          <w:lang w:val="en-GB"/>
        </w:rPr>
        <w:t xml:space="preserve"> </w:t>
      </w:r>
      <w:r w:rsidRPr="0029201C">
        <w:rPr>
          <w:rFonts w:ascii="Times New Roman" w:eastAsia="Times New Roman" w:hAnsi="Times New Roman"/>
          <w:lang w:val="en-GB"/>
        </w:rPr>
        <w:t>s</w:t>
      </w:r>
      <w:r w:rsidRPr="007A1698">
        <w:rPr>
          <w:rFonts w:ascii="Times New Roman" w:eastAsia="Times New Roman" w:hAnsi="Times New Roman"/>
          <w:lang w:val="en-GB"/>
        </w:rPr>
        <w:t>i</w:t>
      </w:r>
      <w:r w:rsidRPr="0029201C">
        <w:rPr>
          <w:rFonts w:ascii="Times New Roman" w:eastAsia="Times New Roman" w:hAnsi="Times New Roman"/>
          <w:lang w:val="en-GB"/>
        </w:rPr>
        <w:t>n</w:t>
      </w:r>
      <w:r w:rsidRPr="007A1698">
        <w:rPr>
          <w:rFonts w:ascii="Times New Roman" w:eastAsia="Times New Roman" w:hAnsi="Times New Roman"/>
          <w:lang w:val="en-GB"/>
        </w:rPr>
        <w:t>gl</w:t>
      </w:r>
      <w:r w:rsidRPr="0029201C">
        <w:rPr>
          <w:rFonts w:ascii="Times New Roman" w:eastAsia="Times New Roman" w:hAnsi="Times New Roman"/>
          <w:lang w:val="en-GB"/>
        </w:rPr>
        <w:t>e a</w:t>
      </w:r>
      <w:r w:rsidRPr="007A1698">
        <w:rPr>
          <w:rFonts w:ascii="Times New Roman" w:eastAsia="Times New Roman" w:hAnsi="Times New Roman"/>
          <w:lang w:val="en-GB"/>
        </w:rPr>
        <w:t>g</w:t>
      </w:r>
      <w:r w:rsidRPr="0029201C">
        <w:rPr>
          <w:rFonts w:ascii="Times New Roman" w:eastAsia="Times New Roman" w:hAnsi="Times New Roman"/>
          <w:lang w:val="en-GB"/>
        </w:rPr>
        <w:t>ent</w:t>
      </w:r>
      <w:r w:rsidRPr="007A1698">
        <w:rPr>
          <w:rFonts w:ascii="Times New Roman" w:eastAsia="Times New Roman" w:hAnsi="Times New Roman"/>
          <w:lang w:val="en-GB"/>
        </w:rPr>
        <w:t xml:space="preserve"> i</w:t>
      </w:r>
      <w:r w:rsidRPr="0029201C">
        <w:rPr>
          <w:rFonts w:ascii="Times New Roman" w:eastAsia="Times New Roman" w:hAnsi="Times New Roman"/>
          <w:lang w:val="en-GB"/>
        </w:rPr>
        <w:t>nduc</w:t>
      </w:r>
      <w:r w:rsidRPr="007A1698">
        <w:rPr>
          <w:rFonts w:ascii="Times New Roman" w:eastAsia="Times New Roman" w:hAnsi="Times New Roman"/>
          <w:lang w:val="en-GB"/>
        </w:rPr>
        <w:t>e</w:t>
      </w:r>
      <w:r w:rsidRPr="0029201C">
        <w:rPr>
          <w:rFonts w:ascii="Times New Roman" w:eastAsia="Times New Roman" w:hAnsi="Times New Roman"/>
          <w:lang w:val="en-GB"/>
        </w:rPr>
        <w:t>d a s</w:t>
      </w:r>
      <w:r w:rsidRPr="007A1698">
        <w:rPr>
          <w:rFonts w:ascii="Times New Roman" w:eastAsia="Times New Roman" w:hAnsi="Times New Roman"/>
          <w:lang w:val="en-GB"/>
        </w:rPr>
        <w:t>ig</w:t>
      </w:r>
      <w:r w:rsidRPr="0029201C">
        <w:rPr>
          <w:rFonts w:ascii="Times New Roman" w:eastAsia="Times New Roman" w:hAnsi="Times New Roman"/>
          <w:lang w:val="en-GB"/>
        </w:rPr>
        <w:t>n</w:t>
      </w:r>
      <w:r w:rsidRPr="007A1698">
        <w:rPr>
          <w:rFonts w:ascii="Times New Roman" w:eastAsia="Times New Roman" w:hAnsi="Times New Roman"/>
          <w:lang w:val="en-GB"/>
        </w:rPr>
        <w:t>ifi</w:t>
      </w:r>
      <w:r w:rsidRPr="0029201C">
        <w:rPr>
          <w:rFonts w:ascii="Times New Roman" w:eastAsia="Times New Roman" w:hAnsi="Times New Roman"/>
          <w:lang w:val="en-GB"/>
        </w:rPr>
        <w:t>c</w:t>
      </w:r>
      <w:r w:rsidRPr="007A1698">
        <w:rPr>
          <w:rFonts w:ascii="Times New Roman" w:eastAsia="Times New Roman" w:hAnsi="Times New Roman"/>
          <w:lang w:val="en-GB"/>
        </w:rPr>
        <w:t>a</w:t>
      </w:r>
      <w:r w:rsidRPr="0029201C">
        <w:rPr>
          <w:rFonts w:ascii="Times New Roman" w:eastAsia="Times New Roman" w:hAnsi="Times New Roman"/>
          <w:lang w:val="en-GB"/>
        </w:rPr>
        <w:t>n</w:t>
      </w:r>
      <w:r w:rsidRPr="007A1698">
        <w:rPr>
          <w:rFonts w:ascii="Times New Roman" w:eastAsia="Times New Roman" w:hAnsi="Times New Roman"/>
          <w:lang w:val="en-GB"/>
        </w:rPr>
        <w:t>tl</w:t>
      </w:r>
      <w:r w:rsidRPr="0029201C">
        <w:rPr>
          <w:rFonts w:ascii="Times New Roman" w:eastAsia="Times New Roman" w:hAnsi="Times New Roman"/>
          <w:lang w:val="en-GB"/>
        </w:rPr>
        <w:t>y</w:t>
      </w:r>
      <w:r w:rsidRPr="007A1698">
        <w:rPr>
          <w:rFonts w:ascii="Times New Roman" w:eastAsia="Times New Roman" w:hAnsi="Times New Roman"/>
          <w:lang w:val="en-GB"/>
        </w:rPr>
        <w:t xml:space="preserve"> </w:t>
      </w:r>
      <w:r w:rsidRPr="0029201C">
        <w:rPr>
          <w:rFonts w:ascii="Times New Roman" w:eastAsia="Times New Roman" w:hAnsi="Times New Roman"/>
          <w:lang w:val="en-GB"/>
        </w:rPr>
        <w:t>h</w:t>
      </w:r>
      <w:r w:rsidRPr="007A1698">
        <w:rPr>
          <w:rFonts w:ascii="Times New Roman" w:eastAsia="Times New Roman" w:hAnsi="Times New Roman"/>
          <w:lang w:val="en-GB"/>
        </w:rPr>
        <w:t>ig</w:t>
      </w:r>
      <w:r w:rsidRPr="0029201C">
        <w:rPr>
          <w:rFonts w:ascii="Times New Roman" w:eastAsia="Times New Roman" w:hAnsi="Times New Roman"/>
          <w:lang w:val="en-GB"/>
        </w:rPr>
        <w:t>her</w:t>
      </w:r>
      <w:r w:rsidRPr="007A1698">
        <w:rPr>
          <w:rFonts w:ascii="Times New Roman" w:eastAsia="Times New Roman" w:hAnsi="Times New Roman"/>
          <w:lang w:val="en-GB"/>
        </w:rPr>
        <w:t xml:space="preserve"> r</w:t>
      </w:r>
      <w:r w:rsidRPr="0029201C">
        <w:rPr>
          <w:rFonts w:ascii="Times New Roman" w:eastAsia="Times New Roman" w:hAnsi="Times New Roman"/>
          <w:lang w:val="en-GB"/>
        </w:rPr>
        <w:t>a</w:t>
      </w:r>
      <w:r w:rsidRPr="007A1698">
        <w:rPr>
          <w:rFonts w:ascii="Times New Roman" w:eastAsia="Times New Roman" w:hAnsi="Times New Roman"/>
          <w:lang w:val="en-GB"/>
        </w:rPr>
        <w:t>t</w:t>
      </w:r>
      <w:r w:rsidRPr="0029201C">
        <w:rPr>
          <w:rFonts w:ascii="Times New Roman" w:eastAsia="Times New Roman" w:hAnsi="Times New Roman"/>
          <w:lang w:val="en-GB"/>
        </w:rPr>
        <w:t>e of</w:t>
      </w:r>
      <w:r w:rsidRPr="007A1698">
        <w:rPr>
          <w:rFonts w:ascii="Times New Roman" w:eastAsia="Times New Roman" w:hAnsi="Times New Roman"/>
          <w:lang w:val="en-GB"/>
        </w:rPr>
        <w:t xml:space="preserve"> </w:t>
      </w:r>
      <w:r w:rsidRPr="0029201C">
        <w:rPr>
          <w:rFonts w:ascii="Times New Roman" w:eastAsia="Times New Roman" w:hAnsi="Times New Roman"/>
          <w:lang w:val="en-GB"/>
        </w:rPr>
        <w:t>co</w:t>
      </w:r>
      <w:r w:rsidRPr="007A1698">
        <w:rPr>
          <w:rFonts w:ascii="Times New Roman" w:eastAsia="Times New Roman" w:hAnsi="Times New Roman"/>
          <w:lang w:val="en-GB"/>
        </w:rPr>
        <w:t>m</w:t>
      </w:r>
      <w:r w:rsidRPr="0029201C">
        <w:rPr>
          <w:rFonts w:ascii="Times New Roman" w:eastAsia="Times New Roman" w:hAnsi="Times New Roman"/>
          <w:lang w:val="en-GB"/>
        </w:rPr>
        <w:t>p</w:t>
      </w:r>
      <w:r w:rsidRPr="007A1698">
        <w:rPr>
          <w:rFonts w:ascii="Times New Roman" w:eastAsia="Times New Roman" w:hAnsi="Times New Roman"/>
          <w:lang w:val="en-GB"/>
        </w:rPr>
        <w:t>l</w:t>
      </w:r>
      <w:r w:rsidRPr="0029201C">
        <w:rPr>
          <w:rFonts w:ascii="Times New Roman" w:eastAsia="Times New Roman" w:hAnsi="Times New Roman"/>
          <w:lang w:val="en-GB"/>
        </w:rPr>
        <w:t>e</w:t>
      </w:r>
      <w:r w:rsidRPr="007A1698">
        <w:rPr>
          <w:rFonts w:ascii="Times New Roman" w:eastAsia="Times New Roman" w:hAnsi="Times New Roman"/>
          <w:lang w:val="en-GB"/>
        </w:rPr>
        <w:t>t</w:t>
      </w:r>
      <w:r w:rsidRPr="0029201C">
        <w:rPr>
          <w:rFonts w:ascii="Times New Roman" w:eastAsia="Times New Roman" w:hAnsi="Times New Roman"/>
          <w:lang w:val="en-GB"/>
        </w:rPr>
        <w:t>e</w:t>
      </w:r>
      <w:r w:rsidRPr="007A1698">
        <w:rPr>
          <w:rFonts w:ascii="Times New Roman" w:eastAsia="Times New Roman" w:hAnsi="Times New Roman"/>
          <w:lang w:val="en-GB"/>
        </w:rPr>
        <w:t xml:space="preserve"> </w:t>
      </w:r>
      <w:r w:rsidRPr="0029201C">
        <w:rPr>
          <w:rFonts w:ascii="Times New Roman" w:eastAsia="Times New Roman" w:hAnsi="Times New Roman"/>
          <w:lang w:val="en-GB"/>
        </w:rPr>
        <w:t>ha</w:t>
      </w:r>
      <w:r w:rsidRPr="007A1698">
        <w:rPr>
          <w:rFonts w:ascii="Times New Roman" w:eastAsia="Times New Roman" w:hAnsi="Times New Roman"/>
          <w:lang w:val="en-GB"/>
        </w:rPr>
        <w:t>em</w:t>
      </w:r>
      <w:r w:rsidRPr="0029201C">
        <w:rPr>
          <w:rFonts w:ascii="Times New Roman" w:eastAsia="Times New Roman" w:hAnsi="Times New Roman"/>
          <w:lang w:val="en-GB"/>
        </w:rPr>
        <w:t>a</w:t>
      </w:r>
      <w:r w:rsidRPr="007A1698">
        <w:rPr>
          <w:rFonts w:ascii="Times New Roman" w:eastAsia="Times New Roman" w:hAnsi="Times New Roman"/>
          <w:lang w:val="en-GB"/>
        </w:rPr>
        <w:t>t</w:t>
      </w:r>
      <w:r w:rsidRPr="0029201C">
        <w:rPr>
          <w:rFonts w:ascii="Times New Roman" w:eastAsia="Times New Roman" w:hAnsi="Times New Roman"/>
          <w:lang w:val="en-GB"/>
        </w:rPr>
        <w:t>o</w:t>
      </w:r>
      <w:r w:rsidRPr="007A1698">
        <w:rPr>
          <w:rFonts w:ascii="Times New Roman" w:eastAsia="Times New Roman" w:hAnsi="Times New Roman"/>
          <w:lang w:val="en-GB"/>
        </w:rPr>
        <w:t>l</w:t>
      </w:r>
      <w:r w:rsidRPr="0029201C">
        <w:rPr>
          <w:rFonts w:ascii="Times New Roman" w:eastAsia="Times New Roman" w:hAnsi="Times New Roman"/>
          <w:lang w:val="en-GB"/>
        </w:rPr>
        <w:t>o</w:t>
      </w:r>
      <w:r w:rsidRPr="007A1698">
        <w:rPr>
          <w:rFonts w:ascii="Times New Roman" w:eastAsia="Times New Roman" w:hAnsi="Times New Roman"/>
          <w:lang w:val="en-GB"/>
        </w:rPr>
        <w:t>gi</w:t>
      </w:r>
      <w:r w:rsidRPr="0029201C">
        <w:rPr>
          <w:rFonts w:ascii="Times New Roman" w:eastAsia="Times New Roman" w:hAnsi="Times New Roman"/>
          <w:lang w:val="en-GB"/>
        </w:rPr>
        <w:t>c</w:t>
      </w:r>
      <w:r w:rsidRPr="007A1698">
        <w:rPr>
          <w:rFonts w:ascii="Times New Roman" w:eastAsia="Times New Roman" w:hAnsi="Times New Roman"/>
          <w:lang w:val="en-GB"/>
        </w:rPr>
        <w:t>a</w:t>
      </w:r>
      <w:r w:rsidRPr="0029201C">
        <w:rPr>
          <w:rFonts w:ascii="Times New Roman" w:eastAsia="Times New Roman" w:hAnsi="Times New Roman"/>
          <w:lang w:val="en-GB"/>
        </w:rPr>
        <w:t>l</w:t>
      </w:r>
      <w:r w:rsidRPr="007A1698">
        <w:rPr>
          <w:rFonts w:ascii="Times New Roman" w:eastAsia="Times New Roman" w:hAnsi="Times New Roman"/>
          <w:lang w:val="en-GB"/>
        </w:rPr>
        <w:t xml:space="preserve"> r</w:t>
      </w:r>
      <w:r w:rsidRPr="0029201C">
        <w:rPr>
          <w:rFonts w:ascii="Times New Roman" w:eastAsia="Times New Roman" w:hAnsi="Times New Roman"/>
          <w:lang w:val="en-GB"/>
        </w:rPr>
        <w:t>e</w:t>
      </w:r>
      <w:r w:rsidRPr="007A1698">
        <w:rPr>
          <w:rFonts w:ascii="Times New Roman" w:eastAsia="Times New Roman" w:hAnsi="Times New Roman"/>
          <w:lang w:val="en-GB"/>
        </w:rPr>
        <w:t>s</w:t>
      </w:r>
      <w:r w:rsidRPr="0029201C">
        <w:rPr>
          <w:rFonts w:ascii="Times New Roman" w:eastAsia="Times New Roman" w:hAnsi="Times New Roman"/>
          <w:lang w:val="en-GB"/>
        </w:rPr>
        <w:t>ponse</w:t>
      </w:r>
      <w:r w:rsidRPr="007A1698">
        <w:rPr>
          <w:rFonts w:ascii="Times New Roman" w:eastAsia="Times New Roman" w:hAnsi="Times New Roman"/>
          <w:lang w:val="en-GB"/>
        </w:rPr>
        <w:t xml:space="preserve"> t</w:t>
      </w:r>
      <w:r w:rsidRPr="0029201C">
        <w:rPr>
          <w:rFonts w:ascii="Times New Roman" w:eastAsia="Times New Roman" w:hAnsi="Times New Roman"/>
          <w:lang w:val="en-GB"/>
        </w:rPr>
        <w:t>han che</w:t>
      </w:r>
      <w:r w:rsidRPr="007A1698">
        <w:rPr>
          <w:rFonts w:ascii="Times New Roman" w:eastAsia="Times New Roman" w:hAnsi="Times New Roman"/>
          <w:lang w:val="en-GB"/>
        </w:rPr>
        <w:t>m</w:t>
      </w:r>
      <w:r w:rsidRPr="0029201C">
        <w:rPr>
          <w:rFonts w:ascii="Times New Roman" w:eastAsia="Times New Roman" w:hAnsi="Times New Roman"/>
          <w:lang w:val="en-GB"/>
        </w:rPr>
        <w:t>o</w:t>
      </w:r>
      <w:r w:rsidRPr="007A1698">
        <w:rPr>
          <w:rFonts w:ascii="Times New Roman" w:eastAsia="Times New Roman" w:hAnsi="Times New Roman"/>
          <w:lang w:val="en-GB"/>
        </w:rPr>
        <w:t>t</w:t>
      </w:r>
      <w:r w:rsidRPr="0029201C">
        <w:rPr>
          <w:rFonts w:ascii="Times New Roman" w:eastAsia="Times New Roman" w:hAnsi="Times New Roman"/>
          <w:lang w:val="en-GB"/>
        </w:rPr>
        <w:t>he</w:t>
      </w:r>
      <w:r w:rsidRPr="007A1698">
        <w:rPr>
          <w:rFonts w:ascii="Times New Roman" w:eastAsia="Times New Roman" w:hAnsi="Times New Roman"/>
          <w:lang w:val="en-GB"/>
        </w:rPr>
        <w:t>r</w:t>
      </w:r>
      <w:r w:rsidRPr="0029201C">
        <w:rPr>
          <w:rFonts w:ascii="Times New Roman" w:eastAsia="Times New Roman" w:hAnsi="Times New Roman"/>
          <w:lang w:val="en-GB"/>
        </w:rPr>
        <w:t>apy</w:t>
      </w:r>
      <w:r w:rsidRPr="007A1698">
        <w:rPr>
          <w:rFonts w:ascii="Times New Roman" w:eastAsia="Times New Roman" w:hAnsi="Times New Roman"/>
          <w:lang w:val="en-GB"/>
        </w:rPr>
        <w:t xml:space="preserve"> (</w:t>
      </w:r>
      <w:r w:rsidRPr="0029201C">
        <w:rPr>
          <w:rFonts w:ascii="Times New Roman" w:eastAsia="Times New Roman" w:hAnsi="Times New Roman"/>
          <w:lang w:val="en-GB"/>
        </w:rPr>
        <w:t>96.3%</w:t>
      </w:r>
      <w:r w:rsidRPr="007A1698">
        <w:rPr>
          <w:rFonts w:ascii="Times New Roman" w:eastAsia="Times New Roman" w:hAnsi="Times New Roman"/>
          <w:lang w:val="en-GB"/>
        </w:rPr>
        <w:t xml:space="preserve"> v</w:t>
      </w:r>
      <w:r w:rsidRPr="0029201C">
        <w:rPr>
          <w:rFonts w:ascii="Times New Roman" w:eastAsia="Times New Roman" w:hAnsi="Times New Roman"/>
          <w:lang w:val="en-GB"/>
        </w:rPr>
        <w:t>s. 50</w:t>
      </w:r>
      <w:r w:rsidRPr="007A1698">
        <w:rPr>
          <w:rFonts w:ascii="Times New Roman" w:eastAsia="Times New Roman" w:hAnsi="Times New Roman"/>
          <w:lang w:val="en-GB"/>
        </w:rPr>
        <w:t>%</w:t>
      </w:r>
      <w:r w:rsidRPr="0029201C">
        <w:rPr>
          <w:rFonts w:ascii="Times New Roman" w:eastAsia="Times New Roman" w:hAnsi="Times New Roman"/>
          <w:lang w:val="en-GB"/>
        </w:rPr>
        <w:t>; p=0.0001</w:t>
      </w:r>
      <w:r w:rsidRPr="007A1698">
        <w:rPr>
          <w:rFonts w:ascii="Times New Roman" w:eastAsia="Times New Roman" w:hAnsi="Times New Roman"/>
          <w:lang w:val="en-GB"/>
        </w:rPr>
        <w:t>)</w:t>
      </w:r>
      <w:r w:rsidRPr="0029201C">
        <w:rPr>
          <w:rFonts w:ascii="Times New Roman" w:eastAsia="Times New Roman" w:hAnsi="Times New Roman"/>
          <w:lang w:val="en-GB"/>
        </w:rPr>
        <w:t>. Wh</w:t>
      </w:r>
      <w:r w:rsidRPr="007A1698">
        <w:rPr>
          <w:rFonts w:ascii="Times New Roman" w:eastAsia="Times New Roman" w:hAnsi="Times New Roman"/>
          <w:lang w:val="en-GB"/>
        </w:rPr>
        <w:t>e</w:t>
      </w:r>
      <w:r w:rsidRPr="0029201C">
        <w:rPr>
          <w:rFonts w:ascii="Times New Roman" w:eastAsia="Times New Roman" w:hAnsi="Times New Roman"/>
          <w:lang w:val="en-GB"/>
        </w:rPr>
        <w:t>n s</w:t>
      </w:r>
      <w:r w:rsidRPr="007A1698">
        <w:rPr>
          <w:rFonts w:ascii="Times New Roman" w:eastAsia="Times New Roman" w:hAnsi="Times New Roman"/>
          <w:lang w:val="en-GB"/>
        </w:rPr>
        <w:t>alv</w:t>
      </w:r>
      <w:r w:rsidRPr="0029201C">
        <w:rPr>
          <w:rFonts w:ascii="Times New Roman" w:eastAsia="Times New Roman" w:hAnsi="Times New Roman"/>
          <w:lang w:val="en-GB"/>
        </w:rPr>
        <w:t>a</w:t>
      </w:r>
      <w:r w:rsidRPr="007A1698">
        <w:rPr>
          <w:rFonts w:ascii="Times New Roman" w:eastAsia="Times New Roman" w:hAnsi="Times New Roman"/>
          <w:lang w:val="en-GB"/>
        </w:rPr>
        <w:t>g</w:t>
      </w:r>
      <w:r w:rsidRPr="0029201C">
        <w:rPr>
          <w:rFonts w:ascii="Times New Roman" w:eastAsia="Times New Roman" w:hAnsi="Times New Roman"/>
          <w:lang w:val="en-GB"/>
        </w:rPr>
        <w:t xml:space="preserve">e </w:t>
      </w:r>
      <w:r w:rsidRPr="007A1698">
        <w:rPr>
          <w:rFonts w:ascii="Times New Roman" w:eastAsia="Times New Roman" w:hAnsi="Times New Roman"/>
          <w:lang w:val="en-GB"/>
        </w:rPr>
        <w:t>t</w:t>
      </w:r>
      <w:r w:rsidRPr="0029201C">
        <w:rPr>
          <w:rFonts w:ascii="Times New Roman" w:eastAsia="Times New Roman" w:hAnsi="Times New Roman"/>
          <w:lang w:val="en-GB"/>
        </w:rPr>
        <w:t>he</w:t>
      </w:r>
      <w:r w:rsidRPr="007A1698">
        <w:rPr>
          <w:rFonts w:ascii="Times New Roman" w:eastAsia="Times New Roman" w:hAnsi="Times New Roman"/>
          <w:lang w:val="en-GB"/>
        </w:rPr>
        <w:t>r</w:t>
      </w:r>
      <w:r w:rsidRPr="0029201C">
        <w:rPr>
          <w:rFonts w:ascii="Times New Roman" w:eastAsia="Times New Roman" w:hAnsi="Times New Roman"/>
          <w:lang w:val="en-GB"/>
        </w:rPr>
        <w:t>apy</w:t>
      </w:r>
      <w:r w:rsidRPr="007A1698">
        <w:rPr>
          <w:rFonts w:ascii="Times New Roman" w:eastAsia="Times New Roman" w:hAnsi="Times New Roman"/>
          <w:lang w:val="en-GB"/>
        </w:rPr>
        <w:t xml:space="preserve"> wit</w:t>
      </w:r>
      <w:r w:rsidRPr="0029201C">
        <w:rPr>
          <w:rFonts w:ascii="Times New Roman" w:eastAsia="Times New Roman" w:hAnsi="Times New Roman"/>
          <w:lang w:val="en-GB"/>
        </w:rPr>
        <w:t xml:space="preserve">h </w:t>
      </w:r>
      <w:r w:rsidRPr="007A1698">
        <w:rPr>
          <w:rFonts w:ascii="Times New Roman" w:eastAsia="Times New Roman" w:hAnsi="Times New Roman"/>
          <w:lang w:val="en-GB"/>
        </w:rPr>
        <w:t>im</w:t>
      </w:r>
      <w:r w:rsidRPr="0029201C">
        <w:rPr>
          <w:rFonts w:ascii="Times New Roman" w:eastAsia="Times New Roman" w:hAnsi="Times New Roman"/>
          <w:lang w:val="en-GB"/>
        </w:rPr>
        <w:t>a</w:t>
      </w:r>
      <w:r w:rsidRPr="007A1698">
        <w:rPr>
          <w:rFonts w:ascii="Times New Roman" w:eastAsia="Times New Roman" w:hAnsi="Times New Roman"/>
          <w:lang w:val="en-GB"/>
        </w:rPr>
        <w:t>ti</w:t>
      </w:r>
      <w:r w:rsidRPr="0029201C">
        <w:rPr>
          <w:rFonts w:ascii="Times New Roman" w:eastAsia="Times New Roman" w:hAnsi="Times New Roman"/>
          <w:lang w:val="en-GB"/>
        </w:rPr>
        <w:t>n</w:t>
      </w:r>
      <w:r w:rsidRPr="007A1698">
        <w:rPr>
          <w:rFonts w:ascii="Times New Roman" w:eastAsia="Times New Roman" w:hAnsi="Times New Roman"/>
          <w:lang w:val="en-GB"/>
        </w:rPr>
        <w:t>i</w:t>
      </w:r>
      <w:r w:rsidRPr="0029201C">
        <w:rPr>
          <w:rFonts w:ascii="Times New Roman" w:eastAsia="Times New Roman" w:hAnsi="Times New Roman"/>
          <w:lang w:val="en-GB"/>
        </w:rPr>
        <w:t xml:space="preserve">b </w:t>
      </w:r>
      <w:r w:rsidRPr="007A1698">
        <w:rPr>
          <w:rFonts w:ascii="Times New Roman" w:eastAsia="Times New Roman" w:hAnsi="Times New Roman"/>
          <w:lang w:val="en-GB"/>
        </w:rPr>
        <w:t>w</w:t>
      </w:r>
      <w:r w:rsidRPr="0029201C">
        <w:rPr>
          <w:rFonts w:ascii="Times New Roman" w:eastAsia="Times New Roman" w:hAnsi="Times New Roman"/>
          <w:lang w:val="en-GB"/>
        </w:rPr>
        <w:t>as</w:t>
      </w:r>
      <w:r w:rsidRPr="007A1698">
        <w:rPr>
          <w:rFonts w:ascii="Times New Roman" w:eastAsia="Times New Roman" w:hAnsi="Times New Roman"/>
          <w:lang w:val="en-GB"/>
        </w:rPr>
        <w:t xml:space="preserve"> </w:t>
      </w:r>
      <w:r w:rsidRPr="0029201C">
        <w:rPr>
          <w:rFonts w:ascii="Times New Roman" w:eastAsia="Times New Roman" w:hAnsi="Times New Roman"/>
          <w:lang w:val="en-GB"/>
        </w:rPr>
        <w:t>ad</w:t>
      </w:r>
      <w:r w:rsidRPr="007A1698">
        <w:rPr>
          <w:rFonts w:ascii="Times New Roman" w:eastAsia="Times New Roman" w:hAnsi="Times New Roman"/>
          <w:lang w:val="en-GB"/>
        </w:rPr>
        <w:t>mi</w:t>
      </w:r>
      <w:r w:rsidRPr="0029201C">
        <w:rPr>
          <w:rFonts w:ascii="Times New Roman" w:eastAsia="Times New Roman" w:hAnsi="Times New Roman"/>
          <w:lang w:val="en-GB"/>
        </w:rPr>
        <w:t>n</w:t>
      </w:r>
      <w:r w:rsidRPr="007A1698">
        <w:rPr>
          <w:rFonts w:ascii="Times New Roman" w:eastAsia="Times New Roman" w:hAnsi="Times New Roman"/>
          <w:lang w:val="en-GB"/>
        </w:rPr>
        <w:t>i</w:t>
      </w:r>
      <w:r w:rsidRPr="0029201C">
        <w:rPr>
          <w:rFonts w:ascii="Times New Roman" w:eastAsia="Times New Roman" w:hAnsi="Times New Roman"/>
          <w:lang w:val="en-GB"/>
        </w:rPr>
        <w:t>s</w:t>
      </w:r>
      <w:r w:rsidRPr="007A1698">
        <w:rPr>
          <w:rFonts w:ascii="Times New Roman" w:eastAsia="Times New Roman" w:hAnsi="Times New Roman"/>
          <w:lang w:val="en-GB"/>
        </w:rPr>
        <w:t>t</w:t>
      </w:r>
      <w:r w:rsidRPr="0029201C">
        <w:rPr>
          <w:rFonts w:ascii="Times New Roman" w:eastAsia="Times New Roman" w:hAnsi="Times New Roman"/>
          <w:lang w:val="en-GB"/>
        </w:rPr>
        <w:t>e</w:t>
      </w:r>
      <w:r w:rsidRPr="007A1698">
        <w:rPr>
          <w:rFonts w:ascii="Times New Roman" w:eastAsia="Times New Roman" w:hAnsi="Times New Roman"/>
          <w:lang w:val="en-GB"/>
        </w:rPr>
        <w:t>r</w:t>
      </w:r>
      <w:r w:rsidRPr="0029201C">
        <w:rPr>
          <w:rFonts w:ascii="Times New Roman" w:eastAsia="Times New Roman" w:hAnsi="Times New Roman"/>
          <w:lang w:val="en-GB"/>
        </w:rPr>
        <w:t xml:space="preserve">ed </w:t>
      </w:r>
      <w:r w:rsidRPr="007A1698">
        <w:rPr>
          <w:rFonts w:ascii="Times New Roman" w:eastAsia="Times New Roman" w:hAnsi="Times New Roman"/>
          <w:lang w:val="en-GB"/>
        </w:rPr>
        <w:t>i</w:t>
      </w:r>
      <w:r w:rsidRPr="0029201C">
        <w:rPr>
          <w:rFonts w:ascii="Times New Roman" w:eastAsia="Times New Roman" w:hAnsi="Times New Roman"/>
          <w:lang w:val="en-GB"/>
        </w:rPr>
        <w:t>n pa</w:t>
      </w:r>
      <w:r w:rsidRPr="007A1698">
        <w:rPr>
          <w:rFonts w:ascii="Times New Roman" w:eastAsia="Times New Roman" w:hAnsi="Times New Roman"/>
          <w:lang w:val="en-GB"/>
        </w:rPr>
        <w:t>ti</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s who did not</w:t>
      </w:r>
      <w:r w:rsidRPr="007A1698">
        <w:rPr>
          <w:rFonts w:ascii="Times New Roman" w:eastAsia="Times New Roman" w:hAnsi="Times New Roman"/>
          <w:lang w:val="en-GB"/>
        </w:rPr>
        <w:t xml:space="preserve"> r</w:t>
      </w:r>
      <w:r w:rsidRPr="0029201C">
        <w:rPr>
          <w:rFonts w:ascii="Times New Roman" w:eastAsia="Times New Roman" w:hAnsi="Times New Roman"/>
          <w:lang w:val="en-GB"/>
        </w:rPr>
        <w:t>e</w:t>
      </w:r>
      <w:r w:rsidRPr="007A1698">
        <w:rPr>
          <w:rFonts w:ascii="Times New Roman" w:eastAsia="Times New Roman" w:hAnsi="Times New Roman"/>
          <w:lang w:val="en-GB"/>
        </w:rPr>
        <w:t>s</w:t>
      </w:r>
      <w:r w:rsidRPr="0029201C">
        <w:rPr>
          <w:rFonts w:ascii="Times New Roman" w:eastAsia="Times New Roman" w:hAnsi="Times New Roman"/>
          <w:lang w:val="en-GB"/>
        </w:rPr>
        <w:t xml:space="preserve">pond or </w:t>
      </w:r>
      <w:r w:rsidRPr="007A1698">
        <w:rPr>
          <w:rFonts w:ascii="Times New Roman" w:eastAsia="Times New Roman" w:hAnsi="Times New Roman"/>
          <w:lang w:val="en-GB"/>
        </w:rPr>
        <w:t>w</w:t>
      </w:r>
      <w:r w:rsidRPr="0029201C">
        <w:rPr>
          <w:rFonts w:ascii="Times New Roman" w:eastAsia="Times New Roman" w:hAnsi="Times New Roman"/>
          <w:lang w:val="en-GB"/>
        </w:rPr>
        <w:t xml:space="preserve">ho </w:t>
      </w:r>
      <w:r w:rsidRPr="007A1698">
        <w:rPr>
          <w:rFonts w:ascii="Times New Roman" w:eastAsia="Times New Roman" w:hAnsi="Times New Roman"/>
          <w:lang w:val="en-GB"/>
        </w:rPr>
        <w:t>r</w:t>
      </w:r>
      <w:r w:rsidRPr="0029201C">
        <w:rPr>
          <w:rFonts w:ascii="Times New Roman" w:eastAsia="Times New Roman" w:hAnsi="Times New Roman"/>
          <w:lang w:val="en-GB"/>
        </w:rPr>
        <w:t>e</w:t>
      </w:r>
      <w:r w:rsidRPr="007A1698">
        <w:rPr>
          <w:rFonts w:ascii="Times New Roman" w:eastAsia="Times New Roman" w:hAnsi="Times New Roman"/>
          <w:lang w:val="en-GB"/>
        </w:rPr>
        <w:t>s</w:t>
      </w:r>
      <w:r w:rsidRPr="0029201C">
        <w:rPr>
          <w:rFonts w:ascii="Times New Roman" w:eastAsia="Times New Roman" w:hAnsi="Times New Roman"/>
          <w:lang w:val="en-GB"/>
        </w:rPr>
        <w:t>ponded poo</w:t>
      </w:r>
      <w:r w:rsidRPr="007A1698">
        <w:rPr>
          <w:rFonts w:ascii="Times New Roman" w:eastAsia="Times New Roman" w:hAnsi="Times New Roman"/>
          <w:lang w:val="en-GB"/>
        </w:rPr>
        <w:t>rl</w:t>
      </w:r>
      <w:r w:rsidRPr="0029201C">
        <w:rPr>
          <w:rFonts w:ascii="Times New Roman" w:eastAsia="Times New Roman" w:hAnsi="Times New Roman"/>
          <w:lang w:val="en-GB"/>
        </w:rPr>
        <w:t>y</w:t>
      </w:r>
      <w:r w:rsidRPr="007A1698">
        <w:rPr>
          <w:rFonts w:ascii="Times New Roman" w:eastAsia="Times New Roman" w:hAnsi="Times New Roman"/>
          <w:lang w:val="en-GB"/>
        </w:rPr>
        <w:t xml:space="preserve"> t</w:t>
      </w:r>
      <w:r w:rsidRPr="0029201C">
        <w:rPr>
          <w:rFonts w:ascii="Times New Roman" w:eastAsia="Times New Roman" w:hAnsi="Times New Roman"/>
          <w:lang w:val="en-GB"/>
        </w:rPr>
        <w:t>o ch</w:t>
      </w:r>
      <w:r w:rsidRPr="007A1698">
        <w:rPr>
          <w:rFonts w:ascii="Times New Roman" w:eastAsia="Times New Roman" w:hAnsi="Times New Roman"/>
          <w:lang w:val="en-GB"/>
        </w:rPr>
        <w:t>em</w:t>
      </w:r>
      <w:r w:rsidRPr="0029201C">
        <w:rPr>
          <w:rFonts w:ascii="Times New Roman" w:eastAsia="Times New Roman" w:hAnsi="Times New Roman"/>
          <w:lang w:val="en-GB"/>
        </w:rPr>
        <w:t>o</w:t>
      </w:r>
      <w:r w:rsidRPr="007A1698">
        <w:rPr>
          <w:rFonts w:ascii="Times New Roman" w:eastAsia="Times New Roman" w:hAnsi="Times New Roman"/>
          <w:lang w:val="en-GB"/>
        </w:rPr>
        <w:t>t</w:t>
      </w:r>
      <w:r w:rsidRPr="0029201C">
        <w:rPr>
          <w:rFonts w:ascii="Times New Roman" w:eastAsia="Times New Roman" w:hAnsi="Times New Roman"/>
          <w:lang w:val="en-GB"/>
        </w:rPr>
        <w:t>he</w:t>
      </w:r>
      <w:r w:rsidRPr="007A1698">
        <w:rPr>
          <w:rFonts w:ascii="Times New Roman" w:eastAsia="Times New Roman" w:hAnsi="Times New Roman"/>
          <w:lang w:val="en-GB"/>
        </w:rPr>
        <w:t>r</w:t>
      </w:r>
      <w:r w:rsidRPr="0029201C">
        <w:rPr>
          <w:rFonts w:ascii="Times New Roman" w:eastAsia="Times New Roman" w:hAnsi="Times New Roman"/>
          <w:lang w:val="en-GB"/>
        </w:rPr>
        <w:t>ap</w:t>
      </w:r>
      <w:r w:rsidRPr="007A1698">
        <w:rPr>
          <w:rFonts w:ascii="Times New Roman" w:eastAsia="Times New Roman" w:hAnsi="Times New Roman"/>
          <w:lang w:val="en-GB"/>
        </w:rPr>
        <w:t>y</w:t>
      </w:r>
      <w:r w:rsidRPr="0029201C">
        <w:rPr>
          <w:rFonts w:ascii="Times New Roman" w:eastAsia="Times New Roman" w:hAnsi="Times New Roman"/>
          <w:lang w:val="en-GB"/>
        </w:rPr>
        <w:t xml:space="preserve">, </w:t>
      </w:r>
      <w:r w:rsidRPr="007A1698">
        <w:rPr>
          <w:rFonts w:ascii="Times New Roman" w:eastAsia="Times New Roman" w:hAnsi="Times New Roman"/>
          <w:lang w:val="en-GB"/>
        </w:rPr>
        <w:t>i</w:t>
      </w:r>
      <w:r w:rsidRPr="0029201C">
        <w:rPr>
          <w:rFonts w:ascii="Times New Roman" w:eastAsia="Times New Roman" w:hAnsi="Times New Roman"/>
          <w:lang w:val="en-GB"/>
        </w:rPr>
        <w:t>t</w:t>
      </w:r>
      <w:r w:rsidRPr="007A1698">
        <w:rPr>
          <w:rFonts w:ascii="Times New Roman" w:eastAsia="Times New Roman" w:hAnsi="Times New Roman"/>
          <w:lang w:val="en-GB"/>
        </w:rPr>
        <w:t xml:space="preserve"> r</w:t>
      </w:r>
      <w:r w:rsidRPr="0029201C">
        <w:rPr>
          <w:rFonts w:ascii="Times New Roman" w:eastAsia="Times New Roman" w:hAnsi="Times New Roman"/>
          <w:lang w:val="en-GB"/>
        </w:rPr>
        <w:t>e</w:t>
      </w:r>
      <w:r w:rsidRPr="007A1698">
        <w:rPr>
          <w:rFonts w:ascii="Times New Roman" w:eastAsia="Times New Roman" w:hAnsi="Times New Roman"/>
          <w:lang w:val="en-GB"/>
        </w:rPr>
        <w:t>s</w:t>
      </w:r>
      <w:r w:rsidRPr="0029201C">
        <w:rPr>
          <w:rFonts w:ascii="Times New Roman" w:eastAsia="Times New Roman" w:hAnsi="Times New Roman"/>
          <w:lang w:val="en-GB"/>
        </w:rPr>
        <w:t>u</w:t>
      </w:r>
      <w:r w:rsidRPr="007A1698">
        <w:rPr>
          <w:rFonts w:ascii="Times New Roman" w:eastAsia="Times New Roman" w:hAnsi="Times New Roman"/>
          <w:lang w:val="en-GB"/>
        </w:rPr>
        <w:t>lt</w:t>
      </w:r>
      <w:r w:rsidRPr="0029201C">
        <w:rPr>
          <w:rFonts w:ascii="Times New Roman" w:eastAsia="Times New Roman" w:hAnsi="Times New Roman"/>
          <w:lang w:val="en-GB"/>
        </w:rPr>
        <w:t xml:space="preserve">ed </w:t>
      </w:r>
      <w:r w:rsidRPr="007A1698">
        <w:rPr>
          <w:rFonts w:ascii="Times New Roman" w:eastAsia="Times New Roman" w:hAnsi="Times New Roman"/>
          <w:lang w:val="en-GB"/>
        </w:rPr>
        <w:t>i</w:t>
      </w:r>
      <w:r w:rsidRPr="0029201C">
        <w:rPr>
          <w:rFonts w:ascii="Times New Roman" w:eastAsia="Times New Roman" w:hAnsi="Times New Roman"/>
          <w:lang w:val="en-GB"/>
        </w:rPr>
        <w:t>n 9 pa</w:t>
      </w:r>
      <w:r w:rsidRPr="007A1698">
        <w:rPr>
          <w:rFonts w:ascii="Times New Roman" w:eastAsia="Times New Roman" w:hAnsi="Times New Roman"/>
          <w:lang w:val="en-GB"/>
        </w:rPr>
        <w:t>ti</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 xml:space="preserve">s </w:t>
      </w:r>
      <w:r w:rsidRPr="007A1698">
        <w:rPr>
          <w:rFonts w:ascii="Times New Roman" w:eastAsia="Times New Roman" w:hAnsi="Times New Roman"/>
          <w:lang w:val="en-GB"/>
        </w:rPr>
        <w:t>(</w:t>
      </w:r>
      <w:r w:rsidRPr="0029201C">
        <w:rPr>
          <w:rFonts w:ascii="Times New Roman" w:eastAsia="Times New Roman" w:hAnsi="Times New Roman"/>
          <w:lang w:val="en-GB"/>
        </w:rPr>
        <w:t>81.8</w:t>
      </w:r>
      <w:r w:rsidRPr="007A1698">
        <w:rPr>
          <w:rFonts w:ascii="Times New Roman" w:eastAsia="Times New Roman" w:hAnsi="Times New Roman"/>
          <w:lang w:val="en-GB"/>
        </w:rPr>
        <w:t>%</w:t>
      </w:r>
      <w:r w:rsidRPr="0029201C">
        <w:rPr>
          <w:rFonts w:ascii="Times New Roman" w:eastAsia="Times New Roman" w:hAnsi="Times New Roman"/>
          <w:lang w:val="en-GB"/>
        </w:rPr>
        <w:t>)</w:t>
      </w:r>
      <w:r w:rsidRPr="007A1698">
        <w:rPr>
          <w:rFonts w:ascii="Times New Roman" w:eastAsia="Times New Roman" w:hAnsi="Times New Roman"/>
          <w:lang w:val="en-GB"/>
        </w:rPr>
        <w:t xml:space="preserve"> </w:t>
      </w:r>
      <w:r w:rsidRPr="0029201C">
        <w:rPr>
          <w:rFonts w:ascii="Times New Roman" w:eastAsia="Times New Roman" w:hAnsi="Times New Roman"/>
          <w:lang w:val="en-GB"/>
        </w:rPr>
        <w:t>out</w:t>
      </w:r>
      <w:r w:rsidRPr="007A1698">
        <w:rPr>
          <w:rFonts w:ascii="Times New Roman" w:eastAsia="Times New Roman" w:hAnsi="Times New Roman"/>
          <w:lang w:val="en-GB"/>
        </w:rPr>
        <w:t xml:space="preserve"> </w:t>
      </w:r>
      <w:r w:rsidRPr="0029201C">
        <w:rPr>
          <w:rFonts w:ascii="Times New Roman" w:eastAsia="Times New Roman" w:hAnsi="Times New Roman"/>
          <w:lang w:val="en-GB"/>
        </w:rPr>
        <w:t>of</w:t>
      </w:r>
      <w:r w:rsidRPr="007A1698">
        <w:rPr>
          <w:rFonts w:ascii="Times New Roman" w:eastAsia="Times New Roman" w:hAnsi="Times New Roman"/>
          <w:lang w:val="en-GB"/>
        </w:rPr>
        <w:t xml:space="preserve"> </w:t>
      </w:r>
      <w:r w:rsidRPr="0029201C">
        <w:rPr>
          <w:rFonts w:ascii="Times New Roman" w:eastAsia="Times New Roman" w:hAnsi="Times New Roman"/>
          <w:lang w:val="en-GB"/>
        </w:rPr>
        <w:t>11 a</w:t>
      </w:r>
      <w:r w:rsidRPr="007A1698">
        <w:rPr>
          <w:rFonts w:ascii="Times New Roman" w:eastAsia="Times New Roman" w:hAnsi="Times New Roman"/>
          <w:lang w:val="en-GB"/>
        </w:rPr>
        <w:t>c</w:t>
      </w:r>
      <w:r w:rsidRPr="0029201C">
        <w:rPr>
          <w:rFonts w:ascii="Times New Roman" w:eastAsia="Times New Roman" w:hAnsi="Times New Roman"/>
          <w:lang w:val="en-GB"/>
        </w:rPr>
        <w:t>h</w:t>
      </w:r>
      <w:r w:rsidRPr="007A1698">
        <w:rPr>
          <w:rFonts w:ascii="Times New Roman" w:eastAsia="Times New Roman" w:hAnsi="Times New Roman"/>
          <w:lang w:val="en-GB"/>
        </w:rPr>
        <w:t>i</w:t>
      </w:r>
      <w:r w:rsidRPr="0029201C">
        <w:rPr>
          <w:rFonts w:ascii="Times New Roman" w:eastAsia="Times New Roman" w:hAnsi="Times New Roman"/>
          <w:lang w:val="en-GB"/>
        </w:rPr>
        <w:t>e</w:t>
      </w:r>
      <w:r w:rsidRPr="007A1698">
        <w:rPr>
          <w:rFonts w:ascii="Times New Roman" w:eastAsia="Times New Roman" w:hAnsi="Times New Roman"/>
          <w:lang w:val="en-GB"/>
        </w:rPr>
        <w:t>vi</w:t>
      </w:r>
      <w:r w:rsidRPr="0029201C">
        <w:rPr>
          <w:rFonts w:ascii="Times New Roman" w:eastAsia="Times New Roman" w:hAnsi="Times New Roman"/>
          <w:lang w:val="en-GB"/>
        </w:rPr>
        <w:t>ng</w:t>
      </w:r>
      <w:r w:rsidRPr="007A1698">
        <w:rPr>
          <w:rFonts w:ascii="Times New Roman" w:eastAsia="Times New Roman" w:hAnsi="Times New Roman"/>
          <w:lang w:val="en-GB"/>
        </w:rPr>
        <w:t xml:space="preserve"> </w:t>
      </w:r>
      <w:r w:rsidRPr="0029201C">
        <w:rPr>
          <w:rFonts w:ascii="Times New Roman" w:eastAsia="Times New Roman" w:hAnsi="Times New Roman"/>
          <w:lang w:val="en-GB"/>
        </w:rPr>
        <w:t>a co</w:t>
      </w:r>
      <w:r w:rsidRPr="007A1698">
        <w:rPr>
          <w:rFonts w:ascii="Times New Roman" w:eastAsia="Times New Roman" w:hAnsi="Times New Roman"/>
          <w:lang w:val="en-GB"/>
        </w:rPr>
        <w:t>m</w:t>
      </w:r>
      <w:r w:rsidRPr="0029201C">
        <w:rPr>
          <w:rFonts w:ascii="Times New Roman" w:eastAsia="Times New Roman" w:hAnsi="Times New Roman"/>
          <w:lang w:val="en-GB"/>
        </w:rPr>
        <w:t>p</w:t>
      </w:r>
      <w:r w:rsidRPr="007A1698">
        <w:rPr>
          <w:rFonts w:ascii="Times New Roman" w:eastAsia="Times New Roman" w:hAnsi="Times New Roman"/>
          <w:lang w:val="en-GB"/>
        </w:rPr>
        <w:t>l</w:t>
      </w:r>
      <w:r w:rsidRPr="0029201C">
        <w:rPr>
          <w:rFonts w:ascii="Times New Roman" w:eastAsia="Times New Roman" w:hAnsi="Times New Roman"/>
          <w:lang w:val="en-GB"/>
        </w:rPr>
        <w:t>e</w:t>
      </w:r>
      <w:r w:rsidRPr="007A1698">
        <w:rPr>
          <w:rFonts w:ascii="Times New Roman" w:eastAsia="Times New Roman" w:hAnsi="Times New Roman"/>
          <w:lang w:val="en-GB"/>
        </w:rPr>
        <w:t>t</w:t>
      </w:r>
      <w:r w:rsidRPr="0029201C">
        <w:rPr>
          <w:rFonts w:ascii="Times New Roman" w:eastAsia="Times New Roman" w:hAnsi="Times New Roman"/>
          <w:lang w:val="en-GB"/>
        </w:rPr>
        <w:t>e hae</w:t>
      </w:r>
      <w:r w:rsidRPr="007A1698">
        <w:rPr>
          <w:rFonts w:ascii="Times New Roman" w:eastAsia="Times New Roman" w:hAnsi="Times New Roman"/>
          <w:lang w:val="en-GB"/>
        </w:rPr>
        <w:t>m</w:t>
      </w:r>
      <w:r w:rsidRPr="0029201C">
        <w:rPr>
          <w:rFonts w:ascii="Times New Roman" w:eastAsia="Times New Roman" w:hAnsi="Times New Roman"/>
          <w:lang w:val="en-GB"/>
        </w:rPr>
        <w:t>a</w:t>
      </w:r>
      <w:r w:rsidRPr="007A1698">
        <w:rPr>
          <w:rFonts w:ascii="Times New Roman" w:eastAsia="Times New Roman" w:hAnsi="Times New Roman"/>
          <w:lang w:val="en-GB"/>
        </w:rPr>
        <w:t>t</w:t>
      </w:r>
      <w:r w:rsidRPr="0029201C">
        <w:rPr>
          <w:rFonts w:ascii="Times New Roman" w:eastAsia="Times New Roman" w:hAnsi="Times New Roman"/>
          <w:lang w:val="en-GB"/>
        </w:rPr>
        <w:t>o</w:t>
      </w:r>
      <w:r w:rsidRPr="007A1698">
        <w:rPr>
          <w:rFonts w:ascii="Times New Roman" w:eastAsia="Times New Roman" w:hAnsi="Times New Roman"/>
          <w:lang w:val="en-GB"/>
        </w:rPr>
        <w:t>l</w:t>
      </w:r>
      <w:r w:rsidRPr="0029201C">
        <w:rPr>
          <w:rFonts w:ascii="Times New Roman" w:eastAsia="Times New Roman" w:hAnsi="Times New Roman"/>
          <w:lang w:val="en-GB"/>
        </w:rPr>
        <w:t>o</w:t>
      </w:r>
      <w:r w:rsidRPr="007A1698">
        <w:rPr>
          <w:rFonts w:ascii="Times New Roman" w:eastAsia="Times New Roman" w:hAnsi="Times New Roman"/>
          <w:lang w:val="en-GB"/>
        </w:rPr>
        <w:t>gi</w:t>
      </w:r>
      <w:r w:rsidRPr="0029201C">
        <w:rPr>
          <w:rFonts w:ascii="Times New Roman" w:eastAsia="Times New Roman" w:hAnsi="Times New Roman"/>
          <w:lang w:val="en-GB"/>
        </w:rPr>
        <w:t>c</w:t>
      </w:r>
      <w:r w:rsidRPr="007A1698">
        <w:rPr>
          <w:rFonts w:ascii="Times New Roman" w:eastAsia="Times New Roman" w:hAnsi="Times New Roman"/>
          <w:lang w:val="en-GB"/>
        </w:rPr>
        <w:t>a</w:t>
      </w:r>
      <w:r w:rsidRPr="0029201C">
        <w:rPr>
          <w:rFonts w:ascii="Times New Roman" w:eastAsia="Times New Roman" w:hAnsi="Times New Roman"/>
          <w:lang w:val="en-GB"/>
        </w:rPr>
        <w:t>l</w:t>
      </w:r>
      <w:r w:rsidRPr="007A1698">
        <w:rPr>
          <w:rFonts w:ascii="Times New Roman" w:eastAsia="Times New Roman" w:hAnsi="Times New Roman"/>
          <w:lang w:val="en-GB"/>
        </w:rPr>
        <w:t xml:space="preserve"> r</w:t>
      </w:r>
      <w:r w:rsidRPr="0029201C">
        <w:rPr>
          <w:rFonts w:ascii="Times New Roman" w:eastAsia="Times New Roman" w:hAnsi="Times New Roman"/>
          <w:lang w:val="en-GB"/>
        </w:rPr>
        <w:t>e</w:t>
      </w:r>
      <w:r w:rsidRPr="007A1698">
        <w:rPr>
          <w:rFonts w:ascii="Times New Roman" w:eastAsia="Times New Roman" w:hAnsi="Times New Roman"/>
          <w:lang w:val="en-GB"/>
        </w:rPr>
        <w:t>s</w:t>
      </w:r>
      <w:r w:rsidRPr="0029201C">
        <w:rPr>
          <w:rFonts w:ascii="Times New Roman" w:eastAsia="Times New Roman" w:hAnsi="Times New Roman"/>
          <w:lang w:val="en-GB"/>
        </w:rPr>
        <w:t>pons</w:t>
      </w:r>
      <w:r w:rsidRPr="007A1698">
        <w:rPr>
          <w:rFonts w:ascii="Times New Roman" w:eastAsia="Times New Roman" w:hAnsi="Times New Roman"/>
          <w:lang w:val="en-GB"/>
        </w:rPr>
        <w:t>e</w:t>
      </w:r>
      <w:r w:rsidRPr="0029201C">
        <w:rPr>
          <w:rFonts w:ascii="Times New Roman" w:eastAsia="Times New Roman" w:hAnsi="Times New Roman"/>
          <w:lang w:val="en-GB"/>
        </w:rPr>
        <w:t xml:space="preserve">. </w:t>
      </w:r>
      <w:r w:rsidRPr="007A1698">
        <w:rPr>
          <w:rFonts w:ascii="Times New Roman" w:eastAsia="Times New Roman" w:hAnsi="Times New Roman"/>
          <w:lang w:val="en-GB"/>
        </w:rPr>
        <w:t>T</w:t>
      </w:r>
      <w:r w:rsidRPr="0029201C">
        <w:rPr>
          <w:rFonts w:ascii="Times New Roman" w:eastAsia="Times New Roman" w:hAnsi="Times New Roman"/>
          <w:lang w:val="en-GB"/>
        </w:rPr>
        <w:t>h</w:t>
      </w:r>
      <w:r w:rsidRPr="007A1698">
        <w:rPr>
          <w:rFonts w:ascii="Times New Roman" w:eastAsia="Times New Roman" w:hAnsi="Times New Roman"/>
          <w:lang w:val="en-GB"/>
        </w:rPr>
        <w:t>i</w:t>
      </w:r>
      <w:r w:rsidRPr="0029201C">
        <w:rPr>
          <w:rFonts w:ascii="Times New Roman" w:eastAsia="Times New Roman" w:hAnsi="Times New Roman"/>
          <w:lang w:val="en-GB"/>
        </w:rPr>
        <w:t xml:space="preserve">s </w:t>
      </w:r>
      <w:r w:rsidRPr="007A1698">
        <w:rPr>
          <w:rFonts w:ascii="Times New Roman" w:eastAsia="Times New Roman" w:hAnsi="Times New Roman"/>
          <w:lang w:val="en-GB"/>
        </w:rPr>
        <w:t>cli</w:t>
      </w:r>
      <w:r w:rsidRPr="0029201C">
        <w:rPr>
          <w:rFonts w:ascii="Times New Roman" w:eastAsia="Times New Roman" w:hAnsi="Times New Roman"/>
          <w:lang w:val="en-GB"/>
        </w:rPr>
        <w:t>n</w:t>
      </w:r>
      <w:r w:rsidRPr="007A1698">
        <w:rPr>
          <w:rFonts w:ascii="Times New Roman" w:eastAsia="Times New Roman" w:hAnsi="Times New Roman"/>
          <w:lang w:val="en-GB"/>
        </w:rPr>
        <w:t>i</w:t>
      </w:r>
      <w:r w:rsidRPr="0029201C">
        <w:rPr>
          <w:rFonts w:ascii="Times New Roman" w:eastAsia="Times New Roman" w:hAnsi="Times New Roman"/>
          <w:lang w:val="en-GB"/>
        </w:rPr>
        <w:t>c</w:t>
      </w:r>
      <w:r w:rsidRPr="007A1698">
        <w:rPr>
          <w:rFonts w:ascii="Times New Roman" w:eastAsia="Times New Roman" w:hAnsi="Times New Roman"/>
          <w:lang w:val="en-GB"/>
        </w:rPr>
        <w:t>a</w:t>
      </w:r>
      <w:r w:rsidRPr="0029201C">
        <w:rPr>
          <w:rFonts w:ascii="Times New Roman" w:eastAsia="Times New Roman" w:hAnsi="Times New Roman"/>
          <w:lang w:val="en-GB"/>
        </w:rPr>
        <w:t>l</w:t>
      </w:r>
      <w:r w:rsidRPr="007A1698">
        <w:rPr>
          <w:rFonts w:ascii="Times New Roman" w:eastAsia="Times New Roman" w:hAnsi="Times New Roman"/>
          <w:lang w:val="en-GB"/>
        </w:rPr>
        <w:t xml:space="preserve"> </w:t>
      </w:r>
      <w:r w:rsidRPr="0029201C">
        <w:rPr>
          <w:rFonts w:ascii="Times New Roman" w:eastAsia="Times New Roman" w:hAnsi="Times New Roman"/>
          <w:lang w:val="en-GB"/>
        </w:rPr>
        <w:t>e</w:t>
      </w:r>
      <w:r w:rsidRPr="007A1698">
        <w:rPr>
          <w:rFonts w:ascii="Times New Roman" w:eastAsia="Times New Roman" w:hAnsi="Times New Roman"/>
          <w:lang w:val="en-GB"/>
        </w:rPr>
        <w:t>ff</w:t>
      </w:r>
      <w:r w:rsidRPr="0029201C">
        <w:rPr>
          <w:rFonts w:ascii="Times New Roman" w:eastAsia="Times New Roman" w:hAnsi="Times New Roman"/>
          <w:lang w:val="en-GB"/>
        </w:rPr>
        <w:t>e</w:t>
      </w:r>
      <w:r w:rsidRPr="007A1698">
        <w:rPr>
          <w:rFonts w:ascii="Times New Roman" w:eastAsia="Times New Roman" w:hAnsi="Times New Roman"/>
          <w:lang w:val="en-GB"/>
        </w:rPr>
        <w:t>c</w:t>
      </w:r>
      <w:r w:rsidRPr="0029201C">
        <w:rPr>
          <w:rFonts w:ascii="Times New Roman" w:eastAsia="Times New Roman" w:hAnsi="Times New Roman"/>
          <w:lang w:val="en-GB"/>
        </w:rPr>
        <w:t>t</w:t>
      </w:r>
      <w:r w:rsidRPr="007A1698">
        <w:rPr>
          <w:rFonts w:ascii="Times New Roman" w:eastAsia="Times New Roman" w:hAnsi="Times New Roman"/>
          <w:lang w:val="en-GB"/>
        </w:rPr>
        <w:t xml:space="preserve"> w</w:t>
      </w:r>
      <w:r w:rsidRPr="0029201C">
        <w:rPr>
          <w:rFonts w:ascii="Times New Roman" w:eastAsia="Times New Roman" w:hAnsi="Times New Roman"/>
          <w:lang w:val="en-GB"/>
        </w:rPr>
        <w:t>as</w:t>
      </w:r>
      <w:r w:rsidRPr="007A1698">
        <w:rPr>
          <w:rFonts w:ascii="Times New Roman" w:eastAsia="Times New Roman" w:hAnsi="Times New Roman"/>
          <w:lang w:val="en-GB"/>
        </w:rPr>
        <w:t xml:space="preserve"> </w:t>
      </w:r>
      <w:r w:rsidRPr="0029201C">
        <w:rPr>
          <w:rFonts w:ascii="Times New Roman" w:eastAsia="Times New Roman" w:hAnsi="Times New Roman"/>
          <w:lang w:val="en-GB"/>
        </w:rPr>
        <w:t>a</w:t>
      </w:r>
      <w:r w:rsidRPr="007A1698">
        <w:rPr>
          <w:rFonts w:ascii="Times New Roman" w:eastAsia="Times New Roman" w:hAnsi="Times New Roman"/>
          <w:lang w:val="en-GB"/>
        </w:rPr>
        <w:t>s</w:t>
      </w:r>
      <w:r w:rsidRPr="0029201C">
        <w:rPr>
          <w:rFonts w:ascii="Times New Roman" w:eastAsia="Times New Roman" w:hAnsi="Times New Roman"/>
          <w:lang w:val="en-GB"/>
        </w:rPr>
        <w:t>so</w:t>
      </w:r>
      <w:r w:rsidRPr="007A1698">
        <w:rPr>
          <w:rFonts w:ascii="Times New Roman" w:eastAsia="Times New Roman" w:hAnsi="Times New Roman"/>
          <w:lang w:val="en-GB"/>
        </w:rPr>
        <w:t>ci</w:t>
      </w:r>
      <w:r w:rsidRPr="0029201C">
        <w:rPr>
          <w:rFonts w:ascii="Times New Roman" w:eastAsia="Times New Roman" w:hAnsi="Times New Roman"/>
          <w:lang w:val="en-GB"/>
        </w:rPr>
        <w:t>a</w:t>
      </w:r>
      <w:r w:rsidRPr="007A1698">
        <w:rPr>
          <w:rFonts w:ascii="Times New Roman" w:eastAsia="Times New Roman" w:hAnsi="Times New Roman"/>
          <w:lang w:val="en-GB"/>
        </w:rPr>
        <w:t>t</w:t>
      </w:r>
      <w:r w:rsidRPr="0029201C">
        <w:rPr>
          <w:rFonts w:ascii="Times New Roman" w:eastAsia="Times New Roman" w:hAnsi="Times New Roman"/>
          <w:lang w:val="en-GB"/>
        </w:rPr>
        <w:t>ed wi</w:t>
      </w:r>
      <w:r w:rsidRPr="007A1698">
        <w:rPr>
          <w:rFonts w:ascii="Times New Roman" w:eastAsia="Times New Roman" w:hAnsi="Times New Roman"/>
          <w:lang w:val="en-GB"/>
        </w:rPr>
        <w:t>t</w:t>
      </w:r>
      <w:r w:rsidRPr="0029201C">
        <w:rPr>
          <w:rFonts w:ascii="Times New Roman" w:eastAsia="Times New Roman" w:hAnsi="Times New Roman"/>
          <w:lang w:val="en-GB"/>
        </w:rPr>
        <w:t>h a h</w:t>
      </w:r>
      <w:r w:rsidRPr="007A1698">
        <w:rPr>
          <w:rFonts w:ascii="Times New Roman" w:eastAsia="Times New Roman" w:hAnsi="Times New Roman"/>
          <w:lang w:val="en-GB"/>
        </w:rPr>
        <w:t>ig</w:t>
      </w:r>
      <w:r w:rsidRPr="0029201C">
        <w:rPr>
          <w:rFonts w:ascii="Times New Roman" w:eastAsia="Times New Roman" w:hAnsi="Times New Roman"/>
          <w:lang w:val="en-GB"/>
        </w:rPr>
        <w:t>her</w:t>
      </w:r>
      <w:r w:rsidRPr="007A1698">
        <w:rPr>
          <w:rFonts w:ascii="Times New Roman" w:eastAsia="Times New Roman" w:hAnsi="Times New Roman"/>
          <w:lang w:val="en-GB"/>
        </w:rPr>
        <w:t xml:space="preserve"> r</w:t>
      </w:r>
      <w:r w:rsidRPr="0029201C">
        <w:rPr>
          <w:rFonts w:ascii="Times New Roman" w:eastAsia="Times New Roman" w:hAnsi="Times New Roman"/>
          <w:lang w:val="en-GB"/>
        </w:rPr>
        <w:t>edu</w:t>
      </w:r>
      <w:r w:rsidRPr="007A1698">
        <w:rPr>
          <w:rFonts w:ascii="Times New Roman" w:eastAsia="Times New Roman" w:hAnsi="Times New Roman"/>
          <w:lang w:val="en-GB"/>
        </w:rPr>
        <w:t>cti</w:t>
      </w:r>
      <w:r w:rsidRPr="0029201C">
        <w:rPr>
          <w:rFonts w:ascii="Times New Roman" w:eastAsia="Times New Roman" w:hAnsi="Times New Roman"/>
          <w:lang w:val="en-GB"/>
        </w:rPr>
        <w:t xml:space="preserve">on </w:t>
      </w:r>
      <w:r w:rsidRPr="007A1698">
        <w:rPr>
          <w:rFonts w:ascii="Times New Roman" w:eastAsia="Times New Roman" w:hAnsi="Times New Roman"/>
          <w:lang w:val="en-GB"/>
        </w:rPr>
        <w:t>i</w:t>
      </w:r>
      <w:r w:rsidRPr="0029201C">
        <w:rPr>
          <w:rFonts w:ascii="Times New Roman" w:eastAsia="Times New Roman" w:hAnsi="Times New Roman"/>
          <w:lang w:val="en-GB"/>
        </w:rPr>
        <w:t>n bc</w:t>
      </w:r>
      <w:r w:rsidRPr="007A1698">
        <w:rPr>
          <w:rFonts w:ascii="Times New Roman" w:eastAsia="Times New Roman" w:hAnsi="Times New Roman"/>
          <w:lang w:val="en-GB"/>
        </w:rPr>
        <w:t>r</w:t>
      </w:r>
      <w:r w:rsidRPr="0029201C">
        <w:rPr>
          <w:rFonts w:ascii="Times New Roman" w:eastAsia="Times New Roman" w:hAnsi="Times New Roman"/>
          <w:lang w:val="en-GB"/>
        </w:rPr>
        <w:t>- abl</w:t>
      </w:r>
      <w:r w:rsidRPr="007A1698">
        <w:rPr>
          <w:rFonts w:ascii="Times New Roman" w:eastAsia="Times New Roman" w:hAnsi="Times New Roman"/>
          <w:lang w:val="en-GB"/>
        </w:rPr>
        <w:t xml:space="preserve"> tr</w:t>
      </w:r>
      <w:r w:rsidRPr="0029201C">
        <w:rPr>
          <w:rFonts w:ascii="Times New Roman" w:eastAsia="Times New Roman" w:hAnsi="Times New Roman"/>
          <w:lang w:val="en-GB"/>
        </w:rPr>
        <w:t>an</w:t>
      </w:r>
      <w:r w:rsidRPr="007A1698">
        <w:rPr>
          <w:rFonts w:ascii="Times New Roman" w:eastAsia="Times New Roman" w:hAnsi="Times New Roman"/>
          <w:lang w:val="en-GB"/>
        </w:rPr>
        <w:t>s</w:t>
      </w:r>
      <w:r w:rsidRPr="0029201C">
        <w:rPr>
          <w:rFonts w:ascii="Times New Roman" w:eastAsia="Times New Roman" w:hAnsi="Times New Roman"/>
          <w:lang w:val="en-GB"/>
        </w:rPr>
        <w:t>c</w:t>
      </w:r>
      <w:r w:rsidRPr="007A1698">
        <w:rPr>
          <w:rFonts w:ascii="Times New Roman" w:eastAsia="Times New Roman" w:hAnsi="Times New Roman"/>
          <w:lang w:val="en-GB"/>
        </w:rPr>
        <w:t>ri</w:t>
      </w:r>
      <w:r w:rsidRPr="0029201C">
        <w:rPr>
          <w:rFonts w:ascii="Times New Roman" w:eastAsia="Times New Roman" w:hAnsi="Times New Roman"/>
          <w:lang w:val="en-GB"/>
        </w:rPr>
        <w:t>p</w:t>
      </w:r>
      <w:r w:rsidRPr="007A1698">
        <w:rPr>
          <w:rFonts w:ascii="Times New Roman" w:eastAsia="Times New Roman" w:hAnsi="Times New Roman"/>
          <w:lang w:val="en-GB"/>
        </w:rPr>
        <w:t>t</w:t>
      </w:r>
      <w:r w:rsidRPr="0029201C">
        <w:rPr>
          <w:rFonts w:ascii="Times New Roman" w:eastAsia="Times New Roman" w:hAnsi="Times New Roman"/>
          <w:lang w:val="en-GB"/>
        </w:rPr>
        <w:t xml:space="preserve">s </w:t>
      </w:r>
      <w:r w:rsidRPr="007A1698">
        <w:rPr>
          <w:rFonts w:ascii="Times New Roman" w:eastAsia="Times New Roman" w:hAnsi="Times New Roman"/>
          <w:lang w:val="en-GB"/>
        </w:rPr>
        <w:t>i</w:t>
      </w:r>
      <w:r w:rsidRPr="0029201C">
        <w:rPr>
          <w:rFonts w:ascii="Times New Roman" w:eastAsia="Times New Roman" w:hAnsi="Times New Roman"/>
          <w:lang w:val="en-GB"/>
        </w:rPr>
        <w:t xml:space="preserve">n </w:t>
      </w:r>
      <w:r w:rsidRPr="007A1698">
        <w:rPr>
          <w:rFonts w:ascii="Times New Roman" w:eastAsia="Times New Roman" w:hAnsi="Times New Roman"/>
          <w:lang w:val="en-GB"/>
        </w:rPr>
        <w:t>t</w:t>
      </w:r>
      <w:r w:rsidRPr="0029201C">
        <w:rPr>
          <w:rFonts w:ascii="Times New Roman" w:eastAsia="Times New Roman" w:hAnsi="Times New Roman"/>
          <w:lang w:val="en-GB"/>
        </w:rPr>
        <w:t xml:space="preserve">he </w:t>
      </w:r>
      <w:r w:rsidRPr="007A1698">
        <w:rPr>
          <w:rFonts w:ascii="Times New Roman" w:eastAsia="Times New Roman" w:hAnsi="Times New Roman"/>
          <w:lang w:val="en-GB"/>
        </w:rPr>
        <w:t>im</w:t>
      </w:r>
      <w:r w:rsidRPr="0029201C">
        <w:rPr>
          <w:rFonts w:ascii="Times New Roman" w:eastAsia="Times New Roman" w:hAnsi="Times New Roman"/>
          <w:lang w:val="en-GB"/>
        </w:rPr>
        <w:t>a</w:t>
      </w:r>
      <w:r w:rsidRPr="007A1698">
        <w:rPr>
          <w:rFonts w:ascii="Times New Roman" w:eastAsia="Times New Roman" w:hAnsi="Times New Roman"/>
          <w:lang w:val="en-GB"/>
        </w:rPr>
        <w:t>ti</w:t>
      </w:r>
      <w:r w:rsidRPr="0029201C">
        <w:rPr>
          <w:rFonts w:ascii="Times New Roman" w:eastAsia="Times New Roman" w:hAnsi="Times New Roman"/>
          <w:lang w:val="en-GB"/>
        </w:rPr>
        <w:t>n</w:t>
      </w:r>
      <w:r w:rsidRPr="007A1698">
        <w:rPr>
          <w:rFonts w:ascii="Times New Roman" w:eastAsia="Times New Roman" w:hAnsi="Times New Roman"/>
          <w:lang w:val="en-GB"/>
        </w:rPr>
        <w:t>ib-tr</w:t>
      </w:r>
      <w:r w:rsidRPr="0029201C">
        <w:rPr>
          <w:rFonts w:ascii="Times New Roman" w:eastAsia="Times New Roman" w:hAnsi="Times New Roman"/>
          <w:lang w:val="en-GB"/>
        </w:rPr>
        <w:t>e</w:t>
      </w:r>
      <w:r w:rsidRPr="007A1698">
        <w:rPr>
          <w:rFonts w:ascii="Times New Roman" w:eastAsia="Times New Roman" w:hAnsi="Times New Roman"/>
          <w:lang w:val="en-GB"/>
        </w:rPr>
        <w:t>at</w:t>
      </w:r>
      <w:r w:rsidRPr="0029201C">
        <w:rPr>
          <w:rFonts w:ascii="Times New Roman" w:eastAsia="Times New Roman" w:hAnsi="Times New Roman"/>
          <w:lang w:val="en-GB"/>
        </w:rPr>
        <w:t>ed pa</w:t>
      </w:r>
      <w:r w:rsidRPr="007A1698">
        <w:rPr>
          <w:rFonts w:ascii="Times New Roman" w:eastAsia="Times New Roman" w:hAnsi="Times New Roman"/>
          <w:lang w:val="en-GB"/>
        </w:rPr>
        <w:t>ti</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 xml:space="preserve">s </w:t>
      </w:r>
      <w:r w:rsidRPr="007A1698">
        <w:rPr>
          <w:rFonts w:ascii="Times New Roman" w:eastAsia="Times New Roman" w:hAnsi="Times New Roman"/>
          <w:lang w:val="en-GB"/>
        </w:rPr>
        <w:t>t</w:t>
      </w:r>
      <w:r w:rsidRPr="0029201C">
        <w:rPr>
          <w:rFonts w:ascii="Times New Roman" w:eastAsia="Times New Roman" w:hAnsi="Times New Roman"/>
          <w:lang w:val="en-GB"/>
        </w:rPr>
        <w:t xml:space="preserve">han </w:t>
      </w:r>
      <w:r w:rsidRPr="007A1698">
        <w:rPr>
          <w:rFonts w:ascii="Times New Roman" w:eastAsia="Times New Roman" w:hAnsi="Times New Roman"/>
          <w:lang w:val="en-GB"/>
        </w:rPr>
        <w:t>i</w:t>
      </w:r>
      <w:r w:rsidRPr="0029201C">
        <w:rPr>
          <w:rFonts w:ascii="Times New Roman" w:eastAsia="Times New Roman" w:hAnsi="Times New Roman"/>
          <w:lang w:val="en-GB"/>
        </w:rPr>
        <w:t xml:space="preserve">n </w:t>
      </w:r>
      <w:r w:rsidRPr="007A1698">
        <w:rPr>
          <w:rFonts w:ascii="Times New Roman" w:eastAsia="Times New Roman" w:hAnsi="Times New Roman"/>
          <w:lang w:val="en-GB"/>
        </w:rPr>
        <w:t>t</w:t>
      </w:r>
      <w:r w:rsidRPr="0029201C">
        <w:rPr>
          <w:rFonts w:ascii="Times New Roman" w:eastAsia="Times New Roman" w:hAnsi="Times New Roman"/>
          <w:lang w:val="en-GB"/>
        </w:rPr>
        <w:t>he che</w:t>
      </w:r>
      <w:r w:rsidRPr="007A1698">
        <w:rPr>
          <w:rFonts w:ascii="Times New Roman" w:eastAsia="Times New Roman" w:hAnsi="Times New Roman"/>
          <w:lang w:val="en-GB"/>
        </w:rPr>
        <w:t>m</w:t>
      </w:r>
      <w:r w:rsidRPr="0029201C">
        <w:rPr>
          <w:rFonts w:ascii="Times New Roman" w:eastAsia="Times New Roman" w:hAnsi="Times New Roman"/>
          <w:lang w:val="en-GB"/>
        </w:rPr>
        <w:t>o</w:t>
      </w:r>
      <w:r w:rsidRPr="007A1698">
        <w:rPr>
          <w:rFonts w:ascii="Times New Roman" w:eastAsia="Times New Roman" w:hAnsi="Times New Roman"/>
          <w:lang w:val="en-GB"/>
        </w:rPr>
        <w:t>t</w:t>
      </w:r>
      <w:r w:rsidRPr="0029201C">
        <w:rPr>
          <w:rFonts w:ascii="Times New Roman" w:eastAsia="Times New Roman" w:hAnsi="Times New Roman"/>
          <w:lang w:val="en-GB"/>
        </w:rPr>
        <w:t>he</w:t>
      </w:r>
      <w:r w:rsidRPr="007A1698">
        <w:rPr>
          <w:rFonts w:ascii="Times New Roman" w:eastAsia="Times New Roman" w:hAnsi="Times New Roman"/>
          <w:lang w:val="en-GB"/>
        </w:rPr>
        <w:t>r</w:t>
      </w:r>
      <w:r w:rsidRPr="0029201C">
        <w:rPr>
          <w:rFonts w:ascii="Times New Roman" w:eastAsia="Times New Roman" w:hAnsi="Times New Roman"/>
          <w:lang w:val="en-GB"/>
        </w:rPr>
        <w:t>apy</w:t>
      </w:r>
      <w:r w:rsidRPr="007A1698">
        <w:rPr>
          <w:rFonts w:ascii="Times New Roman" w:eastAsia="Times New Roman" w:hAnsi="Times New Roman"/>
          <w:lang w:val="en-GB"/>
        </w:rPr>
        <w:t xml:space="preserve"> </w:t>
      </w:r>
      <w:r w:rsidRPr="0029201C">
        <w:rPr>
          <w:rFonts w:ascii="Times New Roman" w:eastAsia="Times New Roman" w:hAnsi="Times New Roman"/>
          <w:lang w:val="en-GB"/>
        </w:rPr>
        <w:t>a</w:t>
      </w:r>
      <w:r w:rsidRPr="007A1698">
        <w:rPr>
          <w:rFonts w:ascii="Times New Roman" w:eastAsia="Times New Roman" w:hAnsi="Times New Roman"/>
          <w:lang w:val="en-GB"/>
        </w:rPr>
        <w:t>r</w:t>
      </w:r>
      <w:r w:rsidRPr="0029201C">
        <w:rPr>
          <w:rFonts w:ascii="Times New Roman" w:eastAsia="Times New Roman" w:hAnsi="Times New Roman"/>
          <w:lang w:val="en-GB"/>
        </w:rPr>
        <w:t>m</w:t>
      </w:r>
      <w:r w:rsidRPr="007A1698">
        <w:rPr>
          <w:rFonts w:ascii="Times New Roman" w:eastAsia="Times New Roman" w:hAnsi="Times New Roman"/>
          <w:lang w:val="en-GB"/>
        </w:rPr>
        <w:t xml:space="preserve"> </w:t>
      </w:r>
      <w:r w:rsidRPr="0029201C">
        <w:rPr>
          <w:rFonts w:ascii="Times New Roman" w:eastAsia="Times New Roman" w:hAnsi="Times New Roman"/>
          <w:lang w:val="en-GB"/>
        </w:rPr>
        <w:t>a</w:t>
      </w:r>
      <w:r w:rsidRPr="007A1698">
        <w:rPr>
          <w:rFonts w:ascii="Times New Roman" w:eastAsia="Times New Roman" w:hAnsi="Times New Roman"/>
          <w:lang w:val="en-GB"/>
        </w:rPr>
        <w:t>ft</w:t>
      </w:r>
      <w:r w:rsidRPr="0029201C">
        <w:rPr>
          <w:rFonts w:ascii="Times New Roman" w:eastAsia="Times New Roman" w:hAnsi="Times New Roman"/>
          <w:lang w:val="en-GB"/>
        </w:rPr>
        <w:t>er</w:t>
      </w:r>
      <w:r w:rsidRPr="007A1698">
        <w:rPr>
          <w:rFonts w:ascii="Times New Roman" w:eastAsia="Times New Roman" w:hAnsi="Times New Roman"/>
          <w:lang w:val="en-GB"/>
        </w:rPr>
        <w:t xml:space="preserve"> </w:t>
      </w:r>
      <w:r w:rsidRPr="0029201C">
        <w:rPr>
          <w:rFonts w:ascii="Times New Roman" w:eastAsia="Times New Roman" w:hAnsi="Times New Roman"/>
          <w:lang w:val="en-GB"/>
        </w:rPr>
        <w:t>2 </w:t>
      </w:r>
      <w:r w:rsidRPr="007A1698">
        <w:rPr>
          <w:rFonts w:ascii="Times New Roman" w:eastAsia="Times New Roman" w:hAnsi="Times New Roman"/>
          <w:lang w:val="en-GB"/>
        </w:rPr>
        <w:t>w</w:t>
      </w:r>
      <w:r w:rsidRPr="0029201C">
        <w:rPr>
          <w:rFonts w:ascii="Times New Roman" w:eastAsia="Times New Roman" w:hAnsi="Times New Roman"/>
          <w:lang w:val="en-GB"/>
        </w:rPr>
        <w:t>e</w:t>
      </w:r>
      <w:r w:rsidRPr="007A1698">
        <w:rPr>
          <w:rFonts w:ascii="Times New Roman" w:eastAsia="Times New Roman" w:hAnsi="Times New Roman"/>
          <w:lang w:val="en-GB"/>
        </w:rPr>
        <w:t>ek</w:t>
      </w:r>
      <w:r w:rsidRPr="0029201C">
        <w:rPr>
          <w:rFonts w:ascii="Times New Roman" w:eastAsia="Times New Roman" w:hAnsi="Times New Roman"/>
          <w:lang w:val="en-GB"/>
        </w:rPr>
        <w:t>s of</w:t>
      </w:r>
      <w:r w:rsidRPr="007A1698">
        <w:rPr>
          <w:rFonts w:ascii="Times New Roman" w:eastAsia="Times New Roman" w:hAnsi="Times New Roman"/>
          <w:lang w:val="en-GB"/>
        </w:rPr>
        <w:t xml:space="preserve"> t</w:t>
      </w:r>
      <w:r w:rsidRPr="0029201C">
        <w:rPr>
          <w:rFonts w:ascii="Times New Roman" w:eastAsia="Times New Roman" w:hAnsi="Times New Roman"/>
          <w:lang w:val="en-GB"/>
        </w:rPr>
        <w:t>he</w:t>
      </w:r>
      <w:r w:rsidRPr="007A1698">
        <w:rPr>
          <w:rFonts w:ascii="Times New Roman" w:eastAsia="Times New Roman" w:hAnsi="Times New Roman"/>
          <w:lang w:val="en-GB"/>
        </w:rPr>
        <w:t>r</w:t>
      </w:r>
      <w:r w:rsidRPr="0029201C">
        <w:rPr>
          <w:rFonts w:ascii="Times New Roman" w:eastAsia="Times New Roman" w:hAnsi="Times New Roman"/>
          <w:lang w:val="en-GB"/>
        </w:rPr>
        <w:t xml:space="preserve">apy </w:t>
      </w:r>
      <w:r w:rsidRPr="007A1698">
        <w:rPr>
          <w:rFonts w:ascii="Times New Roman" w:eastAsia="Times New Roman" w:hAnsi="Times New Roman"/>
          <w:lang w:val="en-GB"/>
        </w:rPr>
        <w:t>(</w:t>
      </w:r>
      <w:r w:rsidRPr="0029201C">
        <w:rPr>
          <w:rFonts w:ascii="Times New Roman" w:eastAsia="Times New Roman" w:hAnsi="Times New Roman"/>
          <w:lang w:val="en-GB"/>
        </w:rPr>
        <w:t>p=0.02</w:t>
      </w:r>
      <w:r w:rsidRPr="007A1698">
        <w:rPr>
          <w:rFonts w:ascii="Times New Roman" w:eastAsia="Times New Roman" w:hAnsi="Times New Roman"/>
          <w:lang w:val="en-GB"/>
        </w:rPr>
        <w:t>)</w:t>
      </w:r>
      <w:r w:rsidRPr="0029201C">
        <w:rPr>
          <w:rFonts w:ascii="Times New Roman" w:eastAsia="Times New Roman" w:hAnsi="Times New Roman"/>
          <w:lang w:val="en-GB"/>
        </w:rPr>
        <w:t xml:space="preserve">. </w:t>
      </w:r>
      <w:r w:rsidRPr="007A1698">
        <w:rPr>
          <w:rFonts w:ascii="Times New Roman" w:eastAsia="Times New Roman" w:hAnsi="Times New Roman"/>
          <w:lang w:val="en-GB"/>
        </w:rPr>
        <w:t>Al</w:t>
      </w:r>
      <w:r w:rsidRPr="0029201C">
        <w:rPr>
          <w:rFonts w:ascii="Times New Roman" w:eastAsia="Times New Roman" w:hAnsi="Times New Roman"/>
          <w:lang w:val="en-GB"/>
        </w:rPr>
        <w:t>l</w:t>
      </w:r>
      <w:r w:rsidRPr="007A1698">
        <w:rPr>
          <w:rFonts w:ascii="Times New Roman" w:eastAsia="Times New Roman" w:hAnsi="Times New Roman"/>
          <w:lang w:val="en-GB"/>
        </w:rPr>
        <w:t xml:space="preserve"> </w:t>
      </w:r>
      <w:r w:rsidRPr="0029201C">
        <w:rPr>
          <w:rFonts w:ascii="Times New Roman" w:eastAsia="Times New Roman" w:hAnsi="Times New Roman"/>
          <w:lang w:val="en-GB"/>
        </w:rPr>
        <w:t>pa</w:t>
      </w:r>
      <w:r w:rsidRPr="007A1698">
        <w:rPr>
          <w:rFonts w:ascii="Times New Roman" w:eastAsia="Times New Roman" w:hAnsi="Times New Roman"/>
          <w:lang w:val="en-GB"/>
        </w:rPr>
        <w:t>ti</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 xml:space="preserve">s </w:t>
      </w:r>
      <w:r w:rsidRPr="007A1698">
        <w:rPr>
          <w:rFonts w:ascii="Times New Roman" w:eastAsia="Times New Roman" w:hAnsi="Times New Roman"/>
          <w:lang w:val="en-GB"/>
        </w:rPr>
        <w:t>r</w:t>
      </w:r>
      <w:r w:rsidRPr="0029201C">
        <w:rPr>
          <w:rFonts w:ascii="Times New Roman" w:eastAsia="Times New Roman" w:hAnsi="Times New Roman"/>
          <w:lang w:val="en-GB"/>
        </w:rPr>
        <w:t>e</w:t>
      </w:r>
      <w:r w:rsidRPr="007A1698">
        <w:rPr>
          <w:rFonts w:ascii="Times New Roman" w:eastAsia="Times New Roman" w:hAnsi="Times New Roman"/>
          <w:lang w:val="en-GB"/>
        </w:rPr>
        <w:t>c</w:t>
      </w:r>
      <w:r w:rsidRPr="0029201C">
        <w:rPr>
          <w:rFonts w:ascii="Times New Roman" w:eastAsia="Times New Roman" w:hAnsi="Times New Roman"/>
          <w:lang w:val="en-GB"/>
        </w:rPr>
        <w:t>e</w:t>
      </w:r>
      <w:r w:rsidRPr="007A1698">
        <w:rPr>
          <w:rFonts w:ascii="Times New Roman" w:eastAsia="Times New Roman" w:hAnsi="Times New Roman"/>
          <w:lang w:val="en-GB"/>
        </w:rPr>
        <w:t>iv</w:t>
      </w:r>
      <w:r w:rsidRPr="0029201C">
        <w:rPr>
          <w:rFonts w:ascii="Times New Roman" w:eastAsia="Times New Roman" w:hAnsi="Times New Roman"/>
          <w:lang w:val="en-GB"/>
        </w:rPr>
        <w:t xml:space="preserve">ed </w:t>
      </w:r>
      <w:r w:rsidRPr="007A1698">
        <w:rPr>
          <w:rFonts w:ascii="Times New Roman" w:eastAsia="Times New Roman" w:hAnsi="Times New Roman"/>
          <w:lang w:val="en-GB"/>
        </w:rPr>
        <w:t>im</w:t>
      </w:r>
      <w:r w:rsidRPr="0029201C">
        <w:rPr>
          <w:rFonts w:ascii="Times New Roman" w:eastAsia="Times New Roman" w:hAnsi="Times New Roman"/>
          <w:lang w:val="en-GB"/>
        </w:rPr>
        <w:t>a</w:t>
      </w:r>
      <w:r w:rsidRPr="007A1698">
        <w:rPr>
          <w:rFonts w:ascii="Times New Roman" w:eastAsia="Times New Roman" w:hAnsi="Times New Roman"/>
          <w:lang w:val="en-GB"/>
        </w:rPr>
        <w:t>ti</w:t>
      </w:r>
      <w:r w:rsidRPr="0029201C">
        <w:rPr>
          <w:rFonts w:ascii="Times New Roman" w:eastAsia="Times New Roman" w:hAnsi="Times New Roman"/>
          <w:lang w:val="en-GB"/>
        </w:rPr>
        <w:t>n</w:t>
      </w:r>
      <w:r w:rsidRPr="007A1698">
        <w:rPr>
          <w:rFonts w:ascii="Times New Roman" w:eastAsia="Times New Roman" w:hAnsi="Times New Roman"/>
          <w:lang w:val="en-GB"/>
        </w:rPr>
        <w:t>i</w:t>
      </w:r>
      <w:r w:rsidRPr="0029201C">
        <w:rPr>
          <w:rFonts w:ascii="Times New Roman" w:eastAsia="Times New Roman" w:hAnsi="Times New Roman"/>
          <w:lang w:val="en-GB"/>
        </w:rPr>
        <w:t>b and conso</w:t>
      </w:r>
      <w:r w:rsidRPr="007A1698">
        <w:rPr>
          <w:rFonts w:ascii="Times New Roman" w:eastAsia="Times New Roman" w:hAnsi="Times New Roman"/>
          <w:lang w:val="en-GB"/>
        </w:rPr>
        <w:t>li</w:t>
      </w:r>
      <w:r w:rsidRPr="0029201C">
        <w:rPr>
          <w:rFonts w:ascii="Times New Roman" w:eastAsia="Times New Roman" w:hAnsi="Times New Roman"/>
          <w:lang w:val="en-GB"/>
        </w:rPr>
        <w:t>da</w:t>
      </w:r>
      <w:r w:rsidRPr="007A1698">
        <w:rPr>
          <w:rFonts w:ascii="Times New Roman" w:eastAsia="Times New Roman" w:hAnsi="Times New Roman"/>
          <w:lang w:val="en-GB"/>
        </w:rPr>
        <w:t>tio</w:t>
      </w:r>
      <w:r w:rsidRPr="0029201C">
        <w:rPr>
          <w:rFonts w:ascii="Times New Roman" w:eastAsia="Times New Roman" w:hAnsi="Times New Roman"/>
          <w:lang w:val="en-GB"/>
        </w:rPr>
        <w:t>n ch</w:t>
      </w:r>
      <w:r w:rsidRPr="007A1698">
        <w:rPr>
          <w:rFonts w:ascii="Times New Roman" w:eastAsia="Times New Roman" w:hAnsi="Times New Roman"/>
          <w:lang w:val="en-GB"/>
        </w:rPr>
        <w:t>em</w:t>
      </w:r>
      <w:r w:rsidRPr="0029201C">
        <w:rPr>
          <w:rFonts w:ascii="Times New Roman" w:eastAsia="Times New Roman" w:hAnsi="Times New Roman"/>
          <w:lang w:val="en-GB"/>
        </w:rPr>
        <w:t>o</w:t>
      </w:r>
      <w:r w:rsidRPr="007A1698">
        <w:rPr>
          <w:rFonts w:ascii="Times New Roman" w:eastAsia="Times New Roman" w:hAnsi="Times New Roman"/>
          <w:lang w:val="en-GB"/>
        </w:rPr>
        <w:t>t</w:t>
      </w:r>
      <w:r w:rsidRPr="0029201C">
        <w:rPr>
          <w:rFonts w:ascii="Times New Roman" w:eastAsia="Times New Roman" w:hAnsi="Times New Roman"/>
          <w:lang w:val="en-GB"/>
        </w:rPr>
        <w:t>he</w:t>
      </w:r>
      <w:r w:rsidRPr="007A1698">
        <w:rPr>
          <w:rFonts w:ascii="Times New Roman" w:eastAsia="Times New Roman" w:hAnsi="Times New Roman"/>
          <w:lang w:val="en-GB"/>
        </w:rPr>
        <w:t>r</w:t>
      </w:r>
      <w:r w:rsidRPr="0029201C">
        <w:rPr>
          <w:rFonts w:ascii="Times New Roman" w:eastAsia="Times New Roman" w:hAnsi="Times New Roman"/>
          <w:lang w:val="en-GB"/>
        </w:rPr>
        <w:t>apy</w:t>
      </w:r>
      <w:r w:rsidRPr="007A1698">
        <w:rPr>
          <w:rFonts w:ascii="Times New Roman" w:eastAsia="Times New Roman" w:hAnsi="Times New Roman"/>
          <w:lang w:val="en-GB"/>
        </w:rPr>
        <w:t xml:space="preserve"> (</w:t>
      </w:r>
      <w:r w:rsidRPr="0029201C">
        <w:rPr>
          <w:rFonts w:ascii="Times New Roman" w:eastAsia="Times New Roman" w:hAnsi="Times New Roman"/>
          <w:lang w:val="en-GB"/>
        </w:rPr>
        <w:t>s</w:t>
      </w:r>
      <w:r w:rsidRPr="007A1698">
        <w:rPr>
          <w:rFonts w:ascii="Times New Roman" w:eastAsia="Times New Roman" w:hAnsi="Times New Roman"/>
          <w:lang w:val="en-GB"/>
        </w:rPr>
        <w:t>e</w:t>
      </w:r>
      <w:r w:rsidRPr="0029201C">
        <w:rPr>
          <w:rFonts w:ascii="Times New Roman" w:eastAsia="Times New Roman" w:hAnsi="Times New Roman"/>
          <w:lang w:val="en-GB"/>
        </w:rPr>
        <w:t xml:space="preserve">e </w:t>
      </w:r>
      <w:r w:rsidRPr="007A1698">
        <w:rPr>
          <w:rFonts w:ascii="Times New Roman" w:eastAsia="Times New Roman" w:hAnsi="Times New Roman"/>
          <w:lang w:val="en-GB"/>
        </w:rPr>
        <w:t>T</w:t>
      </w:r>
      <w:r w:rsidRPr="0029201C">
        <w:rPr>
          <w:rFonts w:ascii="Times New Roman" w:eastAsia="Times New Roman" w:hAnsi="Times New Roman"/>
          <w:lang w:val="en-GB"/>
        </w:rPr>
        <w:t>ab</w:t>
      </w:r>
      <w:r w:rsidRPr="007A1698">
        <w:rPr>
          <w:rFonts w:ascii="Times New Roman" w:eastAsia="Times New Roman" w:hAnsi="Times New Roman"/>
          <w:lang w:val="en-GB"/>
        </w:rPr>
        <w:t>l</w:t>
      </w:r>
      <w:r w:rsidRPr="0029201C">
        <w:rPr>
          <w:rFonts w:ascii="Times New Roman" w:eastAsia="Times New Roman" w:hAnsi="Times New Roman"/>
          <w:lang w:val="en-GB"/>
        </w:rPr>
        <w:t>e</w:t>
      </w:r>
      <w:r w:rsidRPr="007A1698">
        <w:rPr>
          <w:rFonts w:ascii="Times New Roman" w:eastAsia="Times New Roman" w:hAnsi="Times New Roman"/>
          <w:lang w:val="en-GB"/>
        </w:rPr>
        <w:t> </w:t>
      </w:r>
      <w:r w:rsidR="007300D4">
        <w:rPr>
          <w:rFonts w:ascii="Times New Roman" w:eastAsia="Times New Roman" w:hAnsi="Times New Roman"/>
          <w:lang w:val="en-GB"/>
        </w:rPr>
        <w:t>3</w:t>
      </w:r>
      <w:r w:rsidRPr="0029201C">
        <w:rPr>
          <w:rFonts w:ascii="Times New Roman" w:eastAsia="Times New Roman" w:hAnsi="Times New Roman"/>
          <w:lang w:val="en-GB"/>
        </w:rPr>
        <w:t>)</w:t>
      </w:r>
      <w:r w:rsidRPr="007A1698">
        <w:rPr>
          <w:rFonts w:ascii="Times New Roman" w:eastAsia="Times New Roman" w:hAnsi="Times New Roman"/>
          <w:lang w:val="en-GB"/>
        </w:rPr>
        <w:t xml:space="preserve"> </w:t>
      </w:r>
      <w:r w:rsidRPr="0029201C">
        <w:rPr>
          <w:rFonts w:ascii="Times New Roman" w:eastAsia="Times New Roman" w:hAnsi="Times New Roman"/>
          <w:lang w:val="en-GB"/>
        </w:rPr>
        <w:t>a</w:t>
      </w:r>
      <w:r w:rsidRPr="007A1698">
        <w:rPr>
          <w:rFonts w:ascii="Times New Roman" w:eastAsia="Times New Roman" w:hAnsi="Times New Roman"/>
          <w:lang w:val="en-GB"/>
        </w:rPr>
        <w:t>ft</w:t>
      </w:r>
      <w:r w:rsidRPr="0029201C">
        <w:rPr>
          <w:rFonts w:ascii="Times New Roman" w:eastAsia="Times New Roman" w:hAnsi="Times New Roman"/>
          <w:lang w:val="en-GB"/>
        </w:rPr>
        <w:t>er</w:t>
      </w:r>
      <w:r w:rsidRPr="007A1698">
        <w:rPr>
          <w:rFonts w:ascii="Times New Roman" w:eastAsia="Times New Roman" w:hAnsi="Times New Roman"/>
          <w:lang w:val="en-GB"/>
        </w:rPr>
        <w:t xml:space="preserve"> i</w:t>
      </w:r>
      <w:r w:rsidRPr="0029201C">
        <w:rPr>
          <w:rFonts w:ascii="Times New Roman" w:eastAsia="Times New Roman" w:hAnsi="Times New Roman"/>
          <w:lang w:val="en-GB"/>
        </w:rPr>
        <w:t>nduc</w:t>
      </w:r>
      <w:r w:rsidRPr="007A1698">
        <w:rPr>
          <w:rFonts w:ascii="Times New Roman" w:eastAsia="Times New Roman" w:hAnsi="Times New Roman"/>
          <w:lang w:val="en-GB"/>
        </w:rPr>
        <w:t>ti</w:t>
      </w:r>
      <w:r w:rsidRPr="0029201C">
        <w:rPr>
          <w:rFonts w:ascii="Times New Roman" w:eastAsia="Times New Roman" w:hAnsi="Times New Roman"/>
          <w:lang w:val="en-GB"/>
        </w:rPr>
        <w:t xml:space="preserve">on and </w:t>
      </w:r>
      <w:r w:rsidRPr="007A1698">
        <w:rPr>
          <w:rFonts w:ascii="Times New Roman" w:eastAsia="Times New Roman" w:hAnsi="Times New Roman"/>
          <w:lang w:val="en-GB"/>
        </w:rPr>
        <w:t>t</w:t>
      </w:r>
      <w:r w:rsidRPr="0029201C">
        <w:rPr>
          <w:rFonts w:ascii="Times New Roman" w:eastAsia="Times New Roman" w:hAnsi="Times New Roman"/>
          <w:lang w:val="en-GB"/>
        </w:rPr>
        <w:t xml:space="preserve">he </w:t>
      </w:r>
      <w:r w:rsidRPr="007A1698">
        <w:rPr>
          <w:rFonts w:ascii="Times New Roman" w:eastAsia="Times New Roman" w:hAnsi="Times New Roman"/>
          <w:lang w:val="en-GB"/>
        </w:rPr>
        <w:t>l</w:t>
      </w:r>
      <w:r w:rsidRPr="0029201C">
        <w:rPr>
          <w:rFonts w:ascii="Times New Roman" w:eastAsia="Times New Roman" w:hAnsi="Times New Roman"/>
          <w:lang w:val="en-GB"/>
        </w:rPr>
        <w:t>e</w:t>
      </w:r>
      <w:r w:rsidRPr="007A1698">
        <w:rPr>
          <w:rFonts w:ascii="Times New Roman" w:eastAsia="Times New Roman" w:hAnsi="Times New Roman"/>
          <w:lang w:val="en-GB"/>
        </w:rPr>
        <w:t>v</w:t>
      </w:r>
      <w:r w:rsidRPr="0029201C">
        <w:rPr>
          <w:rFonts w:ascii="Times New Roman" w:eastAsia="Times New Roman" w:hAnsi="Times New Roman"/>
          <w:lang w:val="en-GB"/>
        </w:rPr>
        <w:t>e</w:t>
      </w:r>
      <w:r w:rsidRPr="007A1698">
        <w:rPr>
          <w:rFonts w:ascii="Times New Roman" w:eastAsia="Times New Roman" w:hAnsi="Times New Roman"/>
          <w:lang w:val="en-GB"/>
        </w:rPr>
        <w:t>l</w:t>
      </w:r>
      <w:r w:rsidRPr="0029201C">
        <w:rPr>
          <w:rFonts w:ascii="Times New Roman" w:eastAsia="Times New Roman" w:hAnsi="Times New Roman"/>
          <w:lang w:val="en-GB"/>
        </w:rPr>
        <w:t>s of</w:t>
      </w:r>
      <w:r w:rsidRPr="007A1698">
        <w:rPr>
          <w:rFonts w:ascii="Times New Roman" w:eastAsia="Times New Roman" w:hAnsi="Times New Roman"/>
          <w:lang w:val="en-GB"/>
        </w:rPr>
        <w:t xml:space="preserve"> </w:t>
      </w:r>
      <w:r w:rsidRPr="0029201C">
        <w:rPr>
          <w:rFonts w:ascii="Times New Roman" w:eastAsia="Times New Roman" w:hAnsi="Times New Roman"/>
          <w:lang w:val="en-GB"/>
        </w:rPr>
        <w:t>bc</w:t>
      </w:r>
      <w:r w:rsidRPr="007A1698">
        <w:rPr>
          <w:rFonts w:ascii="Times New Roman" w:eastAsia="Times New Roman" w:hAnsi="Times New Roman"/>
          <w:lang w:val="en-GB"/>
        </w:rPr>
        <w:t>r-</w:t>
      </w:r>
      <w:r w:rsidRPr="0029201C">
        <w:rPr>
          <w:rFonts w:ascii="Times New Roman" w:eastAsia="Times New Roman" w:hAnsi="Times New Roman"/>
          <w:lang w:val="en-GB"/>
        </w:rPr>
        <w:t>abl</w:t>
      </w:r>
      <w:r w:rsidRPr="007A1698">
        <w:rPr>
          <w:rFonts w:ascii="Times New Roman" w:eastAsia="Times New Roman" w:hAnsi="Times New Roman"/>
          <w:lang w:val="en-GB"/>
        </w:rPr>
        <w:t xml:space="preserve"> tr</w:t>
      </w:r>
      <w:r w:rsidRPr="0029201C">
        <w:rPr>
          <w:rFonts w:ascii="Times New Roman" w:eastAsia="Times New Roman" w:hAnsi="Times New Roman"/>
          <w:lang w:val="en-GB"/>
        </w:rPr>
        <w:t>an</w:t>
      </w:r>
      <w:r w:rsidRPr="007A1698">
        <w:rPr>
          <w:rFonts w:ascii="Times New Roman" w:eastAsia="Times New Roman" w:hAnsi="Times New Roman"/>
          <w:lang w:val="en-GB"/>
        </w:rPr>
        <w:t>s</w:t>
      </w:r>
      <w:r w:rsidRPr="0029201C">
        <w:rPr>
          <w:rFonts w:ascii="Times New Roman" w:eastAsia="Times New Roman" w:hAnsi="Times New Roman"/>
          <w:lang w:val="en-GB"/>
        </w:rPr>
        <w:t>c</w:t>
      </w:r>
      <w:r w:rsidRPr="007A1698">
        <w:rPr>
          <w:rFonts w:ascii="Times New Roman" w:eastAsia="Times New Roman" w:hAnsi="Times New Roman"/>
          <w:lang w:val="en-GB"/>
        </w:rPr>
        <w:t>ri</w:t>
      </w:r>
      <w:r w:rsidRPr="0029201C">
        <w:rPr>
          <w:rFonts w:ascii="Times New Roman" w:eastAsia="Times New Roman" w:hAnsi="Times New Roman"/>
          <w:lang w:val="en-GB"/>
        </w:rPr>
        <w:t>p</w:t>
      </w:r>
      <w:r w:rsidRPr="007A1698">
        <w:rPr>
          <w:rFonts w:ascii="Times New Roman" w:eastAsia="Times New Roman" w:hAnsi="Times New Roman"/>
          <w:lang w:val="en-GB"/>
        </w:rPr>
        <w:t>t</w:t>
      </w:r>
      <w:r w:rsidRPr="0029201C">
        <w:rPr>
          <w:rFonts w:ascii="Times New Roman" w:eastAsia="Times New Roman" w:hAnsi="Times New Roman"/>
          <w:lang w:val="en-GB"/>
        </w:rPr>
        <w:t xml:space="preserve">s were </w:t>
      </w:r>
      <w:r w:rsidRPr="007A1698">
        <w:rPr>
          <w:rFonts w:ascii="Times New Roman" w:eastAsia="Times New Roman" w:hAnsi="Times New Roman"/>
          <w:lang w:val="en-GB"/>
        </w:rPr>
        <w:t>i</w:t>
      </w:r>
      <w:r w:rsidRPr="0029201C">
        <w:rPr>
          <w:rFonts w:ascii="Times New Roman" w:eastAsia="Times New Roman" w:hAnsi="Times New Roman"/>
          <w:lang w:val="en-GB"/>
        </w:rPr>
        <w:t>den</w:t>
      </w:r>
      <w:r w:rsidRPr="007A1698">
        <w:rPr>
          <w:rFonts w:ascii="Times New Roman" w:eastAsia="Times New Roman" w:hAnsi="Times New Roman"/>
          <w:lang w:val="en-GB"/>
        </w:rPr>
        <w:t>ti</w:t>
      </w:r>
      <w:r w:rsidRPr="0029201C">
        <w:rPr>
          <w:rFonts w:ascii="Times New Roman" w:eastAsia="Times New Roman" w:hAnsi="Times New Roman"/>
          <w:lang w:val="en-GB"/>
        </w:rPr>
        <w:t>c</w:t>
      </w:r>
      <w:r w:rsidRPr="007A1698">
        <w:rPr>
          <w:rFonts w:ascii="Times New Roman" w:eastAsia="Times New Roman" w:hAnsi="Times New Roman"/>
          <w:lang w:val="en-GB"/>
        </w:rPr>
        <w:t>a</w:t>
      </w:r>
      <w:r w:rsidRPr="0029201C">
        <w:rPr>
          <w:rFonts w:ascii="Times New Roman" w:eastAsia="Times New Roman" w:hAnsi="Times New Roman"/>
          <w:lang w:val="en-GB"/>
        </w:rPr>
        <w:t>l</w:t>
      </w:r>
      <w:r w:rsidRPr="007A1698">
        <w:rPr>
          <w:rFonts w:ascii="Times New Roman" w:eastAsia="Times New Roman" w:hAnsi="Times New Roman"/>
          <w:lang w:val="en-GB"/>
        </w:rPr>
        <w:t xml:space="preserve"> i</w:t>
      </w:r>
      <w:r w:rsidRPr="0029201C">
        <w:rPr>
          <w:rFonts w:ascii="Times New Roman" w:eastAsia="Times New Roman" w:hAnsi="Times New Roman"/>
          <w:lang w:val="en-GB"/>
        </w:rPr>
        <w:t xml:space="preserve">n </w:t>
      </w:r>
      <w:r w:rsidRPr="007A1698">
        <w:rPr>
          <w:rFonts w:ascii="Times New Roman" w:eastAsia="Times New Roman" w:hAnsi="Times New Roman"/>
          <w:lang w:val="en-GB"/>
        </w:rPr>
        <w:t>t</w:t>
      </w:r>
      <w:r w:rsidRPr="0029201C">
        <w:rPr>
          <w:rFonts w:ascii="Times New Roman" w:eastAsia="Times New Roman" w:hAnsi="Times New Roman"/>
          <w:lang w:val="en-GB"/>
        </w:rPr>
        <w:t xml:space="preserve">he </w:t>
      </w:r>
      <w:r w:rsidRPr="007A1698">
        <w:rPr>
          <w:rFonts w:ascii="Times New Roman" w:eastAsia="Times New Roman" w:hAnsi="Times New Roman"/>
          <w:lang w:val="en-GB"/>
        </w:rPr>
        <w:t>tw</w:t>
      </w:r>
      <w:r w:rsidRPr="0029201C">
        <w:rPr>
          <w:rFonts w:ascii="Times New Roman" w:eastAsia="Times New Roman" w:hAnsi="Times New Roman"/>
          <w:lang w:val="en-GB"/>
        </w:rPr>
        <w:t>o a</w:t>
      </w:r>
      <w:r w:rsidRPr="007A1698">
        <w:rPr>
          <w:rFonts w:ascii="Times New Roman" w:eastAsia="Times New Roman" w:hAnsi="Times New Roman"/>
          <w:lang w:val="en-GB"/>
        </w:rPr>
        <w:t>rm</w:t>
      </w:r>
      <w:r w:rsidRPr="0029201C">
        <w:rPr>
          <w:rFonts w:ascii="Times New Roman" w:eastAsia="Times New Roman" w:hAnsi="Times New Roman"/>
          <w:lang w:val="en-GB"/>
        </w:rPr>
        <w:t xml:space="preserve">s </w:t>
      </w:r>
      <w:r w:rsidRPr="007A1698">
        <w:rPr>
          <w:rFonts w:ascii="Times New Roman" w:eastAsia="Times New Roman" w:hAnsi="Times New Roman"/>
          <w:lang w:val="en-GB"/>
        </w:rPr>
        <w:t>a</w:t>
      </w:r>
      <w:r w:rsidRPr="0029201C">
        <w:rPr>
          <w:rFonts w:ascii="Times New Roman" w:eastAsia="Times New Roman" w:hAnsi="Times New Roman"/>
          <w:lang w:val="en-GB"/>
        </w:rPr>
        <w:t>t</w:t>
      </w:r>
      <w:r w:rsidRPr="007A1698">
        <w:rPr>
          <w:rFonts w:ascii="Times New Roman" w:eastAsia="Times New Roman" w:hAnsi="Times New Roman"/>
          <w:lang w:val="en-GB"/>
        </w:rPr>
        <w:t xml:space="preserve"> </w:t>
      </w:r>
      <w:r w:rsidRPr="0029201C">
        <w:rPr>
          <w:rFonts w:ascii="Times New Roman" w:eastAsia="Times New Roman" w:hAnsi="Times New Roman"/>
          <w:lang w:val="en-GB"/>
        </w:rPr>
        <w:t>8 </w:t>
      </w:r>
      <w:r w:rsidRPr="007A1698">
        <w:rPr>
          <w:rFonts w:ascii="Times New Roman" w:eastAsia="Times New Roman" w:hAnsi="Times New Roman"/>
          <w:lang w:val="en-GB"/>
        </w:rPr>
        <w:t>w</w:t>
      </w:r>
      <w:r w:rsidRPr="0029201C">
        <w:rPr>
          <w:rFonts w:ascii="Times New Roman" w:eastAsia="Times New Roman" w:hAnsi="Times New Roman"/>
          <w:lang w:val="en-GB"/>
        </w:rPr>
        <w:t>e</w:t>
      </w:r>
      <w:r w:rsidRPr="007A1698">
        <w:rPr>
          <w:rFonts w:ascii="Times New Roman" w:eastAsia="Times New Roman" w:hAnsi="Times New Roman"/>
          <w:lang w:val="en-GB"/>
        </w:rPr>
        <w:t>ek</w:t>
      </w:r>
      <w:r w:rsidRPr="0029201C">
        <w:rPr>
          <w:rFonts w:ascii="Times New Roman" w:eastAsia="Times New Roman" w:hAnsi="Times New Roman"/>
          <w:lang w:val="en-GB"/>
        </w:rPr>
        <w:t>s.</w:t>
      </w:r>
      <w:r w:rsidRPr="007A1698">
        <w:rPr>
          <w:rFonts w:ascii="Times New Roman" w:eastAsia="Times New Roman" w:hAnsi="Times New Roman"/>
          <w:lang w:val="en-GB"/>
        </w:rPr>
        <w:t xml:space="preserve"> A</w:t>
      </w:r>
      <w:r w:rsidRPr="0029201C">
        <w:rPr>
          <w:rFonts w:ascii="Times New Roman" w:eastAsia="Times New Roman" w:hAnsi="Times New Roman"/>
          <w:lang w:val="en-GB"/>
        </w:rPr>
        <w:t xml:space="preserve">s </w:t>
      </w:r>
      <w:r w:rsidRPr="007A1698">
        <w:rPr>
          <w:rFonts w:ascii="Times New Roman" w:eastAsia="Times New Roman" w:hAnsi="Times New Roman"/>
          <w:lang w:val="en-GB"/>
        </w:rPr>
        <w:t>e</w:t>
      </w:r>
      <w:r w:rsidRPr="0029201C">
        <w:rPr>
          <w:rFonts w:ascii="Times New Roman" w:eastAsia="Times New Roman" w:hAnsi="Times New Roman"/>
          <w:lang w:val="en-GB"/>
        </w:rPr>
        <w:t>xpe</w:t>
      </w:r>
      <w:r w:rsidRPr="007A1698">
        <w:rPr>
          <w:rFonts w:ascii="Times New Roman" w:eastAsia="Times New Roman" w:hAnsi="Times New Roman"/>
          <w:lang w:val="en-GB"/>
        </w:rPr>
        <w:t>ct</w:t>
      </w:r>
      <w:r w:rsidRPr="0029201C">
        <w:rPr>
          <w:rFonts w:ascii="Times New Roman" w:eastAsia="Times New Roman" w:hAnsi="Times New Roman"/>
          <w:lang w:val="en-GB"/>
        </w:rPr>
        <w:t xml:space="preserve">ed on </w:t>
      </w:r>
      <w:r w:rsidRPr="007A1698">
        <w:rPr>
          <w:rFonts w:ascii="Times New Roman" w:eastAsia="Times New Roman" w:hAnsi="Times New Roman"/>
          <w:lang w:val="en-GB"/>
        </w:rPr>
        <w:t>t</w:t>
      </w:r>
      <w:r w:rsidRPr="0029201C">
        <w:rPr>
          <w:rFonts w:ascii="Times New Roman" w:eastAsia="Times New Roman" w:hAnsi="Times New Roman"/>
          <w:lang w:val="en-GB"/>
        </w:rPr>
        <w:t>he</w:t>
      </w:r>
      <w:r w:rsidR="004D3E48" w:rsidRPr="0029201C">
        <w:rPr>
          <w:rFonts w:ascii="Times New Roman" w:eastAsia="Times New Roman" w:hAnsi="Times New Roman"/>
          <w:lang w:val="en-GB"/>
        </w:rPr>
        <w:t xml:space="preserve"> </w:t>
      </w:r>
      <w:r w:rsidRPr="0029201C">
        <w:rPr>
          <w:rFonts w:ascii="Times New Roman" w:eastAsia="Times New Roman" w:hAnsi="Times New Roman"/>
          <w:lang w:val="en-GB"/>
        </w:rPr>
        <w:t>ba</w:t>
      </w:r>
      <w:r w:rsidRPr="007A1698">
        <w:rPr>
          <w:rFonts w:ascii="Times New Roman" w:eastAsia="Times New Roman" w:hAnsi="Times New Roman"/>
          <w:lang w:val="en-GB"/>
        </w:rPr>
        <w:t>si</w:t>
      </w:r>
      <w:r w:rsidRPr="0029201C">
        <w:rPr>
          <w:rFonts w:ascii="Times New Roman" w:eastAsia="Times New Roman" w:hAnsi="Times New Roman"/>
          <w:lang w:val="en-GB"/>
        </w:rPr>
        <w:t>s of</w:t>
      </w:r>
      <w:r w:rsidRPr="007A1698">
        <w:rPr>
          <w:rFonts w:ascii="Times New Roman" w:eastAsia="Times New Roman" w:hAnsi="Times New Roman"/>
          <w:lang w:val="en-GB"/>
        </w:rPr>
        <w:t xml:space="preserve"> t</w:t>
      </w:r>
      <w:r w:rsidRPr="0029201C">
        <w:rPr>
          <w:rFonts w:ascii="Times New Roman" w:eastAsia="Times New Roman" w:hAnsi="Times New Roman"/>
          <w:lang w:val="en-GB"/>
        </w:rPr>
        <w:t xml:space="preserve">he </w:t>
      </w:r>
      <w:r w:rsidRPr="007A1698">
        <w:rPr>
          <w:rFonts w:ascii="Times New Roman" w:eastAsia="Times New Roman" w:hAnsi="Times New Roman"/>
          <w:lang w:val="en-GB"/>
        </w:rPr>
        <w:t>st</w:t>
      </w:r>
      <w:r w:rsidRPr="0029201C">
        <w:rPr>
          <w:rFonts w:ascii="Times New Roman" w:eastAsia="Times New Roman" w:hAnsi="Times New Roman"/>
          <w:lang w:val="en-GB"/>
        </w:rPr>
        <w:t>udy</w:t>
      </w:r>
      <w:r w:rsidRPr="007A1698">
        <w:rPr>
          <w:rFonts w:ascii="Times New Roman" w:eastAsia="Times New Roman" w:hAnsi="Times New Roman"/>
          <w:lang w:val="en-GB"/>
        </w:rPr>
        <w:t xml:space="preserve"> </w:t>
      </w:r>
      <w:r w:rsidRPr="0029201C">
        <w:rPr>
          <w:rFonts w:ascii="Times New Roman" w:eastAsia="Times New Roman" w:hAnsi="Times New Roman"/>
          <w:lang w:val="en-GB"/>
        </w:rPr>
        <w:t>de</w:t>
      </w:r>
      <w:r w:rsidRPr="007A1698">
        <w:rPr>
          <w:rFonts w:ascii="Times New Roman" w:eastAsia="Times New Roman" w:hAnsi="Times New Roman"/>
          <w:lang w:val="en-GB"/>
        </w:rPr>
        <w:t>sig</w:t>
      </w:r>
      <w:r w:rsidRPr="0029201C">
        <w:rPr>
          <w:rFonts w:ascii="Times New Roman" w:eastAsia="Times New Roman" w:hAnsi="Times New Roman"/>
          <w:lang w:val="en-GB"/>
        </w:rPr>
        <w:t>n, no d</w:t>
      </w:r>
      <w:r w:rsidRPr="007A1698">
        <w:rPr>
          <w:rFonts w:ascii="Times New Roman" w:eastAsia="Times New Roman" w:hAnsi="Times New Roman"/>
          <w:lang w:val="en-GB"/>
        </w:rPr>
        <w:t>iff</w:t>
      </w:r>
      <w:r w:rsidRPr="0029201C">
        <w:rPr>
          <w:rFonts w:ascii="Times New Roman" w:eastAsia="Times New Roman" w:hAnsi="Times New Roman"/>
          <w:lang w:val="en-GB"/>
        </w:rPr>
        <w:t>e</w:t>
      </w:r>
      <w:r w:rsidRPr="007A1698">
        <w:rPr>
          <w:rFonts w:ascii="Times New Roman" w:eastAsia="Times New Roman" w:hAnsi="Times New Roman"/>
          <w:lang w:val="en-GB"/>
        </w:rPr>
        <w:t>r</w:t>
      </w:r>
      <w:r w:rsidRPr="0029201C">
        <w:rPr>
          <w:rFonts w:ascii="Times New Roman" w:eastAsia="Times New Roman" w:hAnsi="Times New Roman"/>
          <w:lang w:val="en-GB"/>
        </w:rPr>
        <w:t>en</w:t>
      </w:r>
      <w:r w:rsidRPr="007A1698">
        <w:rPr>
          <w:rFonts w:ascii="Times New Roman" w:eastAsia="Times New Roman" w:hAnsi="Times New Roman"/>
          <w:lang w:val="en-GB"/>
        </w:rPr>
        <w:t>c</w:t>
      </w:r>
      <w:r w:rsidRPr="0029201C">
        <w:rPr>
          <w:rFonts w:ascii="Times New Roman" w:eastAsia="Times New Roman" w:hAnsi="Times New Roman"/>
          <w:lang w:val="en-GB"/>
        </w:rPr>
        <w:t>e was obse</w:t>
      </w:r>
      <w:r w:rsidRPr="007A1698">
        <w:rPr>
          <w:rFonts w:ascii="Times New Roman" w:eastAsia="Times New Roman" w:hAnsi="Times New Roman"/>
          <w:lang w:val="en-GB"/>
        </w:rPr>
        <w:t>rv</w:t>
      </w:r>
      <w:r w:rsidRPr="0029201C">
        <w:rPr>
          <w:rFonts w:ascii="Times New Roman" w:eastAsia="Times New Roman" w:hAnsi="Times New Roman"/>
          <w:lang w:val="en-GB"/>
        </w:rPr>
        <w:t xml:space="preserve">ed </w:t>
      </w:r>
      <w:r w:rsidRPr="007A1698">
        <w:rPr>
          <w:rFonts w:ascii="Times New Roman" w:eastAsia="Times New Roman" w:hAnsi="Times New Roman"/>
          <w:lang w:val="en-GB"/>
        </w:rPr>
        <w:t>i</w:t>
      </w:r>
      <w:r w:rsidRPr="0029201C">
        <w:rPr>
          <w:rFonts w:ascii="Times New Roman" w:eastAsia="Times New Roman" w:hAnsi="Times New Roman"/>
          <w:lang w:val="en-GB"/>
        </w:rPr>
        <w:t xml:space="preserve">n </w:t>
      </w:r>
      <w:r w:rsidRPr="007A1698">
        <w:rPr>
          <w:rFonts w:ascii="Times New Roman" w:eastAsia="Times New Roman" w:hAnsi="Times New Roman"/>
          <w:lang w:val="en-GB"/>
        </w:rPr>
        <w:t>r</w:t>
      </w:r>
      <w:r w:rsidRPr="0029201C">
        <w:rPr>
          <w:rFonts w:ascii="Times New Roman" w:eastAsia="Times New Roman" w:hAnsi="Times New Roman"/>
          <w:lang w:val="en-GB"/>
        </w:rPr>
        <w:t>e</w:t>
      </w:r>
      <w:r w:rsidRPr="007A1698">
        <w:rPr>
          <w:rFonts w:ascii="Times New Roman" w:eastAsia="Times New Roman" w:hAnsi="Times New Roman"/>
          <w:lang w:val="en-GB"/>
        </w:rPr>
        <w:t>mi</w:t>
      </w:r>
      <w:r w:rsidRPr="0029201C">
        <w:rPr>
          <w:rFonts w:ascii="Times New Roman" w:eastAsia="Times New Roman" w:hAnsi="Times New Roman"/>
          <w:lang w:val="en-GB"/>
        </w:rPr>
        <w:t>s</w:t>
      </w:r>
      <w:r w:rsidRPr="007A1698">
        <w:rPr>
          <w:rFonts w:ascii="Times New Roman" w:eastAsia="Times New Roman" w:hAnsi="Times New Roman"/>
          <w:lang w:val="en-GB"/>
        </w:rPr>
        <w:t>si</w:t>
      </w:r>
      <w:r w:rsidRPr="0029201C">
        <w:rPr>
          <w:rFonts w:ascii="Times New Roman" w:eastAsia="Times New Roman" w:hAnsi="Times New Roman"/>
          <w:lang w:val="en-GB"/>
        </w:rPr>
        <w:t>on du</w:t>
      </w:r>
      <w:r w:rsidRPr="007A1698">
        <w:rPr>
          <w:rFonts w:ascii="Times New Roman" w:eastAsia="Times New Roman" w:hAnsi="Times New Roman"/>
          <w:lang w:val="en-GB"/>
        </w:rPr>
        <w:t>r</w:t>
      </w:r>
      <w:r w:rsidRPr="0029201C">
        <w:rPr>
          <w:rFonts w:ascii="Times New Roman" w:eastAsia="Times New Roman" w:hAnsi="Times New Roman"/>
          <w:lang w:val="en-GB"/>
        </w:rPr>
        <w:t>a</w:t>
      </w:r>
      <w:r w:rsidRPr="007A1698">
        <w:rPr>
          <w:rFonts w:ascii="Times New Roman" w:eastAsia="Times New Roman" w:hAnsi="Times New Roman"/>
          <w:lang w:val="en-GB"/>
        </w:rPr>
        <w:t>ti</w:t>
      </w:r>
      <w:r w:rsidRPr="0029201C">
        <w:rPr>
          <w:rFonts w:ascii="Times New Roman" w:eastAsia="Times New Roman" w:hAnsi="Times New Roman"/>
          <w:lang w:val="en-GB"/>
        </w:rPr>
        <w:t>on, d</w:t>
      </w:r>
      <w:r w:rsidRPr="007A1698">
        <w:rPr>
          <w:rFonts w:ascii="Times New Roman" w:eastAsia="Times New Roman" w:hAnsi="Times New Roman"/>
          <w:lang w:val="en-GB"/>
        </w:rPr>
        <w:t>i</w:t>
      </w:r>
      <w:r w:rsidRPr="0029201C">
        <w:rPr>
          <w:rFonts w:ascii="Times New Roman" w:eastAsia="Times New Roman" w:hAnsi="Times New Roman"/>
          <w:lang w:val="en-GB"/>
        </w:rPr>
        <w:t>s</w:t>
      </w:r>
      <w:r w:rsidRPr="007A1698">
        <w:rPr>
          <w:rFonts w:ascii="Times New Roman" w:eastAsia="Times New Roman" w:hAnsi="Times New Roman"/>
          <w:lang w:val="en-GB"/>
        </w:rPr>
        <w:t>e</w:t>
      </w:r>
      <w:r w:rsidRPr="0029201C">
        <w:rPr>
          <w:rFonts w:ascii="Times New Roman" w:eastAsia="Times New Roman" w:hAnsi="Times New Roman"/>
          <w:lang w:val="en-GB"/>
        </w:rPr>
        <w:t>a</w:t>
      </w:r>
      <w:r w:rsidRPr="007A1698">
        <w:rPr>
          <w:rFonts w:ascii="Times New Roman" w:eastAsia="Times New Roman" w:hAnsi="Times New Roman"/>
          <w:lang w:val="en-GB"/>
        </w:rPr>
        <w:t>se-fr</w:t>
      </w:r>
      <w:r w:rsidRPr="0029201C">
        <w:rPr>
          <w:rFonts w:ascii="Times New Roman" w:eastAsia="Times New Roman" w:hAnsi="Times New Roman"/>
          <w:lang w:val="en-GB"/>
        </w:rPr>
        <w:t>ee</w:t>
      </w:r>
      <w:r w:rsidRPr="007A1698">
        <w:rPr>
          <w:rFonts w:ascii="Times New Roman" w:eastAsia="Times New Roman" w:hAnsi="Times New Roman"/>
          <w:lang w:val="en-GB"/>
        </w:rPr>
        <w:t xml:space="preserve"> </w:t>
      </w:r>
      <w:r w:rsidRPr="0029201C">
        <w:rPr>
          <w:rFonts w:ascii="Times New Roman" w:eastAsia="Times New Roman" w:hAnsi="Times New Roman"/>
          <w:lang w:val="en-GB"/>
        </w:rPr>
        <w:t>su</w:t>
      </w:r>
      <w:r w:rsidRPr="007A1698">
        <w:rPr>
          <w:rFonts w:ascii="Times New Roman" w:eastAsia="Times New Roman" w:hAnsi="Times New Roman"/>
          <w:lang w:val="en-GB"/>
        </w:rPr>
        <w:t>rviv</w:t>
      </w:r>
      <w:r w:rsidRPr="0029201C">
        <w:rPr>
          <w:rFonts w:ascii="Times New Roman" w:eastAsia="Times New Roman" w:hAnsi="Times New Roman"/>
          <w:lang w:val="en-GB"/>
        </w:rPr>
        <w:t>al</w:t>
      </w:r>
      <w:r w:rsidRPr="007A1698">
        <w:rPr>
          <w:rFonts w:ascii="Times New Roman" w:eastAsia="Times New Roman" w:hAnsi="Times New Roman"/>
          <w:lang w:val="en-GB"/>
        </w:rPr>
        <w:t xml:space="preserve"> </w:t>
      </w:r>
      <w:r w:rsidRPr="0029201C">
        <w:rPr>
          <w:rFonts w:ascii="Times New Roman" w:eastAsia="Times New Roman" w:hAnsi="Times New Roman"/>
          <w:lang w:val="en-GB"/>
        </w:rPr>
        <w:t>or o</w:t>
      </w:r>
      <w:r w:rsidRPr="007A1698">
        <w:rPr>
          <w:rFonts w:ascii="Times New Roman" w:eastAsia="Times New Roman" w:hAnsi="Times New Roman"/>
          <w:lang w:val="en-GB"/>
        </w:rPr>
        <w:t>v</w:t>
      </w:r>
      <w:r w:rsidRPr="0029201C">
        <w:rPr>
          <w:rFonts w:ascii="Times New Roman" w:eastAsia="Times New Roman" w:hAnsi="Times New Roman"/>
          <w:lang w:val="en-GB"/>
        </w:rPr>
        <w:t>e</w:t>
      </w:r>
      <w:r w:rsidRPr="007A1698">
        <w:rPr>
          <w:rFonts w:ascii="Times New Roman" w:eastAsia="Times New Roman" w:hAnsi="Times New Roman"/>
          <w:lang w:val="en-GB"/>
        </w:rPr>
        <w:t>r</w:t>
      </w:r>
      <w:r w:rsidRPr="0029201C">
        <w:rPr>
          <w:rFonts w:ascii="Times New Roman" w:eastAsia="Times New Roman" w:hAnsi="Times New Roman"/>
          <w:lang w:val="en-GB"/>
        </w:rPr>
        <w:t>a</w:t>
      </w:r>
      <w:r w:rsidRPr="007A1698">
        <w:rPr>
          <w:rFonts w:ascii="Times New Roman" w:eastAsia="Times New Roman" w:hAnsi="Times New Roman"/>
          <w:lang w:val="en-GB"/>
        </w:rPr>
        <w:t>l</w:t>
      </w:r>
      <w:r w:rsidRPr="0029201C">
        <w:rPr>
          <w:rFonts w:ascii="Times New Roman" w:eastAsia="Times New Roman" w:hAnsi="Times New Roman"/>
          <w:lang w:val="en-GB"/>
        </w:rPr>
        <w:t>l</w:t>
      </w:r>
      <w:r w:rsidRPr="007A1698">
        <w:rPr>
          <w:rFonts w:ascii="Times New Roman" w:eastAsia="Times New Roman" w:hAnsi="Times New Roman"/>
          <w:lang w:val="en-GB"/>
        </w:rPr>
        <w:t xml:space="preserve"> s</w:t>
      </w:r>
      <w:r w:rsidRPr="0029201C">
        <w:rPr>
          <w:rFonts w:ascii="Times New Roman" w:eastAsia="Times New Roman" w:hAnsi="Times New Roman"/>
          <w:lang w:val="en-GB"/>
        </w:rPr>
        <w:t>u</w:t>
      </w:r>
      <w:r w:rsidRPr="007A1698">
        <w:rPr>
          <w:rFonts w:ascii="Times New Roman" w:eastAsia="Times New Roman" w:hAnsi="Times New Roman"/>
          <w:lang w:val="en-GB"/>
        </w:rPr>
        <w:t>rviv</w:t>
      </w:r>
      <w:r w:rsidRPr="0029201C">
        <w:rPr>
          <w:rFonts w:ascii="Times New Roman" w:eastAsia="Times New Roman" w:hAnsi="Times New Roman"/>
          <w:lang w:val="en-GB"/>
        </w:rPr>
        <w:t>a</w:t>
      </w:r>
      <w:r w:rsidRPr="007A1698">
        <w:rPr>
          <w:rFonts w:ascii="Times New Roman" w:eastAsia="Times New Roman" w:hAnsi="Times New Roman"/>
          <w:lang w:val="en-GB"/>
        </w:rPr>
        <w:t>l</w:t>
      </w:r>
      <w:r w:rsidRPr="0029201C">
        <w:rPr>
          <w:rFonts w:ascii="Times New Roman" w:eastAsia="Times New Roman" w:hAnsi="Times New Roman"/>
          <w:lang w:val="en-GB"/>
        </w:rPr>
        <w:t>, a</w:t>
      </w:r>
      <w:r w:rsidRPr="007A1698">
        <w:rPr>
          <w:rFonts w:ascii="Times New Roman" w:eastAsia="Times New Roman" w:hAnsi="Times New Roman"/>
          <w:lang w:val="en-GB"/>
        </w:rPr>
        <w:t>lt</w:t>
      </w:r>
      <w:r w:rsidRPr="0029201C">
        <w:rPr>
          <w:rFonts w:ascii="Times New Roman" w:eastAsia="Times New Roman" w:hAnsi="Times New Roman"/>
          <w:lang w:val="en-GB"/>
        </w:rPr>
        <w:t>hou</w:t>
      </w:r>
      <w:r w:rsidRPr="007A1698">
        <w:rPr>
          <w:rFonts w:ascii="Times New Roman" w:eastAsia="Times New Roman" w:hAnsi="Times New Roman"/>
          <w:lang w:val="en-GB"/>
        </w:rPr>
        <w:t>g</w:t>
      </w:r>
      <w:r w:rsidRPr="0029201C">
        <w:rPr>
          <w:rFonts w:ascii="Times New Roman" w:eastAsia="Times New Roman" w:hAnsi="Times New Roman"/>
          <w:lang w:val="en-GB"/>
        </w:rPr>
        <w:t>h pa</w:t>
      </w:r>
      <w:r w:rsidRPr="007A1698">
        <w:rPr>
          <w:rFonts w:ascii="Times New Roman" w:eastAsia="Times New Roman" w:hAnsi="Times New Roman"/>
          <w:lang w:val="en-GB"/>
        </w:rPr>
        <w:t>ti</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s wi</w:t>
      </w:r>
      <w:r w:rsidRPr="007A1698">
        <w:rPr>
          <w:rFonts w:ascii="Times New Roman" w:eastAsia="Times New Roman" w:hAnsi="Times New Roman"/>
          <w:lang w:val="en-GB"/>
        </w:rPr>
        <w:t>t</w:t>
      </w:r>
      <w:r w:rsidRPr="0029201C">
        <w:rPr>
          <w:rFonts w:ascii="Times New Roman" w:eastAsia="Times New Roman" w:hAnsi="Times New Roman"/>
          <w:lang w:val="en-GB"/>
        </w:rPr>
        <w:t>h co</w:t>
      </w:r>
      <w:r w:rsidRPr="007A1698">
        <w:rPr>
          <w:rFonts w:ascii="Times New Roman" w:eastAsia="Times New Roman" w:hAnsi="Times New Roman"/>
          <w:lang w:val="en-GB"/>
        </w:rPr>
        <w:t>m</w:t>
      </w:r>
      <w:r w:rsidRPr="0029201C">
        <w:rPr>
          <w:rFonts w:ascii="Times New Roman" w:eastAsia="Times New Roman" w:hAnsi="Times New Roman"/>
          <w:lang w:val="en-GB"/>
        </w:rPr>
        <w:t>p</w:t>
      </w:r>
      <w:r w:rsidRPr="007A1698">
        <w:rPr>
          <w:rFonts w:ascii="Times New Roman" w:eastAsia="Times New Roman" w:hAnsi="Times New Roman"/>
          <w:lang w:val="en-GB"/>
        </w:rPr>
        <w:t>l</w:t>
      </w:r>
      <w:r w:rsidRPr="0029201C">
        <w:rPr>
          <w:rFonts w:ascii="Times New Roman" w:eastAsia="Times New Roman" w:hAnsi="Times New Roman"/>
          <w:lang w:val="en-GB"/>
        </w:rPr>
        <w:t>e</w:t>
      </w:r>
      <w:r w:rsidRPr="007A1698">
        <w:rPr>
          <w:rFonts w:ascii="Times New Roman" w:eastAsia="Times New Roman" w:hAnsi="Times New Roman"/>
          <w:lang w:val="en-GB"/>
        </w:rPr>
        <w:t>t</w:t>
      </w:r>
      <w:r w:rsidRPr="0029201C">
        <w:rPr>
          <w:rFonts w:ascii="Times New Roman" w:eastAsia="Times New Roman" w:hAnsi="Times New Roman"/>
          <w:lang w:val="en-GB"/>
        </w:rPr>
        <w:t xml:space="preserve">e </w:t>
      </w:r>
      <w:r w:rsidRPr="007A1698">
        <w:rPr>
          <w:rFonts w:ascii="Times New Roman" w:eastAsia="Times New Roman" w:hAnsi="Times New Roman"/>
          <w:lang w:val="en-GB"/>
        </w:rPr>
        <w:t>m</w:t>
      </w:r>
      <w:r w:rsidRPr="0029201C">
        <w:rPr>
          <w:rFonts w:ascii="Times New Roman" w:eastAsia="Times New Roman" w:hAnsi="Times New Roman"/>
          <w:lang w:val="en-GB"/>
        </w:rPr>
        <w:t>o</w:t>
      </w:r>
      <w:r w:rsidRPr="007A1698">
        <w:rPr>
          <w:rFonts w:ascii="Times New Roman" w:eastAsia="Times New Roman" w:hAnsi="Times New Roman"/>
          <w:lang w:val="en-GB"/>
        </w:rPr>
        <w:t>l</w:t>
      </w:r>
      <w:r w:rsidRPr="0029201C">
        <w:rPr>
          <w:rFonts w:ascii="Times New Roman" w:eastAsia="Times New Roman" w:hAnsi="Times New Roman"/>
          <w:lang w:val="en-GB"/>
        </w:rPr>
        <w:t>e</w:t>
      </w:r>
      <w:r w:rsidRPr="007A1698">
        <w:rPr>
          <w:rFonts w:ascii="Times New Roman" w:eastAsia="Times New Roman" w:hAnsi="Times New Roman"/>
          <w:lang w:val="en-GB"/>
        </w:rPr>
        <w:t>c</w:t>
      </w:r>
      <w:r w:rsidRPr="0029201C">
        <w:rPr>
          <w:rFonts w:ascii="Times New Roman" w:eastAsia="Times New Roman" w:hAnsi="Times New Roman"/>
          <w:lang w:val="en-GB"/>
        </w:rPr>
        <w:t>u</w:t>
      </w:r>
      <w:r w:rsidRPr="007A1698">
        <w:rPr>
          <w:rFonts w:ascii="Times New Roman" w:eastAsia="Times New Roman" w:hAnsi="Times New Roman"/>
          <w:lang w:val="en-GB"/>
        </w:rPr>
        <w:t>l</w:t>
      </w:r>
      <w:r w:rsidRPr="0029201C">
        <w:rPr>
          <w:rFonts w:ascii="Times New Roman" w:eastAsia="Times New Roman" w:hAnsi="Times New Roman"/>
          <w:lang w:val="en-GB"/>
        </w:rPr>
        <w:t>ar</w:t>
      </w:r>
      <w:r w:rsidRPr="007A1698">
        <w:rPr>
          <w:rFonts w:ascii="Times New Roman" w:eastAsia="Times New Roman" w:hAnsi="Times New Roman"/>
          <w:lang w:val="en-GB"/>
        </w:rPr>
        <w:t xml:space="preserve"> r</w:t>
      </w:r>
      <w:r w:rsidRPr="0029201C">
        <w:rPr>
          <w:rFonts w:ascii="Times New Roman" w:eastAsia="Times New Roman" w:hAnsi="Times New Roman"/>
          <w:lang w:val="en-GB"/>
        </w:rPr>
        <w:t>e</w:t>
      </w:r>
      <w:r w:rsidRPr="007A1698">
        <w:rPr>
          <w:rFonts w:ascii="Times New Roman" w:eastAsia="Times New Roman" w:hAnsi="Times New Roman"/>
          <w:lang w:val="en-GB"/>
        </w:rPr>
        <w:t>s</w:t>
      </w:r>
      <w:r w:rsidRPr="0029201C">
        <w:rPr>
          <w:rFonts w:ascii="Times New Roman" w:eastAsia="Times New Roman" w:hAnsi="Times New Roman"/>
          <w:lang w:val="en-GB"/>
        </w:rPr>
        <w:t>ponse</w:t>
      </w:r>
      <w:r w:rsidRPr="007A1698">
        <w:rPr>
          <w:rFonts w:ascii="Times New Roman" w:eastAsia="Times New Roman" w:hAnsi="Times New Roman"/>
          <w:lang w:val="en-GB"/>
        </w:rPr>
        <w:t xml:space="preserve"> </w:t>
      </w:r>
      <w:r w:rsidRPr="0029201C">
        <w:rPr>
          <w:rFonts w:ascii="Times New Roman" w:eastAsia="Times New Roman" w:hAnsi="Times New Roman"/>
          <w:lang w:val="en-GB"/>
        </w:rPr>
        <w:t xml:space="preserve">and </w:t>
      </w:r>
      <w:r w:rsidRPr="007A1698">
        <w:rPr>
          <w:rFonts w:ascii="Times New Roman" w:eastAsia="Times New Roman" w:hAnsi="Times New Roman"/>
          <w:lang w:val="en-GB"/>
        </w:rPr>
        <w:t>r</w:t>
      </w:r>
      <w:r w:rsidRPr="0029201C">
        <w:rPr>
          <w:rFonts w:ascii="Times New Roman" w:eastAsia="Times New Roman" w:hAnsi="Times New Roman"/>
          <w:lang w:val="en-GB"/>
        </w:rPr>
        <w:t>e</w:t>
      </w:r>
      <w:r w:rsidRPr="007A1698">
        <w:rPr>
          <w:rFonts w:ascii="Times New Roman" w:eastAsia="Times New Roman" w:hAnsi="Times New Roman"/>
          <w:lang w:val="en-GB"/>
        </w:rPr>
        <w:t>m</w:t>
      </w:r>
      <w:r w:rsidRPr="0029201C">
        <w:rPr>
          <w:rFonts w:ascii="Times New Roman" w:eastAsia="Times New Roman" w:hAnsi="Times New Roman"/>
          <w:lang w:val="en-GB"/>
        </w:rPr>
        <w:t>a</w:t>
      </w:r>
      <w:r w:rsidRPr="007A1698">
        <w:rPr>
          <w:rFonts w:ascii="Times New Roman" w:eastAsia="Times New Roman" w:hAnsi="Times New Roman"/>
          <w:lang w:val="en-GB"/>
        </w:rPr>
        <w:t>i</w:t>
      </w:r>
      <w:r w:rsidRPr="0029201C">
        <w:rPr>
          <w:rFonts w:ascii="Times New Roman" w:eastAsia="Times New Roman" w:hAnsi="Times New Roman"/>
          <w:lang w:val="en-GB"/>
        </w:rPr>
        <w:t>n</w:t>
      </w:r>
      <w:r w:rsidRPr="007A1698">
        <w:rPr>
          <w:rFonts w:ascii="Times New Roman" w:eastAsia="Times New Roman" w:hAnsi="Times New Roman"/>
          <w:lang w:val="en-GB"/>
        </w:rPr>
        <w:t>i</w:t>
      </w:r>
      <w:r w:rsidRPr="0029201C">
        <w:rPr>
          <w:rFonts w:ascii="Times New Roman" w:eastAsia="Times New Roman" w:hAnsi="Times New Roman"/>
          <w:lang w:val="en-GB"/>
        </w:rPr>
        <w:t>ng</w:t>
      </w:r>
      <w:r w:rsidRPr="007A1698">
        <w:rPr>
          <w:rFonts w:ascii="Times New Roman" w:eastAsia="Times New Roman" w:hAnsi="Times New Roman"/>
          <w:lang w:val="en-GB"/>
        </w:rPr>
        <w:t xml:space="preserve"> i</w:t>
      </w:r>
      <w:r w:rsidRPr="0029201C">
        <w:rPr>
          <w:rFonts w:ascii="Times New Roman" w:eastAsia="Times New Roman" w:hAnsi="Times New Roman"/>
          <w:lang w:val="en-GB"/>
        </w:rPr>
        <w:t xml:space="preserve">n </w:t>
      </w:r>
      <w:r w:rsidRPr="007A1698">
        <w:rPr>
          <w:rFonts w:ascii="Times New Roman" w:eastAsia="Times New Roman" w:hAnsi="Times New Roman"/>
          <w:lang w:val="en-GB"/>
        </w:rPr>
        <w:t>mi</w:t>
      </w:r>
      <w:r w:rsidRPr="0029201C">
        <w:rPr>
          <w:rFonts w:ascii="Times New Roman" w:eastAsia="Times New Roman" w:hAnsi="Times New Roman"/>
          <w:lang w:val="en-GB"/>
        </w:rPr>
        <w:t>n</w:t>
      </w:r>
      <w:r w:rsidRPr="007A1698">
        <w:rPr>
          <w:rFonts w:ascii="Times New Roman" w:eastAsia="Times New Roman" w:hAnsi="Times New Roman"/>
          <w:lang w:val="en-GB"/>
        </w:rPr>
        <w:t>im</w:t>
      </w:r>
      <w:r w:rsidRPr="0029201C">
        <w:rPr>
          <w:rFonts w:ascii="Times New Roman" w:eastAsia="Times New Roman" w:hAnsi="Times New Roman"/>
          <w:lang w:val="en-GB"/>
        </w:rPr>
        <w:t xml:space="preserve">al </w:t>
      </w:r>
      <w:r w:rsidRPr="007A1698">
        <w:rPr>
          <w:rFonts w:ascii="Times New Roman" w:eastAsia="Times New Roman" w:hAnsi="Times New Roman"/>
          <w:lang w:val="en-GB"/>
        </w:rPr>
        <w:t>r</w:t>
      </w:r>
      <w:r w:rsidRPr="0029201C">
        <w:rPr>
          <w:rFonts w:ascii="Times New Roman" w:eastAsia="Times New Roman" w:hAnsi="Times New Roman"/>
          <w:lang w:val="en-GB"/>
        </w:rPr>
        <w:t>e</w:t>
      </w:r>
      <w:r w:rsidRPr="007A1698">
        <w:rPr>
          <w:rFonts w:ascii="Times New Roman" w:eastAsia="Times New Roman" w:hAnsi="Times New Roman"/>
          <w:lang w:val="en-GB"/>
        </w:rPr>
        <w:t>si</w:t>
      </w:r>
      <w:r w:rsidRPr="0029201C">
        <w:rPr>
          <w:rFonts w:ascii="Times New Roman" w:eastAsia="Times New Roman" w:hAnsi="Times New Roman"/>
          <w:lang w:val="en-GB"/>
        </w:rPr>
        <w:t>dual</w:t>
      </w:r>
      <w:r w:rsidRPr="007A1698">
        <w:rPr>
          <w:rFonts w:ascii="Times New Roman" w:eastAsia="Times New Roman" w:hAnsi="Times New Roman"/>
          <w:lang w:val="en-GB"/>
        </w:rPr>
        <w:t xml:space="preserve"> </w:t>
      </w:r>
      <w:r w:rsidRPr="0029201C">
        <w:rPr>
          <w:rFonts w:ascii="Times New Roman" w:eastAsia="Times New Roman" w:hAnsi="Times New Roman"/>
          <w:lang w:val="en-GB"/>
        </w:rPr>
        <w:t>d</w:t>
      </w:r>
      <w:r w:rsidRPr="007A1698">
        <w:rPr>
          <w:rFonts w:ascii="Times New Roman" w:eastAsia="Times New Roman" w:hAnsi="Times New Roman"/>
          <w:lang w:val="en-GB"/>
        </w:rPr>
        <w:t>i</w:t>
      </w:r>
      <w:r w:rsidRPr="0029201C">
        <w:rPr>
          <w:rFonts w:ascii="Times New Roman" w:eastAsia="Times New Roman" w:hAnsi="Times New Roman"/>
          <w:lang w:val="en-GB"/>
        </w:rPr>
        <w:t>s</w:t>
      </w:r>
      <w:r w:rsidRPr="007A1698">
        <w:rPr>
          <w:rFonts w:ascii="Times New Roman" w:eastAsia="Times New Roman" w:hAnsi="Times New Roman"/>
          <w:lang w:val="en-GB"/>
        </w:rPr>
        <w:t>e</w:t>
      </w:r>
      <w:r w:rsidRPr="0029201C">
        <w:rPr>
          <w:rFonts w:ascii="Times New Roman" w:eastAsia="Times New Roman" w:hAnsi="Times New Roman"/>
          <w:lang w:val="en-GB"/>
        </w:rPr>
        <w:t>a</w:t>
      </w:r>
      <w:r w:rsidRPr="007A1698">
        <w:rPr>
          <w:rFonts w:ascii="Times New Roman" w:eastAsia="Times New Roman" w:hAnsi="Times New Roman"/>
          <w:lang w:val="en-GB"/>
        </w:rPr>
        <w:t>s</w:t>
      </w:r>
      <w:r w:rsidRPr="0029201C">
        <w:rPr>
          <w:rFonts w:ascii="Times New Roman" w:eastAsia="Times New Roman" w:hAnsi="Times New Roman"/>
          <w:lang w:val="en-GB"/>
        </w:rPr>
        <w:t>e had a be</w:t>
      </w:r>
      <w:r w:rsidRPr="007A1698">
        <w:rPr>
          <w:rFonts w:ascii="Times New Roman" w:eastAsia="Times New Roman" w:hAnsi="Times New Roman"/>
          <w:lang w:val="en-GB"/>
        </w:rPr>
        <w:t>tt</w:t>
      </w:r>
      <w:r w:rsidRPr="0029201C">
        <w:rPr>
          <w:rFonts w:ascii="Times New Roman" w:eastAsia="Times New Roman" w:hAnsi="Times New Roman"/>
          <w:lang w:val="en-GB"/>
        </w:rPr>
        <w:t>er</w:t>
      </w:r>
      <w:r w:rsidRPr="007A1698">
        <w:rPr>
          <w:rFonts w:ascii="Times New Roman" w:eastAsia="Times New Roman" w:hAnsi="Times New Roman"/>
          <w:lang w:val="en-GB"/>
        </w:rPr>
        <w:t xml:space="preserve"> </w:t>
      </w:r>
      <w:r w:rsidRPr="0029201C">
        <w:rPr>
          <w:rFonts w:ascii="Times New Roman" w:eastAsia="Times New Roman" w:hAnsi="Times New Roman"/>
          <w:lang w:val="en-GB"/>
        </w:rPr>
        <w:t>ou</w:t>
      </w:r>
      <w:r w:rsidRPr="007A1698">
        <w:rPr>
          <w:rFonts w:ascii="Times New Roman" w:eastAsia="Times New Roman" w:hAnsi="Times New Roman"/>
          <w:lang w:val="en-GB"/>
        </w:rPr>
        <w:t>t</w:t>
      </w:r>
      <w:r w:rsidRPr="0029201C">
        <w:rPr>
          <w:rFonts w:ascii="Times New Roman" w:eastAsia="Times New Roman" w:hAnsi="Times New Roman"/>
          <w:lang w:val="en-GB"/>
        </w:rPr>
        <w:t>co</w:t>
      </w:r>
      <w:r w:rsidRPr="007A1698">
        <w:rPr>
          <w:rFonts w:ascii="Times New Roman" w:eastAsia="Times New Roman" w:hAnsi="Times New Roman"/>
          <w:lang w:val="en-GB"/>
        </w:rPr>
        <w:t>m</w:t>
      </w:r>
      <w:r w:rsidRPr="0029201C">
        <w:rPr>
          <w:rFonts w:ascii="Times New Roman" w:eastAsia="Times New Roman" w:hAnsi="Times New Roman"/>
          <w:lang w:val="en-GB"/>
        </w:rPr>
        <w:t xml:space="preserve">e </w:t>
      </w:r>
      <w:r w:rsidRPr="007A1698">
        <w:rPr>
          <w:rFonts w:ascii="Times New Roman" w:eastAsia="Times New Roman" w:hAnsi="Times New Roman"/>
          <w:lang w:val="en-GB"/>
        </w:rPr>
        <w:t>i</w:t>
      </w:r>
      <w:r w:rsidRPr="0029201C">
        <w:rPr>
          <w:rFonts w:ascii="Times New Roman" w:eastAsia="Times New Roman" w:hAnsi="Times New Roman"/>
          <w:lang w:val="en-GB"/>
        </w:rPr>
        <w:t xml:space="preserve">n </w:t>
      </w:r>
      <w:r w:rsidRPr="007A1698">
        <w:rPr>
          <w:rFonts w:ascii="Times New Roman" w:eastAsia="Times New Roman" w:hAnsi="Times New Roman"/>
          <w:lang w:val="en-GB"/>
        </w:rPr>
        <w:t>t</w:t>
      </w:r>
      <w:r w:rsidRPr="0029201C">
        <w:rPr>
          <w:rFonts w:ascii="Times New Roman" w:eastAsia="Times New Roman" w:hAnsi="Times New Roman"/>
          <w:lang w:val="en-GB"/>
        </w:rPr>
        <w:t>e</w:t>
      </w:r>
      <w:r w:rsidRPr="007A1698">
        <w:rPr>
          <w:rFonts w:ascii="Times New Roman" w:eastAsia="Times New Roman" w:hAnsi="Times New Roman"/>
          <w:lang w:val="en-GB"/>
        </w:rPr>
        <w:t>rm</w:t>
      </w:r>
      <w:r w:rsidRPr="0029201C">
        <w:rPr>
          <w:rFonts w:ascii="Times New Roman" w:eastAsia="Times New Roman" w:hAnsi="Times New Roman"/>
          <w:lang w:val="en-GB"/>
        </w:rPr>
        <w:t>s of</w:t>
      </w:r>
      <w:r w:rsidRPr="007A1698">
        <w:rPr>
          <w:rFonts w:ascii="Times New Roman" w:eastAsia="Times New Roman" w:hAnsi="Times New Roman"/>
          <w:lang w:val="en-GB"/>
        </w:rPr>
        <w:t xml:space="preserve"> </w:t>
      </w:r>
      <w:r w:rsidRPr="0029201C">
        <w:rPr>
          <w:rFonts w:ascii="Times New Roman" w:eastAsia="Times New Roman" w:hAnsi="Times New Roman"/>
          <w:lang w:val="en-GB"/>
        </w:rPr>
        <w:t>bo</w:t>
      </w:r>
      <w:r w:rsidRPr="007A1698">
        <w:rPr>
          <w:rFonts w:ascii="Times New Roman" w:eastAsia="Times New Roman" w:hAnsi="Times New Roman"/>
          <w:lang w:val="en-GB"/>
        </w:rPr>
        <w:t>t</w:t>
      </w:r>
      <w:r w:rsidRPr="0029201C">
        <w:rPr>
          <w:rFonts w:ascii="Times New Roman" w:eastAsia="Times New Roman" w:hAnsi="Times New Roman"/>
          <w:lang w:val="en-GB"/>
        </w:rPr>
        <w:t xml:space="preserve">h </w:t>
      </w:r>
      <w:r w:rsidRPr="007A1698">
        <w:rPr>
          <w:rFonts w:ascii="Times New Roman" w:eastAsia="Times New Roman" w:hAnsi="Times New Roman"/>
          <w:lang w:val="en-GB"/>
        </w:rPr>
        <w:t>r</w:t>
      </w:r>
      <w:r w:rsidRPr="0029201C">
        <w:rPr>
          <w:rFonts w:ascii="Times New Roman" w:eastAsia="Times New Roman" w:hAnsi="Times New Roman"/>
          <w:lang w:val="en-GB"/>
        </w:rPr>
        <w:t>e</w:t>
      </w:r>
      <w:r w:rsidRPr="007A1698">
        <w:rPr>
          <w:rFonts w:ascii="Times New Roman" w:eastAsia="Times New Roman" w:hAnsi="Times New Roman"/>
          <w:lang w:val="en-GB"/>
        </w:rPr>
        <w:t>mi</w:t>
      </w:r>
      <w:r w:rsidRPr="0029201C">
        <w:rPr>
          <w:rFonts w:ascii="Times New Roman" w:eastAsia="Times New Roman" w:hAnsi="Times New Roman"/>
          <w:lang w:val="en-GB"/>
        </w:rPr>
        <w:t>s</w:t>
      </w:r>
      <w:r w:rsidRPr="007A1698">
        <w:rPr>
          <w:rFonts w:ascii="Times New Roman" w:eastAsia="Times New Roman" w:hAnsi="Times New Roman"/>
          <w:lang w:val="en-GB"/>
        </w:rPr>
        <w:t>si</w:t>
      </w:r>
      <w:r w:rsidRPr="0029201C">
        <w:rPr>
          <w:rFonts w:ascii="Times New Roman" w:eastAsia="Times New Roman" w:hAnsi="Times New Roman"/>
          <w:lang w:val="en-GB"/>
        </w:rPr>
        <w:t>on du</w:t>
      </w:r>
      <w:r w:rsidRPr="007A1698">
        <w:rPr>
          <w:rFonts w:ascii="Times New Roman" w:eastAsia="Times New Roman" w:hAnsi="Times New Roman"/>
          <w:lang w:val="en-GB"/>
        </w:rPr>
        <w:t>r</w:t>
      </w:r>
      <w:r w:rsidRPr="0029201C">
        <w:rPr>
          <w:rFonts w:ascii="Times New Roman" w:eastAsia="Times New Roman" w:hAnsi="Times New Roman"/>
          <w:lang w:val="en-GB"/>
        </w:rPr>
        <w:t>a</w:t>
      </w:r>
      <w:r w:rsidRPr="007A1698">
        <w:rPr>
          <w:rFonts w:ascii="Times New Roman" w:eastAsia="Times New Roman" w:hAnsi="Times New Roman"/>
          <w:lang w:val="en-GB"/>
        </w:rPr>
        <w:t>ti</w:t>
      </w:r>
      <w:r w:rsidRPr="0029201C">
        <w:rPr>
          <w:rFonts w:ascii="Times New Roman" w:eastAsia="Times New Roman" w:hAnsi="Times New Roman"/>
          <w:lang w:val="en-GB"/>
        </w:rPr>
        <w:t xml:space="preserve">on </w:t>
      </w:r>
      <w:r w:rsidRPr="007A1698">
        <w:rPr>
          <w:rFonts w:ascii="Times New Roman" w:eastAsia="Times New Roman" w:hAnsi="Times New Roman"/>
          <w:lang w:val="en-GB"/>
        </w:rPr>
        <w:t>(</w:t>
      </w:r>
      <w:r w:rsidRPr="0029201C">
        <w:rPr>
          <w:rFonts w:ascii="Times New Roman" w:eastAsia="Times New Roman" w:hAnsi="Times New Roman"/>
          <w:lang w:val="en-GB"/>
        </w:rPr>
        <w:t>p=0.01)</w:t>
      </w:r>
      <w:r w:rsidRPr="007A1698">
        <w:rPr>
          <w:rFonts w:ascii="Times New Roman" w:eastAsia="Times New Roman" w:hAnsi="Times New Roman"/>
          <w:lang w:val="en-GB"/>
        </w:rPr>
        <w:t xml:space="preserve"> </w:t>
      </w:r>
      <w:r w:rsidRPr="0029201C">
        <w:rPr>
          <w:rFonts w:ascii="Times New Roman" w:eastAsia="Times New Roman" w:hAnsi="Times New Roman"/>
          <w:lang w:val="en-GB"/>
        </w:rPr>
        <w:t>and d</w:t>
      </w:r>
      <w:r w:rsidRPr="007A1698">
        <w:rPr>
          <w:rFonts w:ascii="Times New Roman" w:eastAsia="Times New Roman" w:hAnsi="Times New Roman"/>
          <w:lang w:val="en-GB"/>
        </w:rPr>
        <w:t>i</w:t>
      </w:r>
      <w:r w:rsidRPr="0029201C">
        <w:rPr>
          <w:rFonts w:ascii="Times New Roman" w:eastAsia="Times New Roman" w:hAnsi="Times New Roman"/>
          <w:lang w:val="en-GB"/>
        </w:rPr>
        <w:t>s</w:t>
      </w:r>
      <w:r w:rsidRPr="007A1698">
        <w:rPr>
          <w:rFonts w:ascii="Times New Roman" w:eastAsia="Times New Roman" w:hAnsi="Times New Roman"/>
          <w:lang w:val="en-GB"/>
        </w:rPr>
        <w:t>e</w:t>
      </w:r>
      <w:r w:rsidRPr="0029201C">
        <w:rPr>
          <w:rFonts w:ascii="Times New Roman" w:eastAsia="Times New Roman" w:hAnsi="Times New Roman"/>
          <w:lang w:val="en-GB"/>
        </w:rPr>
        <w:t>a</w:t>
      </w:r>
      <w:r w:rsidRPr="007A1698">
        <w:rPr>
          <w:rFonts w:ascii="Times New Roman" w:eastAsia="Times New Roman" w:hAnsi="Times New Roman"/>
          <w:lang w:val="en-GB"/>
        </w:rPr>
        <w:t>se-fr</w:t>
      </w:r>
      <w:r w:rsidRPr="0029201C">
        <w:rPr>
          <w:rFonts w:ascii="Times New Roman" w:eastAsia="Times New Roman" w:hAnsi="Times New Roman"/>
          <w:lang w:val="en-GB"/>
        </w:rPr>
        <w:t>ee su</w:t>
      </w:r>
      <w:r w:rsidRPr="007A1698">
        <w:rPr>
          <w:rFonts w:ascii="Times New Roman" w:eastAsia="Times New Roman" w:hAnsi="Times New Roman"/>
          <w:lang w:val="en-GB"/>
        </w:rPr>
        <w:t>rviv</w:t>
      </w:r>
      <w:r w:rsidRPr="0029201C">
        <w:rPr>
          <w:rFonts w:ascii="Times New Roman" w:eastAsia="Times New Roman" w:hAnsi="Times New Roman"/>
          <w:lang w:val="en-GB"/>
        </w:rPr>
        <w:t>al</w:t>
      </w:r>
      <w:r w:rsidRPr="007A1698">
        <w:rPr>
          <w:rFonts w:ascii="Times New Roman" w:eastAsia="Times New Roman" w:hAnsi="Times New Roman"/>
          <w:lang w:val="en-GB"/>
        </w:rPr>
        <w:t xml:space="preserve"> (</w:t>
      </w:r>
      <w:r w:rsidRPr="0029201C">
        <w:rPr>
          <w:rFonts w:ascii="Times New Roman" w:eastAsia="Times New Roman" w:hAnsi="Times New Roman"/>
          <w:lang w:val="en-GB"/>
        </w:rPr>
        <w:t>p=0.02</w:t>
      </w:r>
      <w:r w:rsidRPr="007A1698">
        <w:rPr>
          <w:rFonts w:ascii="Times New Roman" w:eastAsia="Times New Roman" w:hAnsi="Times New Roman"/>
          <w:lang w:val="en-GB"/>
        </w:rPr>
        <w:t>)</w:t>
      </w:r>
      <w:r w:rsidRPr="0029201C">
        <w:rPr>
          <w:rFonts w:ascii="Times New Roman" w:eastAsia="Times New Roman" w:hAnsi="Times New Roman"/>
          <w:lang w:val="en-GB"/>
        </w:rPr>
        <w:t>.</w:t>
      </w:r>
    </w:p>
    <w:p w:rsidR="009B3602" w:rsidRPr="0029201C" w:rsidRDefault="009B3602" w:rsidP="0029201C">
      <w:pPr>
        <w:spacing w:after="0" w:line="240" w:lineRule="auto"/>
        <w:ind w:right="12"/>
        <w:rPr>
          <w:rFonts w:ascii="Times New Roman" w:hAnsi="Times New Roman"/>
          <w:lang w:val="en-GB"/>
        </w:rPr>
      </w:pPr>
    </w:p>
    <w:p w:rsidR="009B3602" w:rsidRPr="0029201C" w:rsidRDefault="009B3602" w:rsidP="0029201C">
      <w:pPr>
        <w:spacing w:after="0" w:line="240" w:lineRule="auto"/>
        <w:ind w:right="12"/>
        <w:rPr>
          <w:rFonts w:ascii="Times New Roman" w:eastAsia="Times New Roman" w:hAnsi="Times New Roman"/>
          <w:lang w:val="en-GB"/>
        </w:rPr>
      </w:pPr>
      <w:r w:rsidRPr="007A1698">
        <w:rPr>
          <w:rFonts w:ascii="Times New Roman" w:eastAsia="Times New Roman" w:hAnsi="Times New Roman"/>
          <w:lang w:val="en-GB"/>
        </w:rPr>
        <w:t>T</w:t>
      </w:r>
      <w:r w:rsidRPr="0029201C">
        <w:rPr>
          <w:rFonts w:ascii="Times New Roman" w:eastAsia="Times New Roman" w:hAnsi="Times New Roman"/>
          <w:lang w:val="en-GB"/>
        </w:rPr>
        <w:t xml:space="preserve">he </w:t>
      </w:r>
      <w:r w:rsidRPr="007A1698">
        <w:rPr>
          <w:rFonts w:ascii="Times New Roman" w:eastAsia="Times New Roman" w:hAnsi="Times New Roman"/>
          <w:lang w:val="en-GB"/>
        </w:rPr>
        <w:t>r</w:t>
      </w:r>
      <w:r w:rsidRPr="0029201C">
        <w:rPr>
          <w:rFonts w:ascii="Times New Roman" w:eastAsia="Times New Roman" w:hAnsi="Times New Roman"/>
          <w:lang w:val="en-GB"/>
        </w:rPr>
        <w:t>e</w:t>
      </w:r>
      <w:r w:rsidRPr="007A1698">
        <w:rPr>
          <w:rFonts w:ascii="Times New Roman" w:eastAsia="Times New Roman" w:hAnsi="Times New Roman"/>
          <w:lang w:val="en-GB"/>
        </w:rPr>
        <w:t>s</w:t>
      </w:r>
      <w:r w:rsidRPr="0029201C">
        <w:rPr>
          <w:rFonts w:ascii="Times New Roman" w:eastAsia="Times New Roman" w:hAnsi="Times New Roman"/>
          <w:lang w:val="en-GB"/>
        </w:rPr>
        <w:t>u</w:t>
      </w:r>
      <w:r w:rsidRPr="007A1698">
        <w:rPr>
          <w:rFonts w:ascii="Times New Roman" w:eastAsia="Times New Roman" w:hAnsi="Times New Roman"/>
          <w:lang w:val="en-GB"/>
        </w:rPr>
        <w:t>lt</w:t>
      </w:r>
      <w:r w:rsidRPr="0029201C">
        <w:rPr>
          <w:rFonts w:ascii="Times New Roman" w:eastAsia="Times New Roman" w:hAnsi="Times New Roman"/>
          <w:lang w:val="en-GB"/>
        </w:rPr>
        <w:t>s ob</w:t>
      </w:r>
      <w:r w:rsidRPr="007A1698">
        <w:rPr>
          <w:rFonts w:ascii="Times New Roman" w:eastAsia="Times New Roman" w:hAnsi="Times New Roman"/>
          <w:lang w:val="en-GB"/>
        </w:rPr>
        <w:t>s</w:t>
      </w:r>
      <w:r w:rsidRPr="0029201C">
        <w:rPr>
          <w:rFonts w:ascii="Times New Roman" w:eastAsia="Times New Roman" w:hAnsi="Times New Roman"/>
          <w:lang w:val="en-GB"/>
        </w:rPr>
        <w:t>e</w:t>
      </w:r>
      <w:r w:rsidRPr="007A1698">
        <w:rPr>
          <w:rFonts w:ascii="Times New Roman" w:eastAsia="Times New Roman" w:hAnsi="Times New Roman"/>
          <w:lang w:val="en-GB"/>
        </w:rPr>
        <w:t>rv</w:t>
      </w:r>
      <w:r w:rsidRPr="0029201C">
        <w:rPr>
          <w:rFonts w:ascii="Times New Roman" w:eastAsia="Times New Roman" w:hAnsi="Times New Roman"/>
          <w:lang w:val="en-GB"/>
        </w:rPr>
        <w:t xml:space="preserve">ed </w:t>
      </w:r>
      <w:r w:rsidRPr="007A1698">
        <w:rPr>
          <w:rFonts w:ascii="Times New Roman" w:eastAsia="Times New Roman" w:hAnsi="Times New Roman"/>
          <w:lang w:val="en-GB"/>
        </w:rPr>
        <w:t>i</w:t>
      </w:r>
      <w:r w:rsidRPr="0029201C">
        <w:rPr>
          <w:rFonts w:ascii="Times New Roman" w:eastAsia="Times New Roman" w:hAnsi="Times New Roman"/>
          <w:lang w:val="en-GB"/>
        </w:rPr>
        <w:t>n a popu</w:t>
      </w:r>
      <w:r w:rsidRPr="007A1698">
        <w:rPr>
          <w:rFonts w:ascii="Times New Roman" w:eastAsia="Times New Roman" w:hAnsi="Times New Roman"/>
          <w:lang w:val="en-GB"/>
        </w:rPr>
        <w:t>l</w:t>
      </w:r>
      <w:r w:rsidRPr="0029201C">
        <w:rPr>
          <w:rFonts w:ascii="Times New Roman" w:eastAsia="Times New Roman" w:hAnsi="Times New Roman"/>
          <w:lang w:val="en-GB"/>
        </w:rPr>
        <w:t>a</w:t>
      </w:r>
      <w:r w:rsidRPr="007A1698">
        <w:rPr>
          <w:rFonts w:ascii="Times New Roman" w:eastAsia="Times New Roman" w:hAnsi="Times New Roman"/>
          <w:lang w:val="en-GB"/>
        </w:rPr>
        <w:t>ti</w:t>
      </w:r>
      <w:r w:rsidRPr="0029201C">
        <w:rPr>
          <w:rFonts w:ascii="Times New Roman" w:eastAsia="Times New Roman" w:hAnsi="Times New Roman"/>
          <w:lang w:val="en-GB"/>
        </w:rPr>
        <w:t>on of</w:t>
      </w:r>
      <w:r w:rsidRPr="007A1698">
        <w:rPr>
          <w:rFonts w:ascii="Times New Roman" w:eastAsia="Times New Roman" w:hAnsi="Times New Roman"/>
          <w:lang w:val="en-GB"/>
        </w:rPr>
        <w:t xml:space="preserve"> </w:t>
      </w:r>
      <w:r w:rsidRPr="0029201C">
        <w:rPr>
          <w:rFonts w:ascii="Times New Roman" w:eastAsia="Times New Roman" w:hAnsi="Times New Roman"/>
          <w:lang w:val="en-GB"/>
        </w:rPr>
        <w:t>211 newly</w:t>
      </w:r>
      <w:r w:rsidRPr="007A1698">
        <w:rPr>
          <w:rFonts w:ascii="Times New Roman" w:eastAsia="Times New Roman" w:hAnsi="Times New Roman"/>
          <w:lang w:val="en-GB"/>
        </w:rPr>
        <w:t xml:space="preserve"> </w:t>
      </w:r>
      <w:r w:rsidRPr="0029201C">
        <w:rPr>
          <w:rFonts w:ascii="Times New Roman" w:eastAsia="Times New Roman" w:hAnsi="Times New Roman"/>
          <w:lang w:val="en-GB"/>
        </w:rPr>
        <w:t>d</w:t>
      </w:r>
      <w:r w:rsidRPr="007A1698">
        <w:rPr>
          <w:rFonts w:ascii="Times New Roman" w:eastAsia="Times New Roman" w:hAnsi="Times New Roman"/>
          <w:lang w:val="en-GB"/>
        </w:rPr>
        <w:t>i</w:t>
      </w:r>
      <w:r w:rsidRPr="0029201C">
        <w:rPr>
          <w:rFonts w:ascii="Times New Roman" w:eastAsia="Times New Roman" w:hAnsi="Times New Roman"/>
          <w:lang w:val="en-GB"/>
        </w:rPr>
        <w:t>a</w:t>
      </w:r>
      <w:r w:rsidRPr="007A1698">
        <w:rPr>
          <w:rFonts w:ascii="Times New Roman" w:eastAsia="Times New Roman" w:hAnsi="Times New Roman"/>
          <w:lang w:val="en-GB"/>
        </w:rPr>
        <w:t>g</w:t>
      </w:r>
      <w:r w:rsidRPr="0029201C">
        <w:rPr>
          <w:rFonts w:ascii="Times New Roman" w:eastAsia="Times New Roman" w:hAnsi="Times New Roman"/>
          <w:lang w:val="en-GB"/>
        </w:rPr>
        <w:t>nos</w:t>
      </w:r>
      <w:r w:rsidRPr="007A1698">
        <w:rPr>
          <w:rFonts w:ascii="Times New Roman" w:eastAsia="Times New Roman" w:hAnsi="Times New Roman"/>
          <w:lang w:val="en-GB"/>
        </w:rPr>
        <w:t>e</w:t>
      </w:r>
      <w:r w:rsidRPr="0029201C">
        <w:rPr>
          <w:rFonts w:ascii="Times New Roman" w:eastAsia="Times New Roman" w:hAnsi="Times New Roman"/>
          <w:lang w:val="en-GB"/>
        </w:rPr>
        <w:t xml:space="preserve">d Ph+ </w:t>
      </w:r>
      <w:r w:rsidRPr="007A1698">
        <w:rPr>
          <w:rFonts w:ascii="Times New Roman" w:eastAsia="Times New Roman" w:hAnsi="Times New Roman"/>
          <w:lang w:val="en-GB"/>
        </w:rPr>
        <w:t>A</w:t>
      </w:r>
      <w:r w:rsidRPr="0029201C">
        <w:rPr>
          <w:rFonts w:ascii="Times New Roman" w:eastAsia="Times New Roman" w:hAnsi="Times New Roman"/>
          <w:lang w:val="en-GB"/>
        </w:rPr>
        <w:t>LL</w:t>
      </w:r>
      <w:r w:rsidRPr="007A1698">
        <w:rPr>
          <w:rFonts w:ascii="Times New Roman" w:eastAsia="Times New Roman" w:hAnsi="Times New Roman"/>
          <w:lang w:val="en-GB"/>
        </w:rPr>
        <w:t xml:space="preserve"> </w:t>
      </w:r>
      <w:r w:rsidRPr="0029201C">
        <w:rPr>
          <w:rFonts w:ascii="Times New Roman" w:eastAsia="Times New Roman" w:hAnsi="Times New Roman"/>
          <w:lang w:val="en-GB"/>
        </w:rPr>
        <w:t>pa</w:t>
      </w:r>
      <w:r w:rsidRPr="007A1698">
        <w:rPr>
          <w:rFonts w:ascii="Times New Roman" w:eastAsia="Times New Roman" w:hAnsi="Times New Roman"/>
          <w:lang w:val="en-GB"/>
        </w:rPr>
        <w:t>ti</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 xml:space="preserve">s </w:t>
      </w:r>
      <w:r w:rsidRPr="007A1698">
        <w:rPr>
          <w:rFonts w:ascii="Times New Roman" w:eastAsia="Times New Roman" w:hAnsi="Times New Roman"/>
          <w:lang w:val="en-GB"/>
        </w:rPr>
        <w:t>i</w:t>
      </w:r>
      <w:r w:rsidRPr="0029201C">
        <w:rPr>
          <w:rFonts w:ascii="Times New Roman" w:eastAsia="Times New Roman" w:hAnsi="Times New Roman"/>
          <w:lang w:val="en-GB"/>
        </w:rPr>
        <w:t xml:space="preserve">n </w:t>
      </w:r>
      <w:r w:rsidRPr="007A1698">
        <w:rPr>
          <w:rFonts w:ascii="Times New Roman" w:eastAsia="Times New Roman" w:hAnsi="Times New Roman"/>
          <w:lang w:val="en-GB"/>
        </w:rPr>
        <w:t>f</w:t>
      </w:r>
      <w:r w:rsidRPr="0029201C">
        <w:rPr>
          <w:rFonts w:ascii="Times New Roman" w:eastAsia="Times New Roman" w:hAnsi="Times New Roman"/>
          <w:lang w:val="en-GB"/>
        </w:rPr>
        <w:t>our</w:t>
      </w:r>
      <w:r w:rsidRPr="007A1698">
        <w:rPr>
          <w:rFonts w:ascii="Times New Roman" w:eastAsia="Times New Roman" w:hAnsi="Times New Roman"/>
          <w:lang w:val="en-GB"/>
        </w:rPr>
        <w:t xml:space="preserve"> </w:t>
      </w:r>
      <w:r w:rsidRPr="0029201C">
        <w:rPr>
          <w:rFonts w:ascii="Times New Roman" w:eastAsia="Times New Roman" w:hAnsi="Times New Roman"/>
          <w:lang w:val="en-GB"/>
        </w:rPr>
        <w:t>uncon</w:t>
      </w:r>
      <w:r w:rsidRPr="007A1698">
        <w:rPr>
          <w:rFonts w:ascii="Times New Roman" w:eastAsia="Times New Roman" w:hAnsi="Times New Roman"/>
          <w:lang w:val="en-GB"/>
        </w:rPr>
        <w:t>tr</w:t>
      </w:r>
      <w:r w:rsidRPr="0029201C">
        <w:rPr>
          <w:rFonts w:ascii="Times New Roman" w:eastAsia="Times New Roman" w:hAnsi="Times New Roman"/>
          <w:lang w:val="en-GB"/>
        </w:rPr>
        <w:t>o</w:t>
      </w:r>
      <w:r w:rsidRPr="007A1698">
        <w:rPr>
          <w:rFonts w:ascii="Times New Roman" w:eastAsia="Times New Roman" w:hAnsi="Times New Roman"/>
          <w:lang w:val="en-GB"/>
        </w:rPr>
        <w:t>ll</w:t>
      </w:r>
      <w:r w:rsidRPr="0029201C">
        <w:rPr>
          <w:rFonts w:ascii="Times New Roman" w:eastAsia="Times New Roman" w:hAnsi="Times New Roman"/>
          <w:lang w:val="en-GB"/>
        </w:rPr>
        <w:t>ed c</w:t>
      </w:r>
      <w:r w:rsidRPr="007A1698">
        <w:rPr>
          <w:rFonts w:ascii="Times New Roman" w:eastAsia="Times New Roman" w:hAnsi="Times New Roman"/>
          <w:lang w:val="en-GB"/>
        </w:rPr>
        <w:t>li</w:t>
      </w:r>
      <w:r w:rsidRPr="0029201C">
        <w:rPr>
          <w:rFonts w:ascii="Times New Roman" w:eastAsia="Times New Roman" w:hAnsi="Times New Roman"/>
          <w:lang w:val="en-GB"/>
        </w:rPr>
        <w:t>n</w:t>
      </w:r>
      <w:r w:rsidRPr="007A1698">
        <w:rPr>
          <w:rFonts w:ascii="Times New Roman" w:eastAsia="Times New Roman" w:hAnsi="Times New Roman"/>
          <w:lang w:val="en-GB"/>
        </w:rPr>
        <w:t>i</w:t>
      </w:r>
      <w:r w:rsidRPr="0029201C">
        <w:rPr>
          <w:rFonts w:ascii="Times New Roman" w:eastAsia="Times New Roman" w:hAnsi="Times New Roman"/>
          <w:lang w:val="en-GB"/>
        </w:rPr>
        <w:t>c</w:t>
      </w:r>
      <w:r w:rsidRPr="007A1698">
        <w:rPr>
          <w:rFonts w:ascii="Times New Roman" w:eastAsia="Times New Roman" w:hAnsi="Times New Roman"/>
          <w:lang w:val="en-GB"/>
        </w:rPr>
        <w:t>a</w:t>
      </w:r>
      <w:r w:rsidRPr="0029201C">
        <w:rPr>
          <w:rFonts w:ascii="Times New Roman" w:eastAsia="Times New Roman" w:hAnsi="Times New Roman"/>
          <w:lang w:val="en-GB"/>
        </w:rPr>
        <w:t>l</w:t>
      </w:r>
      <w:r w:rsidRPr="007A1698">
        <w:rPr>
          <w:rFonts w:ascii="Times New Roman" w:eastAsia="Times New Roman" w:hAnsi="Times New Roman"/>
          <w:lang w:val="en-GB"/>
        </w:rPr>
        <w:t xml:space="preserve"> </w:t>
      </w:r>
      <w:r w:rsidRPr="0029201C">
        <w:rPr>
          <w:rFonts w:ascii="Times New Roman" w:eastAsia="Times New Roman" w:hAnsi="Times New Roman"/>
          <w:lang w:val="en-GB"/>
        </w:rPr>
        <w:t>s</w:t>
      </w:r>
      <w:r w:rsidRPr="007A1698">
        <w:rPr>
          <w:rFonts w:ascii="Times New Roman" w:eastAsia="Times New Roman" w:hAnsi="Times New Roman"/>
          <w:lang w:val="en-GB"/>
        </w:rPr>
        <w:t>t</w:t>
      </w:r>
      <w:r w:rsidRPr="0029201C">
        <w:rPr>
          <w:rFonts w:ascii="Times New Roman" w:eastAsia="Times New Roman" w:hAnsi="Times New Roman"/>
          <w:lang w:val="en-GB"/>
        </w:rPr>
        <w:t>ud</w:t>
      </w:r>
      <w:r w:rsidRPr="007A1698">
        <w:rPr>
          <w:rFonts w:ascii="Times New Roman" w:eastAsia="Times New Roman" w:hAnsi="Times New Roman"/>
          <w:lang w:val="en-GB"/>
        </w:rPr>
        <w:t>i</w:t>
      </w:r>
      <w:r w:rsidRPr="0029201C">
        <w:rPr>
          <w:rFonts w:ascii="Times New Roman" w:eastAsia="Times New Roman" w:hAnsi="Times New Roman"/>
          <w:lang w:val="en-GB"/>
        </w:rPr>
        <w:t>es</w:t>
      </w:r>
      <w:r w:rsidRPr="007A1698">
        <w:rPr>
          <w:rFonts w:ascii="Times New Roman" w:eastAsia="Times New Roman" w:hAnsi="Times New Roman"/>
          <w:lang w:val="en-GB"/>
        </w:rPr>
        <w:t xml:space="preserve"> (AAU</w:t>
      </w:r>
      <w:r w:rsidRPr="0029201C">
        <w:rPr>
          <w:rFonts w:ascii="Times New Roman" w:eastAsia="Times New Roman" w:hAnsi="Times New Roman"/>
          <w:lang w:val="en-GB"/>
        </w:rPr>
        <w:t xml:space="preserve">02, </w:t>
      </w:r>
      <w:r w:rsidRPr="007A1698">
        <w:rPr>
          <w:rFonts w:ascii="Times New Roman" w:eastAsia="Times New Roman" w:hAnsi="Times New Roman"/>
          <w:lang w:val="en-GB"/>
        </w:rPr>
        <w:t>AD</w:t>
      </w:r>
      <w:r w:rsidRPr="0029201C">
        <w:rPr>
          <w:rFonts w:ascii="Times New Roman" w:eastAsia="Times New Roman" w:hAnsi="Times New Roman"/>
          <w:lang w:val="en-GB"/>
        </w:rPr>
        <w:t xml:space="preserve">E04, </w:t>
      </w:r>
      <w:r w:rsidRPr="007A1698">
        <w:rPr>
          <w:rFonts w:ascii="Times New Roman" w:eastAsia="Times New Roman" w:hAnsi="Times New Roman"/>
          <w:lang w:val="en-GB"/>
        </w:rPr>
        <w:t>AJ</w:t>
      </w:r>
      <w:r w:rsidRPr="0029201C">
        <w:rPr>
          <w:rFonts w:ascii="Times New Roman" w:eastAsia="Times New Roman" w:hAnsi="Times New Roman"/>
          <w:lang w:val="en-GB"/>
        </w:rPr>
        <w:t xml:space="preserve">P01 and </w:t>
      </w:r>
      <w:r w:rsidRPr="007A1698">
        <w:rPr>
          <w:rFonts w:ascii="Times New Roman" w:eastAsia="Times New Roman" w:hAnsi="Times New Roman"/>
          <w:lang w:val="en-GB"/>
        </w:rPr>
        <w:t>AU</w:t>
      </w:r>
      <w:r w:rsidRPr="0029201C">
        <w:rPr>
          <w:rFonts w:ascii="Times New Roman" w:eastAsia="Times New Roman" w:hAnsi="Times New Roman"/>
          <w:lang w:val="en-GB"/>
        </w:rPr>
        <w:t xml:space="preserve">S01) </w:t>
      </w:r>
      <w:r w:rsidRPr="007A1698">
        <w:rPr>
          <w:rFonts w:ascii="Times New Roman" w:eastAsia="Times New Roman" w:hAnsi="Times New Roman"/>
          <w:lang w:val="en-GB"/>
        </w:rPr>
        <w:t>ar</w:t>
      </w:r>
      <w:r w:rsidRPr="0029201C">
        <w:rPr>
          <w:rFonts w:ascii="Times New Roman" w:eastAsia="Times New Roman" w:hAnsi="Times New Roman"/>
          <w:lang w:val="en-GB"/>
        </w:rPr>
        <w:t>e cons</w:t>
      </w:r>
      <w:r w:rsidRPr="007A1698">
        <w:rPr>
          <w:rFonts w:ascii="Times New Roman" w:eastAsia="Times New Roman" w:hAnsi="Times New Roman"/>
          <w:lang w:val="en-GB"/>
        </w:rPr>
        <w:t>i</w:t>
      </w:r>
      <w:r w:rsidRPr="0029201C">
        <w:rPr>
          <w:rFonts w:ascii="Times New Roman" w:eastAsia="Times New Roman" w:hAnsi="Times New Roman"/>
          <w:lang w:val="en-GB"/>
        </w:rPr>
        <w:t>s</w:t>
      </w:r>
      <w:r w:rsidRPr="007A1698">
        <w:rPr>
          <w:rFonts w:ascii="Times New Roman" w:eastAsia="Times New Roman" w:hAnsi="Times New Roman"/>
          <w:lang w:val="en-GB"/>
        </w:rPr>
        <w:t>t</w:t>
      </w:r>
      <w:r w:rsidRPr="0029201C">
        <w:rPr>
          <w:rFonts w:ascii="Times New Roman" w:eastAsia="Times New Roman" w:hAnsi="Times New Roman"/>
          <w:lang w:val="en-GB"/>
        </w:rPr>
        <w:t>ent</w:t>
      </w:r>
      <w:r w:rsidRPr="007A1698">
        <w:rPr>
          <w:rFonts w:ascii="Times New Roman" w:eastAsia="Times New Roman" w:hAnsi="Times New Roman"/>
          <w:lang w:val="en-GB"/>
        </w:rPr>
        <w:t xml:space="preserve"> wit</w:t>
      </w:r>
      <w:r w:rsidRPr="0029201C">
        <w:rPr>
          <w:rFonts w:ascii="Times New Roman" w:eastAsia="Times New Roman" w:hAnsi="Times New Roman"/>
          <w:lang w:val="en-GB"/>
        </w:rPr>
        <w:t xml:space="preserve">h </w:t>
      </w:r>
      <w:r w:rsidRPr="007A1698">
        <w:rPr>
          <w:rFonts w:ascii="Times New Roman" w:eastAsia="Times New Roman" w:hAnsi="Times New Roman"/>
          <w:lang w:val="en-GB"/>
        </w:rPr>
        <w:t>t</w:t>
      </w:r>
      <w:r w:rsidRPr="0029201C">
        <w:rPr>
          <w:rFonts w:ascii="Times New Roman" w:eastAsia="Times New Roman" w:hAnsi="Times New Roman"/>
          <w:lang w:val="en-GB"/>
        </w:rPr>
        <w:t xml:space="preserve">he </w:t>
      </w:r>
      <w:r w:rsidRPr="007A1698">
        <w:rPr>
          <w:rFonts w:ascii="Times New Roman" w:eastAsia="Times New Roman" w:hAnsi="Times New Roman"/>
          <w:lang w:val="en-GB"/>
        </w:rPr>
        <w:t>r</w:t>
      </w:r>
      <w:r w:rsidRPr="0029201C">
        <w:rPr>
          <w:rFonts w:ascii="Times New Roman" w:eastAsia="Times New Roman" w:hAnsi="Times New Roman"/>
          <w:lang w:val="en-GB"/>
        </w:rPr>
        <w:t>e</w:t>
      </w:r>
      <w:r w:rsidRPr="007A1698">
        <w:rPr>
          <w:rFonts w:ascii="Times New Roman" w:eastAsia="Times New Roman" w:hAnsi="Times New Roman"/>
          <w:lang w:val="en-GB"/>
        </w:rPr>
        <w:t>s</w:t>
      </w:r>
      <w:r w:rsidRPr="0029201C">
        <w:rPr>
          <w:rFonts w:ascii="Times New Roman" w:eastAsia="Times New Roman" w:hAnsi="Times New Roman"/>
          <w:lang w:val="en-GB"/>
        </w:rPr>
        <w:t>u</w:t>
      </w:r>
      <w:r w:rsidRPr="007A1698">
        <w:rPr>
          <w:rFonts w:ascii="Times New Roman" w:eastAsia="Times New Roman" w:hAnsi="Times New Roman"/>
          <w:lang w:val="en-GB"/>
        </w:rPr>
        <w:t>lt</w:t>
      </w:r>
      <w:r w:rsidRPr="0029201C">
        <w:rPr>
          <w:rFonts w:ascii="Times New Roman" w:eastAsia="Times New Roman" w:hAnsi="Times New Roman"/>
          <w:lang w:val="en-GB"/>
        </w:rPr>
        <w:t>s d</w:t>
      </w:r>
      <w:r w:rsidRPr="007A1698">
        <w:rPr>
          <w:rFonts w:ascii="Times New Roman" w:eastAsia="Times New Roman" w:hAnsi="Times New Roman"/>
          <w:lang w:val="en-GB"/>
        </w:rPr>
        <w:t>e</w:t>
      </w:r>
      <w:r w:rsidRPr="0029201C">
        <w:rPr>
          <w:rFonts w:ascii="Times New Roman" w:eastAsia="Times New Roman" w:hAnsi="Times New Roman"/>
          <w:lang w:val="en-GB"/>
        </w:rPr>
        <w:t>s</w:t>
      </w:r>
      <w:r w:rsidRPr="007A1698">
        <w:rPr>
          <w:rFonts w:ascii="Times New Roman" w:eastAsia="Times New Roman" w:hAnsi="Times New Roman"/>
          <w:lang w:val="en-GB"/>
        </w:rPr>
        <w:t>cri</w:t>
      </w:r>
      <w:r w:rsidRPr="0029201C">
        <w:rPr>
          <w:rFonts w:ascii="Times New Roman" w:eastAsia="Times New Roman" w:hAnsi="Times New Roman"/>
          <w:lang w:val="en-GB"/>
        </w:rPr>
        <w:t>bed abo</w:t>
      </w:r>
      <w:r w:rsidRPr="007A1698">
        <w:rPr>
          <w:rFonts w:ascii="Times New Roman" w:eastAsia="Times New Roman" w:hAnsi="Times New Roman"/>
          <w:lang w:val="en-GB"/>
        </w:rPr>
        <w:t>v</w:t>
      </w:r>
      <w:r w:rsidRPr="0029201C">
        <w:rPr>
          <w:rFonts w:ascii="Times New Roman" w:eastAsia="Times New Roman" w:hAnsi="Times New Roman"/>
          <w:lang w:val="en-GB"/>
        </w:rPr>
        <w:t xml:space="preserve">e. </w:t>
      </w:r>
      <w:r w:rsidRPr="007A1698">
        <w:rPr>
          <w:rFonts w:ascii="Times New Roman" w:eastAsia="Times New Roman" w:hAnsi="Times New Roman"/>
          <w:lang w:val="en-GB"/>
        </w:rPr>
        <w:t>Im</w:t>
      </w:r>
      <w:r w:rsidRPr="0029201C">
        <w:rPr>
          <w:rFonts w:ascii="Times New Roman" w:eastAsia="Times New Roman" w:hAnsi="Times New Roman"/>
          <w:lang w:val="en-GB"/>
        </w:rPr>
        <w:t>a</w:t>
      </w:r>
      <w:r w:rsidRPr="007A1698">
        <w:rPr>
          <w:rFonts w:ascii="Times New Roman" w:eastAsia="Times New Roman" w:hAnsi="Times New Roman"/>
          <w:lang w:val="en-GB"/>
        </w:rPr>
        <w:t>ti</w:t>
      </w:r>
      <w:r w:rsidRPr="0029201C">
        <w:rPr>
          <w:rFonts w:ascii="Times New Roman" w:eastAsia="Times New Roman" w:hAnsi="Times New Roman"/>
          <w:lang w:val="en-GB"/>
        </w:rPr>
        <w:t>n</w:t>
      </w:r>
      <w:r w:rsidRPr="007A1698">
        <w:rPr>
          <w:rFonts w:ascii="Times New Roman" w:eastAsia="Times New Roman" w:hAnsi="Times New Roman"/>
          <w:lang w:val="en-GB"/>
        </w:rPr>
        <w:t>i</w:t>
      </w:r>
      <w:r w:rsidRPr="0029201C">
        <w:rPr>
          <w:rFonts w:ascii="Times New Roman" w:eastAsia="Times New Roman" w:hAnsi="Times New Roman"/>
          <w:lang w:val="en-GB"/>
        </w:rPr>
        <w:t xml:space="preserve">b </w:t>
      </w:r>
      <w:r w:rsidRPr="007A1698">
        <w:rPr>
          <w:rFonts w:ascii="Times New Roman" w:eastAsia="Times New Roman" w:hAnsi="Times New Roman"/>
          <w:lang w:val="en-GB"/>
        </w:rPr>
        <w:t>i</w:t>
      </w:r>
      <w:r w:rsidRPr="0029201C">
        <w:rPr>
          <w:rFonts w:ascii="Times New Roman" w:eastAsia="Times New Roman" w:hAnsi="Times New Roman"/>
          <w:lang w:val="en-GB"/>
        </w:rPr>
        <w:t>n co</w:t>
      </w:r>
      <w:r w:rsidRPr="007A1698">
        <w:rPr>
          <w:rFonts w:ascii="Times New Roman" w:eastAsia="Times New Roman" w:hAnsi="Times New Roman"/>
          <w:lang w:val="en-GB"/>
        </w:rPr>
        <w:t>m</w:t>
      </w:r>
      <w:r w:rsidRPr="0029201C">
        <w:rPr>
          <w:rFonts w:ascii="Times New Roman" w:eastAsia="Times New Roman" w:hAnsi="Times New Roman"/>
          <w:lang w:val="en-GB"/>
        </w:rPr>
        <w:t>b</w:t>
      </w:r>
      <w:r w:rsidRPr="007A1698">
        <w:rPr>
          <w:rFonts w:ascii="Times New Roman" w:eastAsia="Times New Roman" w:hAnsi="Times New Roman"/>
          <w:lang w:val="en-GB"/>
        </w:rPr>
        <w:t>i</w:t>
      </w:r>
      <w:r w:rsidRPr="0029201C">
        <w:rPr>
          <w:rFonts w:ascii="Times New Roman" w:eastAsia="Times New Roman" w:hAnsi="Times New Roman"/>
          <w:lang w:val="en-GB"/>
        </w:rPr>
        <w:t>na</w:t>
      </w:r>
      <w:r w:rsidRPr="007A1698">
        <w:rPr>
          <w:rFonts w:ascii="Times New Roman" w:eastAsia="Times New Roman" w:hAnsi="Times New Roman"/>
          <w:lang w:val="en-GB"/>
        </w:rPr>
        <w:t>ti</w:t>
      </w:r>
      <w:r w:rsidRPr="0029201C">
        <w:rPr>
          <w:rFonts w:ascii="Times New Roman" w:eastAsia="Times New Roman" w:hAnsi="Times New Roman"/>
          <w:lang w:val="en-GB"/>
        </w:rPr>
        <w:t xml:space="preserve">on </w:t>
      </w:r>
      <w:r w:rsidRPr="007A1698">
        <w:rPr>
          <w:rFonts w:ascii="Times New Roman" w:eastAsia="Times New Roman" w:hAnsi="Times New Roman"/>
          <w:lang w:val="en-GB"/>
        </w:rPr>
        <w:t>wit</w:t>
      </w:r>
      <w:r w:rsidRPr="0029201C">
        <w:rPr>
          <w:rFonts w:ascii="Times New Roman" w:eastAsia="Times New Roman" w:hAnsi="Times New Roman"/>
          <w:lang w:val="en-GB"/>
        </w:rPr>
        <w:t>h ch</w:t>
      </w:r>
      <w:r w:rsidRPr="007A1698">
        <w:rPr>
          <w:rFonts w:ascii="Times New Roman" w:eastAsia="Times New Roman" w:hAnsi="Times New Roman"/>
          <w:lang w:val="en-GB"/>
        </w:rPr>
        <w:t>em</w:t>
      </w:r>
      <w:r w:rsidRPr="0029201C">
        <w:rPr>
          <w:rFonts w:ascii="Times New Roman" w:eastAsia="Times New Roman" w:hAnsi="Times New Roman"/>
          <w:lang w:val="en-GB"/>
        </w:rPr>
        <w:t>o</w:t>
      </w:r>
      <w:r w:rsidRPr="007A1698">
        <w:rPr>
          <w:rFonts w:ascii="Times New Roman" w:eastAsia="Times New Roman" w:hAnsi="Times New Roman"/>
          <w:lang w:val="en-GB"/>
        </w:rPr>
        <w:t>t</w:t>
      </w:r>
      <w:r w:rsidRPr="0029201C">
        <w:rPr>
          <w:rFonts w:ascii="Times New Roman" w:eastAsia="Times New Roman" w:hAnsi="Times New Roman"/>
          <w:lang w:val="en-GB"/>
        </w:rPr>
        <w:t>he</w:t>
      </w:r>
      <w:r w:rsidRPr="007A1698">
        <w:rPr>
          <w:rFonts w:ascii="Times New Roman" w:eastAsia="Times New Roman" w:hAnsi="Times New Roman"/>
          <w:lang w:val="en-GB"/>
        </w:rPr>
        <w:t>r</w:t>
      </w:r>
      <w:r w:rsidRPr="0029201C">
        <w:rPr>
          <w:rFonts w:ascii="Times New Roman" w:eastAsia="Times New Roman" w:hAnsi="Times New Roman"/>
          <w:lang w:val="en-GB"/>
        </w:rPr>
        <w:t>apy</w:t>
      </w:r>
      <w:r w:rsidRPr="007A1698">
        <w:rPr>
          <w:rFonts w:ascii="Times New Roman" w:eastAsia="Times New Roman" w:hAnsi="Times New Roman"/>
          <w:lang w:val="en-GB"/>
        </w:rPr>
        <w:t xml:space="preserve"> i</w:t>
      </w:r>
      <w:r w:rsidRPr="0029201C">
        <w:rPr>
          <w:rFonts w:ascii="Times New Roman" w:eastAsia="Times New Roman" w:hAnsi="Times New Roman"/>
          <w:lang w:val="en-GB"/>
        </w:rPr>
        <w:t>nduc</w:t>
      </w:r>
      <w:r w:rsidRPr="007A1698">
        <w:rPr>
          <w:rFonts w:ascii="Times New Roman" w:eastAsia="Times New Roman" w:hAnsi="Times New Roman"/>
          <w:lang w:val="en-GB"/>
        </w:rPr>
        <w:t>ti</w:t>
      </w:r>
      <w:r w:rsidRPr="0029201C">
        <w:rPr>
          <w:rFonts w:ascii="Times New Roman" w:eastAsia="Times New Roman" w:hAnsi="Times New Roman"/>
          <w:lang w:val="en-GB"/>
        </w:rPr>
        <w:t xml:space="preserve">on </w:t>
      </w:r>
      <w:r w:rsidRPr="007A1698">
        <w:rPr>
          <w:rFonts w:ascii="Times New Roman" w:eastAsia="Times New Roman" w:hAnsi="Times New Roman"/>
          <w:lang w:val="en-GB"/>
        </w:rPr>
        <w:t>(</w:t>
      </w:r>
      <w:r w:rsidRPr="0029201C">
        <w:rPr>
          <w:rFonts w:ascii="Times New Roman" w:eastAsia="Times New Roman" w:hAnsi="Times New Roman"/>
          <w:lang w:val="en-GB"/>
        </w:rPr>
        <w:t>s</w:t>
      </w:r>
      <w:r w:rsidRPr="007A1698">
        <w:rPr>
          <w:rFonts w:ascii="Times New Roman" w:eastAsia="Times New Roman" w:hAnsi="Times New Roman"/>
          <w:lang w:val="en-GB"/>
        </w:rPr>
        <w:t>e</w:t>
      </w:r>
      <w:r w:rsidRPr="0029201C">
        <w:rPr>
          <w:rFonts w:ascii="Times New Roman" w:eastAsia="Times New Roman" w:hAnsi="Times New Roman"/>
          <w:lang w:val="en-GB"/>
        </w:rPr>
        <w:t xml:space="preserve">e </w:t>
      </w:r>
      <w:r w:rsidRPr="007A1698">
        <w:rPr>
          <w:rFonts w:ascii="Times New Roman" w:eastAsia="Times New Roman" w:hAnsi="Times New Roman"/>
          <w:lang w:val="en-GB"/>
        </w:rPr>
        <w:t>T</w:t>
      </w:r>
      <w:r w:rsidRPr="0029201C">
        <w:rPr>
          <w:rFonts w:ascii="Times New Roman" w:eastAsia="Times New Roman" w:hAnsi="Times New Roman"/>
          <w:lang w:val="en-GB"/>
        </w:rPr>
        <w:t>ab</w:t>
      </w:r>
      <w:r w:rsidRPr="007A1698">
        <w:rPr>
          <w:rFonts w:ascii="Times New Roman" w:eastAsia="Times New Roman" w:hAnsi="Times New Roman"/>
          <w:lang w:val="en-GB"/>
        </w:rPr>
        <w:t>l</w:t>
      </w:r>
      <w:r w:rsidRPr="0029201C">
        <w:rPr>
          <w:rFonts w:ascii="Times New Roman" w:eastAsia="Times New Roman" w:hAnsi="Times New Roman"/>
          <w:lang w:val="en-GB"/>
        </w:rPr>
        <w:t>e</w:t>
      </w:r>
      <w:r w:rsidRPr="007A1698">
        <w:rPr>
          <w:rFonts w:ascii="Times New Roman" w:eastAsia="Times New Roman" w:hAnsi="Times New Roman"/>
          <w:lang w:val="en-GB"/>
        </w:rPr>
        <w:t> </w:t>
      </w:r>
      <w:r w:rsidR="007300D4">
        <w:rPr>
          <w:rFonts w:ascii="Times New Roman" w:eastAsia="Times New Roman" w:hAnsi="Times New Roman"/>
          <w:lang w:val="en-GB"/>
        </w:rPr>
        <w:t>3</w:t>
      </w:r>
      <w:r w:rsidRPr="0029201C">
        <w:rPr>
          <w:rFonts w:ascii="Times New Roman" w:eastAsia="Times New Roman" w:hAnsi="Times New Roman"/>
          <w:lang w:val="en-GB"/>
        </w:rPr>
        <w:t>)</w:t>
      </w:r>
      <w:r w:rsidRPr="007A1698">
        <w:rPr>
          <w:rFonts w:ascii="Times New Roman" w:eastAsia="Times New Roman" w:hAnsi="Times New Roman"/>
          <w:lang w:val="en-GB"/>
        </w:rPr>
        <w:t xml:space="preserve"> r</w:t>
      </w:r>
      <w:r w:rsidRPr="0029201C">
        <w:rPr>
          <w:rFonts w:ascii="Times New Roman" w:eastAsia="Times New Roman" w:hAnsi="Times New Roman"/>
          <w:lang w:val="en-GB"/>
        </w:rPr>
        <w:t>e</w:t>
      </w:r>
      <w:r w:rsidRPr="007A1698">
        <w:rPr>
          <w:rFonts w:ascii="Times New Roman" w:eastAsia="Times New Roman" w:hAnsi="Times New Roman"/>
          <w:lang w:val="en-GB"/>
        </w:rPr>
        <w:t>s</w:t>
      </w:r>
      <w:r w:rsidRPr="0029201C">
        <w:rPr>
          <w:rFonts w:ascii="Times New Roman" w:eastAsia="Times New Roman" w:hAnsi="Times New Roman"/>
          <w:lang w:val="en-GB"/>
        </w:rPr>
        <w:t>u</w:t>
      </w:r>
      <w:r w:rsidRPr="007A1698">
        <w:rPr>
          <w:rFonts w:ascii="Times New Roman" w:eastAsia="Times New Roman" w:hAnsi="Times New Roman"/>
          <w:lang w:val="en-GB"/>
        </w:rPr>
        <w:t>lt</w:t>
      </w:r>
      <w:r w:rsidRPr="0029201C">
        <w:rPr>
          <w:rFonts w:ascii="Times New Roman" w:eastAsia="Times New Roman" w:hAnsi="Times New Roman"/>
          <w:lang w:val="en-GB"/>
        </w:rPr>
        <w:t xml:space="preserve">ed </w:t>
      </w:r>
      <w:r w:rsidRPr="007A1698">
        <w:rPr>
          <w:rFonts w:ascii="Times New Roman" w:eastAsia="Times New Roman" w:hAnsi="Times New Roman"/>
          <w:lang w:val="en-GB"/>
        </w:rPr>
        <w:t>i</w:t>
      </w:r>
      <w:r w:rsidRPr="0029201C">
        <w:rPr>
          <w:rFonts w:ascii="Times New Roman" w:eastAsia="Times New Roman" w:hAnsi="Times New Roman"/>
          <w:lang w:val="en-GB"/>
        </w:rPr>
        <w:t>n a co</w:t>
      </w:r>
      <w:r w:rsidRPr="007A1698">
        <w:rPr>
          <w:rFonts w:ascii="Times New Roman" w:eastAsia="Times New Roman" w:hAnsi="Times New Roman"/>
          <w:lang w:val="en-GB"/>
        </w:rPr>
        <w:t>m</w:t>
      </w:r>
      <w:r w:rsidRPr="0029201C">
        <w:rPr>
          <w:rFonts w:ascii="Times New Roman" w:eastAsia="Times New Roman" w:hAnsi="Times New Roman"/>
          <w:lang w:val="en-GB"/>
        </w:rPr>
        <w:t>p</w:t>
      </w:r>
      <w:r w:rsidRPr="007A1698">
        <w:rPr>
          <w:rFonts w:ascii="Times New Roman" w:eastAsia="Times New Roman" w:hAnsi="Times New Roman"/>
          <w:lang w:val="en-GB"/>
        </w:rPr>
        <w:t>l</w:t>
      </w:r>
      <w:r w:rsidRPr="0029201C">
        <w:rPr>
          <w:rFonts w:ascii="Times New Roman" w:eastAsia="Times New Roman" w:hAnsi="Times New Roman"/>
          <w:lang w:val="en-GB"/>
        </w:rPr>
        <w:t>e</w:t>
      </w:r>
      <w:r w:rsidRPr="007A1698">
        <w:rPr>
          <w:rFonts w:ascii="Times New Roman" w:eastAsia="Times New Roman" w:hAnsi="Times New Roman"/>
          <w:lang w:val="en-GB"/>
        </w:rPr>
        <w:t>t</w:t>
      </w:r>
      <w:r w:rsidRPr="0029201C">
        <w:rPr>
          <w:rFonts w:ascii="Times New Roman" w:eastAsia="Times New Roman" w:hAnsi="Times New Roman"/>
          <w:lang w:val="en-GB"/>
        </w:rPr>
        <w:t>e ha</w:t>
      </w:r>
      <w:r w:rsidRPr="007A1698">
        <w:rPr>
          <w:rFonts w:ascii="Times New Roman" w:eastAsia="Times New Roman" w:hAnsi="Times New Roman"/>
          <w:lang w:val="en-GB"/>
        </w:rPr>
        <w:t>em</w:t>
      </w:r>
      <w:r w:rsidRPr="0029201C">
        <w:rPr>
          <w:rFonts w:ascii="Times New Roman" w:eastAsia="Times New Roman" w:hAnsi="Times New Roman"/>
          <w:lang w:val="en-GB"/>
        </w:rPr>
        <w:t>a</w:t>
      </w:r>
      <w:r w:rsidRPr="007A1698">
        <w:rPr>
          <w:rFonts w:ascii="Times New Roman" w:eastAsia="Times New Roman" w:hAnsi="Times New Roman"/>
          <w:lang w:val="en-GB"/>
        </w:rPr>
        <w:t>t</w:t>
      </w:r>
      <w:r w:rsidRPr="0029201C">
        <w:rPr>
          <w:rFonts w:ascii="Times New Roman" w:eastAsia="Times New Roman" w:hAnsi="Times New Roman"/>
          <w:lang w:val="en-GB"/>
        </w:rPr>
        <w:t>o</w:t>
      </w:r>
      <w:r w:rsidRPr="007A1698">
        <w:rPr>
          <w:rFonts w:ascii="Times New Roman" w:eastAsia="Times New Roman" w:hAnsi="Times New Roman"/>
          <w:lang w:val="en-GB"/>
        </w:rPr>
        <w:t>l</w:t>
      </w:r>
      <w:r w:rsidRPr="0029201C">
        <w:rPr>
          <w:rFonts w:ascii="Times New Roman" w:eastAsia="Times New Roman" w:hAnsi="Times New Roman"/>
          <w:lang w:val="en-GB"/>
        </w:rPr>
        <w:t>o</w:t>
      </w:r>
      <w:r w:rsidRPr="007A1698">
        <w:rPr>
          <w:rFonts w:ascii="Times New Roman" w:eastAsia="Times New Roman" w:hAnsi="Times New Roman"/>
          <w:lang w:val="en-GB"/>
        </w:rPr>
        <w:t>gi</w:t>
      </w:r>
      <w:r w:rsidRPr="0029201C">
        <w:rPr>
          <w:rFonts w:ascii="Times New Roman" w:eastAsia="Times New Roman" w:hAnsi="Times New Roman"/>
          <w:lang w:val="en-GB"/>
        </w:rPr>
        <w:t>c</w:t>
      </w:r>
      <w:r w:rsidRPr="007A1698">
        <w:rPr>
          <w:rFonts w:ascii="Times New Roman" w:eastAsia="Times New Roman" w:hAnsi="Times New Roman"/>
          <w:lang w:val="en-GB"/>
        </w:rPr>
        <w:t>a</w:t>
      </w:r>
      <w:r w:rsidRPr="0029201C">
        <w:rPr>
          <w:rFonts w:ascii="Times New Roman" w:eastAsia="Times New Roman" w:hAnsi="Times New Roman"/>
          <w:lang w:val="en-GB"/>
        </w:rPr>
        <w:t>l</w:t>
      </w:r>
      <w:r w:rsidRPr="007A1698">
        <w:rPr>
          <w:rFonts w:ascii="Times New Roman" w:eastAsia="Times New Roman" w:hAnsi="Times New Roman"/>
          <w:lang w:val="en-GB"/>
        </w:rPr>
        <w:t xml:space="preserve"> r</w:t>
      </w:r>
      <w:r w:rsidRPr="0029201C">
        <w:rPr>
          <w:rFonts w:ascii="Times New Roman" w:eastAsia="Times New Roman" w:hAnsi="Times New Roman"/>
          <w:lang w:val="en-GB"/>
        </w:rPr>
        <w:t>e</w:t>
      </w:r>
      <w:r w:rsidRPr="007A1698">
        <w:rPr>
          <w:rFonts w:ascii="Times New Roman" w:eastAsia="Times New Roman" w:hAnsi="Times New Roman"/>
          <w:lang w:val="en-GB"/>
        </w:rPr>
        <w:t>s</w:t>
      </w:r>
      <w:r w:rsidRPr="0029201C">
        <w:rPr>
          <w:rFonts w:ascii="Times New Roman" w:eastAsia="Times New Roman" w:hAnsi="Times New Roman"/>
          <w:lang w:val="en-GB"/>
        </w:rPr>
        <w:t>pon</w:t>
      </w:r>
      <w:r w:rsidRPr="007A1698">
        <w:rPr>
          <w:rFonts w:ascii="Times New Roman" w:eastAsia="Times New Roman" w:hAnsi="Times New Roman"/>
          <w:lang w:val="en-GB"/>
        </w:rPr>
        <w:t>s</w:t>
      </w:r>
      <w:r w:rsidRPr="0029201C">
        <w:rPr>
          <w:rFonts w:ascii="Times New Roman" w:eastAsia="Times New Roman" w:hAnsi="Times New Roman"/>
          <w:lang w:val="en-GB"/>
        </w:rPr>
        <w:t xml:space="preserve">e </w:t>
      </w:r>
      <w:r w:rsidRPr="007A1698">
        <w:rPr>
          <w:rFonts w:ascii="Times New Roman" w:eastAsia="Times New Roman" w:hAnsi="Times New Roman"/>
          <w:lang w:val="en-GB"/>
        </w:rPr>
        <w:t>r</w:t>
      </w:r>
      <w:r w:rsidRPr="0029201C">
        <w:rPr>
          <w:rFonts w:ascii="Times New Roman" w:eastAsia="Times New Roman" w:hAnsi="Times New Roman"/>
          <w:lang w:val="en-GB"/>
        </w:rPr>
        <w:t>a</w:t>
      </w:r>
      <w:r w:rsidRPr="007A1698">
        <w:rPr>
          <w:rFonts w:ascii="Times New Roman" w:eastAsia="Times New Roman" w:hAnsi="Times New Roman"/>
          <w:lang w:val="en-GB"/>
        </w:rPr>
        <w:t>t</w:t>
      </w:r>
      <w:r w:rsidRPr="0029201C">
        <w:rPr>
          <w:rFonts w:ascii="Times New Roman" w:eastAsia="Times New Roman" w:hAnsi="Times New Roman"/>
          <w:lang w:val="en-GB"/>
        </w:rPr>
        <w:t>e of</w:t>
      </w:r>
      <w:r w:rsidRPr="007A1698">
        <w:rPr>
          <w:rFonts w:ascii="Times New Roman" w:eastAsia="Times New Roman" w:hAnsi="Times New Roman"/>
          <w:lang w:val="en-GB"/>
        </w:rPr>
        <w:t xml:space="preserve"> </w:t>
      </w:r>
      <w:r w:rsidRPr="0029201C">
        <w:rPr>
          <w:rFonts w:ascii="Times New Roman" w:eastAsia="Times New Roman" w:hAnsi="Times New Roman"/>
          <w:lang w:val="en-GB"/>
        </w:rPr>
        <w:t>93%</w:t>
      </w:r>
      <w:r w:rsidRPr="007A1698">
        <w:rPr>
          <w:rFonts w:ascii="Times New Roman" w:eastAsia="Times New Roman" w:hAnsi="Times New Roman"/>
          <w:lang w:val="en-GB"/>
        </w:rPr>
        <w:t xml:space="preserve"> (</w:t>
      </w:r>
      <w:r w:rsidRPr="0029201C">
        <w:rPr>
          <w:rFonts w:ascii="Times New Roman" w:eastAsia="Times New Roman" w:hAnsi="Times New Roman"/>
          <w:lang w:val="en-GB"/>
        </w:rPr>
        <w:t>147 out</w:t>
      </w:r>
      <w:r w:rsidRPr="007A1698">
        <w:rPr>
          <w:rFonts w:ascii="Times New Roman" w:eastAsia="Times New Roman" w:hAnsi="Times New Roman"/>
          <w:lang w:val="en-GB"/>
        </w:rPr>
        <w:t xml:space="preserve"> </w:t>
      </w:r>
      <w:r w:rsidRPr="0029201C">
        <w:rPr>
          <w:rFonts w:ascii="Times New Roman" w:eastAsia="Times New Roman" w:hAnsi="Times New Roman"/>
          <w:lang w:val="en-GB"/>
        </w:rPr>
        <w:t>of</w:t>
      </w:r>
      <w:r w:rsidRPr="007A1698">
        <w:rPr>
          <w:rFonts w:ascii="Times New Roman" w:eastAsia="Times New Roman" w:hAnsi="Times New Roman"/>
          <w:lang w:val="en-GB"/>
        </w:rPr>
        <w:t xml:space="preserve"> </w:t>
      </w:r>
      <w:r w:rsidRPr="0029201C">
        <w:rPr>
          <w:rFonts w:ascii="Times New Roman" w:eastAsia="Times New Roman" w:hAnsi="Times New Roman"/>
          <w:lang w:val="en-GB"/>
        </w:rPr>
        <w:t>158 e</w:t>
      </w:r>
      <w:r w:rsidRPr="007A1698">
        <w:rPr>
          <w:rFonts w:ascii="Times New Roman" w:eastAsia="Times New Roman" w:hAnsi="Times New Roman"/>
          <w:lang w:val="en-GB"/>
        </w:rPr>
        <w:t>v</w:t>
      </w:r>
      <w:r w:rsidRPr="0029201C">
        <w:rPr>
          <w:rFonts w:ascii="Times New Roman" w:eastAsia="Times New Roman" w:hAnsi="Times New Roman"/>
          <w:lang w:val="en-GB"/>
        </w:rPr>
        <w:t>a</w:t>
      </w:r>
      <w:r w:rsidRPr="007A1698">
        <w:rPr>
          <w:rFonts w:ascii="Times New Roman" w:eastAsia="Times New Roman" w:hAnsi="Times New Roman"/>
          <w:lang w:val="en-GB"/>
        </w:rPr>
        <w:t>l</w:t>
      </w:r>
      <w:r w:rsidRPr="0029201C">
        <w:rPr>
          <w:rFonts w:ascii="Times New Roman" w:eastAsia="Times New Roman" w:hAnsi="Times New Roman"/>
          <w:lang w:val="en-GB"/>
        </w:rPr>
        <w:t>uab</w:t>
      </w:r>
      <w:r w:rsidRPr="007A1698">
        <w:rPr>
          <w:rFonts w:ascii="Times New Roman" w:eastAsia="Times New Roman" w:hAnsi="Times New Roman"/>
          <w:lang w:val="en-GB"/>
        </w:rPr>
        <w:t>l</w:t>
      </w:r>
      <w:r w:rsidRPr="0029201C">
        <w:rPr>
          <w:rFonts w:ascii="Times New Roman" w:eastAsia="Times New Roman" w:hAnsi="Times New Roman"/>
          <w:lang w:val="en-GB"/>
        </w:rPr>
        <w:t>e pa</w:t>
      </w:r>
      <w:r w:rsidRPr="007A1698">
        <w:rPr>
          <w:rFonts w:ascii="Times New Roman" w:eastAsia="Times New Roman" w:hAnsi="Times New Roman"/>
          <w:lang w:val="en-GB"/>
        </w:rPr>
        <w:t>ti</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s)</w:t>
      </w:r>
      <w:r w:rsidRPr="007A1698">
        <w:rPr>
          <w:rFonts w:ascii="Times New Roman" w:eastAsia="Times New Roman" w:hAnsi="Times New Roman"/>
          <w:lang w:val="en-GB"/>
        </w:rPr>
        <w:t xml:space="preserve"> </w:t>
      </w:r>
      <w:r w:rsidRPr="0029201C">
        <w:rPr>
          <w:rFonts w:ascii="Times New Roman" w:eastAsia="Times New Roman" w:hAnsi="Times New Roman"/>
          <w:lang w:val="en-GB"/>
        </w:rPr>
        <w:t xml:space="preserve">and </w:t>
      </w:r>
      <w:r w:rsidRPr="007A1698">
        <w:rPr>
          <w:rFonts w:ascii="Times New Roman" w:eastAsia="Times New Roman" w:hAnsi="Times New Roman"/>
          <w:lang w:val="en-GB"/>
        </w:rPr>
        <w:t>i</w:t>
      </w:r>
      <w:r w:rsidRPr="0029201C">
        <w:rPr>
          <w:rFonts w:ascii="Times New Roman" w:eastAsia="Times New Roman" w:hAnsi="Times New Roman"/>
          <w:lang w:val="en-GB"/>
        </w:rPr>
        <w:t xml:space="preserve">n a </w:t>
      </w:r>
      <w:r w:rsidRPr="007A1698">
        <w:rPr>
          <w:rFonts w:ascii="Times New Roman" w:eastAsia="Times New Roman" w:hAnsi="Times New Roman"/>
          <w:lang w:val="en-GB"/>
        </w:rPr>
        <w:t>m</w:t>
      </w:r>
      <w:r w:rsidRPr="0029201C">
        <w:rPr>
          <w:rFonts w:ascii="Times New Roman" w:eastAsia="Times New Roman" w:hAnsi="Times New Roman"/>
          <w:lang w:val="en-GB"/>
        </w:rPr>
        <w:t>a</w:t>
      </w:r>
      <w:r w:rsidRPr="007A1698">
        <w:rPr>
          <w:rFonts w:ascii="Times New Roman" w:eastAsia="Times New Roman" w:hAnsi="Times New Roman"/>
          <w:lang w:val="en-GB"/>
        </w:rPr>
        <w:t>j</w:t>
      </w:r>
      <w:r w:rsidRPr="0029201C">
        <w:rPr>
          <w:rFonts w:ascii="Times New Roman" w:eastAsia="Times New Roman" w:hAnsi="Times New Roman"/>
          <w:lang w:val="en-GB"/>
        </w:rPr>
        <w:t>or</w:t>
      </w:r>
      <w:r w:rsidRPr="007A1698">
        <w:rPr>
          <w:rFonts w:ascii="Times New Roman" w:eastAsia="Times New Roman" w:hAnsi="Times New Roman"/>
          <w:lang w:val="en-GB"/>
        </w:rPr>
        <w:t xml:space="preserve"> </w:t>
      </w:r>
      <w:r w:rsidRPr="0029201C">
        <w:rPr>
          <w:rFonts w:ascii="Times New Roman" w:eastAsia="Times New Roman" w:hAnsi="Times New Roman"/>
          <w:lang w:val="en-GB"/>
        </w:rPr>
        <w:t>c</w:t>
      </w:r>
      <w:r w:rsidRPr="007A1698">
        <w:rPr>
          <w:rFonts w:ascii="Times New Roman" w:eastAsia="Times New Roman" w:hAnsi="Times New Roman"/>
          <w:lang w:val="en-GB"/>
        </w:rPr>
        <w:t>yt</w:t>
      </w:r>
      <w:r w:rsidRPr="0029201C">
        <w:rPr>
          <w:rFonts w:ascii="Times New Roman" w:eastAsia="Times New Roman" w:hAnsi="Times New Roman"/>
          <w:lang w:val="en-GB"/>
        </w:rPr>
        <w:t>o</w:t>
      </w:r>
      <w:r w:rsidRPr="007A1698">
        <w:rPr>
          <w:rFonts w:ascii="Times New Roman" w:eastAsia="Times New Roman" w:hAnsi="Times New Roman"/>
          <w:lang w:val="en-GB"/>
        </w:rPr>
        <w:t>g</w:t>
      </w:r>
      <w:r w:rsidRPr="0029201C">
        <w:rPr>
          <w:rFonts w:ascii="Times New Roman" w:eastAsia="Times New Roman" w:hAnsi="Times New Roman"/>
          <w:lang w:val="en-GB"/>
        </w:rPr>
        <w:t>en</w:t>
      </w:r>
      <w:r w:rsidRPr="007A1698">
        <w:rPr>
          <w:rFonts w:ascii="Times New Roman" w:eastAsia="Times New Roman" w:hAnsi="Times New Roman"/>
          <w:lang w:val="en-GB"/>
        </w:rPr>
        <w:t>eti</w:t>
      </w:r>
      <w:r w:rsidRPr="0029201C">
        <w:rPr>
          <w:rFonts w:ascii="Times New Roman" w:eastAsia="Times New Roman" w:hAnsi="Times New Roman"/>
          <w:lang w:val="en-GB"/>
        </w:rPr>
        <w:t xml:space="preserve">c </w:t>
      </w:r>
      <w:r w:rsidRPr="007A1698">
        <w:rPr>
          <w:rFonts w:ascii="Times New Roman" w:eastAsia="Times New Roman" w:hAnsi="Times New Roman"/>
          <w:lang w:val="en-GB"/>
        </w:rPr>
        <w:t>r</w:t>
      </w:r>
      <w:r w:rsidRPr="0029201C">
        <w:rPr>
          <w:rFonts w:ascii="Times New Roman" w:eastAsia="Times New Roman" w:hAnsi="Times New Roman"/>
          <w:lang w:val="en-GB"/>
        </w:rPr>
        <w:t>e</w:t>
      </w:r>
      <w:r w:rsidRPr="007A1698">
        <w:rPr>
          <w:rFonts w:ascii="Times New Roman" w:eastAsia="Times New Roman" w:hAnsi="Times New Roman"/>
          <w:lang w:val="en-GB"/>
        </w:rPr>
        <w:t>s</w:t>
      </w:r>
      <w:r w:rsidRPr="0029201C">
        <w:rPr>
          <w:rFonts w:ascii="Times New Roman" w:eastAsia="Times New Roman" w:hAnsi="Times New Roman"/>
          <w:lang w:val="en-GB"/>
        </w:rPr>
        <w:t>ponse</w:t>
      </w:r>
      <w:r w:rsidRPr="007A1698">
        <w:rPr>
          <w:rFonts w:ascii="Times New Roman" w:eastAsia="Times New Roman" w:hAnsi="Times New Roman"/>
          <w:lang w:val="en-GB"/>
        </w:rPr>
        <w:t xml:space="preserve"> r</w:t>
      </w:r>
      <w:r w:rsidRPr="0029201C">
        <w:rPr>
          <w:rFonts w:ascii="Times New Roman" w:eastAsia="Times New Roman" w:hAnsi="Times New Roman"/>
          <w:lang w:val="en-GB"/>
        </w:rPr>
        <w:t>a</w:t>
      </w:r>
      <w:r w:rsidRPr="007A1698">
        <w:rPr>
          <w:rFonts w:ascii="Times New Roman" w:eastAsia="Times New Roman" w:hAnsi="Times New Roman"/>
          <w:lang w:val="en-GB"/>
        </w:rPr>
        <w:t>t</w:t>
      </w:r>
      <w:r w:rsidRPr="0029201C">
        <w:rPr>
          <w:rFonts w:ascii="Times New Roman" w:eastAsia="Times New Roman" w:hAnsi="Times New Roman"/>
          <w:lang w:val="en-GB"/>
        </w:rPr>
        <w:t>e of</w:t>
      </w:r>
      <w:r w:rsidRPr="007A1698">
        <w:rPr>
          <w:rFonts w:ascii="Times New Roman" w:eastAsia="Times New Roman" w:hAnsi="Times New Roman"/>
          <w:lang w:val="en-GB"/>
        </w:rPr>
        <w:t xml:space="preserve"> </w:t>
      </w:r>
      <w:r w:rsidRPr="0029201C">
        <w:rPr>
          <w:rFonts w:ascii="Times New Roman" w:eastAsia="Times New Roman" w:hAnsi="Times New Roman"/>
          <w:lang w:val="en-GB"/>
        </w:rPr>
        <w:t>90%</w:t>
      </w:r>
      <w:r w:rsidRPr="007A1698">
        <w:rPr>
          <w:rFonts w:ascii="Times New Roman" w:eastAsia="Times New Roman" w:hAnsi="Times New Roman"/>
          <w:lang w:val="en-GB"/>
        </w:rPr>
        <w:t xml:space="preserve"> (</w:t>
      </w:r>
      <w:r w:rsidRPr="0029201C">
        <w:rPr>
          <w:rFonts w:ascii="Times New Roman" w:eastAsia="Times New Roman" w:hAnsi="Times New Roman"/>
          <w:lang w:val="en-GB"/>
        </w:rPr>
        <w:t>19 out</w:t>
      </w:r>
      <w:r w:rsidRPr="007A1698">
        <w:rPr>
          <w:rFonts w:ascii="Times New Roman" w:eastAsia="Times New Roman" w:hAnsi="Times New Roman"/>
          <w:lang w:val="en-GB"/>
        </w:rPr>
        <w:t xml:space="preserve"> </w:t>
      </w:r>
      <w:r w:rsidRPr="0029201C">
        <w:rPr>
          <w:rFonts w:ascii="Times New Roman" w:eastAsia="Times New Roman" w:hAnsi="Times New Roman"/>
          <w:lang w:val="en-GB"/>
        </w:rPr>
        <w:t>of</w:t>
      </w:r>
      <w:r w:rsidRPr="007A1698">
        <w:rPr>
          <w:rFonts w:ascii="Times New Roman" w:eastAsia="Times New Roman" w:hAnsi="Times New Roman"/>
          <w:lang w:val="en-GB"/>
        </w:rPr>
        <w:t xml:space="preserve"> </w:t>
      </w:r>
      <w:r w:rsidRPr="0029201C">
        <w:rPr>
          <w:rFonts w:ascii="Times New Roman" w:eastAsia="Times New Roman" w:hAnsi="Times New Roman"/>
          <w:lang w:val="en-GB"/>
        </w:rPr>
        <w:t>21 e</w:t>
      </w:r>
      <w:r w:rsidRPr="007A1698">
        <w:rPr>
          <w:rFonts w:ascii="Times New Roman" w:eastAsia="Times New Roman" w:hAnsi="Times New Roman"/>
          <w:lang w:val="en-GB"/>
        </w:rPr>
        <w:t>v</w:t>
      </w:r>
      <w:r w:rsidRPr="0029201C">
        <w:rPr>
          <w:rFonts w:ascii="Times New Roman" w:eastAsia="Times New Roman" w:hAnsi="Times New Roman"/>
          <w:lang w:val="en-GB"/>
        </w:rPr>
        <w:t>a</w:t>
      </w:r>
      <w:r w:rsidRPr="007A1698">
        <w:rPr>
          <w:rFonts w:ascii="Times New Roman" w:eastAsia="Times New Roman" w:hAnsi="Times New Roman"/>
          <w:lang w:val="en-GB"/>
        </w:rPr>
        <w:t>l</w:t>
      </w:r>
      <w:r w:rsidRPr="0029201C">
        <w:rPr>
          <w:rFonts w:ascii="Times New Roman" w:eastAsia="Times New Roman" w:hAnsi="Times New Roman"/>
          <w:lang w:val="en-GB"/>
        </w:rPr>
        <w:t>uab</w:t>
      </w:r>
      <w:r w:rsidRPr="007A1698">
        <w:rPr>
          <w:rFonts w:ascii="Times New Roman" w:eastAsia="Times New Roman" w:hAnsi="Times New Roman"/>
          <w:lang w:val="en-GB"/>
        </w:rPr>
        <w:t>l</w:t>
      </w:r>
      <w:r w:rsidRPr="0029201C">
        <w:rPr>
          <w:rFonts w:ascii="Times New Roman" w:eastAsia="Times New Roman" w:hAnsi="Times New Roman"/>
          <w:lang w:val="en-GB"/>
        </w:rPr>
        <w:t>e pa</w:t>
      </w:r>
      <w:r w:rsidRPr="007A1698">
        <w:rPr>
          <w:rFonts w:ascii="Times New Roman" w:eastAsia="Times New Roman" w:hAnsi="Times New Roman"/>
          <w:lang w:val="en-GB"/>
        </w:rPr>
        <w:t>ti</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s</w:t>
      </w:r>
      <w:r w:rsidRPr="007A1698">
        <w:rPr>
          <w:rFonts w:ascii="Times New Roman" w:eastAsia="Times New Roman" w:hAnsi="Times New Roman"/>
          <w:lang w:val="en-GB"/>
        </w:rPr>
        <w:t>)</w:t>
      </w:r>
      <w:r w:rsidRPr="0029201C">
        <w:rPr>
          <w:rFonts w:ascii="Times New Roman" w:eastAsia="Times New Roman" w:hAnsi="Times New Roman"/>
          <w:lang w:val="en-GB"/>
        </w:rPr>
        <w:t xml:space="preserve">. </w:t>
      </w:r>
      <w:r w:rsidRPr="007A1698">
        <w:rPr>
          <w:rFonts w:ascii="Times New Roman" w:eastAsia="Times New Roman" w:hAnsi="Times New Roman"/>
          <w:lang w:val="en-GB"/>
        </w:rPr>
        <w:t>T</w:t>
      </w:r>
      <w:r w:rsidRPr="0029201C">
        <w:rPr>
          <w:rFonts w:ascii="Times New Roman" w:eastAsia="Times New Roman" w:hAnsi="Times New Roman"/>
          <w:lang w:val="en-GB"/>
        </w:rPr>
        <w:t>he co</w:t>
      </w:r>
      <w:r w:rsidRPr="007A1698">
        <w:rPr>
          <w:rFonts w:ascii="Times New Roman" w:eastAsia="Times New Roman" w:hAnsi="Times New Roman"/>
          <w:lang w:val="en-GB"/>
        </w:rPr>
        <w:t>m</w:t>
      </w:r>
      <w:r w:rsidRPr="0029201C">
        <w:rPr>
          <w:rFonts w:ascii="Times New Roman" w:eastAsia="Times New Roman" w:hAnsi="Times New Roman"/>
          <w:lang w:val="en-GB"/>
        </w:rPr>
        <w:t>p</w:t>
      </w:r>
      <w:r w:rsidRPr="007A1698">
        <w:rPr>
          <w:rFonts w:ascii="Times New Roman" w:eastAsia="Times New Roman" w:hAnsi="Times New Roman"/>
          <w:lang w:val="en-GB"/>
        </w:rPr>
        <w:t>l</w:t>
      </w:r>
      <w:r w:rsidRPr="0029201C">
        <w:rPr>
          <w:rFonts w:ascii="Times New Roman" w:eastAsia="Times New Roman" w:hAnsi="Times New Roman"/>
          <w:lang w:val="en-GB"/>
        </w:rPr>
        <w:t>e</w:t>
      </w:r>
      <w:r w:rsidRPr="007A1698">
        <w:rPr>
          <w:rFonts w:ascii="Times New Roman" w:eastAsia="Times New Roman" w:hAnsi="Times New Roman"/>
          <w:lang w:val="en-GB"/>
        </w:rPr>
        <w:t>t</w:t>
      </w:r>
      <w:r w:rsidRPr="0029201C">
        <w:rPr>
          <w:rFonts w:ascii="Times New Roman" w:eastAsia="Times New Roman" w:hAnsi="Times New Roman"/>
          <w:lang w:val="en-GB"/>
        </w:rPr>
        <w:t xml:space="preserve">e </w:t>
      </w:r>
      <w:r w:rsidRPr="007A1698">
        <w:rPr>
          <w:rFonts w:ascii="Times New Roman" w:eastAsia="Times New Roman" w:hAnsi="Times New Roman"/>
          <w:lang w:val="en-GB"/>
        </w:rPr>
        <w:t>m</w:t>
      </w:r>
      <w:r w:rsidRPr="0029201C">
        <w:rPr>
          <w:rFonts w:ascii="Times New Roman" w:eastAsia="Times New Roman" w:hAnsi="Times New Roman"/>
          <w:lang w:val="en-GB"/>
        </w:rPr>
        <w:t>o</w:t>
      </w:r>
      <w:r w:rsidRPr="007A1698">
        <w:rPr>
          <w:rFonts w:ascii="Times New Roman" w:eastAsia="Times New Roman" w:hAnsi="Times New Roman"/>
          <w:lang w:val="en-GB"/>
        </w:rPr>
        <w:t>l</w:t>
      </w:r>
      <w:r w:rsidRPr="0029201C">
        <w:rPr>
          <w:rFonts w:ascii="Times New Roman" w:eastAsia="Times New Roman" w:hAnsi="Times New Roman"/>
          <w:lang w:val="en-GB"/>
        </w:rPr>
        <w:t>e</w:t>
      </w:r>
      <w:r w:rsidRPr="007A1698">
        <w:rPr>
          <w:rFonts w:ascii="Times New Roman" w:eastAsia="Times New Roman" w:hAnsi="Times New Roman"/>
          <w:lang w:val="en-GB"/>
        </w:rPr>
        <w:t>c</w:t>
      </w:r>
      <w:r w:rsidRPr="0029201C">
        <w:rPr>
          <w:rFonts w:ascii="Times New Roman" w:eastAsia="Times New Roman" w:hAnsi="Times New Roman"/>
          <w:lang w:val="en-GB"/>
        </w:rPr>
        <w:t>u</w:t>
      </w:r>
      <w:r w:rsidRPr="007A1698">
        <w:rPr>
          <w:rFonts w:ascii="Times New Roman" w:eastAsia="Times New Roman" w:hAnsi="Times New Roman"/>
          <w:lang w:val="en-GB"/>
        </w:rPr>
        <w:t>l</w:t>
      </w:r>
      <w:r w:rsidRPr="0029201C">
        <w:rPr>
          <w:rFonts w:ascii="Times New Roman" w:eastAsia="Times New Roman" w:hAnsi="Times New Roman"/>
          <w:lang w:val="en-GB"/>
        </w:rPr>
        <w:t>ar</w:t>
      </w:r>
      <w:r w:rsidRPr="007A1698">
        <w:rPr>
          <w:rFonts w:ascii="Times New Roman" w:eastAsia="Times New Roman" w:hAnsi="Times New Roman"/>
          <w:lang w:val="en-GB"/>
        </w:rPr>
        <w:t xml:space="preserve"> r</w:t>
      </w:r>
      <w:r w:rsidRPr="0029201C">
        <w:rPr>
          <w:rFonts w:ascii="Times New Roman" w:eastAsia="Times New Roman" w:hAnsi="Times New Roman"/>
          <w:lang w:val="en-GB"/>
        </w:rPr>
        <w:t>e</w:t>
      </w:r>
      <w:r w:rsidRPr="007A1698">
        <w:rPr>
          <w:rFonts w:ascii="Times New Roman" w:eastAsia="Times New Roman" w:hAnsi="Times New Roman"/>
          <w:lang w:val="en-GB"/>
        </w:rPr>
        <w:t>s</w:t>
      </w:r>
      <w:r w:rsidRPr="0029201C">
        <w:rPr>
          <w:rFonts w:ascii="Times New Roman" w:eastAsia="Times New Roman" w:hAnsi="Times New Roman"/>
          <w:lang w:val="en-GB"/>
        </w:rPr>
        <w:t>ponse</w:t>
      </w:r>
      <w:r w:rsidRPr="007A1698">
        <w:rPr>
          <w:rFonts w:ascii="Times New Roman" w:eastAsia="Times New Roman" w:hAnsi="Times New Roman"/>
          <w:lang w:val="en-GB"/>
        </w:rPr>
        <w:t xml:space="preserve"> r</w:t>
      </w:r>
      <w:r w:rsidRPr="0029201C">
        <w:rPr>
          <w:rFonts w:ascii="Times New Roman" w:eastAsia="Times New Roman" w:hAnsi="Times New Roman"/>
          <w:lang w:val="en-GB"/>
        </w:rPr>
        <w:t>a</w:t>
      </w:r>
      <w:r w:rsidRPr="007A1698">
        <w:rPr>
          <w:rFonts w:ascii="Times New Roman" w:eastAsia="Times New Roman" w:hAnsi="Times New Roman"/>
          <w:lang w:val="en-GB"/>
        </w:rPr>
        <w:t>t</w:t>
      </w:r>
      <w:r w:rsidRPr="0029201C">
        <w:rPr>
          <w:rFonts w:ascii="Times New Roman" w:eastAsia="Times New Roman" w:hAnsi="Times New Roman"/>
          <w:lang w:val="en-GB"/>
        </w:rPr>
        <w:t>e was</w:t>
      </w:r>
      <w:r w:rsidR="004D3E48" w:rsidRPr="0029201C">
        <w:rPr>
          <w:rFonts w:ascii="Times New Roman" w:eastAsia="Times New Roman" w:hAnsi="Times New Roman"/>
          <w:lang w:val="en-GB"/>
        </w:rPr>
        <w:t xml:space="preserve"> </w:t>
      </w:r>
      <w:r w:rsidRPr="0029201C">
        <w:rPr>
          <w:rFonts w:ascii="Times New Roman" w:eastAsia="Times New Roman" w:hAnsi="Times New Roman"/>
          <w:lang w:val="en-GB"/>
        </w:rPr>
        <w:t>48%</w:t>
      </w:r>
      <w:r w:rsidRPr="007A1698">
        <w:rPr>
          <w:rFonts w:ascii="Times New Roman" w:eastAsia="Times New Roman" w:hAnsi="Times New Roman"/>
          <w:lang w:val="en-GB"/>
        </w:rPr>
        <w:t xml:space="preserve"> (</w:t>
      </w:r>
      <w:r w:rsidRPr="0029201C">
        <w:rPr>
          <w:rFonts w:ascii="Times New Roman" w:eastAsia="Times New Roman" w:hAnsi="Times New Roman"/>
          <w:lang w:val="en-GB"/>
        </w:rPr>
        <w:t>49 out</w:t>
      </w:r>
      <w:r w:rsidRPr="007A1698">
        <w:rPr>
          <w:rFonts w:ascii="Times New Roman" w:eastAsia="Times New Roman" w:hAnsi="Times New Roman"/>
          <w:lang w:val="en-GB"/>
        </w:rPr>
        <w:t xml:space="preserve"> </w:t>
      </w:r>
      <w:r w:rsidRPr="0029201C">
        <w:rPr>
          <w:rFonts w:ascii="Times New Roman" w:eastAsia="Times New Roman" w:hAnsi="Times New Roman"/>
          <w:lang w:val="en-GB"/>
        </w:rPr>
        <w:t>of</w:t>
      </w:r>
      <w:r w:rsidRPr="007A1698">
        <w:rPr>
          <w:rFonts w:ascii="Times New Roman" w:eastAsia="Times New Roman" w:hAnsi="Times New Roman"/>
          <w:lang w:val="en-GB"/>
        </w:rPr>
        <w:t xml:space="preserve"> </w:t>
      </w:r>
      <w:r w:rsidRPr="0029201C">
        <w:rPr>
          <w:rFonts w:ascii="Times New Roman" w:eastAsia="Times New Roman" w:hAnsi="Times New Roman"/>
          <w:lang w:val="en-GB"/>
        </w:rPr>
        <w:t>102 e</w:t>
      </w:r>
      <w:r w:rsidRPr="007A1698">
        <w:rPr>
          <w:rFonts w:ascii="Times New Roman" w:eastAsia="Times New Roman" w:hAnsi="Times New Roman"/>
          <w:lang w:val="en-GB"/>
        </w:rPr>
        <w:t>v</w:t>
      </w:r>
      <w:r w:rsidRPr="0029201C">
        <w:rPr>
          <w:rFonts w:ascii="Times New Roman" w:eastAsia="Times New Roman" w:hAnsi="Times New Roman"/>
          <w:lang w:val="en-GB"/>
        </w:rPr>
        <w:t>a</w:t>
      </w:r>
      <w:r w:rsidRPr="007A1698">
        <w:rPr>
          <w:rFonts w:ascii="Times New Roman" w:eastAsia="Times New Roman" w:hAnsi="Times New Roman"/>
          <w:lang w:val="en-GB"/>
        </w:rPr>
        <w:t>l</w:t>
      </w:r>
      <w:r w:rsidRPr="0029201C">
        <w:rPr>
          <w:rFonts w:ascii="Times New Roman" w:eastAsia="Times New Roman" w:hAnsi="Times New Roman"/>
          <w:lang w:val="en-GB"/>
        </w:rPr>
        <w:t>uab</w:t>
      </w:r>
      <w:r w:rsidRPr="007A1698">
        <w:rPr>
          <w:rFonts w:ascii="Times New Roman" w:eastAsia="Times New Roman" w:hAnsi="Times New Roman"/>
          <w:lang w:val="en-GB"/>
        </w:rPr>
        <w:t>l</w:t>
      </w:r>
      <w:r w:rsidRPr="0029201C">
        <w:rPr>
          <w:rFonts w:ascii="Times New Roman" w:eastAsia="Times New Roman" w:hAnsi="Times New Roman"/>
          <w:lang w:val="en-GB"/>
        </w:rPr>
        <w:t>e pa</w:t>
      </w:r>
      <w:r w:rsidRPr="007A1698">
        <w:rPr>
          <w:rFonts w:ascii="Times New Roman" w:eastAsia="Times New Roman" w:hAnsi="Times New Roman"/>
          <w:lang w:val="en-GB"/>
        </w:rPr>
        <w:t>ti</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s</w:t>
      </w:r>
      <w:r w:rsidRPr="007A1698">
        <w:rPr>
          <w:rFonts w:ascii="Times New Roman" w:eastAsia="Times New Roman" w:hAnsi="Times New Roman"/>
          <w:lang w:val="en-GB"/>
        </w:rPr>
        <w:t>)</w:t>
      </w:r>
      <w:r w:rsidRPr="0029201C">
        <w:rPr>
          <w:rFonts w:ascii="Times New Roman" w:eastAsia="Times New Roman" w:hAnsi="Times New Roman"/>
          <w:lang w:val="en-GB"/>
        </w:rPr>
        <w:t xml:space="preserve">. </w:t>
      </w:r>
      <w:r w:rsidRPr="007A1698">
        <w:rPr>
          <w:rFonts w:ascii="Times New Roman" w:eastAsia="Times New Roman" w:hAnsi="Times New Roman"/>
          <w:lang w:val="en-GB"/>
        </w:rPr>
        <w:t>Di</w:t>
      </w:r>
      <w:r w:rsidRPr="0029201C">
        <w:rPr>
          <w:rFonts w:ascii="Times New Roman" w:eastAsia="Times New Roman" w:hAnsi="Times New Roman"/>
          <w:lang w:val="en-GB"/>
        </w:rPr>
        <w:t>s</w:t>
      </w:r>
      <w:r w:rsidRPr="007A1698">
        <w:rPr>
          <w:rFonts w:ascii="Times New Roman" w:eastAsia="Times New Roman" w:hAnsi="Times New Roman"/>
          <w:lang w:val="en-GB"/>
        </w:rPr>
        <w:t>e</w:t>
      </w:r>
      <w:r w:rsidRPr="0029201C">
        <w:rPr>
          <w:rFonts w:ascii="Times New Roman" w:eastAsia="Times New Roman" w:hAnsi="Times New Roman"/>
          <w:lang w:val="en-GB"/>
        </w:rPr>
        <w:t>a</w:t>
      </w:r>
      <w:r w:rsidRPr="007A1698">
        <w:rPr>
          <w:rFonts w:ascii="Times New Roman" w:eastAsia="Times New Roman" w:hAnsi="Times New Roman"/>
          <w:lang w:val="en-GB"/>
        </w:rPr>
        <w:t>se-fr</w:t>
      </w:r>
      <w:r w:rsidRPr="0029201C">
        <w:rPr>
          <w:rFonts w:ascii="Times New Roman" w:eastAsia="Times New Roman" w:hAnsi="Times New Roman"/>
          <w:lang w:val="en-GB"/>
        </w:rPr>
        <w:t>ee</w:t>
      </w:r>
      <w:r w:rsidRPr="007A1698">
        <w:rPr>
          <w:rFonts w:ascii="Times New Roman" w:eastAsia="Times New Roman" w:hAnsi="Times New Roman"/>
          <w:lang w:val="en-GB"/>
        </w:rPr>
        <w:t xml:space="preserve"> </w:t>
      </w:r>
      <w:r w:rsidRPr="0029201C">
        <w:rPr>
          <w:rFonts w:ascii="Times New Roman" w:eastAsia="Times New Roman" w:hAnsi="Times New Roman"/>
          <w:lang w:val="en-GB"/>
        </w:rPr>
        <w:t>su</w:t>
      </w:r>
      <w:r w:rsidRPr="007A1698">
        <w:rPr>
          <w:rFonts w:ascii="Times New Roman" w:eastAsia="Times New Roman" w:hAnsi="Times New Roman"/>
          <w:lang w:val="en-GB"/>
        </w:rPr>
        <w:t>rviv</w:t>
      </w:r>
      <w:r w:rsidRPr="0029201C">
        <w:rPr>
          <w:rFonts w:ascii="Times New Roman" w:eastAsia="Times New Roman" w:hAnsi="Times New Roman"/>
          <w:lang w:val="en-GB"/>
        </w:rPr>
        <w:t>al</w:t>
      </w:r>
      <w:r w:rsidRPr="007A1698">
        <w:rPr>
          <w:rFonts w:ascii="Times New Roman" w:eastAsia="Times New Roman" w:hAnsi="Times New Roman"/>
          <w:lang w:val="en-GB"/>
        </w:rPr>
        <w:t xml:space="preserve"> (D</w:t>
      </w:r>
      <w:r w:rsidRPr="0029201C">
        <w:rPr>
          <w:rFonts w:ascii="Times New Roman" w:eastAsia="Times New Roman" w:hAnsi="Times New Roman"/>
          <w:lang w:val="en-GB"/>
        </w:rPr>
        <w:t>F</w:t>
      </w:r>
      <w:r w:rsidRPr="007A1698">
        <w:rPr>
          <w:rFonts w:ascii="Times New Roman" w:eastAsia="Times New Roman" w:hAnsi="Times New Roman"/>
          <w:lang w:val="en-GB"/>
        </w:rPr>
        <w:t>S</w:t>
      </w:r>
      <w:r w:rsidRPr="0029201C">
        <w:rPr>
          <w:rFonts w:ascii="Times New Roman" w:eastAsia="Times New Roman" w:hAnsi="Times New Roman"/>
          <w:lang w:val="en-GB"/>
        </w:rPr>
        <w:t>)</w:t>
      </w:r>
      <w:r w:rsidRPr="007A1698">
        <w:rPr>
          <w:rFonts w:ascii="Times New Roman" w:eastAsia="Times New Roman" w:hAnsi="Times New Roman"/>
          <w:lang w:val="en-GB"/>
        </w:rPr>
        <w:t xml:space="preserve"> </w:t>
      </w:r>
      <w:r w:rsidRPr="0029201C">
        <w:rPr>
          <w:rFonts w:ascii="Times New Roman" w:eastAsia="Times New Roman" w:hAnsi="Times New Roman"/>
          <w:lang w:val="en-GB"/>
        </w:rPr>
        <w:t>and o</w:t>
      </w:r>
      <w:r w:rsidRPr="007A1698">
        <w:rPr>
          <w:rFonts w:ascii="Times New Roman" w:eastAsia="Times New Roman" w:hAnsi="Times New Roman"/>
          <w:lang w:val="en-GB"/>
        </w:rPr>
        <w:t>v</w:t>
      </w:r>
      <w:r w:rsidRPr="0029201C">
        <w:rPr>
          <w:rFonts w:ascii="Times New Roman" w:eastAsia="Times New Roman" w:hAnsi="Times New Roman"/>
          <w:lang w:val="en-GB"/>
        </w:rPr>
        <w:t>e</w:t>
      </w:r>
      <w:r w:rsidRPr="007A1698">
        <w:rPr>
          <w:rFonts w:ascii="Times New Roman" w:eastAsia="Times New Roman" w:hAnsi="Times New Roman"/>
          <w:lang w:val="en-GB"/>
        </w:rPr>
        <w:t>r</w:t>
      </w:r>
      <w:r w:rsidRPr="0029201C">
        <w:rPr>
          <w:rFonts w:ascii="Times New Roman" w:eastAsia="Times New Roman" w:hAnsi="Times New Roman"/>
          <w:lang w:val="en-GB"/>
        </w:rPr>
        <w:t>a</w:t>
      </w:r>
      <w:r w:rsidRPr="007A1698">
        <w:rPr>
          <w:rFonts w:ascii="Times New Roman" w:eastAsia="Times New Roman" w:hAnsi="Times New Roman"/>
          <w:lang w:val="en-GB"/>
        </w:rPr>
        <w:t>l</w:t>
      </w:r>
      <w:r w:rsidRPr="0029201C">
        <w:rPr>
          <w:rFonts w:ascii="Times New Roman" w:eastAsia="Times New Roman" w:hAnsi="Times New Roman"/>
          <w:lang w:val="en-GB"/>
        </w:rPr>
        <w:t>l</w:t>
      </w:r>
      <w:r w:rsidRPr="007A1698">
        <w:rPr>
          <w:rFonts w:ascii="Times New Roman" w:eastAsia="Times New Roman" w:hAnsi="Times New Roman"/>
          <w:lang w:val="en-GB"/>
        </w:rPr>
        <w:t xml:space="preserve"> </w:t>
      </w:r>
      <w:r w:rsidRPr="0029201C">
        <w:rPr>
          <w:rFonts w:ascii="Times New Roman" w:eastAsia="Times New Roman" w:hAnsi="Times New Roman"/>
          <w:lang w:val="en-GB"/>
        </w:rPr>
        <w:t>s</w:t>
      </w:r>
      <w:r w:rsidRPr="007A1698">
        <w:rPr>
          <w:rFonts w:ascii="Times New Roman" w:eastAsia="Times New Roman" w:hAnsi="Times New Roman"/>
          <w:lang w:val="en-GB"/>
        </w:rPr>
        <w:t>urviv</w:t>
      </w:r>
      <w:r w:rsidRPr="0029201C">
        <w:rPr>
          <w:rFonts w:ascii="Times New Roman" w:eastAsia="Times New Roman" w:hAnsi="Times New Roman"/>
          <w:lang w:val="en-GB"/>
        </w:rPr>
        <w:t>al</w:t>
      </w:r>
      <w:r w:rsidRPr="007A1698">
        <w:rPr>
          <w:rFonts w:ascii="Times New Roman" w:eastAsia="Times New Roman" w:hAnsi="Times New Roman"/>
          <w:lang w:val="en-GB"/>
        </w:rPr>
        <w:t xml:space="preserve"> (O</w:t>
      </w:r>
      <w:r w:rsidRPr="0029201C">
        <w:rPr>
          <w:rFonts w:ascii="Times New Roman" w:eastAsia="Times New Roman" w:hAnsi="Times New Roman"/>
          <w:lang w:val="en-GB"/>
        </w:rPr>
        <w:t>S) con</w:t>
      </w:r>
      <w:r w:rsidRPr="007A1698">
        <w:rPr>
          <w:rFonts w:ascii="Times New Roman" w:eastAsia="Times New Roman" w:hAnsi="Times New Roman"/>
          <w:lang w:val="en-GB"/>
        </w:rPr>
        <w:t>st</w:t>
      </w:r>
      <w:r w:rsidRPr="0029201C">
        <w:rPr>
          <w:rFonts w:ascii="Times New Roman" w:eastAsia="Times New Roman" w:hAnsi="Times New Roman"/>
          <w:lang w:val="en-GB"/>
        </w:rPr>
        <w:t>an</w:t>
      </w:r>
      <w:r w:rsidRPr="007A1698">
        <w:rPr>
          <w:rFonts w:ascii="Times New Roman" w:eastAsia="Times New Roman" w:hAnsi="Times New Roman"/>
          <w:lang w:val="en-GB"/>
        </w:rPr>
        <w:t>tl</w:t>
      </w:r>
      <w:r w:rsidRPr="0029201C">
        <w:rPr>
          <w:rFonts w:ascii="Times New Roman" w:eastAsia="Times New Roman" w:hAnsi="Times New Roman"/>
          <w:lang w:val="en-GB"/>
        </w:rPr>
        <w:t>y</w:t>
      </w:r>
      <w:r w:rsidRPr="007A1698">
        <w:rPr>
          <w:rFonts w:ascii="Times New Roman" w:eastAsia="Times New Roman" w:hAnsi="Times New Roman"/>
          <w:lang w:val="en-GB"/>
        </w:rPr>
        <w:t xml:space="preserve"> </w:t>
      </w:r>
      <w:r w:rsidRPr="0029201C">
        <w:rPr>
          <w:rFonts w:ascii="Times New Roman" w:eastAsia="Times New Roman" w:hAnsi="Times New Roman"/>
          <w:lang w:val="en-GB"/>
        </w:rPr>
        <w:t>ex</w:t>
      </w:r>
      <w:r w:rsidRPr="007A1698">
        <w:rPr>
          <w:rFonts w:ascii="Times New Roman" w:eastAsia="Times New Roman" w:hAnsi="Times New Roman"/>
          <w:lang w:val="en-GB"/>
        </w:rPr>
        <w:t>c</w:t>
      </w:r>
      <w:r w:rsidRPr="0029201C">
        <w:rPr>
          <w:rFonts w:ascii="Times New Roman" w:eastAsia="Times New Roman" w:hAnsi="Times New Roman"/>
          <w:lang w:val="en-GB"/>
        </w:rPr>
        <w:t>e</w:t>
      </w:r>
      <w:r w:rsidRPr="007A1698">
        <w:rPr>
          <w:rFonts w:ascii="Times New Roman" w:eastAsia="Times New Roman" w:hAnsi="Times New Roman"/>
          <w:lang w:val="en-GB"/>
        </w:rPr>
        <w:t>e</w:t>
      </w:r>
      <w:r w:rsidRPr="0029201C">
        <w:rPr>
          <w:rFonts w:ascii="Times New Roman" w:eastAsia="Times New Roman" w:hAnsi="Times New Roman"/>
          <w:lang w:val="en-GB"/>
        </w:rPr>
        <w:t>ded 1 </w:t>
      </w:r>
      <w:r w:rsidRPr="007A1698">
        <w:rPr>
          <w:rFonts w:ascii="Times New Roman" w:eastAsia="Times New Roman" w:hAnsi="Times New Roman"/>
          <w:lang w:val="en-GB"/>
        </w:rPr>
        <w:t>y</w:t>
      </w:r>
      <w:r w:rsidRPr="0029201C">
        <w:rPr>
          <w:rFonts w:ascii="Times New Roman" w:eastAsia="Times New Roman" w:hAnsi="Times New Roman"/>
          <w:lang w:val="en-GB"/>
        </w:rPr>
        <w:t>e</w:t>
      </w:r>
      <w:r w:rsidRPr="007A1698">
        <w:rPr>
          <w:rFonts w:ascii="Times New Roman" w:eastAsia="Times New Roman" w:hAnsi="Times New Roman"/>
          <w:lang w:val="en-GB"/>
        </w:rPr>
        <w:t>a</w:t>
      </w:r>
      <w:r w:rsidRPr="0029201C">
        <w:rPr>
          <w:rFonts w:ascii="Times New Roman" w:eastAsia="Times New Roman" w:hAnsi="Times New Roman"/>
          <w:lang w:val="en-GB"/>
        </w:rPr>
        <w:t>r</w:t>
      </w:r>
      <w:r w:rsidRPr="007A1698">
        <w:rPr>
          <w:rFonts w:ascii="Times New Roman" w:eastAsia="Times New Roman" w:hAnsi="Times New Roman"/>
          <w:lang w:val="en-GB"/>
        </w:rPr>
        <w:t xml:space="preserve"> </w:t>
      </w:r>
      <w:r w:rsidRPr="0029201C">
        <w:rPr>
          <w:rFonts w:ascii="Times New Roman" w:eastAsia="Times New Roman" w:hAnsi="Times New Roman"/>
          <w:lang w:val="en-GB"/>
        </w:rPr>
        <w:t>and were</w:t>
      </w:r>
      <w:r w:rsidRPr="007A1698">
        <w:rPr>
          <w:rFonts w:ascii="Times New Roman" w:eastAsia="Times New Roman" w:hAnsi="Times New Roman"/>
          <w:lang w:val="en-GB"/>
        </w:rPr>
        <w:t xml:space="preserve"> </w:t>
      </w:r>
      <w:r w:rsidRPr="0029201C">
        <w:rPr>
          <w:rFonts w:ascii="Times New Roman" w:eastAsia="Times New Roman" w:hAnsi="Times New Roman"/>
          <w:lang w:val="en-GB"/>
        </w:rPr>
        <w:t>sup</w:t>
      </w:r>
      <w:r w:rsidRPr="007A1698">
        <w:rPr>
          <w:rFonts w:ascii="Times New Roman" w:eastAsia="Times New Roman" w:hAnsi="Times New Roman"/>
          <w:lang w:val="en-GB"/>
        </w:rPr>
        <w:t>eri</w:t>
      </w:r>
      <w:r w:rsidRPr="0029201C">
        <w:rPr>
          <w:rFonts w:ascii="Times New Roman" w:eastAsia="Times New Roman" w:hAnsi="Times New Roman"/>
          <w:lang w:val="en-GB"/>
        </w:rPr>
        <w:t>or</w:t>
      </w:r>
      <w:r w:rsidRPr="007A1698">
        <w:rPr>
          <w:rFonts w:ascii="Times New Roman" w:eastAsia="Times New Roman" w:hAnsi="Times New Roman"/>
          <w:lang w:val="en-GB"/>
        </w:rPr>
        <w:t xml:space="preserve"> t</w:t>
      </w:r>
      <w:r w:rsidRPr="0029201C">
        <w:rPr>
          <w:rFonts w:ascii="Times New Roman" w:eastAsia="Times New Roman" w:hAnsi="Times New Roman"/>
          <w:lang w:val="en-GB"/>
        </w:rPr>
        <w:t>o h</w:t>
      </w:r>
      <w:r w:rsidRPr="007A1698">
        <w:rPr>
          <w:rFonts w:ascii="Times New Roman" w:eastAsia="Times New Roman" w:hAnsi="Times New Roman"/>
          <w:lang w:val="en-GB"/>
        </w:rPr>
        <w:t>i</w:t>
      </w:r>
      <w:r w:rsidRPr="0029201C">
        <w:rPr>
          <w:rFonts w:ascii="Times New Roman" w:eastAsia="Times New Roman" w:hAnsi="Times New Roman"/>
          <w:lang w:val="en-GB"/>
        </w:rPr>
        <w:t>s</w:t>
      </w:r>
      <w:r w:rsidRPr="007A1698">
        <w:rPr>
          <w:rFonts w:ascii="Times New Roman" w:eastAsia="Times New Roman" w:hAnsi="Times New Roman"/>
          <w:lang w:val="en-GB"/>
        </w:rPr>
        <w:t>t</w:t>
      </w:r>
      <w:r w:rsidRPr="0029201C">
        <w:rPr>
          <w:rFonts w:ascii="Times New Roman" w:eastAsia="Times New Roman" w:hAnsi="Times New Roman"/>
          <w:lang w:val="en-GB"/>
        </w:rPr>
        <w:t>o</w:t>
      </w:r>
      <w:r w:rsidRPr="007A1698">
        <w:rPr>
          <w:rFonts w:ascii="Times New Roman" w:eastAsia="Times New Roman" w:hAnsi="Times New Roman"/>
          <w:lang w:val="en-GB"/>
        </w:rPr>
        <w:t>ri</w:t>
      </w:r>
      <w:r w:rsidRPr="0029201C">
        <w:rPr>
          <w:rFonts w:ascii="Times New Roman" w:eastAsia="Times New Roman" w:hAnsi="Times New Roman"/>
          <w:lang w:val="en-GB"/>
        </w:rPr>
        <w:t>c</w:t>
      </w:r>
      <w:r w:rsidRPr="007A1698">
        <w:rPr>
          <w:rFonts w:ascii="Times New Roman" w:eastAsia="Times New Roman" w:hAnsi="Times New Roman"/>
          <w:lang w:val="en-GB"/>
        </w:rPr>
        <w:t>a</w:t>
      </w:r>
      <w:r w:rsidRPr="0029201C">
        <w:rPr>
          <w:rFonts w:ascii="Times New Roman" w:eastAsia="Times New Roman" w:hAnsi="Times New Roman"/>
          <w:lang w:val="en-GB"/>
        </w:rPr>
        <w:t>l</w:t>
      </w:r>
      <w:r w:rsidRPr="007A1698">
        <w:rPr>
          <w:rFonts w:ascii="Times New Roman" w:eastAsia="Times New Roman" w:hAnsi="Times New Roman"/>
          <w:lang w:val="en-GB"/>
        </w:rPr>
        <w:t xml:space="preserve"> </w:t>
      </w:r>
      <w:r w:rsidRPr="0029201C">
        <w:rPr>
          <w:rFonts w:ascii="Times New Roman" w:eastAsia="Times New Roman" w:hAnsi="Times New Roman"/>
          <w:lang w:val="en-GB"/>
        </w:rPr>
        <w:t>con</w:t>
      </w:r>
      <w:r w:rsidRPr="007A1698">
        <w:rPr>
          <w:rFonts w:ascii="Times New Roman" w:eastAsia="Times New Roman" w:hAnsi="Times New Roman"/>
          <w:lang w:val="en-GB"/>
        </w:rPr>
        <w:t>tr</w:t>
      </w:r>
      <w:r w:rsidRPr="0029201C">
        <w:rPr>
          <w:rFonts w:ascii="Times New Roman" w:eastAsia="Times New Roman" w:hAnsi="Times New Roman"/>
          <w:lang w:val="en-GB"/>
        </w:rPr>
        <w:t>ol</w:t>
      </w:r>
      <w:r w:rsidRPr="007A1698">
        <w:rPr>
          <w:rFonts w:ascii="Times New Roman" w:eastAsia="Times New Roman" w:hAnsi="Times New Roman"/>
          <w:lang w:val="en-GB"/>
        </w:rPr>
        <w:t xml:space="preserve"> (D</w:t>
      </w:r>
      <w:r w:rsidRPr="0029201C">
        <w:rPr>
          <w:rFonts w:ascii="Times New Roman" w:eastAsia="Times New Roman" w:hAnsi="Times New Roman"/>
          <w:lang w:val="en-GB"/>
        </w:rPr>
        <w:t>FS p&lt;0.001;</w:t>
      </w:r>
      <w:r w:rsidRPr="007A1698">
        <w:rPr>
          <w:rFonts w:ascii="Times New Roman" w:eastAsia="Times New Roman" w:hAnsi="Times New Roman"/>
          <w:lang w:val="en-GB"/>
        </w:rPr>
        <w:t xml:space="preserve"> O</w:t>
      </w:r>
      <w:r w:rsidRPr="0029201C">
        <w:rPr>
          <w:rFonts w:ascii="Times New Roman" w:eastAsia="Times New Roman" w:hAnsi="Times New Roman"/>
          <w:lang w:val="en-GB"/>
        </w:rPr>
        <w:t>S p&lt;0.0001)</w:t>
      </w:r>
      <w:r w:rsidRPr="007A1698">
        <w:rPr>
          <w:rFonts w:ascii="Times New Roman" w:eastAsia="Times New Roman" w:hAnsi="Times New Roman"/>
          <w:lang w:val="en-GB"/>
        </w:rPr>
        <w:t xml:space="preserve"> i</w:t>
      </w:r>
      <w:r w:rsidRPr="0029201C">
        <w:rPr>
          <w:rFonts w:ascii="Times New Roman" w:eastAsia="Times New Roman" w:hAnsi="Times New Roman"/>
          <w:lang w:val="en-GB"/>
        </w:rPr>
        <w:t xml:space="preserve">n </w:t>
      </w:r>
      <w:r w:rsidRPr="007A1698">
        <w:rPr>
          <w:rFonts w:ascii="Times New Roman" w:eastAsia="Times New Roman" w:hAnsi="Times New Roman"/>
          <w:lang w:val="en-GB"/>
        </w:rPr>
        <w:t>tw</w:t>
      </w:r>
      <w:r w:rsidRPr="0029201C">
        <w:rPr>
          <w:rFonts w:ascii="Times New Roman" w:eastAsia="Times New Roman" w:hAnsi="Times New Roman"/>
          <w:lang w:val="en-GB"/>
        </w:rPr>
        <w:t>o s</w:t>
      </w:r>
      <w:r w:rsidRPr="007A1698">
        <w:rPr>
          <w:rFonts w:ascii="Times New Roman" w:eastAsia="Times New Roman" w:hAnsi="Times New Roman"/>
          <w:lang w:val="en-GB"/>
        </w:rPr>
        <w:t>t</w:t>
      </w:r>
      <w:r w:rsidRPr="0029201C">
        <w:rPr>
          <w:rFonts w:ascii="Times New Roman" w:eastAsia="Times New Roman" w:hAnsi="Times New Roman"/>
          <w:lang w:val="en-GB"/>
        </w:rPr>
        <w:t>ud</w:t>
      </w:r>
      <w:r w:rsidRPr="007A1698">
        <w:rPr>
          <w:rFonts w:ascii="Times New Roman" w:eastAsia="Times New Roman" w:hAnsi="Times New Roman"/>
          <w:lang w:val="en-GB"/>
        </w:rPr>
        <w:t>i</w:t>
      </w:r>
      <w:r w:rsidRPr="0029201C">
        <w:rPr>
          <w:rFonts w:ascii="Times New Roman" w:eastAsia="Times New Roman" w:hAnsi="Times New Roman"/>
          <w:lang w:val="en-GB"/>
        </w:rPr>
        <w:t>es</w:t>
      </w:r>
      <w:r w:rsidRPr="007A1698">
        <w:rPr>
          <w:rFonts w:ascii="Times New Roman" w:eastAsia="Times New Roman" w:hAnsi="Times New Roman"/>
          <w:lang w:val="en-GB"/>
        </w:rPr>
        <w:t xml:space="preserve"> (AJ</w:t>
      </w:r>
      <w:r w:rsidRPr="0029201C">
        <w:rPr>
          <w:rFonts w:ascii="Times New Roman" w:eastAsia="Times New Roman" w:hAnsi="Times New Roman"/>
          <w:lang w:val="en-GB"/>
        </w:rPr>
        <w:t xml:space="preserve">P01 and </w:t>
      </w:r>
      <w:r w:rsidRPr="007A1698">
        <w:rPr>
          <w:rFonts w:ascii="Times New Roman" w:eastAsia="Times New Roman" w:hAnsi="Times New Roman"/>
          <w:lang w:val="en-GB"/>
        </w:rPr>
        <w:t>AU</w:t>
      </w:r>
      <w:r w:rsidRPr="0029201C">
        <w:rPr>
          <w:rFonts w:ascii="Times New Roman" w:eastAsia="Times New Roman" w:hAnsi="Times New Roman"/>
          <w:lang w:val="en-GB"/>
        </w:rPr>
        <w:t>S01).</w:t>
      </w:r>
    </w:p>
    <w:p w:rsidR="009B3602" w:rsidRPr="0029201C" w:rsidRDefault="009B3602" w:rsidP="0029201C">
      <w:pPr>
        <w:pStyle w:val="Default"/>
        <w:rPr>
          <w:sz w:val="22"/>
          <w:szCs w:val="22"/>
        </w:rPr>
      </w:pPr>
    </w:p>
    <w:p w:rsidR="009B3602" w:rsidRPr="0029201C" w:rsidRDefault="009B3602" w:rsidP="00AA7B0C">
      <w:pPr>
        <w:keepNext/>
        <w:autoSpaceDE w:val="0"/>
        <w:autoSpaceDN w:val="0"/>
        <w:adjustRightInd w:val="0"/>
        <w:spacing w:after="0" w:line="240" w:lineRule="auto"/>
        <w:rPr>
          <w:rFonts w:ascii="Times New Roman" w:eastAsia="Times New Roman" w:hAnsi="Times New Roman"/>
          <w:lang w:val="en-GB"/>
        </w:rPr>
      </w:pPr>
      <w:r w:rsidRPr="004860DE">
        <w:rPr>
          <w:rFonts w:ascii="Times New Roman" w:eastAsia="Times New Roman" w:hAnsi="Times New Roman"/>
          <w:b/>
          <w:bCs/>
          <w:lang w:val="en-GB"/>
        </w:rPr>
        <w:t>Table </w:t>
      </w:r>
      <w:r w:rsidR="0069027A" w:rsidRPr="004860DE">
        <w:rPr>
          <w:rFonts w:ascii="Times New Roman" w:eastAsia="Times New Roman" w:hAnsi="Times New Roman"/>
          <w:b/>
          <w:bCs/>
          <w:lang w:val="en-GB"/>
        </w:rPr>
        <w:t>3</w:t>
      </w:r>
      <w:r w:rsidRPr="0029201C">
        <w:rPr>
          <w:rFonts w:ascii="Times New Roman" w:eastAsia="Times New Roman" w:hAnsi="Times New Roman"/>
          <w:b/>
          <w:bCs/>
          <w:lang w:val="en-GB"/>
        </w:rPr>
        <w:tab/>
      </w:r>
      <w:r w:rsidRPr="007A1698">
        <w:rPr>
          <w:rFonts w:ascii="Times New Roman" w:eastAsia="Times New Roman" w:hAnsi="Times New Roman"/>
          <w:b/>
          <w:bCs/>
          <w:lang w:val="en-GB"/>
        </w:rPr>
        <w:t>C</w:t>
      </w:r>
      <w:r w:rsidRPr="0029201C">
        <w:rPr>
          <w:rFonts w:ascii="Times New Roman" w:eastAsia="Times New Roman" w:hAnsi="Times New Roman"/>
          <w:b/>
          <w:bCs/>
          <w:lang w:val="en-GB"/>
        </w:rPr>
        <w:t>he</w:t>
      </w:r>
      <w:r w:rsidRPr="007A1698">
        <w:rPr>
          <w:rFonts w:ascii="Times New Roman" w:eastAsia="Times New Roman" w:hAnsi="Times New Roman"/>
          <w:b/>
          <w:bCs/>
          <w:lang w:val="en-GB"/>
        </w:rPr>
        <w:t>m</w:t>
      </w:r>
      <w:r w:rsidRPr="0029201C">
        <w:rPr>
          <w:rFonts w:ascii="Times New Roman" w:eastAsia="Times New Roman" w:hAnsi="Times New Roman"/>
          <w:b/>
          <w:bCs/>
          <w:lang w:val="en-GB"/>
        </w:rPr>
        <w:t>o</w:t>
      </w:r>
      <w:r w:rsidRPr="007A1698">
        <w:rPr>
          <w:rFonts w:ascii="Times New Roman" w:eastAsia="Times New Roman" w:hAnsi="Times New Roman"/>
          <w:b/>
          <w:bCs/>
          <w:lang w:val="en-GB"/>
        </w:rPr>
        <w:t>t</w:t>
      </w:r>
      <w:r w:rsidRPr="0029201C">
        <w:rPr>
          <w:rFonts w:ascii="Times New Roman" w:eastAsia="Times New Roman" w:hAnsi="Times New Roman"/>
          <w:b/>
          <w:bCs/>
          <w:lang w:val="en-GB"/>
        </w:rPr>
        <w:t>herapy r</w:t>
      </w:r>
      <w:r w:rsidRPr="007A1698">
        <w:rPr>
          <w:rFonts w:ascii="Times New Roman" w:eastAsia="Times New Roman" w:hAnsi="Times New Roman"/>
          <w:b/>
          <w:bCs/>
          <w:lang w:val="en-GB"/>
        </w:rPr>
        <w:t>e</w:t>
      </w:r>
      <w:r w:rsidRPr="0029201C">
        <w:rPr>
          <w:rFonts w:ascii="Times New Roman" w:eastAsia="Times New Roman" w:hAnsi="Times New Roman"/>
          <w:b/>
          <w:bCs/>
          <w:lang w:val="en-GB"/>
        </w:rPr>
        <w:t>g</w:t>
      </w:r>
      <w:r w:rsidRPr="007A1698">
        <w:rPr>
          <w:rFonts w:ascii="Times New Roman" w:eastAsia="Times New Roman" w:hAnsi="Times New Roman"/>
          <w:b/>
          <w:bCs/>
          <w:lang w:val="en-GB"/>
        </w:rPr>
        <w:t>im</w:t>
      </w:r>
      <w:r w:rsidRPr="0029201C">
        <w:rPr>
          <w:rFonts w:ascii="Times New Roman" w:eastAsia="Times New Roman" w:hAnsi="Times New Roman"/>
          <w:b/>
          <w:bCs/>
          <w:lang w:val="en-GB"/>
        </w:rPr>
        <w:t xml:space="preserve">en used </w:t>
      </w:r>
      <w:r w:rsidRPr="007A1698">
        <w:rPr>
          <w:rFonts w:ascii="Times New Roman" w:eastAsia="Times New Roman" w:hAnsi="Times New Roman"/>
          <w:b/>
          <w:bCs/>
          <w:lang w:val="en-GB"/>
        </w:rPr>
        <w:t>i</w:t>
      </w:r>
      <w:r w:rsidRPr="0029201C">
        <w:rPr>
          <w:rFonts w:ascii="Times New Roman" w:eastAsia="Times New Roman" w:hAnsi="Times New Roman"/>
          <w:b/>
          <w:bCs/>
          <w:lang w:val="en-GB"/>
        </w:rPr>
        <w:t>n co</w:t>
      </w:r>
      <w:r w:rsidRPr="007A1698">
        <w:rPr>
          <w:rFonts w:ascii="Times New Roman" w:eastAsia="Times New Roman" w:hAnsi="Times New Roman"/>
          <w:b/>
          <w:bCs/>
          <w:lang w:val="en-GB"/>
        </w:rPr>
        <w:t>m</w:t>
      </w:r>
      <w:r w:rsidRPr="0029201C">
        <w:rPr>
          <w:rFonts w:ascii="Times New Roman" w:eastAsia="Times New Roman" w:hAnsi="Times New Roman"/>
          <w:b/>
          <w:bCs/>
          <w:lang w:val="en-GB"/>
        </w:rPr>
        <w:t>bina</w:t>
      </w:r>
      <w:r w:rsidRPr="007A1698">
        <w:rPr>
          <w:rFonts w:ascii="Times New Roman" w:eastAsia="Times New Roman" w:hAnsi="Times New Roman"/>
          <w:b/>
          <w:bCs/>
          <w:lang w:val="en-GB"/>
        </w:rPr>
        <w:t>ti</w:t>
      </w:r>
      <w:r w:rsidRPr="0029201C">
        <w:rPr>
          <w:rFonts w:ascii="Times New Roman" w:eastAsia="Times New Roman" w:hAnsi="Times New Roman"/>
          <w:b/>
          <w:bCs/>
          <w:lang w:val="en-GB"/>
        </w:rPr>
        <w:t xml:space="preserve">on </w:t>
      </w:r>
      <w:r w:rsidRPr="007A1698">
        <w:rPr>
          <w:rFonts w:ascii="Times New Roman" w:eastAsia="Times New Roman" w:hAnsi="Times New Roman"/>
          <w:b/>
          <w:bCs/>
          <w:lang w:val="en-GB"/>
        </w:rPr>
        <w:t>wit</w:t>
      </w:r>
      <w:r w:rsidRPr="0029201C">
        <w:rPr>
          <w:rFonts w:ascii="Times New Roman" w:eastAsia="Times New Roman" w:hAnsi="Times New Roman"/>
          <w:b/>
          <w:bCs/>
          <w:lang w:val="en-GB"/>
        </w:rPr>
        <w:t>h i</w:t>
      </w:r>
      <w:r w:rsidRPr="007A1698">
        <w:rPr>
          <w:rFonts w:ascii="Times New Roman" w:eastAsia="Times New Roman" w:hAnsi="Times New Roman"/>
          <w:b/>
          <w:bCs/>
          <w:lang w:val="en-GB"/>
        </w:rPr>
        <w:t>m</w:t>
      </w:r>
      <w:r w:rsidRPr="0029201C">
        <w:rPr>
          <w:rFonts w:ascii="Times New Roman" w:eastAsia="Times New Roman" w:hAnsi="Times New Roman"/>
          <w:b/>
          <w:bCs/>
          <w:lang w:val="en-GB"/>
        </w:rPr>
        <w:t>a</w:t>
      </w:r>
      <w:r w:rsidRPr="007A1698">
        <w:rPr>
          <w:rFonts w:ascii="Times New Roman" w:eastAsia="Times New Roman" w:hAnsi="Times New Roman"/>
          <w:b/>
          <w:bCs/>
          <w:lang w:val="en-GB"/>
        </w:rPr>
        <w:t>ti</w:t>
      </w:r>
      <w:r w:rsidRPr="0029201C">
        <w:rPr>
          <w:rFonts w:ascii="Times New Roman" w:eastAsia="Times New Roman" w:hAnsi="Times New Roman"/>
          <w:b/>
          <w:bCs/>
          <w:lang w:val="en-GB"/>
        </w:rPr>
        <w:t>nib</w:t>
      </w:r>
    </w:p>
    <w:p w:rsidR="009B3602" w:rsidRPr="0029201C" w:rsidRDefault="009B3602" w:rsidP="0029201C">
      <w:pPr>
        <w:keepNext/>
        <w:autoSpaceDE w:val="0"/>
        <w:autoSpaceDN w:val="0"/>
        <w:adjustRightInd w:val="0"/>
        <w:spacing w:after="0" w:line="240" w:lineRule="auto"/>
        <w:rPr>
          <w:rFonts w:ascii="Times New Roman" w:hAnsi="Times New Roman"/>
          <w:lang w:val="en-GB"/>
        </w:rPr>
      </w:pPr>
    </w:p>
    <w:tbl>
      <w:tblPr>
        <w:tblW w:w="0" w:type="auto"/>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2133"/>
        <w:gridCol w:w="6798"/>
      </w:tblGrid>
      <w:tr w:rsidR="009B3602" w:rsidRPr="0029201C" w:rsidTr="00B85F24">
        <w:trPr>
          <w:trHeight w:hRule="exact" w:val="329"/>
        </w:trPr>
        <w:tc>
          <w:tcPr>
            <w:tcW w:w="8931" w:type="dxa"/>
            <w:gridSpan w:val="2"/>
            <w:tcBorders>
              <w:left w:val="single" w:sz="4" w:space="0" w:color="auto"/>
              <w:right w:val="single" w:sz="4" w:space="0" w:color="auto"/>
            </w:tcBorders>
            <w:shd w:val="clear" w:color="auto" w:fill="auto"/>
            <w:tcMar>
              <w:top w:w="57" w:type="dxa"/>
              <w:bottom w:w="57" w:type="dxa"/>
            </w:tcMar>
          </w:tcPr>
          <w:p w:rsidR="009B3602" w:rsidRPr="0029201C" w:rsidRDefault="009B3602" w:rsidP="0029201C">
            <w:pPr>
              <w:keepNext/>
              <w:spacing w:after="0" w:line="240" w:lineRule="auto"/>
              <w:ind w:right="-23"/>
              <w:rPr>
                <w:rFonts w:ascii="Times New Roman" w:eastAsia="Times New Roman" w:hAnsi="Times New Roman"/>
                <w:lang w:val="en-GB"/>
              </w:rPr>
            </w:pPr>
            <w:r w:rsidRPr="0029201C">
              <w:rPr>
                <w:rFonts w:ascii="Times New Roman" w:eastAsia="Times New Roman" w:hAnsi="Times New Roman"/>
                <w:b/>
                <w:bCs/>
                <w:lang w:val="en-GB"/>
              </w:rPr>
              <w:t xml:space="preserve">Study </w:t>
            </w:r>
            <w:r w:rsidRPr="007A1698">
              <w:rPr>
                <w:rFonts w:ascii="Times New Roman" w:eastAsia="Times New Roman" w:hAnsi="Times New Roman"/>
                <w:b/>
                <w:bCs/>
                <w:lang w:val="en-GB"/>
              </w:rPr>
              <w:t>ADE</w:t>
            </w:r>
            <w:r w:rsidRPr="0029201C">
              <w:rPr>
                <w:rFonts w:ascii="Times New Roman" w:eastAsia="Times New Roman" w:hAnsi="Times New Roman"/>
                <w:b/>
                <w:bCs/>
                <w:lang w:val="en-GB"/>
              </w:rPr>
              <w:t>10</w:t>
            </w:r>
          </w:p>
        </w:tc>
      </w:tr>
      <w:tr w:rsidR="009B3602" w:rsidRPr="0029201C" w:rsidTr="00B85F24">
        <w:trPr>
          <w:trHeight w:hRule="exact" w:val="567"/>
        </w:trPr>
        <w:tc>
          <w:tcPr>
            <w:tcW w:w="2133" w:type="dxa"/>
            <w:tcBorders>
              <w:left w:val="single" w:sz="4" w:space="0" w:color="auto"/>
              <w:right w:val="single" w:sz="4" w:space="0" w:color="auto"/>
            </w:tcBorders>
            <w:shd w:val="clear" w:color="auto" w:fill="auto"/>
            <w:tcMar>
              <w:top w:w="57" w:type="dxa"/>
              <w:bottom w:w="57" w:type="dxa"/>
            </w:tcMar>
          </w:tcPr>
          <w:p w:rsidR="009B3602" w:rsidRPr="0029201C" w:rsidRDefault="009B3602" w:rsidP="0029201C">
            <w:pPr>
              <w:spacing w:after="0" w:line="240" w:lineRule="auto"/>
              <w:ind w:right="-20"/>
              <w:rPr>
                <w:rFonts w:ascii="Times New Roman" w:eastAsia="Times New Roman" w:hAnsi="Times New Roman"/>
                <w:lang w:val="en-GB"/>
              </w:rPr>
            </w:pPr>
            <w:r w:rsidRPr="0029201C">
              <w:rPr>
                <w:rFonts w:ascii="Times New Roman" w:eastAsia="Times New Roman" w:hAnsi="Times New Roman"/>
                <w:lang w:val="en-GB"/>
              </w:rPr>
              <w:t>Pr</w:t>
            </w:r>
            <w:r w:rsidRPr="007A1698">
              <w:rPr>
                <w:rFonts w:ascii="Times New Roman" w:eastAsia="Times New Roman" w:hAnsi="Times New Roman"/>
                <w:lang w:val="en-GB"/>
              </w:rPr>
              <w:t>e</w:t>
            </w:r>
            <w:r w:rsidRPr="0029201C">
              <w:rPr>
                <w:rFonts w:ascii="Times New Roman" w:eastAsia="Times New Roman" w:hAnsi="Times New Roman"/>
                <w:lang w:val="en-GB"/>
              </w:rPr>
              <w:t>pha</w:t>
            </w:r>
            <w:r w:rsidRPr="007A1698">
              <w:rPr>
                <w:rFonts w:ascii="Times New Roman" w:eastAsia="Times New Roman" w:hAnsi="Times New Roman"/>
                <w:lang w:val="en-GB"/>
              </w:rPr>
              <w:t>s</w:t>
            </w:r>
            <w:r w:rsidRPr="0029201C">
              <w:rPr>
                <w:rFonts w:ascii="Times New Roman" w:eastAsia="Times New Roman" w:hAnsi="Times New Roman"/>
                <w:lang w:val="en-GB"/>
              </w:rPr>
              <w:t>e</w:t>
            </w:r>
          </w:p>
        </w:tc>
        <w:tc>
          <w:tcPr>
            <w:tcW w:w="6798" w:type="dxa"/>
            <w:tcBorders>
              <w:left w:val="single" w:sz="4" w:space="0" w:color="auto"/>
              <w:right w:val="single" w:sz="4" w:space="0" w:color="auto"/>
            </w:tcBorders>
            <w:shd w:val="clear" w:color="auto" w:fill="auto"/>
            <w:tcMar>
              <w:top w:w="57" w:type="dxa"/>
              <w:bottom w:w="57" w:type="dxa"/>
            </w:tcMar>
          </w:tcPr>
          <w:p w:rsidR="009B3602" w:rsidRPr="0029201C" w:rsidRDefault="009B3602" w:rsidP="0029201C">
            <w:pPr>
              <w:spacing w:after="0" w:line="240" w:lineRule="auto"/>
              <w:ind w:right="-20"/>
              <w:rPr>
                <w:rFonts w:ascii="Times New Roman" w:eastAsia="Times New Roman" w:hAnsi="Times New Roman"/>
                <w:lang w:val="en-GB"/>
              </w:rPr>
            </w:pPr>
            <w:r w:rsidRPr="007A1698">
              <w:rPr>
                <w:rFonts w:ascii="Times New Roman" w:eastAsia="Times New Roman" w:hAnsi="Times New Roman"/>
                <w:lang w:val="en-GB"/>
              </w:rPr>
              <w:t>D</w:t>
            </w:r>
            <w:r w:rsidRPr="0029201C">
              <w:rPr>
                <w:rFonts w:ascii="Times New Roman" w:eastAsia="Times New Roman" w:hAnsi="Times New Roman"/>
                <w:lang w:val="en-GB"/>
              </w:rPr>
              <w:t>EX</w:t>
            </w:r>
            <w:r w:rsidRPr="007A1698">
              <w:rPr>
                <w:rFonts w:ascii="Times New Roman" w:eastAsia="Times New Roman" w:hAnsi="Times New Roman"/>
                <w:lang w:val="en-GB"/>
              </w:rPr>
              <w:t> </w:t>
            </w:r>
            <w:r w:rsidRPr="0029201C">
              <w:rPr>
                <w:rFonts w:ascii="Times New Roman" w:eastAsia="Times New Roman" w:hAnsi="Times New Roman"/>
                <w:lang w:val="en-GB"/>
              </w:rPr>
              <w:t>10 </w:t>
            </w:r>
            <w:r w:rsidRPr="007A1698">
              <w:rPr>
                <w:rFonts w:ascii="Times New Roman" w:eastAsia="Times New Roman" w:hAnsi="Times New Roman"/>
                <w:lang w:val="en-GB"/>
              </w:rPr>
              <w:t>mg/m</w:t>
            </w:r>
            <w:r w:rsidRPr="007A1698">
              <w:rPr>
                <w:rFonts w:ascii="Times New Roman" w:eastAsia="Times New Roman" w:hAnsi="Times New Roman"/>
                <w:vertAlign w:val="superscript"/>
                <w:lang w:val="en-GB"/>
              </w:rPr>
              <w:t>2 </w:t>
            </w:r>
            <w:r w:rsidRPr="0029201C">
              <w:rPr>
                <w:rFonts w:ascii="Times New Roman" w:eastAsia="Times New Roman" w:hAnsi="Times New Roman"/>
                <w:lang w:val="en-GB"/>
              </w:rPr>
              <w:t>o</w:t>
            </w:r>
            <w:r w:rsidRPr="007A1698">
              <w:rPr>
                <w:rFonts w:ascii="Times New Roman" w:eastAsia="Times New Roman" w:hAnsi="Times New Roman"/>
                <w:lang w:val="en-GB"/>
              </w:rPr>
              <w:t>r</w:t>
            </w:r>
            <w:r w:rsidRPr="0029201C">
              <w:rPr>
                <w:rFonts w:ascii="Times New Roman" w:eastAsia="Times New Roman" w:hAnsi="Times New Roman"/>
                <w:lang w:val="en-GB"/>
              </w:rPr>
              <w:t>a</w:t>
            </w:r>
            <w:r w:rsidRPr="007A1698">
              <w:rPr>
                <w:rFonts w:ascii="Times New Roman" w:eastAsia="Times New Roman" w:hAnsi="Times New Roman"/>
                <w:lang w:val="en-GB"/>
              </w:rPr>
              <w:t>l</w:t>
            </w:r>
            <w:r w:rsidRPr="0029201C">
              <w:rPr>
                <w:rFonts w:ascii="Times New Roman" w:eastAsia="Times New Roman" w:hAnsi="Times New Roman"/>
                <w:lang w:val="en-GB"/>
              </w:rPr>
              <w:t>, da</w:t>
            </w:r>
            <w:r w:rsidRPr="007A1698">
              <w:rPr>
                <w:rFonts w:ascii="Times New Roman" w:eastAsia="Times New Roman" w:hAnsi="Times New Roman"/>
                <w:lang w:val="en-GB"/>
              </w:rPr>
              <w:t>y</w:t>
            </w:r>
            <w:r w:rsidRPr="0029201C">
              <w:rPr>
                <w:rFonts w:ascii="Times New Roman" w:eastAsia="Times New Roman" w:hAnsi="Times New Roman"/>
                <w:lang w:val="en-GB"/>
              </w:rPr>
              <w:t>s</w:t>
            </w:r>
            <w:r w:rsidRPr="007A1698">
              <w:rPr>
                <w:rFonts w:ascii="Times New Roman" w:eastAsia="Times New Roman" w:hAnsi="Times New Roman"/>
                <w:lang w:val="en-GB"/>
              </w:rPr>
              <w:t> </w:t>
            </w:r>
            <w:r w:rsidRPr="0029201C">
              <w:rPr>
                <w:rFonts w:ascii="Times New Roman" w:eastAsia="Times New Roman" w:hAnsi="Times New Roman"/>
                <w:lang w:val="en-GB"/>
              </w:rPr>
              <w:t>1</w:t>
            </w:r>
            <w:r w:rsidRPr="007A1698">
              <w:rPr>
                <w:rFonts w:ascii="Times New Roman" w:eastAsia="Times New Roman" w:hAnsi="Times New Roman"/>
                <w:lang w:val="en-GB"/>
              </w:rPr>
              <w:t>-</w:t>
            </w:r>
            <w:r w:rsidRPr="0029201C">
              <w:rPr>
                <w:rFonts w:ascii="Times New Roman" w:eastAsia="Times New Roman" w:hAnsi="Times New Roman"/>
                <w:lang w:val="en-GB"/>
              </w:rPr>
              <w:t>5;</w:t>
            </w:r>
            <w:r w:rsidRPr="007A1698">
              <w:rPr>
                <w:rFonts w:ascii="Times New Roman" w:eastAsia="Times New Roman" w:hAnsi="Times New Roman"/>
                <w:lang w:val="en-GB"/>
              </w:rPr>
              <w:t xml:space="preserve"> C</w:t>
            </w:r>
            <w:r w:rsidRPr="0029201C">
              <w:rPr>
                <w:rFonts w:ascii="Times New Roman" w:eastAsia="Times New Roman" w:hAnsi="Times New Roman"/>
                <w:lang w:val="en-GB"/>
              </w:rPr>
              <w:t>P 200 </w:t>
            </w:r>
            <w:r w:rsidRPr="007A1698">
              <w:rPr>
                <w:rFonts w:ascii="Times New Roman" w:eastAsia="Times New Roman" w:hAnsi="Times New Roman"/>
                <w:lang w:val="en-GB"/>
              </w:rPr>
              <w:t>mg/m</w:t>
            </w:r>
            <w:r w:rsidRPr="007A1698">
              <w:rPr>
                <w:rFonts w:ascii="Times New Roman" w:eastAsia="Times New Roman" w:hAnsi="Times New Roman"/>
                <w:vertAlign w:val="superscript"/>
                <w:lang w:val="en-GB"/>
              </w:rPr>
              <w:t>2</w:t>
            </w:r>
            <w:r w:rsidRPr="007A1698">
              <w:rPr>
                <w:rFonts w:ascii="Times New Roman" w:eastAsia="Times New Roman" w:hAnsi="Times New Roman"/>
                <w:lang w:val="en-GB"/>
              </w:rPr>
              <w:t xml:space="preserve"> i</w:t>
            </w:r>
            <w:r w:rsidRPr="0029201C">
              <w:rPr>
                <w:rFonts w:ascii="Times New Roman" w:eastAsia="Times New Roman" w:hAnsi="Times New Roman"/>
                <w:lang w:val="en-GB"/>
              </w:rPr>
              <w:t>.</w:t>
            </w:r>
            <w:r w:rsidRPr="007A1698">
              <w:rPr>
                <w:rFonts w:ascii="Times New Roman" w:eastAsia="Times New Roman" w:hAnsi="Times New Roman"/>
                <w:lang w:val="en-GB"/>
              </w:rPr>
              <w:t>v</w:t>
            </w:r>
            <w:r w:rsidRPr="0029201C">
              <w:rPr>
                <w:rFonts w:ascii="Times New Roman" w:eastAsia="Times New Roman" w:hAnsi="Times New Roman"/>
                <w:lang w:val="en-GB"/>
              </w:rPr>
              <w:t>., da</w:t>
            </w:r>
            <w:r w:rsidRPr="007A1698">
              <w:rPr>
                <w:rFonts w:ascii="Times New Roman" w:eastAsia="Times New Roman" w:hAnsi="Times New Roman"/>
                <w:lang w:val="en-GB"/>
              </w:rPr>
              <w:t>y</w:t>
            </w:r>
            <w:r w:rsidRPr="0029201C">
              <w:rPr>
                <w:rFonts w:ascii="Times New Roman" w:eastAsia="Times New Roman" w:hAnsi="Times New Roman"/>
                <w:lang w:val="en-GB"/>
              </w:rPr>
              <w:t>s</w:t>
            </w:r>
            <w:r w:rsidRPr="007A1698">
              <w:rPr>
                <w:rFonts w:ascii="Times New Roman" w:eastAsia="Times New Roman" w:hAnsi="Times New Roman"/>
                <w:lang w:val="en-GB"/>
              </w:rPr>
              <w:t> </w:t>
            </w:r>
            <w:r w:rsidRPr="0029201C">
              <w:rPr>
                <w:rFonts w:ascii="Times New Roman" w:eastAsia="Times New Roman" w:hAnsi="Times New Roman"/>
                <w:lang w:val="en-GB"/>
              </w:rPr>
              <w:t>3, 4, 5;</w:t>
            </w:r>
            <w:r w:rsidRPr="007A1698">
              <w:rPr>
                <w:rFonts w:ascii="Times New Roman" w:eastAsia="Times New Roman" w:hAnsi="Times New Roman"/>
                <w:lang w:val="en-GB"/>
              </w:rPr>
              <w:t xml:space="preserve"> </w:t>
            </w:r>
            <w:r w:rsidRPr="0029201C">
              <w:rPr>
                <w:rFonts w:ascii="Times New Roman" w:eastAsia="Times New Roman" w:hAnsi="Times New Roman"/>
                <w:lang w:val="en-GB"/>
              </w:rPr>
              <w:t>M</w:t>
            </w:r>
            <w:r w:rsidRPr="007A1698">
              <w:rPr>
                <w:rFonts w:ascii="Times New Roman" w:eastAsia="Times New Roman" w:hAnsi="Times New Roman"/>
                <w:lang w:val="en-GB"/>
              </w:rPr>
              <w:t>T</w:t>
            </w:r>
            <w:r w:rsidRPr="0029201C">
              <w:rPr>
                <w:rFonts w:ascii="Times New Roman" w:eastAsia="Times New Roman" w:hAnsi="Times New Roman"/>
                <w:lang w:val="en-GB"/>
              </w:rPr>
              <w:t>X 12 </w:t>
            </w:r>
            <w:r w:rsidRPr="007A1698">
              <w:rPr>
                <w:rFonts w:ascii="Times New Roman" w:eastAsia="Times New Roman" w:hAnsi="Times New Roman"/>
                <w:lang w:val="en-GB"/>
              </w:rPr>
              <w:t>m</w:t>
            </w:r>
            <w:r w:rsidRPr="0029201C">
              <w:rPr>
                <w:rFonts w:ascii="Times New Roman" w:eastAsia="Times New Roman" w:hAnsi="Times New Roman"/>
                <w:lang w:val="en-GB"/>
              </w:rPr>
              <w:t>g</w:t>
            </w:r>
            <w:r w:rsidRPr="007A1698">
              <w:rPr>
                <w:rFonts w:ascii="Times New Roman" w:eastAsia="Times New Roman" w:hAnsi="Times New Roman"/>
                <w:lang w:val="en-GB"/>
              </w:rPr>
              <w:t xml:space="preserve"> i</w:t>
            </w:r>
            <w:r w:rsidRPr="0029201C">
              <w:rPr>
                <w:rFonts w:ascii="Times New Roman" w:eastAsia="Times New Roman" w:hAnsi="Times New Roman"/>
                <w:lang w:val="en-GB"/>
              </w:rPr>
              <w:t>n</w:t>
            </w:r>
            <w:r w:rsidRPr="007A1698">
              <w:rPr>
                <w:rFonts w:ascii="Times New Roman" w:eastAsia="Times New Roman" w:hAnsi="Times New Roman"/>
                <w:lang w:val="en-GB"/>
              </w:rPr>
              <w:t>tr</w:t>
            </w:r>
            <w:r w:rsidRPr="0029201C">
              <w:rPr>
                <w:rFonts w:ascii="Times New Roman" w:eastAsia="Times New Roman" w:hAnsi="Times New Roman"/>
                <w:lang w:val="en-GB"/>
              </w:rPr>
              <w:t>a</w:t>
            </w:r>
            <w:r w:rsidRPr="007A1698">
              <w:rPr>
                <w:rFonts w:ascii="Times New Roman" w:eastAsia="Times New Roman" w:hAnsi="Times New Roman"/>
                <w:lang w:val="en-GB"/>
              </w:rPr>
              <w:t>t</w:t>
            </w:r>
            <w:r w:rsidRPr="0029201C">
              <w:rPr>
                <w:rFonts w:ascii="Times New Roman" w:eastAsia="Times New Roman" w:hAnsi="Times New Roman"/>
                <w:lang w:val="en-GB"/>
              </w:rPr>
              <w:t>he</w:t>
            </w:r>
            <w:r w:rsidRPr="007A1698">
              <w:rPr>
                <w:rFonts w:ascii="Times New Roman" w:eastAsia="Times New Roman" w:hAnsi="Times New Roman"/>
                <w:lang w:val="en-GB"/>
              </w:rPr>
              <w:t>c</w:t>
            </w:r>
            <w:r w:rsidRPr="0029201C">
              <w:rPr>
                <w:rFonts w:ascii="Times New Roman" w:eastAsia="Times New Roman" w:hAnsi="Times New Roman"/>
                <w:lang w:val="en-GB"/>
              </w:rPr>
              <w:t>a</w:t>
            </w:r>
            <w:r w:rsidRPr="007A1698">
              <w:rPr>
                <w:rFonts w:ascii="Times New Roman" w:eastAsia="Times New Roman" w:hAnsi="Times New Roman"/>
                <w:lang w:val="en-GB"/>
              </w:rPr>
              <w:t>l</w:t>
            </w:r>
            <w:r w:rsidRPr="0029201C">
              <w:rPr>
                <w:rFonts w:ascii="Times New Roman" w:eastAsia="Times New Roman" w:hAnsi="Times New Roman"/>
                <w:lang w:val="en-GB"/>
              </w:rPr>
              <w:t>, day 1</w:t>
            </w:r>
          </w:p>
        </w:tc>
      </w:tr>
      <w:tr w:rsidR="009B3602" w:rsidRPr="0029201C" w:rsidTr="00B85F24">
        <w:trPr>
          <w:trHeight w:hRule="exact" w:val="850"/>
        </w:trPr>
        <w:tc>
          <w:tcPr>
            <w:tcW w:w="2133" w:type="dxa"/>
            <w:tcBorders>
              <w:left w:val="single" w:sz="4" w:space="0" w:color="auto"/>
              <w:right w:val="single" w:sz="4" w:space="0" w:color="auto"/>
            </w:tcBorders>
            <w:shd w:val="clear" w:color="auto" w:fill="auto"/>
            <w:tcMar>
              <w:top w:w="57" w:type="dxa"/>
              <w:bottom w:w="57" w:type="dxa"/>
            </w:tcMar>
          </w:tcPr>
          <w:p w:rsidR="009B3602" w:rsidRPr="0029201C" w:rsidRDefault="009B3602" w:rsidP="0029201C">
            <w:pPr>
              <w:spacing w:after="0" w:line="240" w:lineRule="auto"/>
              <w:ind w:right="-20"/>
              <w:rPr>
                <w:rFonts w:ascii="Times New Roman" w:eastAsia="Times New Roman" w:hAnsi="Times New Roman"/>
                <w:lang w:val="en-GB"/>
              </w:rPr>
            </w:pPr>
            <w:r w:rsidRPr="007A1698">
              <w:rPr>
                <w:rFonts w:ascii="Times New Roman" w:eastAsia="Times New Roman" w:hAnsi="Times New Roman"/>
                <w:lang w:val="en-GB"/>
              </w:rPr>
              <w:t>R</w:t>
            </w:r>
            <w:r w:rsidRPr="0029201C">
              <w:rPr>
                <w:rFonts w:ascii="Times New Roman" w:eastAsia="Times New Roman" w:hAnsi="Times New Roman"/>
                <w:lang w:val="en-GB"/>
              </w:rPr>
              <w:t>e</w:t>
            </w:r>
            <w:r w:rsidRPr="007A1698">
              <w:rPr>
                <w:rFonts w:ascii="Times New Roman" w:eastAsia="Times New Roman" w:hAnsi="Times New Roman"/>
                <w:lang w:val="en-GB"/>
              </w:rPr>
              <w:t>mi</w:t>
            </w:r>
            <w:r w:rsidRPr="0029201C">
              <w:rPr>
                <w:rFonts w:ascii="Times New Roman" w:eastAsia="Times New Roman" w:hAnsi="Times New Roman"/>
                <w:lang w:val="en-GB"/>
              </w:rPr>
              <w:t>s</w:t>
            </w:r>
            <w:r w:rsidRPr="007A1698">
              <w:rPr>
                <w:rFonts w:ascii="Times New Roman" w:eastAsia="Times New Roman" w:hAnsi="Times New Roman"/>
                <w:lang w:val="en-GB"/>
              </w:rPr>
              <w:t>si</w:t>
            </w:r>
            <w:r w:rsidRPr="0029201C">
              <w:rPr>
                <w:rFonts w:ascii="Times New Roman" w:eastAsia="Times New Roman" w:hAnsi="Times New Roman"/>
                <w:lang w:val="en-GB"/>
              </w:rPr>
              <w:t xml:space="preserve">on </w:t>
            </w:r>
            <w:r w:rsidRPr="007A1698">
              <w:rPr>
                <w:rFonts w:ascii="Times New Roman" w:eastAsia="Times New Roman" w:hAnsi="Times New Roman"/>
                <w:lang w:val="en-GB"/>
              </w:rPr>
              <w:t>i</w:t>
            </w:r>
            <w:r w:rsidRPr="0029201C">
              <w:rPr>
                <w:rFonts w:ascii="Times New Roman" w:eastAsia="Times New Roman" w:hAnsi="Times New Roman"/>
                <w:lang w:val="en-GB"/>
              </w:rPr>
              <w:t>nduc</w:t>
            </w:r>
            <w:r w:rsidRPr="007A1698">
              <w:rPr>
                <w:rFonts w:ascii="Times New Roman" w:eastAsia="Times New Roman" w:hAnsi="Times New Roman"/>
                <w:lang w:val="en-GB"/>
              </w:rPr>
              <w:t>ti</w:t>
            </w:r>
            <w:r w:rsidRPr="0029201C">
              <w:rPr>
                <w:rFonts w:ascii="Times New Roman" w:eastAsia="Times New Roman" w:hAnsi="Times New Roman"/>
                <w:lang w:val="en-GB"/>
              </w:rPr>
              <w:t>on</w:t>
            </w:r>
          </w:p>
        </w:tc>
        <w:tc>
          <w:tcPr>
            <w:tcW w:w="6798" w:type="dxa"/>
            <w:tcBorders>
              <w:left w:val="single" w:sz="4" w:space="0" w:color="auto"/>
              <w:right w:val="single" w:sz="4" w:space="0" w:color="auto"/>
            </w:tcBorders>
            <w:shd w:val="clear" w:color="auto" w:fill="auto"/>
            <w:tcMar>
              <w:top w:w="57" w:type="dxa"/>
              <w:bottom w:w="57" w:type="dxa"/>
            </w:tcMar>
          </w:tcPr>
          <w:p w:rsidR="009B3602" w:rsidRPr="0029201C" w:rsidRDefault="009B3602" w:rsidP="0029201C">
            <w:pPr>
              <w:spacing w:after="0" w:line="240" w:lineRule="auto"/>
              <w:ind w:right="-20"/>
              <w:rPr>
                <w:rFonts w:ascii="Times New Roman" w:eastAsia="Times New Roman" w:hAnsi="Times New Roman"/>
                <w:lang w:val="en-GB"/>
              </w:rPr>
            </w:pPr>
            <w:r w:rsidRPr="007A1698">
              <w:rPr>
                <w:rFonts w:ascii="Times New Roman" w:eastAsia="Times New Roman" w:hAnsi="Times New Roman"/>
                <w:lang w:val="en-GB"/>
              </w:rPr>
              <w:t>DEX 10 mg/m</w:t>
            </w:r>
            <w:r w:rsidRPr="007A1698">
              <w:rPr>
                <w:rFonts w:ascii="Times New Roman" w:eastAsia="Times New Roman" w:hAnsi="Times New Roman"/>
                <w:vertAlign w:val="superscript"/>
                <w:lang w:val="en-GB"/>
              </w:rPr>
              <w:t>2 </w:t>
            </w:r>
            <w:r w:rsidRPr="007A1698">
              <w:rPr>
                <w:rFonts w:ascii="Times New Roman" w:eastAsia="Times New Roman" w:hAnsi="Times New Roman"/>
                <w:lang w:val="en-GB"/>
              </w:rPr>
              <w:t>oral, days 6-7, 13-16; VCR 1 mg i.v., days 7, 14; IDA</w:t>
            </w:r>
            <w:r w:rsidRPr="0029201C">
              <w:rPr>
                <w:rFonts w:ascii="Times New Roman" w:eastAsia="Times New Roman" w:hAnsi="Times New Roman"/>
                <w:lang w:val="en-GB"/>
              </w:rPr>
              <w:t xml:space="preserve"> 8 </w:t>
            </w:r>
            <w:r w:rsidRPr="007A1698">
              <w:rPr>
                <w:rFonts w:ascii="Times New Roman" w:eastAsia="Times New Roman" w:hAnsi="Times New Roman"/>
                <w:lang w:val="en-GB"/>
              </w:rPr>
              <w:t>mg/m</w:t>
            </w:r>
            <w:r w:rsidRPr="007A1698">
              <w:rPr>
                <w:rFonts w:ascii="Times New Roman" w:eastAsia="Times New Roman" w:hAnsi="Times New Roman"/>
                <w:vertAlign w:val="superscript"/>
                <w:lang w:val="en-GB"/>
              </w:rPr>
              <w:t>2 </w:t>
            </w:r>
            <w:r w:rsidRPr="007A1698">
              <w:rPr>
                <w:rFonts w:ascii="Times New Roman" w:eastAsia="Times New Roman" w:hAnsi="Times New Roman"/>
                <w:lang w:val="en-GB"/>
              </w:rPr>
              <w:t>i</w:t>
            </w:r>
            <w:r w:rsidRPr="0029201C">
              <w:rPr>
                <w:rFonts w:ascii="Times New Roman" w:eastAsia="Times New Roman" w:hAnsi="Times New Roman"/>
                <w:lang w:val="en-GB"/>
              </w:rPr>
              <w:t>.</w:t>
            </w:r>
            <w:r w:rsidRPr="007A1698">
              <w:rPr>
                <w:rFonts w:ascii="Times New Roman" w:eastAsia="Times New Roman" w:hAnsi="Times New Roman"/>
                <w:lang w:val="en-GB"/>
              </w:rPr>
              <w:t>v</w:t>
            </w:r>
            <w:r w:rsidRPr="0029201C">
              <w:rPr>
                <w:rFonts w:ascii="Times New Roman" w:eastAsia="Times New Roman" w:hAnsi="Times New Roman"/>
                <w:lang w:val="en-GB"/>
              </w:rPr>
              <w:t xml:space="preserve">. </w:t>
            </w:r>
            <w:r w:rsidRPr="007A1698">
              <w:rPr>
                <w:rFonts w:ascii="Times New Roman" w:eastAsia="Times New Roman" w:hAnsi="Times New Roman"/>
                <w:lang w:val="en-GB"/>
              </w:rPr>
              <w:t>(</w:t>
            </w:r>
            <w:r w:rsidRPr="0029201C">
              <w:rPr>
                <w:rFonts w:ascii="Times New Roman" w:eastAsia="Times New Roman" w:hAnsi="Times New Roman"/>
                <w:lang w:val="en-GB"/>
              </w:rPr>
              <w:t>0.5 h</w:t>
            </w:r>
            <w:r w:rsidRPr="007A1698">
              <w:rPr>
                <w:rFonts w:ascii="Times New Roman" w:eastAsia="Times New Roman" w:hAnsi="Times New Roman"/>
                <w:lang w:val="en-GB"/>
              </w:rPr>
              <w:t>)</w:t>
            </w:r>
            <w:r w:rsidRPr="0029201C">
              <w:rPr>
                <w:rFonts w:ascii="Times New Roman" w:eastAsia="Times New Roman" w:hAnsi="Times New Roman"/>
                <w:lang w:val="en-GB"/>
              </w:rPr>
              <w:t>, da</w:t>
            </w:r>
            <w:r w:rsidRPr="007A1698">
              <w:rPr>
                <w:rFonts w:ascii="Times New Roman" w:eastAsia="Times New Roman" w:hAnsi="Times New Roman"/>
                <w:lang w:val="en-GB"/>
              </w:rPr>
              <w:t>y</w:t>
            </w:r>
            <w:r w:rsidRPr="0029201C">
              <w:rPr>
                <w:rFonts w:ascii="Times New Roman" w:eastAsia="Times New Roman" w:hAnsi="Times New Roman"/>
                <w:lang w:val="en-GB"/>
              </w:rPr>
              <w:t>s</w:t>
            </w:r>
            <w:r w:rsidRPr="007A1698">
              <w:rPr>
                <w:rFonts w:ascii="Times New Roman" w:eastAsia="Times New Roman" w:hAnsi="Times New Roman"/>
                <w:lang w:val="en-GB"/>
              </w:rPr>
              <w:t> </w:t>
            </w:r>
            <w:r w:rsidRPr="0029201C">
              <w:rPr>
                <w:rFonts w:ascii="Times New Roman" w:eastAsia="Times New Roman" w:hAnsi="Times New Roman"/>
                <w:lang w:val="en-GB"/>
              </w:rPr>
              <w:t>7, 8, 14, 15;</w:t>
            </w:r>
            <w:r w:rsidRPr="007A1698">
              <w:rPr>
                <w:rFonts w:ascii="Times New Roman" w:eastAsia="Times New Roman" w:hAnsi="Times New Roman"/>
                <w:lang w:val="en-GB"/>
              </w:rPr>
              <w:t xml:space="preserve"> C</w:t>
            </w:r>
            <w:r w:rsidRPr="0029201C">
              <w:rPr>
                <w:rFonts w:ascii="Times New Roman" w:eastAsia="Times New Roman" w:hAnsi="Times New Roman"/>
                <w:lang w:val="en-GB"/>
              </w:rPr>
              <w:t>P 500 </w:t>
            </w:r>
            <w:r w:rsidRPr="007A1698">
              <w:rPr>
                <w:rFonts w:ascii="Times New Roman" w:eastAsia="Times New Roman" w:hAnsi="Times New Roman"/>
                <w:lang w:val="en-GB"/>
              </w:rPr>
              <w:t>mg/m</w:t>
            </w:r>
            <w:r w:rsidRPr="007A1698">
              <w:rPr>
                <w:rFonts w:ascii="Times New Roman" w:eastAsia="Times New Roman" w:hAnsi="Times New Roman"/>
                <w:vertAlign w:val="superscript"/>
                <w:lang w:val="en-GB"/>
              </w:rPr>
              <w:t>2 </w:t>
            </w:r>
            <w:r w:rsidRPr="007A1698">
              <w:rPr>
                <w:rFonts w:ascii="Times New Roman" w:eastAsia="Times New Roman" w:hAnsi="Times New Roman"/>
                <w:lang w:val="en-GB"/>
              </w:rPr>
              <w:t>i</w:t>
            </w:r>
            <w:r w:rsidRPr="0029201C">
              <w:rPr>
                <w:rFonts w:ascii="Times New Roman" w:eastAsia="Times New Roman" w:hAnsi="Times New Roman"/>
                <w:lang w:val="en-GB"/>
              </w:rPr>
              <w:t>.</w:t>
            </w:r>
            <w:r w:rsidRPr="007A1698">
              <w:rPr>
                <w:rFonts w:ascii="Times New Roman" w:eastAsia="Times New Roman" w:hAnsi="Times New Roman"/>
                <w:lang w:val="en-GB"/>
              </w:rPr>
              <w:t>v</w:t>
            </w:r>
            <w:r w:rsidRPr="0029201C">
              <w:rPr>
                <w:rFonts w:ascii="Times New Roman" w:eastAsia="Times New Roman" w:hAnsi="Times New Roman"/>
                <w:lang w:val="en-GB"/>
              </w:rPr>
              <w:t>.</w:t>
            </w:r>
            <w:r w:rsidRPr="007A1698">
              <w:rPr>
                <w:rFonts w:ascii="Times New Roman" w:eastAsia="Times New Roman" w:hAnsi="Times New Roman"/>
                <w:lang w:val="en-GB"/>
              </w:rPr>
              <w:t>(</w:t>
            </w:r>
            <w:r w:rsidRPr="0029201C">
              <w:rPr>
                <w:rFonts w:ascii="Times New Roman" w:eastAsia="Times New Roman" w:hAnsi="Times New Roman"/>
                <w:lang w:val="en-GB"/>
              </w:rPr>
              <w:t>1 h)</w:t>
            </w:r>
            <w:r w:rsidRPr="007A1698">
              <w:rPr>
                <w:rFonts w:ascii="Times New Roman" w:eastAsia="Times New Roman" w:hAnsi="Times New Roman"/>
                <w:lang w:val="en-GB"/>
              </w:rPr>
              <w:t xml:space="preserve"> </w:t>
            </w:r>
            <w:r w:rsidRPr="0029201C">
              <w:rPr>
                <w:rFonts w:ascii="Times New Roman" w:eastAsia="Times New Roman" w:hAnsi="Times New Roman"/>
                <w:lang w:val="en-GB"/>
              </w:rPr>
              <w:t>day</w:t>
            </w:r>
            <w:r w:rsidRPr="007A1698">
              <w:rPr>
                <w:rFonts w:ascii="Times New Roman" w:eastAsia="Times New Roman" w:hAnsi="Times New Roman"/>
                <w:lang w:val="en-GB"/>
              </w:rPr>
              <w:t> </w:t>
            </w:r>
            <w:r w:rsidRPr="0029201C">
              <w:rPr>
                <w:rFonts w:ascii="Times New Roman" w:eastAsia="Times New Roman" w:hAnsi="Times New Roman"/>
                <w:lang w:val="en-GB"/>
              </w:rPr>
              <w:t>1;</w:t>
            </w:r>
            <w:r w:rsidRPr="007A1698">
              <w:rPr>
                <w:rFonts w:ascii="Times New Roman" w:eastAsia="Times New Roman" w:hAnsi="Times New Roman"/>
                <w:lang w:val="en-GB"/>
              </w:rPr>
              <w:t xml:space="preserve"> Ara</w:t>
            </w:r>
            <w:r w:rsidRPr="0029201C">
              <w:rPr>
                <w:rFonts w:ascii="Times New Roman" w:eastAsia="Times New Roman" w:hAnsi="Times New Roman"/>
                <w:lang w:val="en-GB"/>
              </w:rPr>
              <w:t>- C</w:t>
            </w:r>
            <w:r w:rsidRPr="007A1698">
              <w:rPr>
                <w:rFonts w:ascii="Times New Roman" w:eastAsia="Times New Roman" w:hAnsi="Times New Roman"/>
                <w:lang w:val="en-GB"/>
              </w:rPr>
              <w:t> </w:t>
            </w:r>
            <w:r w:rsidRPr="0029201C">
              <w:rPr>
                <w:rFonts w:ascii="Times New Roman" w:eastAsia="Times New Roman" w:hAnsi="Times New Roman"/>
                <w:lang w:val="en-GB"/>
              </w:rPr>
              <w:t>60 </w:t>
            </w:r>
            <w:r w:rsidRPr="007A1698">
              <w:rPr>
                <w:rFonts w:ascii="Times New Roman" w:eastAsia="Times New Roman" w:hAnsi="Times New Roman"/>
                <w:lang w:val="en-GB"/>
              </w:rPr>
              <w:t>mg/m</w:t>
            </w:r>
            <w:r w:rsidRPr="007A1698">
              <w:rPr>
                <w:rFonts w:ascii="Times New Roman" w:eastAsia="Times New Roman" w:hAnsi="Times New Roman"/>
                <w:vertAlign w:val="superscript"/>
                <w:lang w:val="en-GB"/>
              </w:rPr>
              <w:t>2 </w:t>
            </w:r>
            <w:r w:rsidRPr="007A1698">
              <w:rPr>
                <w:rFonts w:ascii="Times New Roman" w:eastAsia="Times New Roman" w:hAnsi="Times New Roman"/>
                <w:lang w:val="en-GB"/>
              </w:rPr>
              <w:t>i</w:t>
            </w:r>
            <w:r w:rsidRPr="0029201C">
              <w:rPr>
                <w:rFonts w:ascii="Times New Roman" w:eastAsia="Times New Roman" w:hAnsi="Times New Roman"/>
                <w:lang w:val="en-GB"/>
              </w:rPr>
              <w:t>.</w:t>
            </w:r>
            <w:r w:rsidRPr="007A1698">
              <w:rPr>
                <w:rFonts w:ascii="Times New Roman" w:eastAsia="Times New Roman" w:hAnsi="Times New Roman"/>
                <w:lang w:val="en-GB"/>
              </w:rPr>
              <w:t>v</w:t>
            </w:r>
            <w:r w:rsidRPr="0029201C">
              <w:rPr>
                <w:rFonts w:ascii="Times New Roman" w:eastAsia="Times New Roman" w:hAnsi="Times New Roman"/>
                <w:lang w:val="en-GB"/>
              </w:rPr>
              <w:t>., da</w:t>
            </w:r>
            <w:r w:rsidRPr="007A1698">
              <w:rPr>
                <w:rFonts w:ascii="Times New Roman" w:eastAsia="Times New Roman" w:hAnsi="Times New Roman"/>
                <w:lang w:val="en-GB"/>
              </w:rPr>
              <w:t>y</w:t>
            </w:r>
            <w:r w:rsidRPr="0029201C">
              <w:rPr>
                <w:rFonts w:ascii="Times New Roman" w:eastAsia="Times New Roman" w:hAnsi="Times New Roman"/>
                <w:lang w:val="en-GB"/>
              </w:rPr>
              <w:t>s</w:t>
            </w:r>
            <w:r w:rsidRPr="007A1698">
              <w:rPr>
                <w:rFonts w:ascii="Times New Roman" w:eastAsia="Times New Roman" w:hAnsi="Times New Roman"/>
                <w:lang w:val="en-GB"/>
              </w:rPr>
              <w:t> </w:t>
            </w:r>
            <w:r w:rsidRPr="0029201C">
              <w:rPr>
                <w:rFonts w:ascii="Times New Roman" w:eastAsia="Times New Roman" w:hAnsi="Times New Roman"/>
                <w:lang w:val="en-GB"/>
              </w:rPr>
              <w:t>22</w:t>
            </w:r>
            <w:r w:rsidRPr="007A1698">
              <w:rPr>
                <w:rFonts w:ascii="Times New Roman" w:eastAsia="Times New Roman" w:hAnsi="Times New Roman"/>
                <w:lang w:val="en-GB"/>
              </w:rPr>
              <w:t>-</w:t>
            </w:r>
            <w:r w:rsidRPr="0029201C">
              <w:rPr>
                <w:rFonts w:ascii="Times New Roman" w:eastAsia="Times New Roman" w:hAnsi="Times New Roman"/>
                <w:lang w:val="en-GB"/>
              </w:rPr>
              <w:t>25, 29</w:t>
            </w:r>
            <w:r w:rsidRPr="007A1698">
              <w:rPr>
                <w:rFonts w:ascii="Times New Roman" w:eastAsia="Times New Roman" w:hAnsi="Times New Roman"/>
                <w:lang w:val="en-GB"/>
              </w:rPr>
              <w:t>-</w:t>
            </w:r>
            <w:r w:rsidRPr="0029201C">
              <w:rPr>
                <w:rFonts w:ascii="Times New Roman" w:eastAsia="Times New Roman" w:hAnsi="Times New Roman"/>
                <w:lang w:val="en-GB"/>
              </w:rPr>
              <w:t>32</w:t>
            </w:r>
          </w:p>
        </w:tc>
      </w:tr>
      <w:tr w:rsidR="009B3602" w:rsidRPr="0029201C" w:rsidTr="00B85F24">
        <w:trPr>
          <w:trHeight w:hRule="exact" w:val="567"/>
        </w:trPr>
        <w:tc>
          <w:tcPr>
            <w:tcW w:w="2133" w:type="dxa"/>
            <w:tcBorders>
              <w:left w:val="single" w:sz="4" w:space="0" w:color="auto"/>
              <w:right w:val="single" w:sz="4" w:space="0" w:color="auto"/>
            </w:tcBorders>
            <w:shd w:val="clear" w:color="auto" w:fill="auto"/>
            <w:tcMar>
              <w:top w:w="57" w:type="dxa"/>
              <w:bottom w:w="57" w:type="dxa"/>
            </w:tcMar>
          </w:tcPr>
          <w:p w:rsidR="009B3602" w:rsidRPr="0029201C" w:rsidRDefault="009B3602" w:rsidP="0029201C">
            <w:pPr>
              <w:spacing w:after="0" w:line="240" w:lineRule="auto"/>
              <w:rPr>
                <w:rFonts w:ascii="Times New Roman" w:eastAsia="Times New Roman" w:hAnsi="Times New Roman"/>
                <w:lang w:val="en-GB"/>
              </w:rPr>
            </w:pPr>
            <w:r w:rsidRPr="007A1698">
              <w:rPr>
                <w:rFonts w:ascii="Times New Roman" w:eastAsia="Times New Roman" w:hAnsi="Times New Roman"/>
                <w:lang w:val="en-GB"/>
              </w:rPr>
              <w:t>C</w:t>
            </w:r>
            <w:r w:rsidRPr="0029201C">
              <w:rPr>
                <w:rFonts w:ascii="Times New Roman" w:eastAsia="Times New Roman" w:hAnsi="Times New Roman"/>
                <w:lang w:val="en-GB"/>
              </w:rPr>
              <w:t>onso</w:t>
            </w:r>
            <w:r w:rsidRPr="007A1698">
              <w:rPr>
                <w:rFonts w:ascii="Times New Roman" w:eastAsia="Times New Roman" w:hAnsi="Times New Roman"/>
                <w:lang w:val="en-GB"/>
              </w:rPr>
              <w:t>li</w:t>
            </w:r>
            <w:r w:rsidRPr="0029201C">
              <w:rPr>
                <w:rFonts w:ascii="Times New Roman" w:eastAsia="Times New Roman" w:hAnsi="Times New Roman"/>
                <w:lang w:val="en-GB"/>
              </w:rPr>
              <w:t>da</w:t>
            </w:r>
            <w:r w:rsidRPr="007A1698">
              <w:rPr>
                <w:rFonts w:ascii="Times New Roman" w:eastAsia="Times New Roman" w:hAnsi="Times New Roman"/>
                <w:lang w:val="en-GB"/>
              </w:rPr>
              <w:t>ti</w:t>
            </w:r>
            <w:r w:rsidRPr="0029201C">
              <w:rPr>
                <w:rFonts w:ascii="Times New Roman" w:eastAsia="Times New Roman" w:hAnsi="Times New Roman"/>
                <w:lang w:val="en-GB"/>
              </w:rPr>
              <w:t xml:space="preserve">on </w:t>
            </w:r>
            <w:r w:rsidRPr="007A1698">
              <w:rPr>
                <w:rFonts w:ascii="Times New Roman" w:eastAsia="Times New Roman" w:hAnsi="Times New Roman"/>
                <w:lang w:val="en-GB"/>
              </w:rPr>
              <w:t>t</w:t>
            </w:r>
            <w:r w:rsidRPr="0029201C">
              <w:rPr>
                <w:rFonts w:ascii="Times New Roman" w:eastAsia="Times New Roman" w:hAnsi="Times New Roman"/>
                <w:lang w:val="en-GB"/>
              </w:rPr>
              <w:t>he</w:t>
            </w:r>
            <w:r w:rsidRPr="007A1698">
              <w:rPr>
                <w:rFonts w:ascii="Times New Roman" w:eastAsia="Times New Roman" w:hAnsi="Times New Roman"/>
                <w:lang w:val="en-GB"/>
              </w:rPr>
              <w:t>r</w:t>
            </w:r>
            <w:r w:rsidRPr="0029201C">
              <w:rPr>
                <w:rFonts w:ascii="Times New Roman" w:eastAsia="Times New Roman" w:hAnsi="Times New Roman"/>
                <w:lang w:val="en-GB"/>
              </w:rPr>
              <w:t>apy</w:t>
            </w:r>
            <w:r w:rsidRPr="007A1698">
              <w:rPr>
                <w:rFonts w:ascii="Times New Roman" w:eastAsia="Times New Roman" w:hAnsi="Times New Roman"/>
                <w:lang w:val="en-GB"/>
              </w:rPr>
              <w:t xml:space="preserve"> I</w:t>
            </w:r>
            <w:r w:rsidRPr="0029201C">
              <w:rPr>
                <w:rFonts w:ascii="Times New Roman" w:eastAsia="Times New Roman" w:hAnsi="Times New Roman"/>
                <w:lang w:val="en-GB"/>
              </w:rPr>
              <w:t xml:space="preserve">, </w:t>
            </w:r>
            <w:r w:rsidRPr="007A1698">
              <w:rPr>
                <w:rFonts w:ascii="Times New Roman" w:eastAsia="Times New Roman" w:hAnsi="Times New Roman"/>
                <w:lang w:val="en-GB"/>
              </w:rPr>
              <w:t>III</w:t>
            </w:r>
            <w:r w:rsidRPr="0029201C">
              <w:rPr>
                <w:rFonts w:ascii="Times New Roman" w:eastAsia="Times New Roman" w:hAnsi="Times New Roman"/>
                <w:lang w:val="en-GB"/>
              </w:rPr>
              <w:t>, V</w:t>
            </w:r>
          </w:p>
        </w:tc>
        <w:tc>
          <w:tcPr>
            <w:tcW w:w="6798" w:type="dxa"/>
            <w:tcBorders>
              <w:left w:val="single" w:sz="4" w:space="0" w:color="auto"/>
              <w:right w:val="single" w:sz="4" w:space="0" w:color="auto"/>
            </w:tcBorders>
            <w:shd w:val="clear" w:color="auto" w:fill="auto"/>
            <w:tcMar>
              <w:top w:w="57" w:type="dxa"/>
              <w:bottom w:w="57" w:type="dxa"/>
            </w:tcMar>
          </w:tcPr>
          <w:p w:rsidR="009B3602" w:rsidRPr="0029201C" w:rsidRDefault="009B3602" w:rsidP="0029201C">
            <w:pPr>
              <w:spacing w:after="0" w:line="240" w:lineRule="auto"/>
              <w:ind w:right="-20"/>
              <w:rPr>
                <w:rFonts w:ascii="Times New Roman" w:eastAsia="Times New Roman" w:hAnsi="Times New Roman"/>
                <w:lang w:val="en-GB"/>
              </w:rPr>
            </w:pPr>
            <w:r w:rsidRPr="0029201C">
              <w:rPr>
                <w:rFonts w:ascii="Times New Roman" w:eastAsia="Times New Roman" w:hAnsi="Times New Roman"/>
                <w:lang w:val="en-GB"/>
              </w:rPr>
              <w:t>M</w:t>
            </w:r>
            <w:r w:rsidRPr="007A1698">
              <w:rPr>
                <w:rFonts w:ascii="Times New Roman" w:eastAsia="Times New Roman" w:hAnsi="Times New Roman"/>
                <w:lang w:val="en-GB"/>
              </w:rPr>
              <w:t>T</w:t>
            </w:r>
            <w:r w:rsidRPr="0029201C">
              <w:rPr>
                <w:rFonts w:ascii="Times New Roman" w:eastAsia="Times New Roman" w:hAnsi="Times New Roman"/>
                <w:lang w:val="en-GB"/>
              </w:rPr>
              <w:t>X</w:t>
            </w:r>
            <w:r w:rsidRPr="007A1698">
              <w:rPr>
                <w:rFonts w:ascii="Times New Roman" w:eastAsia="Times New Roman" w:hAnsi="Times New Roman"/>
                <w:lang w:val="en-GB"/>
              </w:rPr>
              <w:t> </w:t>
            </w:r>
            <w:r w:rsidRPr="0029201C">
              <w:rPr>
                <w:rFonts w:ascii="Times New Roman" w:eastAsia="Times New Roman" w:hAnsi="Times New Roman"/>
                <w:lang w:val="en-GB"/>
              </w:rPr>
              <w:t>500 </w:t>
            </w:r>
            <w:r w:rsidRPr="007A1698">
              <w:rPr>
                <w:rFonts w:ascii="Times New Roman" w:eastAsia="Times New Roman" w:hAnsi="Times New Roman"/>
                <w:lang w:val="en-GB"/>
              </w:rPr>
              <w:t>mg/m</w:t>
            </w:r>
            <w:r w:rsidRPr="007A1698">
              <w:rPr>
                <w:rFonts w:ascii="Times New Roman" w:eastAsia="Times New Roman" w:hAnsi="Times New Roman"/>
                <w:vertAlign w:val="superscript"/>
                <w:lang w:val="en-GB"/>
              </w:rPr>
              <w:t>2 </w:t>
            </w:r>
            <w:r w:rsidRPr="007A1698">
              <w:rPr>
                <w:rFonts w:ascii="Times New Roman" w:eastAsia="Times New Roman" w:hAnsi="Times New Roman"/>
                <w:lang w:val="en-GB"/>
              </w:rPr>
              <w:t>i</w:t>
            </w:r>
            <w:r w:rsidRPr="0029201C">
              <w:rPr>
                <w:rFonts w:ascii="Times New Roman" w:eastAsia="Times New Roman" w:hAnsi="Times New Roman"/>
                <w:lang w:val="en-GB"/>
              </w:rPr>
              <w:t>.</w:t>
            </w:r>
            <w:r w:rsidRPr="007A1698">
              <w:rPr>
                <w:rFonts w:ascii="Times New Roman" w:eastAsia="Times New Roman" w:hAnsi="Times New Roman"/>
                <w:lang w:val="en-GB"/>
              </w:rPr>
              <w:t>v</w:t>
            </w:r>
            <w:r w:rsidRPr="0029201C">
              <w:rPr>
                <w:rFonts w:ascii="Times New Roman" w:eastAsia="Times New Roman" w:hAnsi="Times New Roman"/>
                <w:lang w:val="en-GB"/>
              </w:rPr>
              <w:t xml:space="preserve">. </w:t>
            </w:r>
            <w:r w:rsidRPr="007A1698">
              <w:rPr>
                <w:rFonts w:ascii="Times New Roman" w:eastAsia="Times New Roman" w:hAnsi="Times New Roman"/>
                <w:lang w:val="en-GB"/>
              </w:rPr>
              <w:t>(</w:t>
            </w:r>
            <w:r w:rsidRPr="0029201C">
              <w:rPr>
                <w:rFonts w:ascii="Times New Roman" w:eastAsia="Times New Roman" w:hAnsi="Times New Roman"/>
                <w:lang w:val="en-GB"/>
              </w:rPr>
              <w:t>24 h</w:t>
            </w:r>
            <w:r w:rsidRPr="007A1698">
              <w:rPr>
                <w:rFonts w:ascii="Times New Roman" w:eastAsia="Times New Roman" w:hAnsi="Times New Roman"/>
                <w:lang w:val="en-GB"/>
              </w:rPr>
              <w:t>)</w:t>
            </w:r>
            <w:r w:rsidRPr="0029201C">
              <w:rPr>
                <w:rFonts w:ascii="Times New Roman" w:eastAsia="Times New Roman" w:hAnsi="Times New Roman"/>
                <w:lang w:val="en-GB"/>
              </w:rPr>
              <w:t>, da</w:t>
            </w:r>
            <w:r w:rsidRPr="007A1698">
              <w:rPr>
                <w:rFonts w:ascii="Times New Roman" w:eastAsia="Times New Roman" w:hAnsi="Times New Roman"/>
                <w:lang w:val="en-GB"/>
              </w:rPr>
              <w:t>y</w:t>
            </w:r>
            <w:r w:rsidRPr="0029201C">
              <w:rPr>
                <w:rFonts w:ascii="Times New Roman" w:eastAsia="Times New Roman" w:hAnsi="Times New Roman"/>
                <w:lang w:val="en-GB"/>
              </w:rPr>
              <w:t>s</w:t>
            </w:r>
            <w:r w:rsidRPr="007A1698">
              <w:rPr>
                <w:rFonts w:ascii="Times New Roman" w:eastAsia="Times New Roman" w:hAnsi="Times New Roman"/>
                <w:lang w:val="en-GB"/>
              </w:rPr>
              <w:t> </w:t>
            </w:r>
            <w:r w:rsidRPr="0029201C">
              <w:rPr>
                <w:rFonts w:ascii="Times New Roman" w:eastAsia="Times New Roman" w:hAnsi="Times New Roman"/>
                <w:lang w:val="en-GB"/>
              </w:rPr>
              <w:t>1, 15;</w:t>
            </w:r>
            <w:r w:rsidRPr="007A1698">
              <w:rPr>
                <w:rFonts w:ascii="Times New Roman" w:eastAsia="Times New Roman" w:hAnsi="Times New Roman"/>
                <w:lang w:val="en-GB"/>
              </w:rPr>
              <w:t xml:space="preserve"> </w:t>
            </w:r>
            <w:r w:rsidRPr="0029201C">
              <w:rPr>
                <w:rFonts w:ascii="Times New Roman" w:eastAsia="Times New Roman" w:hAnsi="Times New Roman"/>
                <w:lang w:val="en-GB"/>
              </w:rPr>
              <w:t>6</w:t>
            </w:r>
            <w:r w:rsidRPr="007A1698">
              <w:rPr>
                <w:rFonts w:ascii="Times New Roman" w:eastAsia="Times New Roman" w:hAnsi="Times New Roman"/>
                <w:lang w:val="en-GB"/>
              </w:rPr>
              <w:t>-</w:t>
            </w:r>
            <w:r w:rsidRPr="0029201C">
              <w:rPr>
                <w:rFonts w:ascii="Times New Roman" w:eastAsia="Times New Roman" w:hAnsi="Times New Roman"/>
                <w:lang w:val="en-GB"/>
              </w:rPr>
              <w:t>MP 25 </w:t>
            </w:r>
            <w:r w:rsidRPr="007A1698">
              <w:rPr>
                <w:rFonts w:ascii="Times New Roman" w:eastAsia="Times New Roman" w:hAnsi="Times New Roman"/>
                <w:lang w:val="en-GB"/>
              </w:rPr>
              <w:t>mg/m</w:t>
            </w:r>
            <w:r w:rsidRPr="007A1698">
              <w:rPr>
                <w:rFonts w:ascii="Times New Roman" w:eastAsia="Times New Roman" w:hAnsi="Times New Roman"/>
                <w:vertAlign w:val="superscript"/>
                <w:lang w:val="en-GB"/>
              </w:rPr>
              <w:t>2 </w:t>
            </w:r>
            <w:r w:rsidRPr="0029201C">
              <w:rPr>
                <w:rFonts w:ascii="Times New Roman" w:eastAsia="Times New Roman" w:hAnsi="Times New Roman"/>
                <w:lang w:val="en-GB"/>
              </w:rPr>
              <w:t>o</w:t>
            </w:r>
            <w:r w:rsidRPr="007A1698">
              <w:rPr>
                <w:rFonts w:ascii="Times New Roman" w:eastAsia="Times New Roman" w:hAnsi="Times New Roman"/>
                <w:lang w:val="en-GB"/>
              </w:rPr>
              <w:t>r</w:t>
            </w:r>
            <w:r w:rsidRPr="0029201C">
              <w:rPr>
                <w:rFonts w:ascii="Times New Roman" w:eastAsia="Times New Roman" w:hAnsi="Times New Roman"/>
                <w:lang w:val="en-GB"/>
              </w:rPr>
              <w:t>a</w:t>
            </w:r>
            <w:r w:rsidRPr="007A1698">
              <w:rPr>
                <w:rFonts w:ascii="Times New Roman" w:eastAsia="Times New Roman" w:hAnsi="Times New Roman"/>
                <w:lang w:val="en-GB"/>
              </w:rPr>
              <w:t>l</w:t>
            </w:r>
            <w:r w:rsidRPr="0029201C">
              <w:rPr>
                <w:rFonts w:ascii="Times New Roman" w:eastAsia="Times New Roman" w:hAnsi="Times New Roman"/>
                <w:lang w:val="en-GB"/>
              </w:rPr>
              <w:t>, da</w:t>
            </w:r>
            <w:r w:rsidRPr="007A1698">
              <w:rPr>
                <w:rFonts w:ascii="Times New Roman" w:eastAsia="Times New Roman" w:hAnsi="Times New Roman"/>
                <w:lang w:val="en-GB"/>
              </w:rPr>
              <w:t>y</w:t>
            </w:r>
            <w:r w:rsidRPr="0029201C">
              <w:rPr>
                <w:rFonts w:ascii="Times New Roman" w:eastAsia="Times New Roman" w:hAnsi="Times New Roman"/>
                <w:lang w:val="en-GB"/>
              </w:rPr>
              <w:t>s</w:t>
            </w:r>
            <w:r w:rsidRPr="007A1698">
              <w:rPr>
                <w:rFonts w:ascii="Times New Roman" w:eastAsia="Times New Roman" w:hAnsi="Times New Roman"/>
                <w:lang w:val="en-GB"/>
              </w:rPr>
              <w:t> </w:t>
            </w:r>
            <w:r w:rsidRPr="0029201C">
              <w:rPr>
                <w:rFonts w:ascii="Times New Roman" w:eastAsia="Times New Roman" w:hAnsi="Times New Roman"/>
                <w:lang w:val="en-GB"/>
              </w:rPr>
              <w:t>1</w:t>
            </w:r>
            <w:r w:rsidRPr="007A1698">
              <w:rPr>
                <w:rFonts w:ascii="Times New Roman" w:eastAsia="Times New Roman" w:hAnsi="Times New Roman"/>
                <w:lang w:val="en-GB"/>
              </w:rPr>
              <w:t>-</w:t>
            </w:r>
            <w:r w:rsidRPr="0029201C">
              <w:rPr>
                <w:rFonts w:ascii="Times New Roman" w:eastAsia="Times New Roman" w:hAnsi="Times New Roman"/>
                <w:lang w:val="en-GB"/>
              </w:rPr>
              <w:t>20</w:t>
            </w:r>
          </w:p>
        </w:tc>
      </w:tr>
      <w:tr w:rsidR="009B3602" w:rsidRPr="0029201C" w:rsidTr="00B85F24">
        <w:trPr>
          <w:trHeight w:hRule="exact" w:val="567"/>
        </w:trPr>
        <w:tc>
          <w:tcPr>
            <w:tcW w:w="2133" w:type="dxa"/>
            <w:tcBorders>
              <w:left w:val="single" w:sz="4" w:space="0" w:color="auto"/>
              <w:bottom w:val="single" w:sz="4" w:space="0" w:color="auto"/>
              <w:right w:val="single" w:sz="4" w:space="0" w:color="auto"/>
            </w:tcBorders>
            <w:shd w:val="clear" w:color="auto" w:fill="auto"/>
            <w:tcMar>
              <w:top w:w="57" w:type="dxa"/>
              <w:bottom w:w="57" w:type="dxa"/>
            </w:tcMar>
          </w:tcPr>
          <w:p w:rsidR="009B3602" w:rsidRPr="0029201C" w:rsidRDefault="009B3602" w:rsidP="0029201C">
            <w:pPr>
              <w:spacing w:after="0" w:line="240" w:lineRule="auto"/>
              <w:rPr>
                <w:rFonts w:ascii="Times New Roman" w:eastAsia="Times New Roman" w:hAnsi="Times New Roman"/>
                <w:lang w:val="en-GB"/>
              </w:rPr>
            </w:pPr>
            <w:r w:rsidRPr="007A1698">
              <w:rPr>
                <w:rFonts w:ascii="Times New Roman" w:eastAsia="Times New Roman" w:hAnsi="Times New Roman"/>
                <w:lang w:val="en-GB"/>
              </w:rPr>
              <w:t>C</w:t>
            </w:r>
            <w:r w:rsidRPr="0029201C">
              <w:rPr>
                <w:rFonts w:ascii="Times New Roman" w:eastAsia="Times New Roman" w:hAnsi="Times New Roman"/>
                <w:lang w:val="en-GB"/>
              </w:rPr>
              <w:t>onso</w:t>
            </w:r>
            <w:r w:rsidRPr="007A1698">
              <w:rPr>
                <w:rFonts w:ascii="Times New Roman" w:eastAsia="Times New Roman" w:hAnsi="Times New Roman"/>
                <w:lang w:val="en-GB"/>
              </w:rPr>
              <w:t>li</w:t>
            </w:r>
            <w:r w:rsidRPr="0029201C">
              <w:rPr>
                <w:rFonts w:ascii="Times New Roman" w:eastAsia="Times New Roman" w:hAnsi="Times New Roman"/>
                <w:lang w:val="en-GB"/>
              </w:rPr>
              <w:t>da</w:t>
            </w:r>
            <w:r w:rsidRPr="007A1698">
              <w:rPr>
                <w:rFonts w:ascii="Times New Roman" w:eastAsia="Times New Roman" w:hAnsi="Times New Roman"/>
                <w:lang w:val="en-GB"/>
              </w:rPr>
              <w:t>ti</w:t>
            </w:r>
            <w:r w:rsidRPr="0029201C">
              <w:rPr>
                <w:rFonts w:ascii="Times New Roman" w:eastAsia="Times New Roman" w:hAnsi="Times New Roman"/>
                <w:lang w:val="en-GB"/>
              </w:rPr>
              <w:t xml:space="preserve">on </w:t>
            </w:r>
            <w:r w:rsidRPr="007A1698">
              <w:rPr>
                <w:rFonts w:ascii="Times New Roman" w:eastAsia="Times New Roman" w:hAnsi="Times New Roman"/>
                <w:lang w:val="en-GB"/>
              </w:rPr>
              <w:t>t</w:t>
            </w:r>
            <w:r w:rsidRPr="0029201C">
              <w:rPr>
                <w:rFonts w:ascii="Times New Roman" w:eastAsia="Times New Roman" w:hAnsi="Times New Roman"/>
                <w:lang w:val="en-GB"/>
              </w:rPr>
              <w:t>he</w:t>
            </w:r>
            <w:r w:rsidRPr="007A1698">
              <w:rPr>
                <w:rFonts w:ascii="Times New Roman" w:eastAsia="Times New Roman" w:hAnsi="Times New Roman"/>
                <w:lang w:val="en-GB"/>
              </w:rPr>
              <w:t>r</w:t>
            </w:r>
            <w:r w:rsidRPr="0029201C">
              <w:rPr>
                <w:rFonts w:ascii="Times New Roman" w:eastAsia="Times New Roman" w:hAnsi="Times New Roman"/>
                <w:lang w:val="en-GB"/>
              </w:rPr>
              <w:t>apy</w:t>
            </w:r>
            <w:r w:rsidRPr="007A1698">
              <w:rPr>
                <w:rFonts w:ascii="Times New Roman" w:eastAsia="Times New Roman" w:hAnsi="Times New Roman"/>
                <w:lang w:val="en-GB"/>
              </w:rPr>
              <w:t xml:space="preserve"> II</w:t>
            </w:r>
            <w:r w:rsidRPr="0029201C">
              <w:rPr>
                <w:rFonts w:ascii="Times New Roman" w:eastAsia="Times New Roman" w:hAnsi="Times New Roman"/>
                <w:lang w:val="en-GB"/>
              </w:rPr>
              <w:t xml:space="preserve">, </w:t>
            </w:r>
            <w:r w:rsidRPr="007A1698">
              <w:rPr>
                <w:rFonts w:ascii="Times New Roman" w:eastAsia="Times New Roman" w:hAnsi="Times New Roman"/>
                <w:lang w:val="en-GB"/>
              </w:rPr>
              <w:t>I</w:t>
            </w:r>
            <w:r w:rsidRPr="0029201C">
              <w:rPr>
                <w:rFonts w:ascii="Times New Roman" w:eastAsia="Times New Roman" w:hAnsi="Times New Roman"/>
                <w:lang w:val="en-GB"/>
              </w:rPr>
              <w:t>V</w:t>
            </w:r>
          </w:p>
        </w:tc>
        <w:tc>
          <w:tcPr>
            <w:tcW w:w="6798" w:type="dxa"/>
            <w:tcBorders>
              <w:left w:val="single" w:sz="4" w:space="0" w:color="auto"/>
              <w:bottom w:val="single" w:sz="4" w:space="0" w:color="auto"/>
              <w:right w:val="single" w:sz="4" w:space="0" w:color="auto"/>
            </w:tcBorders>
            <w:shd w:val="clear" w:color="auto" w:fill="auto"/>
            <w:tcMar>
              <w:top w:w="57" w:type="dxa"/>
              <w:bottom w:w="57" w:type="dxa"/>
            </w:tcMar>
          </w:tcPr>
          <w:p w:rsidR="009B3602" w:rsidRPr="0029201C" w:rsidRDefault="009B3602" w:rsidP="0029201C">
            <w:pPr>
              <w:spacing w:after="0" w:line="240" w:lineRule="auto"/>
              <w:ind w:right="-20"/>
              <w:rPr>
                <w:rFonts w:ascii="Times New Roman" w:eastAsia="Times New Roman" w:hAnsi="Times New Roman"/>
                <w:lang w:val="en-GB"/>
              </w:rPr>
            </w:pPr>
            <w:r w:rsidRPr="007A1698">
              <w:rPr>
                <w:rFonts w:ascii="Times New Roman" w:eastAsia="Times New Roman" w:hAnsi="Times New Roman"/>
                <w:lang w:val="en-GB"/>
              </w:rPr>
              <w:t>Ara-</w:t>
            </w:r>
            <w:r w:rsidRPr="0029201C">
              <w:rPr>
                <w:rFonts w:ascii="Times New Roman" w:eastAsia="Times New Roman" w:hAnsi="Times New Roman"/>
                <w:lang w:val="en-GB"/>
              </w:rPr>
              <w:t>C</w:t>
            </w:r>
            <w:r w:rsidRPr="007A1698">
              <w:rPr>
                <w:rFonts w:ascii="Times New Roman" w:eastAsia="Times New Roman" w:hAnsi="Times New Roman"/>
                <w:lang w:val="en-GB"/>
              </w:rPr>
              <w:t> </w:t>
            </w:r>
            <w:r w:rsidRPr="0029201C">
              <w:rPr>
                <w:rFonts w:ascii="Times New Roman" w:eastAsia="Times New Roman" w:hAnsi="Times New Roman"/>
                <w:lang w:val="en-GB"/>
              </w:rPr>
              <w:t>75 </w:t>
            </w:r>
            <w:r w:rsidRPr="007A1698">
              <w:rPr>
                <w:rFonts w:ascii="Times New Roman" w:eastAsia="Times New Roman" w:hAnsi="Times New Roman"/>
                <w:lang w:val="en-GB"/>
              </w:rPr>
              <w:t>mg/m</w:t>
            </w:r>
            <w:r w:rsidRPr="007A1698">
              <w:rPr>
                <w:rFonts w:ascii="Times New Roman" w:eastAsia="Times New Roman" w:hAnsi="Times New Roman"/>
                <w:vertAlign w:val="superscript"/>
                <w:lang w:val="en-GB"/>
              </w:rPr>
              <w:t>2 </w:t>
            </w:r>
            <w:r w:rsidRPr="007A1698">
              <w:rPr>
                <w:rFonts w:ascii="Times New Roman" w:eastAsia="Times New Roman" w:hAnsi="Times New Roman"/>
                <w:lang w:val="en-GB"/>
              </w:rPr>
              <w:t>i</w:t>
            </w:r>
            <w:r w:rsidRPr="0029201C">
              <w:rPr>
                <w:rFonts w:ascii="Times New Roman" w:eastAsia="Times New Roman" w:hAnsi="Times New Roman"/>
                <w:lang w:val="en-GB"/>
              </w:rPr>
              <w:t>.</w:t>
            </w:r>
            <w:r w:rsidRPr="007A1698">
              <w:rPr>
                <w:rFonts w:ascii="Times New Roman" w:eastAsia="Times New Roman" w:hAnsi="Times New Roman"/>
                <w:lang w:val="en-GB"/>
              </w:rPr>
              <w:t>v</w:t>
            </w:r>
            <w:r w:rsidRPr="0029201C">
              <w:rPr>
                <w:rFonts w:ascii="Times New Roman" w:eastAsia="Times New Roman" w:hAnsi="Times New Roman"/>
                <w:lang w:val="en-GB"/>
              </w:rPr>
              <w:t xml:space="preserve">. </w:t>
            </w:r>
            <w:r w:rsidRPr="007A1698">
              <w:rPr>
                <w:rFonts w:ascii="Times New Roman" w:eastAsia="Times New Roman" w:hAnsi="Times New Roman"/>
                <w:lang w:val="en-GB"/>
              </w:rPr>
              <w:t>(</w:t>
            </w:r>
            <w:r w:rsidRPr="0029201C">
              <w:rPr>
                <w:rFonts w:ascii="Times New Roman" w:eastAsia="Times New Roman" w:hAnsi="Times New Roman"/>
                <w:lang w:val="en-GB"/>
              </w:rPr>
              <w:t>1 h</w:t>
            </w:r>
            <w:r w:rsidRPr="007A1698">
              <w:rPr>
                <w:rFonts w:ascii="Times New Roman" w:eastAsia="Times New Roman" w:hAnsi="Times New Roman"/>
                <w:lang w:val="en-GB"/>
              </w:rPr>
              <w:t>)</w:t>
            </w:r>
            <w:r w:rsidRPr="0029201C">
              <w:rPr>
                <w:rFonts w:ascii="Times New Roman" w:eastAsia="Times New Roman" w:hAnsi="Times New Roman"/>
                <w:lang w:val="en-GB"/>
              </w:rPr>
              <w:t>, da</w:t>
            </w:r>
            <w:r w:rsidRPr="007A1698">
              <w:rPr>
                <w:rFonts w:ascii="Times New Roman" w:eastAsia="Times New Roman" w:hAnsi="Times New Roman"/>
                <w:lang w:val="en-GB"/>
              </w:rPr>
              <w:t>y</w:t>
            </w:r>
            <w:r w:rsidRPr="0029201C">
              <w:rPr>
                <w:rFonts w:ascii="Times New Roman" w:eastAsia="Times New Roman" w:hAnsi="Times New Roman"/>
                <w:lang w:val="en-GB"/>
              </w:rPr>
              <w:t>s</w:t>
            </w:r>
            <w:r w:rsidRPr="007A1698">
              <w:rPr>
                <w:rFonts w:ascii="Times New Roman" w:eastAsia="Times New Roman" w:hAnsi="Times New Roman"/>
                <w:lang w:val="en-GB"/>
              </w:rPr>
              <w:t> </w:t>
            </w:r>
            <w:r w:rsidRPr="0029201C">
              <w:rPr>
                <w:rFonts w:ascii="Times New Roman" w:eastAsia="Times New Roman" w:hAnsi="Times New Roman"/>
                <w:lang w:val="en-GB"/>
              </w:rPr>
              <w:t>1</w:t>
            </w:r>
            <w:r w:rsidRPr="007A1698">
              <w:rPr>
                <w:rFonts w:ascii="Times New Roman" w:eastAsia="Times New Roman" w:hAnsi="Times New Roman"/>
                <w:lang w:val="en-GB"/>
              </w:rPr>
              <w:t>-</w:t>
            </w:r>
            <w:r w:rsidRPr="0029201C">
              <w:rPr>
                <w:rFonts w:ascii="Times New Roman" w:eastAsia="Times New Roman" w:hAnsi="Times New Roman"/>
                <w:lang w:val="en-GB"/>
              </w:rPr>
              <w:t>5;</w:t>
            </w:r>
            <w:r w:rsidRPr="007A1698">
              <w:rPr>
                <w:rFonts w:ascii="Times New Roman" w:eastAsia="Times New Roman" w:hAnsi="Times New Roman"/>
                <w:lang w:val="en-GB"/>
              </w:rPr>
              <w:t xml:space="preserve"> V</w:t>
            </w:r>
            <w:r w:rsidRPr="0029201C">
              <w:rPr>
                <w:rFonts w:ascii="Times New Roman" w:eastAsia="Times New Roman" w:hAnsi="Times New Roman"/>
                <w:lang w:val="en-GB"/>
              </w:rPr>
              <w:t>M26 60 </w:t>
            </w:r>
            <w:r w:rsidRPr="007A1698">
              <w:rPr>
                <w:rFonts w:ascii="Times New Roman" w:eastAsia="Times New Roman" w:hAnsi="Times New Roman"/>
                <w:lang w:val="en-GB"/>
              </w:rPr>
              <w:t>mg/m</w:t>
            </w:r>
            <w:r w:rsidRPr="007A1698">
              <w:rPr>
                <w:rFonts w:ascii="Times New Roman" w:eastAsia="Times New Roman" w:hAnsi="Times New Roman"/>
                <w:vertAlign w:val="superscript"/>
                <w:lang w:val="en-GB"/>
              </w:rPr>
              <w:t>2 </w:t>
            </w:r>
            <w:r w:rsidRPr="007A1698">
              <w:rPr>
                <w:rFonts w:ascii="Times New Roman" w:eastAsia="Times New Roman" w:hAnsi="Times New Roman"/>
                <w:lang w:val="en-GB"/>
              </w:rPr>
              <w:t>i</w:t>
            </w:r>
            <w:r w:rsidRPr="0029201C">
              <w:rPr>
                <w:rFonts w:ascii="Times New Roman" w:eastAsia="Times New Roman" w:hAnsi="Times New Roman"/>
                <w:lang w:val="en-GB"/>
              </w:rPr>
              <w:t>.</w:t>
            </w:r>
            <w:r w:rsidRPr="007A1698">
              <w:rPr>
                <w:rFonts w:ascii="Times New Roman" w:eastAsia="Times New Roman" w:hAnsi="Times New Roman"/>
                <w:lang w:val="en-GB"/>
              </w:rPr>
              <w:t>v</w:t>
            </w:r>
            <w:r w:rsidRPr="0029201C">
              <w:rPr>
                <w:rFonts w:ascii="Times New Roman" w:eastAsia="Times New Roman" w:hAnsi="Times New Roman"/>
                <w:lang w:val="en-GB"/>
              </w:rPr>
              <w:t xml:space="preserve">. </w:t>
            </w:r>
            <w:r w:rsidRPr="007A1698">
              <w:rPr>
                <w:rFonts w:ascii="Times New Roman" w:eastAsia="Times New Roman" w:hAnsi="Times New Roman"/>
                <w:lang w:val="en-GB"/>
              </w:rPr>
              <w:t>(</w:t>
            </w:r>
            <w:r w:rsidRPr="0029201C">
              <w:rPr>
                <w:rFonts w:ascii="Times New Roman" w:eastAsia="Times New Roman" w:hAnsi="Times New Roman"/>
                <w:lang w:val="en-GB"/>
              </w:rPr>
              <w:t>1 h</w:t>
            </w:r>
            <w:r w:rsidRPr="007A1698">
              <w:rPr>
                <w:rFonts w:ascii="Times New Roman" w:eastAsia="Times New Roman" w:hAnsi="Times New Roman"/>
                <w:lang w:val="en-GB"/>
              </w:rPr>
              <w:t>)</w:t>
            </w:r>
            <w:r w:rsidRPr="0029201C">
              <w:rPr>
                <w:rFonts w:ascii="Times New Roman" w:eastAsia="Times New Roman" w:hAnsi="Times New Roman"/>
                <w:lang w:val="en-GB"/>
              </w:rPr>
              <w:t>, da</w:t>
            </w:r>
            <w:r w:rsidRPr="007A1698">
              <w:rPr>
                <w:rFonts w:ascii="Times New Roman" w:eastAsia="Times New Roman" w:hAnsi="Times New Roman"/>
                <w:lang w:val="en-GB"/>
              </w:rPr>
              <w:t>y</w:t>
            </w:r>
            <w:r w:rsidRPr="0029201C">
              <w:rPr>
                <w:rFonts w:ascii="Times New Roman" w:eastAsia="Times New Roman" w:hAnsi="Times New Roman"/>
                <w:lang w:val="en-GB"/>
              </w:rPr>
              <w:t>s</w:t>
            </w:r>
            <w:r w:rsidRPr="007A1698">
              <w:rPr>
                <w:rFonts w:ascii="Times New Roman" w:eastAsia="Times New Roman" w:hAnsi="Times New Roman"/>
                <w:lang w:val="en-GB"/>
              </w:rPr>
              <w:t> </w:t>
            </w:r>
            <w:r w:rsidRPr="0029201C">
              <w:rPr>
                <w:rFonts w:ascii="Times New Roman" w:eastAsia="Times New Roman" w:hAnsi="Times New Roman"/>
                <w:lang w:val="en-GB"/>
              </w:rPr>
              <w:t>1</w:t>
            </w:r>
            <w:r w:rsidRPr="007A1698">
              <w:rPr>
                <w:rFonts w:ascii="Times New Roman" w:eastAsia="Times New Roman" w:hAnsi="Times New Roman"/>
                <w:lang w:val="en-GB"/>
              </w:rPr>
              <w:t>-</w:t>
            </w:r>
            <w:r w:rsidRPr="0029201C">
              <w:rPr>
                <w:rFonts w:ascii="Times New Roman" w:eastAsia="Times New Roman" w:hAnsi="Times New Roman"/>
                <w:lang w:val="en-GB"/>
              </w:rPr>
              <w:t>5</w:t>
            </w:r>
          </w:p>
        </w:tc>
      </w:tr>
      <w:tr w:rsidR="009B3602" w:rsidRPr="0029201C" w:rsidTr="00B85F24">
        <w:trPr>
          <w:trHeight w:hRule="exact" w:val="329"/>
        </w:trPr>
        <w:tc>
          <w:tcPr>
            <w:tcW w:w="8931" w:type="dxa"/>
            <w:gridSpan w:val="2"/>
            <w:tcBorders>
              <w:left w:val="single" w:sz="4" w:space="0" w:color="auto"/>
              <w:bottom w:val="single" w:sz="4" w:space="0" w:color="auto"/>
              <w:right w:val="single" w:sz="4" w:space="0" w:color="auto"/>
            </w:tcBorders>
            <w:shd w:val="clear" w:color="auto" w:fill="auto"/>
            <w:tcMar>
              <w:top w:w="57" w:type="dxa"/>
              <w:bottom w:w="57" w:type="dxa"/>
            </w:tcMar>
          </w:tcPr>
          <w:p w:rsidR="009B3602" w:rsidRPr="0029201C" w:rsidRDefault="009B3602" w:rsidP="0029201C">
            <w:pPr>
              <w:keepNext/>
              <w:spacing w:after="0" w:line="240" w:lineRule="auto"/>
              <w:ind w:right="-23"/>
              <w:rPr>
                <w:rFonts w:ascii="Times New Roman" w:eastAsia="Times New Roman" w:hAnsi="Times New Roman"/>
                <w:lang w:val="en-GB"/>
              </w:rPr>
            </w:pPr>
            <w:r w:rsidRPr="0029201C">
              <w:rPr>
                <w:rFonts w:ascii="Times New Roman" w:eastAsia="Times New Roman" w:hAnsi="Times New Roman"/>
                <w:b/>
                <w:bCs/>
                <w:lang w:val="en-GB"/>
              </w:rPr>
              <w:t xml:space="preserve">Study </w:t>
            </w:r>
            <w:r w:rsidRPr="007A1698">
              <w:rPr>
                <w:rFonts w:ascii="Times New Roman" w:eastAsia="Times New Roman" w:hAnsi="Times New Roman"/>
                <w:b/>
                <w:bCs/>
                <w:lang w:val="en-GB"/>
              </w:rPr>
              <w:t>AAU</w:t>
            </w:r>
            <w:r w:rsidRPr="0029201C">
              <w:rPr>
                <w:rFonts w:ascii="Times New Roman" w:eastAsia="Times New Roman" w:hAnsi="Times New Roman"/>
                <w:b/>
                <w:bCs/>
                <w:lang w:val="en-GB"/>
              </w:rPr>
              <w:t>02</w:t>
            </w:r>
          </w:p>
        </w:tc>
      </w:tr>
      <w:tr w:rsidR="009B3602" w:rsidRPr="0029201C" w:rsidTr="00B85F24">
        <w:trPr>
          <w:trHeight w:hRule="exact" w:val="1304"/>
        </w:trPr>
        <w:tc>
          <w:tcPr>
            <w:tcW w:w="2133" w:type="dxa"/>
            <w:tcBorders>
              <w:left w:val="single" w:sz="4" w:space="0" w:color="auto"/>
              <w:right w:val="single" w:sz="4" w:space="0" w:color="auto"/>
            </w:tcBorders>
            <w:shd w:val="clear" w:color="auto" w:fill="auto"/>
            <w:tcMar>
              <w:top w:w="57" w:type="dxa"/>
              <w:bottom w:w="57" w:type="dxa"/>
            </w:tcMar>
          </w:tcPr>
          <w:p w:rsidR="009B3602" w:rsidRPr="0029201C" w:rsidRDefault="009B3602" w:rsidP="0029201C">
            <w:pPr>
              <w:spacing w:after="0" w:line="240" w:lineRule="auto"/>
              <w:ind w:right="66"/>
              <w:rPr>
                <w:rFonts w:ascii="Times New Roman" w:eastAsia="Times New Roman" w:hAnsi="Times New Roman"/>
                <w:lang w:val="en-GB"/>
              </w:rPr>
            </w:pPr>
            <w:r w:rsidRPr="007A1698">
              <w:rPr>
                <w:rFonts w:ascii="Times New Roman" w:eastAsia="Times New Roman" w:hAnsi="Times New Roman"/>
                <w:lang w:val="en-GB"/>
              </w:rPr>
              <w:t>I</w:t>
            </w:r>
            <w:r w:rsidRPr="0029201C">
              <w:rPr>
                <w:rFonts w:ascii="Times New Roman" w:eastAsia="Times New Roman" w:hAnsi="Times New Roman"/>
                <w:lang w:val="en-GB"/>
              </w:rPr>
              <w:t>nduc</w:t>
            </w:r>
            <w:r w:rsidRPr="007A1698">
              <w:rPr>
                <w:rFonts w:ascii="Times New Roman" w:eastAsia="Times New Roman" w:hAnsi="Times New Roman"/>
                <w:lang w:val="en-GB"/>
              </w:rPr>
              <w:t>ti</w:t>
            </w:r>
            <w:r w:rsidRPr="0029201C">
              <w:rPr>
                <w:rFonts w:ascii="Times New Roman" w:eastAsia="Times New Roman" w:hAnsi="Times New Roman"/>
                <w:lang w:val="en-GB"/>
              </w:rPr>
              <w:t xml:space="preserve">on </w:t>
            </w:r>
            <w:r w:rsidRPr="007A1698">
              <w:rPr>
                <w:rFonts w:ascii="Times New Roman" w:eastAsia="Times New Roman" w:hAnsi="Times New Roman"/>
                <w:lang w:val="en-GB"/>
              </w:rPr>
              <w:t>t</w:t>
            </w:r>
            <w:r w:rsidRPr="0029201C">
              <w:rPr>
                <w:rFonts w:ascii="Times New Roman" w:eastAsia="Times New Roman" w:hAnsi="Times New Roman"/>
                <w:lang w:val="en-GB"/>
              </w:rPr>
              <w:t>he</w:t>
            </w:r>
            <w:r w:rsidRPr="007A1698">
              <w:rPr>
                <w:rFonts w:ascii="Times New Roman" w:eastAsia="Times New Roman" w:hAnsi="Times New Roman"/>
                <w:lang w:val="en-GB"/>
              </w:rPr>
              <w:t>r</w:t>
            </w:r>
            <w:r w:rsidRPr="0029201C">
              <w:rPr>
                <w:rFonts w:ascii="Times New Roman" w:eastAsia="Times New Roman" w:hAnsi="Times New Roman"/>
                <w:lang w:val="en-GB"/>
              </w:rPr>
              <w:t>apy</w:t>
            </w:r>
            <w:r w:rsidRPr="007A1698">
              <w:rPr>
                <w:rFonts w:ascii="Times New Roman" w:eastAsia="Times New Roman" w:hAnsi="Times New Roman"/>
                <w:lang w:val="en-GB"/>
              </w:rPr>
              <w:t xml:space="preserve"> (</w:t>
            </w:r>
            <w:r w:rsidRPr="0029201C">
              <w:rPr>
                <w:rFonts w:ascii="Times New Roman" w:eastAsia="Times New Roman" w:hAnsi="Times New Roman"/>
                <w:i/>
                <w:lang w:val="en-GB"/>
              </w:rPr>
              <w:t xml:space="preserve">de novo </w:t>
            </w:r>
            <w:r w:rsidRPr="0029201C">
              <w:rPr>
                <w:rFonts w:ascii="Times New Roman" w:eastAsia="Times New Roman" w:hAnsi="Times New Roman"/>
                <w:lang w:val="en-GB"/>
              </w:rPr>
              <w:t xml:space="preserve">Ph+ </w:t>
            </w:r>
            <w:r w:rsidRPr="007A1698">
              <w:rPr>
                <w:rFonts w:ascii="Times New Roman" w:eastAsia="Times New Roman" w:hAnsi="Times New Roman"/>
                <w:lang w:val="en-GB"/>
              </w:rPr>
              <w:t>A</w:t>
            </w:r>
            <w:r w:rsidRPr="0029201C">
              <w:rPr>
                <w:rFonts w:ascii="Times New Roman" w:eastAsia="Times New Roman" w:hAnsi="Times New Roman"/>
                <w:lang w:val="en-GB"/>
              </w:rPr>
              <w:t>L</w:t>
            </w:r>
            <w:r w:rsidRPr="007A1698">
              <w:rPr>
                <w:rFonts w:ascii="Times New Roman" w:eastAsia="Times New Roman" w:hAnsi="Times New Roman"/>
                <w:lang w:val="en-GB"/>
              </w:rPr>
              <w:t>L</w:t>
            </w:r>
            <w:r w:rsidRPr="0029201C">
              <w:rPr>
                <w:rFonts w:ascii="Times New Roman" w:eastAsia="Times New Roman" w:hAnsi="Times New Roman"/>
                <w:lang w:val="en-GB"/>
              </w:rPr>
              <w:t>)</w:t>
            </w:r>
          </w:p>
        </w:tc>
        <w:tc>
          <w:tcPr>
            <w:tcW w:w="6798" w:type="dxa"/>
            <w:tcBorders>
              <w:left w:val="single" w:sz="4" w:space="0" w:color="auto"/>
              <w:right w:val="single" w:sz="4" w:space="0" w:color="auto"/>
            </w:tcBorders>
            <w:shd w:val="clear" w:color="auto" w:fill="auto"/>
            <w:tcMar>
              <w:top w:w="57" w:type="dxa"/>
              <w:bottom w:w="57" w:type="dxa"/>
            </w:tcMar>
          </w:tcPr>
          <w:p w:rsidR="009B3602" w:rsidRPr="0029201C" w:rsidRDefault="009B3602" w:rsidP="0029201C">
            <w:pPr>
              <w:spacing w:after="0" w:line="240" w:lineRule="auto"/>
              <w:ind w:right="173"/>
              <w:rPr>
                <w:rFonts w:ascii="Times New Roman" w:eastAsia="Times New Roman" w:hAnsi="Times New Roman"/>
                <w:lang w:val="en-GB"/>
              </w:rPr>
            </w:pPr>
            <w:r w:rsidRPr="007A1698">
              <w:rPr>
                <w:rFonts w:ascii="Times New Roman" w:eastAsia="Times New Roman" w:hAnsi="Times New Roman"/>
                <w:lang w:val="en-GB"/>
              </w:rPr>
              <w:t>D</w:t>
            </w:r>
            <w:r w:rsidRPr="0029201C">
              <w:rPr>
                <w:rFonts w:ascii="Times New Roman" w:eastAsia="Times New Roman" w:hAnsi="Times New Roman"/>
                <w:lang w:val="en-GB"/>
              </w:rPr>
              <w:t>auno</w:t>
            </w:r>
            <w:r w:rsidRPr="007A1698">
              <w:rPr>
                <w:rFonts w:ascii="Times New Roman" w:eastAsia="Times New Roman" w:hAnsi="Times New Roman"/>
                <w:lang w:val="en-GB"/>
              </w:rPr>
              <w:t>r</w:t>
            </w:r>
            <w:r w:rsidRPr="0029201C">
              <w:rPr>
                <w:rFonts w:ascii="Times New Roman" w:eastAsia="Times New Roman" w:hAnsi="Times New Roman"/>
                <w:lang w:val="en-GB"/>
              </w:rPr>
              <w:t>ub</w:t>
            </w:r>
            <w:r w:rsidRPr="007A1698">
              <w:rPr>
                <w:rFonts w:ascii="Times New Roman" w:eastAsia="Times New Roman" w:hAnsi="Times New Roman"/>
                <w:lang w:val="en-GB"/>
              </w:rPr>
              <w:t>i</w:t>
            </w:r>
            <w:r w:rsidRPr="0029201C">
              <w:rPr>
                <w:rFonts w:ascii="Times New Roman" w:eastAsia="Times New Roman" w:hAnsi="Times New Roman"/>
                <w:lang w:val="en-GB"/>
              </w:rPr>
              <w:t>c</w:t>
            </w:r>
            <w:r w:rsidRPr="007A1698">
              <w:rPr>
                <w:rFonts w:ascii="Times New Roman" w:eastAsia="Times New Roman" w:hAnsi="Times New Roman"/>
                <w:lang w:val="en-GB"/>
              </w:rPr>
              <w:t>i</w:t>
            </w:r>
            <w:r w:rsidRPr="0029201C">
              <w:rPr>
                <w:rFonts w:ascii="Times New Roman" w:eastAsia="Times New Roman" w:hAnsi="Times New Roman"/>
                <w:lang w:val="en-GB"/>
              </w:rPr>
              <w:t>n 30 </w:t>
            </w:r>
            <w:r w:rsidRPr="007A1698">
              <w:rPr>
                <w:rFonts w:ascii="Times New Roman" w:eastAsia="Times New Roman" w:hAnsi="Times New Roman"/>
                <w:lang w:val="en-GB"/>
              </w:rPr>
              <w:t>mg/m</w:t>
            </w:r>
            <w:r w:rsidRPr="007A1698">
              <w:rPr>
                <w:rFonts w:ascii="Times New Roman" w:eastAsia="Times New Roman" w:hAnsi="Times New Roman"/>
                <w:vertAlign w:val="superscript"/>
                <w:lang w:val="en-GB"/>
              </w:rPr>
              <w:t>2 </w:t>
            </w:r>
            <w:r w:rsidRPr="007A1698">
              <w:rPr>
                <w:rFonts w:ascii="Times New Roman" w:eastAsia="Times New Roman" w:hAnsi="Times New Roman"/>
                <w:lang w:val="en-GB"/>
              </w:rPr>
              <w:t>i</w:t>
            </w:r>
            <w:r w:rsidRPr="0029201C">
              <w:rPr>
                <w:rFonts w:ascii="Times New Roman" w:eastAsia="Times New Roman" w:hAnsi="Times New Roman"/>
                <w:lang w:val="en-GB"/>
              </w:rPr>
              <w:t>.</w:t>
            </w:r>
            <w:r w:rsidRPr="007A1698">
              <w:rPr>
                <w:rFonts w:ascii="Times New Roman" w:eastAsia="Times New Roman" w:hAnsi="Times New Roman"/>
                <w:lang w:val="en-GB"/>
              </w:rPr>
              <w:t>v</w:t>
            </w:r>
            <w:r w:rsidRPr="0029201C">
              <w:rPr>
                <w:rFonts w:ascii="Times New Roman" w:eastAsia="Times New Roman" w:hAnsi="Times New Roman"/>
                <w:lang w:val="en-GB"/>
              </w:rPr>
              <w:t>., da</w:t>
            </w:r>
            <w:r w:rsidRPr="007A1698">
              <w:rPr>
                <w:rFonts w:ascii="Times New Roman" w:eastAsia="Times New Roman" w:hAnsi="Times New Roman"/>
                <w:lang w:val="en-GB"/>
              </w:rPr>
              <w:t>y</w:t>
            </w:r>
            <w:r w:rsidRPr="0029201C">
              <w:rPr>
                <w:rFonts w:ascii="Times New Roman" w:eastAsia="Times New Roman" w:hAnsi="Times New Roman"/>
                <w:lang w:val="en-GB"/>
              </w:rPr>
              <w:t>s </w:t>
            </w:r>
            <w:r w:rsidRPr="007A1698">
              <w:rPr>
                <w:rFonts w:ascii="Times New Roman" w:eastAsia="Times New Roman" w:hAnsi="Times New Roman"/>
                <w:lang w:val="en-GB"/>
              </w:rPr>
              <w:t>1-</w:t>
            </w:r>
            <w:r w:rsidRPr="0029201C">
              <w:rPr>
                <w:rFonts w:ascii="Times New Roman" w:eastAsia="Times New Roman" w:hAnsi="Times New Roman"/>
                <w:lang w:val="en-GB"/>
              </w:rPr>
              <w:t>3, 15</w:t>
            </w:r>
            <w:r w:rsidRPr="007A1698">
              <w:rPr>
                <w:rFonts w:ascii="Times New Roman" w:eastAsia="Times New Roman" w:hAnsi="Times New Roman"/>
                <w:lang w:val="en-GB"/>
              </w:rPr>
              <w:t>-</w:t>
            </w:r>
            <w:r w:rsidRPr="0029201C">
              <w:rPr>
                <w:rFonts w:ascii="Times New Roman" w:eastAsia="Times New Roman" w:hAnsi="Times New Roman"/>
                <w:lang w:val="en-GB"/>
              </w:rPr>
              <w:t>16;</w:t>
            </w:r>
            <w:r w:rsidRPr="007A1698">
              <w:rPr>
                <w:rFonts w:ascii="Times New Roman" w:eastAsia="Times New Roman" w:hAnsi="Times New Roman"/>
                <w:lang w:val="en-GB"/>
              </w:rPr>
              <w:t xml:space="preserve"> VC</w:t>
            </w:r>
            <w:r w:rsidRPr="0029201C">
              <w:rPr>
                <w:rFonts w:ascii="Times New Roman" w:eastAsia="Times New Roman" w:hAnsi="Times New Roman"/>
                <w:lang w:val="en-GB"/>
              </w:rPr>
              <w:t>R</w:t>
            </w:r>
            <w:r w:rsidRPr="007A1698">
              <w:rPr>
                <w:rFonts w:ascii="Times New Roman" w:eastAsia="Times New Roman" w:hAnsi="Times New Roman"/>
                <w:lang w:val="en-GB"/>
              </w:rPr>
              <w:t xml:space="preserve"> </w:t>
            </w:r>
            <w:r w:rsidRPr="0029201C">
              <w:rPr>
                <w:rFonts w:ascii="Times New Roman" w:eastAsia="Times New Roman" w:hAnsi="Times New Roman"/>
                <w:lang w:val="en-GB"/>
              </w:rPr>
              <w:t>2 </w:t>
            </w:r>
            <w:r w:rsidRPr="007A1698">
              <w:rPr>
                <w:rFonts w:ascii="Times New Roman" w:eastAsia="Times New Roman" w:hAnsi="Times New Roman"/>
                <w:lang w:val="en-GB"/>
              </w:rPr>
              <w:t>m</w:t>
            </w:r>
            <w:r w:rsidRPr="0029201C">
              <w:rPr>
                <w:rFonts w:ascii="Times New Roman" w:eastAsia="Times New Roman" w:hAnsi="Times New Roman"/>
                <w:lang w:val="en-GB"/>
              </w:rPr>
              <w:t>g</w:t>
            </w:r>
            <w:r w:rsidRPr="007A1698">
              <w:rPr>
                <w:rFonts w:ascii="Times New Roman" w:eastAsia="Times New Roman" w:hAnsi="Times New Roman"/>
                <w:lang w:val="en-GB"/>
              </w:rPr>
              <w:t xml:space="preserve"> t</w:t>
            </w:r>
            <w:r w:rsidRPr="0029201C">
              <w:rPr>
                <w:rFonts w:ascii="Times New Roman" w:eastAsia="Times New Roman" w:hAnsi="Times New Roman"/>
                <w:lang w:val="en-GB"/>
              </w:rPr>
              <w:t>o</w:t>
            </w:r>
            <w:r w:rsidRPr="007A1698">
              <w:rPr>
                <w:rFonts w:ascii="Times New Roman" w:eastAsia="Times New Roman" w:hAnsi="Times New Roman"/>
                <w:lang w:val="en-GB"/>
              </w:rPr>
              <w:t>t</w:t>
            </w:r>
            <w:r w:rsidRPr="0029201C">
              <w:rPr>
                <w:rFonts w:ascii="Times New Roman" w:eastAsia="Times New Roman" w:hAnsi="Times New Roman"/>
                <w:lang w:val="en-GB"/>
              </w:rPr>
              <w:t>al</w:t>
            </w:r>
            <w:r w:rsidRPr="007A1698">
              <w:rPr>
                <w:rFonts w:ascii="Times New Roman" w:eastAsia="Times New Roman" w:hAnsi="Times New Roman"/>
                <w:lang w:val="en-GB"/>
              </w:rPr>
              <w:t xml:space="preserve"> </w:t>
            </w:r>
            <w:r w:rsidRPr="0029201C">
              <w:rPr>
                <w:rFonts w:ascii="Times New Roman" w:eastAsia="Times New Roman" w:hAnsi="Times New Roman"/>
                <w:lang w:val="en-GB"/>
              </w:rPr>
              <w:t>dose</w:t>
            </w:r>
            <w:r w:rsidRPr="007A1698">
              <w:rPr>
                <w:rFonts w:ascii="Times New Roman" w:eastAsia="Times New Roman" w:hAnsi="Times New Roman"/>
                <w:lang w:val="en-GB"/>
              </w:rPr>
              <w:t xml:space="preserve"> i</w:t>
            </w:r>
            <w:r w:rsidRPr="0029201C">
              <w:rPr>
                <w:rFonts w:ascii="Times New Roman" w:eastAsia="Times New Roman" w:hAnsi="Times New Roman"/>
                <w:lang w:val="en-GB"/>
              </w:rPr>
              <w:t>.</w:t>
            </w:r>
            <w:r w:rsidRPr="007A1698">
              <w:rPr>
                <w:rFonts w:ascii="Times New Roman" w:eastAsia="Times New Roman" w:hAnsi="Times New Roman"/>
                <w:lang w:val="en-GB"/>
              </w:rPr>
              <w:t>v</w:t>
            </w:r>
            <w:r w:rsidRPr="0029201C">
              <w:rPr>
                <w:rFonts w:ascii="Times New Roman" w:eastAsia="Times New Roman" w:hAnsi="Times New Roman"/>
                <w:lang w:val="en-GB"/>
              </w:rPr>
              <w:t>., da</w:t>
            </w:r>
            <w:r w:rsidRPr="007A1698">
              <w:rPr>
                <w:rFonts w:ascii="Times New Roman" w:eastAsia="Times New Roman" w:hAnsi="Times New Roman"/>
                <w:lang w:val="en-GB"/>
              </w:rPr>
              <w:t>y</w:t>
            </w:r>
            <w:r w:rsidRPr="0029201C">
              <w:rPr>
                <w:rFonts w:ascii="Times New Roman" w:eastAsia="Times New Roman" w:hAnsi="Times New Roman"/>
                <w:lang w:val="en-GB"/>
              </w:rPr>
              <w:t>s</w:t>
            </w:r>
            <w:r w:rsidRPr="007A1698">
              <w:rPr>
                <w:rFonts w:ascii="Times New Roman" w:eastAsia="Times New Roman" w:hAnsi="Times New Roman"/>
                <w:lang w:val="en-GB"/>
              </w:rPr>
              <w:t> </w:t>
            </w:r>
            <w:r w:rsidRPr="0029201C">
              <w:rPr>
                <w:rFonts w:ascii="Times New Roman" w:eastAsia="Times New Roman" w:hAnsi="Times New Roman"/>
                <w:lang w:val="en-GB"/>
              </w:rPr>
              <w:t>1, 8, 15, 22;</w:t>
            </w:r>
            <w:r w:rsidRPr="007A1698">
              <w:rPr>
                <w:rFonts w:ascii="Times New Roman" w:eastAsia="Times New Roman" w:hAnsi="Times New Roman"/>
                <w:lang w:val="en-GB"/>
              </w:rPr>
              <w:t xml:space="preserve"> C</w:t>
            </w:r>
            <w:r w:rsidRPr="0029201C">
              <w:rPr>
                <w:rFonts w:ascii="Times New Roman" w:eastAsia="Times New Roman" w:hAnsi="Times New Roman"/>
                <w:lang w:val="en-GB"/>
              </w:rPr>
              <w:t>P 750 </w:t>
            </w:r>
            <w:r w:rsidRPr="007A1698">
              <w:rPr>
                <w:rFonts w:ascii="Times New Roman" w:eastAsia="Times New Roman" w:hAnsi="Times New Roman"/>
                <w:lang w:val="en-GB"/>
              </w:rPr>
              <w:t>mg/m</w:t>
            </w:r>
            <w:r w:rsidRPr="007A1698">
              <w:rPr>
                <w:rFonts w:ascii="Times New Roman" w:eastAsia="Times New Roman" w:hAnsi="Times New Roman"/>
                <w:vertAlign w:val="superscript"/>
                <w:lang w:val="en-GB"/>
              </w:rPr>
              <w:t>2 </w:t>
            </w:r>
            <w:r w:rsidRPr="007A1698">
              <w:rPr>
                <w:rFonts w:ascii="Times New Roman" w:eastAsia="Times New Roman" w:hAnsi="Times New Roman"/>
                <w:lang w:val="en-GB"/>
              </w:rPr>
              <w:t>i</w:t>
            </w:r>
            <w:r w:rsidRPr="0029201C">
              <w:rPr>
                <w:rFonts w:ascii="Times New Roman" w:eastAsia="Times New Roman" w:hAnsi="Times New Roman"/>
                <w:lang w:val="en-GB"/>
              </w:rPr>
              <w:t>.</w:t>
            </w:r>
            <w:r w:rsidRPr="007A1698">
              <w:rPr>
                <w:rFonts w:ascii="Times New Roman" w:eastAsia="Times New Roman" w:hAnsi="Times New Roman"/>
                <w:lang w:val="en-GB"/>
              </w:rPr>
              <w:t>v</w:t>
            </w:r>
            <w:r w:rsidRPr="0029201C">
              <w:rPr>
                <w:rFonts w:ascii="Times New Roman" w:eastAsia="Times New Roman" w:hAnsi="Times New Roman"/>
                <w:lang w:val="en-GB"/>
              </w:rPr>
              <w:t>., da</w:t>
            </w:r>
            <w:r w:rsidRPr="007A1698">
              <w:rPr>
                <w:rFonts w:ascii="Times New Roman" w:eastAsia="Times New Roman" w:hAnsi="Times New Roman"/>
                <w:lang w:val="en-GB"/>
              </w:rPr>
              <w:t>y</w:t>
            </w:r>
            <w:r w:rsidRPr="0029201C">
              <w:rPr>
                <w:rFonts w:ascii="Times New Roman" w:eastAsia="Times New Roman" w:hAnsi="Times New Roman"/>
                <w:lang w:val="en-GB"/>
              </w:rPr>
              <w:t>s 1, 8;</w:t>
            </w:r>
            <w:r w:rsidRPr="007A1698">
              <w:rPr>
                <w:rFonts w:ascii="Times New Roman" w:eastAsia="Times New Roman" w:hAnsi="Times New Roman"/>
                <w:lang w:val="en-GB"/>
              </w:rPr>
              <w:t xml:space="preserve"> </w:t>
            </w:r>
            <w:r w:rsidRPr="0029201C">
              <w:rPr>
                <w:rFonts w:ascii="Times New Roman" w:eastAsia="Times New Roman" w:hAnsi="Times New Roman"/>
                <w:lang w:val="en-GB"/>
              </w:rPr>
              <w:t>p</w:t>
            </w:r>
            <w:r w:rsidRPr="007A1698">
              <w:rPr>
                <w:rFonts w:ascii="Times New Roman" w:eastAsia="Times New Roman" w:hAnsi="Times New Roman"/>
                <w:lang w:val="en-GB"/>
              </w:rPr>
              <w:t>r</w:t>
            </w:r>
            <w:r w:rsidRPr="0029201C">
              <w:rPr>
                <w:rFonts w:ascii="Times New Roman" w:eastAsia="Times New Roman" w:hAnsi="Times New Roman"/>
                <w:lang w:val="en-GB"/>
              </w:rPr>
              <w:t>edn</w:t>
            </w:r>
            <w:r w:rsidRPr="007A1698">
              <w:rPr>
                <w:rFonts w:ascii="Times New Roman" w:eastAsia="Times New Roman" w:hAnsi="Times New Roman"/>
                <w:lang w:val="en-GB"/>
              </w:rPr>
              <w:t>i</w:t>
            </w:r>
            <w:r w:rsidRPr="0029201C">
              <w:rPr>
                <w:rFonts w:ascii="Times New Roman" w:eastAsia="Times New Roman" w:hAnsi="Times New Roman"/>
                <w:lang w:val="en-GB"/>
              </w:rPr>
              <w:t>sone</w:t>
            </w:r>
            <w:r w:rsidRPr="007A1698">
              <w:rPr>
                <w:rFonts w:ascii="Times New Roman" w:eastAsia="Times New Roman" w:hAnsi="Times New Roman"/>
                <w:lang w:val="en-GB"/>
              </w:rPr>
              <w:t xml:space="preserve"> </w:t>
            </w:r>
            <w:r w:rsidRPr="0029201C">
              <w:rPr>
                <w:rFonts w:ascii="Times New Roman" w:eastAsia="Times New Roman" w:hAnsi="Times New Roman"/>
                <w:lang w:val="en-GB"/>
              </w:rPr>
              <w:t>60 </w:t>
            </w:r>
            <w:r w:rsidRPr="007A1698">
              <w:rPr>
                <w:rFonts w:ascii="Times New Roman" w:eastAsia="Times New Roman" w:hAnsi="Times New Roman"/>
                <w:lang w:val="en-GB"/>
              </w:rPr>
              <w:t>mg/m</w:t>
            </w:r>
            <w:r w:rsidRPr="007A1698">
              <w:rPr>
                <w:rFonts w:ascii="Times New Roman" w:eastAsia="Times New Roman" w:hAnsi="Times New Roman"/>
                <w:vertAlign w:val="superscript"/>
                <w:lang w:val="en-GB"/>
              </w:rPr>
              <w:t>2 </w:t>
            </w:r>
            <w:r w:rsidRPr="0029201C">
              <w:rPr>
                <w:rFonts w:ascii="Times New Roman" w:eastAsia="Times New Roman" w:hAnsi="Times New Roman"/>
                <w:lang w:val="en-GB"/>
              </w:rPr>
              <w:t>o</w:t>
            </w:r>
            <w:r w:rsidRPr="007A1698">
              <w:rPr>
                <w:rFonts w:ascii="Times New Roman" w:eastAsia="Times New Roman" w:hAnsi="Times New Roman"/>
                <w:lang w:val="en-GB"/>
              </w:rPr>
              <w:t>r</w:t>
            </w:r>
            <w:r w:rsidRPr="0029201C">
              <w:rPr>
                <w:rFonts w:ascii="Times New Roman" w:eastAsia="Times New Roman" w:hAnsi="Times New Roman"/>
                <w:lang w:val="en-GB"/>
              </w:rPr>
              <w:t>a</w:t>
            </w:r>
            <w:r w:rsidRPr="007A1698">
              <w:rPr>
                <w:rFonts w:ascii="Times New Roman" w:eastAsia="Times New Roman" w:hAnsi="Times New Roman"/>
                <w:lang w:val="en-GB"/>
              </w:rPr>
              <w:t>l</w:t>
            </w:r>
            <w:r w:rsidRPr="0029201C">
              <w:rPr>
                <w:rFonts w:ascii="Times New Roman" w:eastAsia="Times New Roman" w:hAnsi="Times New Roman"/>
                <w:lang w:val="en-GB"/>
              </w:rPr>
              <w:t>, da</w:t>
            </w:r>
            <w:r w:rsidRPr="007A1698">
              <w:rPr>
                <w:rFonts w:ascii="Times New Roman" w:eastAsia="Times New Roman" w:hAnsi="Times New Roman"/>
                <w:lang w:val="en-GB"/>
              </w:rPr>
              <w:t>y</w:t>
            </w:r>
            <w:r w:rsidRPr="0029201C">
              <w:rPr>
                <w:rFonts w:ascii="Times New Roman" w:eastAsia="Times New Roman" w:hAnsi="Times New Roman"/>
                <w:lang w:val="en-GB"/>
              </w:rPr>
              <w:t>s</w:t>
            </w:r>
            <w:r w:rsidRPr="007A1698">
              <w:rPr>
                <w:rFonts w:ascii="Times New Roman" w:eastAsia="Times New Roman" w:hAnsi="Times New Roman"/>
                <w:lang w:val="en-GB"/>
              </w:rPr>
              <w:t> </w:t>
            </w:r>
            <w:r w:rsidRPr="0029201C">
              <w:rPr>
                <w:rFonts w:ascii="Times New Roman" w:eastAsia="Times New Roman" w:hAnsi="Times New Roman"/>
                <w:lang w:val="en-GB"/>
              </w:rPr>
              <w:t>1</w:t>
            </w:r>
            <w:r w:rsidRPr="007A1698">
              <w:rPr>
                <w:rFonts w:ascii="Times New Roman" w:eastAsia="Times New Roman" w:hAnsi="Times New Roman"/>
                <w:lang w:val="en-GB"/>
              </w:rPr>
              <w:t>-</w:t>
            </w:r>
            <w:r w:rsidRPr="0029201C">
              <w:rPr>
                <w:rFonts w:ascii="Times New Roman" w:eastAsia="Times New Roman" w:hAnsi="Times New Roman"/>
                <w:lang w:val="en-GB"/>
              </w:rPr>
              <w:t>7, 15</w:t>
            </w:r>
            <w:r w:rsidRPr="007A1698">
              <w:rPr>
                <w:rFonts w:ascii="Times New Roman" w:eastAsia="Times New Roman" w:hAnsi="Times New Roman"/>
                <w:lang w:val="en-GB"/>
              </w:rPr>
              <w:t>-</w:t>
            </w:r>
            <w:r w:rsidRPr="0029201C">
              <w:rPr>
                <w:rFonts w:ascii="Times New Roman" w:eastAsia="Times New Roman" w:hAnsi="Times New Roman"/>
                <w:lang w:val="en-GB"/>
              </w:rPr>
              <w:t>21;</w:t>
            </w:r>
            <w:r w:rsidRPr="007A1698">
              <w:rPr>
                <w:rFonts w:ascii="Times New Roman" w:eastAsia="Times New Roman" w:hAnsi="Times New Roman"/>
                <w:lang w:val="en-GB"/>
              </w:rPr>
              <w:t xml:space="preserve"> ID</w:t>
            </w:r>
            <w:r w:rsidRPr="0029201C">
              <w:rPr>
                <w:rFonts w:ascii="Times New Roman" w:eastAsia="Times New Roman" w:hAnsi="Times New Roman"/>
                <w:lang w:val="en-GB"/>
              </w:rPr>
              <w:t>A</w:t>
            </w:r>
            <w:r w:rsidRPr="007A1698">
              <w:rPr>
                <w:rFonts w:ascii="Times New Roman" w:eastAsia="Times New Roman" w:hAnsi="Times New Roman"/>
                <w:lang w:val="en-GB"/>
              </w:rPr>
              <w:t xml:space="preserve"> </w:t>
            </w:r>
            <w:r w:rsidRPr="0029201C">
              <w:rPr>
                <w:rFonts w:ascii="Times New Roman" w:eastAsia="Times New Roman" w:hAnsi="Times New Roman"/>
                <w:lang w:val="en-GB"/>
              </w:rPr>
              <w:t>9 </w:t>
            </w:r>
            <w:r w:rsidRPr="007A1698">
              <w:rPr>
                <w:rFonts w:ascii="Times New Roman" w:eastAsia="Times New Roman" w:hAnsi="Times New Roman"/>
                <w:lang w:val="en-GB"/>
              </w:rPr>
              <w:t>mg/m</w:t>
            </w:r>
            <w:r w:rsidRPr="007A1698">
              <w:rPr>
                <w:rFonts w:ascii="Times New Roman" w:eastAsia="Times New Roman" w:hAnsi="Times New Roman"/>
                <w:vertAlign w:val="superscript"/>
                <w:lang w:val="en-GB"/>
              </w:rPr>
              <w:t>2 </w:t>
            </w:r>
            <w:r w:rsidRPr="0029201C">
              <w:rPr>
                <w:rFonts w:ascii="Times New Roman" w:eastAsia="Times New Roman" w:hAnsi="Times New Roman"/>
                <w:lang w:val="en-GB"/>
              </w:rPr>
              <w:t>o</w:t>
            </w:r>
            <w:r w:rsidRPr="007A1698">
              <w:rPr>
                <w:rFonts w:ascii="Times New Roman" w:eastAsia="Times New Roman" w:hAnsi="Times New Roman"/>
                <w:lang w:val="en-GB"/>
              </w:rPr>
              <w:t>r</w:t>
            </w:r>
            <w:r w:rsidRPr="0029201C">
              <w:rPr>
                <w:rFonts w:ascii="Times New Roman" w:eastAsia="Times New Roman" w:hAnsi="Times New Roman"/>
                <w:lang w:val="en-GB"/>
              </w:rPr>
              <w:t>a</w:t>
            </w:r>
            <w:r w:rsidRPr="007A1698">
              <w:rPr>
                <w:rFonts w:ascii="Times New Roman" w:eastAsia="Times New Roman" w:hAnsi="Times New Roman"/>
                <w:lang w:val="en-GB"/>
              </w:rPr>
              <w:t>l</w:t>
            </w:r>
            <w:r w:rsidRPr="0029201C">
              <w:rPr>
                <w:rFonts w:ascii="Times New Roman" w:eastAsia="Times New Roman" w:hAnsi="Times New Roman"/>
                <w:lang w:val="en-GB"/>
              </w:rPr>
              <w:t>, da</w:t>
            </w:r>
            <w:r w:rsidRPr="007A1698">
              <w:rPr>
                <w:rFonts w:ascii="Times New Roman" w:eastAsia="Times New Roman" w:hAnsi="Times New Roman"/>
                <w:lang w:val="en-GB"/>
              </w:rPr>
              <w:t>y</w:t>
            </w:r>
            <w:r w:rsidRPr="0029201C">
              <w:rPr>
                <w:rFonts w:ascii="Times New Roman" w:eastAsia="Times New Roman" w:hAnsi="Times New Roman"/>
                <w:lang w:val="en-GB"/>
              </w:rPr>
              <w:t>s </w:t>
            </w:r>
            <w:r w:rsidRPr="007A1698">
              <w:rPr>
                <w:rFonts w:ascii="Times New Roman" w:eastAsia="Times New Roman" w:hAnsi="Times New Roman"/>
                <w:lang w:val="en-GB"/>
              </w:rPr>
              <w:t>1-</w:t>
            </w:r>
            <w:r w:rsidRPr="0029201C">
              <w:rPr>
                <w:rFonts w:ascii="Times New Roman" w:eastAsia="Times New Roman" w:hAnsi="Times New Roman"/>
                <w:lang w:val="en-GB"/>
              </w:rPr>
              <w:t>28;</w:t>
            </w:r>
            <w:r w:rsidRPr="007A1698">
              <w:rPr>
                <w:rFonts w:ascii="Times New Roman" w:eastAsia="Times New Roman" w:hAnsi="Times New Roman"/>
                <w:lang w:val="en-GB"/>
              </w:rPr>
              <w:t xml:space="preserve"> </w:t>
            </w:r>
            <w:r w:rsidRPr="0029201C">
              <w:rPr>
                <w:rFonts w:ascii="Times New Roman" w:eastAsia="Times New Roman" w:hAnsi="Times New Roman"/>
                <w:lang w:val="en-GB"/>
              </w:rPr>
              <w:t>M</w:t>
            </w:r>
            <w:r w:rsidRPr="007A1698">
              <w:rPr>
                <w:rFonts w:ascii="Times New Roman" w:eastAsia="Times New Roman" w:hAnsi="Times New Roman"/>
                <w:lang w:val="en-GB"/>
              </w:rPr>
              <w:t>T</w:t>
            </w:r>
            <w:r w:rsidRPr="0029201C">
              <w:rPr>
                <w:rFonts w:ascii="Times New Roman" w:eastAsia="Times New Roman" w:hAnsi="Times New Roman"/>
                <w:lang w:val="en-GB"/>
              </w:rPr>
              <w:t>X</w:t>
            </w:r>
            <w:r w:rsidRPr="007A1698">
              <w:rPr>
                <w:rFonts w:ascii="Times New Roman" w:eastAsia="Times New Roman" w:hAnsi="Times New Roman"/>
                <w:lang w:val="en-GB"/>
              </w:rPr>
              <w:t xml:space="preserve"> </w:t>
            </w:r>
            <w:r w:rsidRPr="0029201C">
              <w:rPr>
                <w:rFonts w:ascii="Times New Roman" w:eastAsia="Times New Roman" w:hAnsi="Times New Roman"/>
                <w:lang w:val="en-GB"/>
              </w:rPr>
              <w:t>15 </w:t>
            </w:r>
            <w:r w:rsidRPr="007A1698">
              <w:rPr>
                <w:rFonts w:ascii="Times New Roman" w:eastAsia="Times New Roman" w:hAnsi="Times New Roman"/>
                <w:lang w:val="en-GB"/>
              </w:rPr>
              <w:t>m</w:t>
            </w:r>
            <w:r w:rsidRPr="0029201C">
              <w:rPr>
                <w:rFonts w:ascii="Times New Roman" w:eastAsia="Times New Roman" w:hAnsi="Times New Roman"/>
                <w:lang w:val="en-GB"/>
              </w:rPr>
              <w:t xml:space="preserve">g </w:t>
            </w:r>
            <w:r w:rsidRPr="007A1698">
              <w:rPr>
                <w:rFonts w:ascii="Times New Roman" w:eastAsia="Times New Roman" w:hAnsi="Times New Roman"/>
                <w:lang w:val="en-GB"/>
              </w:rPr>
              <w:t>i</w:t>
            </w:r>
            <w:r w:rsidRPr="0029201C">
              <w:rPr>
                <w:rFonts w:ascii="Times New Roman" w:eastAsia="Times New Roman" w:hAnsi="Times New Roman"/>
                <w:lang w:val="en-GB"/>
              </w:rPr>
              <w:t>n</w:t>
            </w:r>
            <w:r w:rsidRPr="007A1698">
              <w:rPr>
                <w:rFonts w:ascii="Times New Roman" w:eastAsia="Times New Roman" w:hAnsi="Times New Roman"/>
                <w:lang w:val="en-GB"/>
              </w:rPr>
              <w:t>tr</w:t>
            </w:r>
            <w:r w:rsidRPr="0029201C">
              <w:rPr>
                <w:rFonts w:ascii="Times New Roman" w:eastAsia="Times New Roman" w:hAnsi="Times New Roman"/>
                <w:lang w:val="en-GB"/>
              </w:rPr>
              <w:t>a</w:t>
            </w:r>
            <w:r w:rsidRPr="007A1698">
              <w:rPr>
                <w:rFonts w:ascii="Times New Roman" w:eastAsia="Times New Roman" w:hAnsi="Times New Roman"/>
                <w:lang w:val="en-GB"/>
              </w:rPr>
              <w:t>t</w:t>
            </w:r>
            <w:r w:rsidRPr="0029201C">
              <w:rPr>
                <w:rFonts w:ascii="Times New Roman" w:eastAsia="Times New Roman" w:hAnsi="Times New Roman"/>
                <w:lang w:val="en-GB"/>
              </w:rPr>
              <w:t>he</w:t>
            </w:r>
            <w:r w:rsidRPr="007A1698">
              <w:rPr>
                <w:rFonts w:ascii="Times New Roman" w:eastAsia="Times New Roman" w:hAnsi="Times New Roman"/>
                <w:lang w:val="en-GB"/>
              </w:rPr>
              <w:t>c</w:t>
            </w:r>
            <w:r w:rsidRPr="0029201C">
              <w:rPr>
                <w:rFonts w:ascii="Times New Roman" w:eastAsia="Times New Roman" w:hAnsi="Times New Roman"/>
                <w:lang w:val="en-GB"/>
              </w:rPr>
              <w:t>a</w:t>
            </w:r>
            <w:r w:rsidRPr="007A1698">
              <w:rPr>
                <w:rFonts w:ascii="Times New Roman" w:eastAsia="Times New Roman" w:hAnsi="Times New Roman"/>
                <w:lang w:val="en-GB"/>
              </w:rPr>
              <w:t>l</w:t>
            </w:r>
            <w:r w:rsidRPr="0029201C">
              <w:rPr>
                <w:rFonts w:ascii="Times New Roman" w:eastAsia="Times New Roman" w:hAnsi="Times New Roman"/>
                <w:lang w:val="en-GB"/>
              </w:rPr>
              <w:t>, da</w:t>
            </w:r>
            <w:r w:rsidRPr="007A1698">
              <w:rPr>
                <w:rFonts w:ascii="Times New Roman" w:eastAsia="Times New Roman" w:hAnsi="Times New Roman"/>
                <w:lang w:val="en-GB"/>
              </w:rPr>
              <w:t>y</w:t>
            </w:r>
            <w:r w:rsidRPr="0029201C">
              <w:rPr>
                <w:rFonts w:ascii="Times New Roman" w:eastAsia="Times New Roman" w:hAnsi="Times New Roman"/>
                <w:lang w:val="en-GB"/>
              </w:rPr>
              <w:t>s</w:t>
            </w:r>
            <w:r w:rsidRPr="007A1698">
              <w:rPr>
                <w:rFonts w:ascii="Times New Roman" w:eastAsia="Times New Roman" w:hAnsi="Times New Roman"/>
                <w:lang w:val="en-GB"/>
              </w:rPr>
              <w:t> </w:t>
            </w:r>
            <w:r w:rsidRPr="0029201C">
              <w:rPr>
                <w:rFonts w:ascii="Times New Roman" w:eastAsia="Times New Roman" w:hAnsi="Times New Roman"/>
                <w:lang w:val="en-GB"/>
              </w:rPr>
              <w:t>1, 8, 15, 22;</w:t>
            </w:r>
            <w:r w:rsidRPr="007A1698">
              <w:rPr>
                <w:rFonts w:ascii="Times New Roman" w:eastAsia="Times New Roman" w:hAnsi="Times New Roman"/>
                <w:lang w:val="en-GB"/>
              </w:rPr>
              <w:t xml:space="preserve"> Ara-</w:t>
            </w:r>
            <w:r w:rsidRPr="0029201C">
              <w:rPr>
                <w:rFonts w:ascii="Times New Roman" w:eastAsia="Times New Roman" w:hAnsi="Times New Roman"/>
                <w:lang w:val="en-GB"/>
              </w:rPr>
              <w:t>C</w:t>
            </w:r>
            <w:r w:rsidRPr="007A1698">
              <w:rPr>
                <w:rFonts w:ascii="Times New Roman" w:eastAsia="Times New Roman" w:hAnsi="Times New Roman"/>
                <w:lang w:val="en-GB"/>
              </w:rPr>
              <w:t xml:space="preserve"> </w:t>
            </w:r>
            <w:r w:rsidRPr="0029201C">
              <w:rPr>
                <w:rFonts w:ascii="Times New Roman" w:eastAsia="Times New Roman" w:hAnsi="Times New Roman"/>
                <w:lang w:val="en-GB"/>
              </w:rPr>
              <w:t>40 </w:t>
            </w:r>
            <w:r w:rsidRPr="007A1698">
              <w:rPr>
                <w:rFonts w:ascii="Times New Roman" w:eastAsia="Times New Roman" w:hAnsi="Times New Roman"/>
                <w:lang w:val="en-GB"/>
              </w:rPr>
              <w:t>m</w:t>
            </w:r>
            <w:r w:rsidRPr="0029201C">
              <w:rPr>
                <w:rFonts w:ascii="Times New Roman" w:eastAsia="Times New Roman" w:hAnsi="Times New Roman"/>
                <w:lang w:val="en-GB"/>
              </w:rPr>
              <w:t>g</w:t>
            </w:r>
            <w:r w:rsidRPr="007A1698">
              <w:rPr>
                <w:rFonts w:ascii="Times New Roman" w:eastAsia="Times New Roman" w:hAnsi="Times New Roman"/>
                <w:lang w:val="en-GB"/>
              </w:rPr>
              <w:t xml:space="preserve"> i</w:t>
            </w:r>
            <w:r w:rsidRPr="0029201C">
              <w:rPr>
                <w:rFonts w:ascii="Times New Roman" w:eastAsia="Times New Roman" w:hAnsi="Times New Roman"/>
                <w:lang w:val="en-GB"/>
              </w:rPr>
              <w:t>n</w:t>
            </w:r>
            <w:r w:rsidRPr="007A1698">
              <w:rPr>
                <w:rFonts w:ascii="Times New Roman" w:eastAsia="Times New Roman" w:hAnsi="Times New Roman"/>
                <w:lang w:val="en-GB"/>
              </w:rPr>
              <w:t>tr</w:t>
            </w:r>
            <w:r w:rsidRPr="0029201C">
              <w:rPr>
                <w:rFonts w:ascii="Times New Roman" w:eastAsia="Times New Roman" w:hAnsi="Times New Roman"/>
                <w:lang w:val="en-GB"/>
              </w:rPr>
              <w:t>a</w:t>
            </w:r>
            <w:r w:rsidRPr="007A1698">
              <w:rPr>
                <w:rFonts w:ascii="Times New Roman" w:eastAsia="Times New Roman" w:hAnsi="Times New Roman"/>
                <w:lang w:val="en-GB"/>
              </w:rPr>
              <w:t>t</w:t>
            </w:r>
            <w:r w:rsidRPr="0029201C">
              <w:rPr>
                <w:rFonts w:ascii="Times New Roman" w:eastAsia="Times New Roman" w:hAnsi="Times New Roman"/>
                <w:lang w:val="en-GB"/>
              </w:rPr>
              <w:t>he</w:t>
            </w:r>
            <w:r w:rsidRPr="007A1698">
              <w:rPr>
                <w:rFonts w:ascii="Times New Roman" w:eastAsia="Times New Roman" w:hAnsi="Times New Roman"/>
                <w:lang w:val="en-GB"/>
              </w:rPr>
              <w:t>c</w:t>
            </w:r>
            <w:r w:rsidRPr="0029201C">
              <w:rPr>
                <w:rFonts w:ascii="Times New Roman" w:eastAsia="Times New Roman" w:hAnsi="Times New Roman"/>
                <w:lang w:val="en-GB"/>
              </w:rPr>
              <w:t>a</w:t>
            </w:r>
            <w:r w:rsidRPr="007A1698">
              <w:rPr>
                <w:rFonts w:ascii="Times New Roman" w:eastAsia="Times New Roman" w:hAnsi="Times New Roman"/>
                <w:lang w:val="en-GB"/>
              </w:rPr>
              <w:t>l</w:t>
            </w:r>
            <w:r w:rsidRPr="0029201C">
              <w:rPr>
                <w:rFonts w:ascii="Times New Roman" w:eastAsia="Times New Roman" w:hAnsi="Times New Roman"/>
                <w:lang w:val="en-GB"/>
              </w:rPr>
              <w:t>, da</w:t>
            </w:r>
            <w:r w:rsidRPr="007A1698">
              <w:rPr>
                <w:rFonts w:ascii="Times New Roman" w:eastAsia="Times New Roman" w:hAnsi="Times New Roman"/>
                <w:lang w:val="en-GB"/>
              </w:rPr>
              <w:t>y</w:t>
            </w:r>
            <w:r w:rsidRPr="0029201C">
              <w:rPr>
                <w:rFonts w:ascii="Times New Roman" w:eastAsia="Times New Roman" w:hAnsi="Times New Roman"/>
                <w:lang w:val="en-GB"/>
              </w:rPr>
              <w:t>s</w:t>
            </w:r>
            <w:r w:rsidRPr="007A1698">
              <w:rPr>
                <w:rFonts w:ascii="Times New Roman" w:eastAsia="Times New Roman" w:hAnsi="Times New Roman"/>
                <w:lang w:val="en-GB"/>
              </w:rPr>
              <w:t> </w:t>
            </w:r>
            <w:r w:rsidRPr="0029201C">
              <w:rPr>
                <w:rFonts w:ascii="Times New Roman" w:eastAsia="Times New Roman" w:hAnsi="Times New Roman"/>
                <w:lang w:val="en-GB"/>
              </w:rPr>
              <w:t xml:space="preserve">1, 8, 15, 22; </w:t>
            </w:r>
            <w:r w:rsidRPr="007A1698">
              <w:rPr>
                <w:rFonts w:ascii="Times New Roman" w:eastAsia="Times New Roman" w:hAnsi="Times New Roman"/>
                <w:lang w:val="en-GB"/>
              </w:rPr>
              <w:t>m</w:t>
            </w:r>
            <w:r w:rsidRPr="0029201C">
              <w:rPr>
                <w:rFonts w:ascii="Times New Roman" w:eastAsia="Times New Roman" w:hAnsi="Times New Roman"/>
                <w:lang w:val="en-GB"/>
              </w:rPr>
              <w:t>e</w:t>
            </w:r>
            <w:r w:rsidRPr="007A1698">
              <w:rPr>
                <w:rFonts w:ascii="Times New Roman" w:eastAsia="Times New Roman" w:hAnsi="Times New Roman"/>
                <w:lang w:val="en-GB"/>
              </w:rPr>
              <w:t>t</w:t>
            </w:r>
            <w:r w:rsidRPr="0029201C">
              <w:rPr>
                <w:rFonts w:ascii="Times New Roman" w:eastAsia="Times New Roman" w:hAnsi="Times New Roman"/>
                <w:lang w:val="en-GB"/>
              </w:rPr>
              <w:t>h</w:t>
            </w:r>
            <w:r w:rsidRPr="007A1698">
              <w:rPr>
                <w:rFonts w:ascii="Times New Roman" w:eastAsia="Times New Roman" w:hAnsi="Times New Roman"/>
                <w:lang w:val="en-GB"/>
              </w:rPr>
              <w:t>yl</w:t>
            </w:r>
            <w:r w:rsidRPr="0029201C">
              <w:rPr>
                <w:rFonts w:ascii="Times New Roman" w:eastAsia="Times New Roman" w:hAnsi="Times New Roman"/>
                <w:lang w:val="en-GB"/>
              </w:rPr>
              <w:t>p</w:t>
            </w:r>
            <w:r w:rsidRPr="007A1698">
              <w:rPr>
                <w:rFonts w:ascii="Times New Roman" w:eastAsia="Times New Roman" w:hAnsi="Times New Roman"/>
                <w:lang w:val="en-GB"/>
              </w:rPr>
              <w:t>r</w:t>
            </w:r>
            <w:r w:rsidRPr="0029201C">
              <w:rPr>
                <w:rFonts w:ascii="Times New Roman" w:eastAsia="Times New Roman" w:hAnsi="Times New Roman"/>
                <w:lang w:val="en-GB"/>
              </w:rPr>
              <w:t>edn</w:t>
            </w:r>
            <w:r w:rsidRPr="007A1698">
              <w:rPr>
                <w:rFonts w:ascii="Times New Roman" w:eastAsia="Times New Roman" w:hAnsi="Times New Roman"/>
                <w:lang w:val="en-GB"/>
              </w:rPr>
              <w:t>i</w:t>
            </w:r>
            <w:r w:rsidRPr="0029201C">
              <w:rPr>
                <w:rFonts w:ascii="Times New Roman" w:eastAsia="Times New Roman" w:hAnsi="Times New Roman"/>
                <w:lang w:val="en-GB"/>
              </w:rPr>
              <w:t>so</w:t>
            </w:r>
            <w:r w:rsidRPr="007A1698">
              <w:rPr>
                <w:rFonts w:ascii="Times New Roman" w:eastAsia="Times New Roman" w:hAnsi="Times New Roman"/>
                <w:lang w:val="en-GB"/>
              </w:rPr>
              <w:t>l</w:t>
            </w:r>
            <w:r w:rsidRPr="0029201C">
              <w:rPr>
                <w:rFonts w:ascii="Times New Roman" w:eastAsia="Times New Roman" w:hAnsi="Times New Roman"/>
                <w:lang w:val="en-GB"/>
              </w:rPr>
              <w:t>one 40 </w:t>
            </w:r>
            <w:r w:rsidRPr="007A1698">
              <w:rPr>
                <w:rFonts w:ascii="Times New Roman" w:eastAsia="Times New Roman" w:hAnsi="Times New Roman"/>
                <w:lang w:val="en-GB"/>
              </w:rPr>
              <w:t>m</w:t>
            </w:r>
            <w:r w:rsidRPr="0029201C">
              <w:rPr>
                <w:rFonts w:ascii="Times New Roman" w:eastAsia="Times New Roman" w:hAnsi="Times New Roman"/>
                <w:lang w:val="en-GB"/>
              </w:rPr>
              <w:t>g</w:t>
            </w:r>
            <w:r w:rsidRPr="007A1698">
              <w:rPr>
                <w:rFonts w:ascii="Times New Roman" w:eastAsia="Times New Roman" w:hAnsi="Times New Roman"/>
                <w:lang w:val="en-GB"/>
              </w:rPr>
              <w:t xml:space="preserve"> i</w:t>
            </w:r>
            <w:r w:rsidRPr="0029201C">
              <w:rPr>
                <w:rFonts w:ascii="Times New Roman" w:eastAsia="Times New Roman" w:hAnsi="Times New Roman"/>
                <w:lang w:val="en-GB"/>
              </w:rPr>
              <w:t>n</w:t>
            </w:r>
            <w:r w:rsidRPr="007A1698">
              <w:rPr>
                <w:rFonts w:ascii="Times New Roman" w:eastAsia="Times New Roman" w:hAnsi="Times New Roman"/>
                <w:lang w:val="en-GB"/>
              </w:rPr>
              <w:t>tr</w:t>
            </w:r>
            <w:r w:rsidRPr="0029201C">
              <w:rPr>
                <w:rFonts w:ascii="Times New Roman" w:eastAsia="Times New Roman" w:hAnsi="Times New Roman"/>
                <w:lang w:val="en-GB"/>
              </w:rPr>
              <w:t>a</w:t>
            </w:r>
            <w:r w:rsidRPr="007A1698">
              <w:rPr>
                <w:rFonts w:ascii="Times New Roman" w:eastAsia="Times New Roman" w:hAnsi="Times New Roman"/>
                <w:lang w:val="en-GB"/>
              </w:rPr>
              <w:t>t</w:t>
            </w:r>
            <w:r w:rsidRPr="0029201C">
              <w:rPr>
                <w:rFonts w:ascii="Times New Roman" w:eastAsia="Times New Roman" w:hAnsi="Times New Roman"/>
                <w:lang w:val="en-GB"/>
              </w:rPr>
              <w:t>he</w:t>
            </w:r>
            <w:r w:rsidRPr="007A1698">
              <w:rPr>
                <w:rFonts w:ascii="Times New Roman" w:eastAsia="Times New Roman" w:hAnsi="Times New Roman"/>
                <w:lang w:val="en-GB"/>
              </w:rPr>
              <w:t>c</w:t>
            </w:r>
            <w:r w:rsidRPr="0029201C">
              <w:rPr>
                <w:rFonts w:ascii="Times New Roman" w:eastAsia="Times New Roman" w:hAnsi="Times New Roman"/>
                <w:lang w:val="en-GB"/>
              </w:rPr>
              <w:t>a</w:t>
            </w:r>
            <w:r w:rsidRPr="007A1698">
              <w:rPr>
                <w:rFonts w:ascii="Times New Roman" w:eastAsia="Times New Roman" w:hAnsi="Times New Roman"/>
                <w:lang w:val="en-GB"/>
              </w:rPr>
              <w:t>l</w:t>
            </w:r>
            <w:r w:rsidRPr="0029201C">
              <w:rPr>
                <w:rFonts w:ascii="Times New Roman" w:eastAsia="Times New Roman" w:hAnsi="Times New Roman"/>
                <w:lang w:val="en-GB"/>
              </w:rPr>
              <w:t>, da</w:t>
            </w:r>
            <w:r w:rsidRPr="007A1698">
              <w:rPr>
                <w:rFonts w:ascii="Times New Roman" w:eastAsia="Times New Roman" w:hAnsi="Times New Roman"/>
                <w:lang w:val="en-GB"/>
              </w:rPr>
              <w:t>y</w:t>
            </w:r>
            <w:r w:rsidRPr="0029201C">
              <w:rPr>
                <w:rFonts w:ascii="Times New Roman" w:eastAsia="Times New Roman" w:hAnsi="Times New Roman"/>
                <w:lang w:val="en-GB"/>
              </w:rPr>
              <w:t>s</w:t>
            </w:r>
            <w:r w:rsidRPr="007A1698">
              <w:rPr>
                <w:rFonts w:ascii="Times New Roman" w:eastAsia="Times New Roman" w:hAnsi="Times New Roman"/>
                <w:lang w:val="en-GB"/>
              </w:rPr>
              <w:t> </w:t>
            </w:r>
            <w:r w:rsidRPr="0029201C">
              <w:rPr>
                <w:rFonts w:ascii="Times New Roman" w:eastAsia="Times New Roman" w:hAnsi="Times New Roman"/>
                <w:lang w:val="en-GB"/>
              </w:rPr>
              <w:t>1, 8, 15, 22</w:t>
            </w:r>
          </w:p>
        </w:tc>
      </w:tr>
      <w:tr w:rsidR="009B3602" w:rsidRPr="0029201C" w:rsidTr="00B85F24">
        <w:trPr>
          <w:trHeight w:hRule="exact" w:val="850"/>
        </w:trPr>
        <w:tc>
          <w:tcPr>
            <w:tcW w:w="2133" w:type="dxa"/>
            <w:tcBorders>
              <w:left w:val="single" w:sz="4" w:space="0" w:color="auto"/>
              <w:bottom w:val="single" w:sz="4" w:space="0" w:color="auto"/>
              <w:right w:val="single" w:sz="4" w:space="0" w:color="auto"/>
            </w:tcBorders>
            <w:shd w:val="clear" w:color="auto" w:fill="auto"/>
            <w:tcMar>
              <w:top w:w="57" w:type="dxa"/>
              <w:bottom w:w="57" w:type="dxa"/>
            </w:tcMar>
          </w:tcPr>
          <w:p w:rsidR="009B3602" w:rsidRPr="0029201C" w:rsidRDefault="009B3602" w:rsidP="0029201C">
            <w:pPr>
              <w:spacing w:after="0" w:line="240" w:lineRule="auto"/>
              <w:ind w:right="-68"/>
              <w:rPr>
                <w:rFonts w:ascii="Times New Roman" w:eastAsia="Times New Roman" w:hAnsi="Times New Roman"/>
                <w:lang w:val="en-GB"/>
              </w:rPr>
            </w:pPr>
            <w:r w:rsidRPr="007A1698">
              <w:rPr>
                <w:rFonts w:ascii="Times New Roman" w:eastAsia="Times New Roman" w:hAnsi="Times New Roman"/>
                <w:lang w:val="en-GB"/>
              </w:rPr>
              <w:t>C</w:t>
            </w:r>
            <w:r w:rsidRPr="0029201C">
              <w:rPr>
                <w:rFonts w:ascii="Times New Roman" w:eastAsia="Times New Roman" w:hAnsi="Times New Roman"/>
                <w:lang w:val="en-GB"/>
              </w:rPr>
              <w:t>onso</w:t>
            </w:r>
            <w:r w:rsidRPr="007A1698">
              <w:rPr>
                <w:rFonts w:ascii="Times New Roman" w:eastAsia="Times New Roman" w:hAnsi="Times New Roman"/>
                <w:lang w:val="en-GB"/>
              </w:rPr>
              <w:t>li</w:t>
            </w:r>
            <w:r w:rsidRPr="0029201C">
              <w:rPr>
                <w:rFonts w:ascii="Times New Roman" w:eastAsia="Times New Roman" w:hAnsi="Times New Roman"/>
                <w:lang w:val="en-GB"/>
              </w:rPr>
              <w:t>da</w:t>
            </w:r>
            <w:r w:rsidRPr="007A1698">
              <w:rPr>
                <w:rFonts w:ascii="Times New Roman" w:eastAsia="Times New Roman" w:hAnsi="Times New Roman"/>
                <w:lang w:val="en-GB"/>
              </w:rPr>
              <w:t>ti</w:t>
            </w:r>
            <w:r w:rsidRPr="0029201C">
              <w:rPr>
                <w:rFonts w:ascii="Times New Roman" w:eastAsia="Times New Roman" w:hAnsi="Times New Roman"/>
                <w:lang w:val="en-GB"/>
              </w:rPr>
              <w:t xml:space="preserve">on </w:t>
            </w:r>
            <w:r w:rsidRPr="007A1698">
              <w:rPr>
                <w:rFonts w:ascii="Times New Roman" w:eastAsia="Times New Roman" w:hAnsi="Times New Roman"/>
                <w:lang w:val="en-GB"/>
              </w:rPr>
              <w:t>(</w:t>
            </w:r>
            <w:r w:rsidRPr="0029201C">
              <w:rPr>
                <w:rFonts w:ascii="Times New Roman" w:eastAsia="Times New Roman" w:hAnsi="Times New Roman"/>
                <w:i/>
                <w:lang w:val="en-GB"/>
              </w:rPr>
              <w:t xml:space="preserve">de novo </w:t>
            </w:r>
            <w:r w:rsidRPr="0029201C">
              <w:rPr>
                <w:rFonts w:ascii="Times New Roman" w:eastAsia="Times New Roman" w:hAnsi="Times New Roman"/>
                <w:lang w:val="en-GB"/>
              </w:rPr>
              <w:t xml:space="preserve">Ph+ </w:t>
            </w:r>
            <w:r w:rsidRPr="007A1698">
              <w:rPr>
                <w:rFonts w:ascii="Times New Roman" w:eastAsia="Times New Roman" w:hAnsi="Times New Roman"/>
                <w:lang w:val="en-GB"/>
              </w:rPr>
              <w:t>A</w:t>
            </w:r>
            <w:r w:rsidRPr="0029201C">
              <w:rPr>
                <w:rFonts w:ascii="Times New Roman" w:eastAsia="Times New Roman" w:hAnsi="Times New Roman"/>
                <w:lang w:val="en-GB"/>
              </w:rPr>
              <w:t>L</w:t>
            </w:r>
            <w:r w:rsidRPr="007A1698">
              <w:rPr>
                <w:rFonts w:ascii="Times New Roman" w:eastAsia="Times New Roman" w:hAnsi="Times New Roman"/>
                <w:lang w:val="en-GB"/>
              </w:rPr>
              <w:t>L</w:t>
            </w:r>
            <w:r w:rsidRPr="0029201C">
              <w:rPr>
                <w:rFonts w:ascii="Times New Roman" w:eastAsia="Times New Roman" w:hAnsi="Times New Roman"/>
                <w:lang w:val="en-GB"/>
              </w:rPr>
              <w:t>)</w:t>
            </w:r>
          </w:p>
        </w:tc>
        <w:tc>
          <w:tcPr>
            <w:tcW w:w="6798" w:type="dxa"/>
            <w:tcBorders>
              <w:left w:val="single" w:sz="4" w:space="0" w:color="auto"/>
              <w:bottom w:val="single" w:sz="4" w:space="0" w:color="auto"/>
              <w:right w:val="single" w:sz="4" w:space="0" w:color="auto"/>
            </w:tcBorders>
            <w:shd w:val="clear" w:color="auto" w:fill="auto"/>
            <w:tcMar>
              <w:top w:w="57" w:type="dxa"/>
              <w:bottom w:w="57" w:type="dxa"/>
            </w:tcMar>
          </w:tcPr>
          <w:p w:rsidR="009B3602" w:rsidRPr="0029201C" w:rsidRDefault="009B3602" w:rsidP="0029201C">
            <w:pPr>
              <w:spacing w:after="0" w:line="240" w:lineRule="auto"/>
              <w:ind w:right="227"/>
              <w:rPr>
                <w:rFonts w:ascii="Times New Roman" w:eastAsia="Times New Roman" w:hAnsi="Times New Roman"/>
                <w:lang w:val="en-GB"/>
              </w:rPr>
            </w:pPr>
            <w:r w:rsidRPr="007A1698">
              <w:rPr>
                <w:rFonts w:ascii="Times New Roman" w:eastAsia="Times New Roman" w:hAnsi="Times New Roman"/>
                <w:lang w:val="en-GB"/>
              </w:rPr>
              <w:t>Ara-</w:t>
            </w:r>
            <w:r w:rsidRPr="0029201C">
              <w:rPr>
                <w:rFonts w:ascii="Times New Roman" w:eastAsia="Times New Roman" w:hAnsi="Times New Roman"/>
                <w:lang w:val="en-GB"/>
              </w:rPr>
              <w:t>C</w:t>
            </w:r>
            <w:r w:rsidRPr="007A1698">
              <w:rPr>
                <w:rFonts w:ascii="Times New Roman" w:eastAsia="Times New Roman" w:hAnsi="Times New Roman"/>
                <w:lang w:val="en-GB"/>
              </w:rPr>
              <w:t xml:space="preserve"> </w:t>
            </w:r>
            <w:r w:rsidRPr="0029201C">
              <w:rPr>
                <w:rFonts w:ascii="Times New Roman" w:eastAsia="Times New Roman" w:hAnsi="Times New Roman"/>
                <w:lang w:val="en-GB"/>
              </w:rPr>
              <w:t>1,000 </w:t>
            </w:r>
            <w:r w:rsidRPr="007A1698">
              <w:rPr>
                <w:rFonts w:ascii="Times New Roman" w:eastAsia="Times New Roman" w:hAnsi="Times New Roman"/>
                <w:lang w:val="en-GB"/>
              </w:rPr>
              <w:t>mg/m</w:t>
            </w:r>
            <w:r w:rsidRPr="007A1698">
              <w:rPr>
                <w:rFonts w:ascii="Times New Roman" w:eastAsia="Times New Roman" w:hAnsi="Times New Roman"/>
                <w:vertAlign w:val="superscript"/>
                <w:lang w:val="en-GB"/>
              </w:rPr>
              <w:t>2 </w:t>
            </w:r>
            <w:r w:rsidRPr="007A1698">
              <w:rPr>
                <w:rFonts w:ascii="Times New Roman" w:eastAsia="Times New Roman" w:hAnsi="Times New Roman"/>
                <w:lang w:val="en-GB"/>
              </w:rPr>
              <w:t>/</w:t>
            </w:r>
            <w:r w:rsidRPr="0029201C">
              <w:rPr>
                <w:rFonts w:ascii="Times New Roman" w:eastAsia="Times New Roman" w:hAnsi="Times New Roman"/>
                <w:lang w:val="en-GB"/>
              </w:rPr>
              <w:t xml:space="preserve">12 h </w:t>
            </w:r>
            <w:r w:rsidRPr="007A1698">
              <w:rPr>
                <w:rFonts w:ascii="Times New Roman" w:eastAsia="Times New Roman" w:hAnsi="Times New Roman"/>
                <w:lang w:val="en-GB"/>
              </w:rPr>
              <w:t>i</w:t>
            </w:r>
            <w:r w:rsidRPr="0029201C">
              <w:rPr>
                <w:rFonts w:ascii="Times New Roman" w:eastAsia="Times New Roman" w:hAnsi="Times New Roman"/>
                <w:lang w:val="en-GB"/>
              </w:rPr>
              <w:t>.</w:t>
            </w:r>
            <w:r w:rsidRPr="007A1698">
              <w:rPr>
                <w:rFonts w:ascii="Times New Roman" w:eastAsia="Times New Roman" w:hAnsi="Times New Roman"/>
                <w:lang w:val="en-GB"/>
              </w:rPr>
              <w:t>v</w:t>
            </w:r>
            <w:r w:rsidRPr="0029201C">
              <w:rPr>
                <w:rFonts w:ascii="Times New Roman" w:eastAsia="Times New Roman" w:hAnsi="Times New Roman"/>
                <w:lang w:val="en-GB"/>
              </w:rPr>
              <w:t>.</w:t>
            </w:r>
            <w:r w:rsidRPr="007A1698">
              <w:rPr>
                <w:rFonts w:ascii="Times New Roman" w:eastAsia="Times New Roman" w:hAnsi="Times New Roman"/>
                <w:lang w:val="en-GB"/>
              </w:rPr>
              <w:t>(</w:t>
            </w:r>
            <w:r w:rsidRPr="0029201C">
              <w:rPr>
                <w:rFonts w:ascii="Times New Roman" w:eastAsia="Times New Roman" w:hAnsi="Times New Roman"/>
                <w:lang w:val="en-GB"/>
              </w:rPr>
              <w:t>3 h</w:t>
            </w:r>
            <w:r w:rsidRPr="007A1698">
              <w:rPr>
                <w:rFonts w:ascii="Times New Roman" w:eastAsia="Times New Roman" w:hAnsi="Times New Roman"/>
                <w:lang w:val="en-GB"/>
              </w:rPr>
              <w:t>)</w:t>
            </w:r>
            <w:r w:rsidRPr="0029201C">
              <w:rPr>
                <w:rFonts w:ascii="Times New Roman" w:eastAsia="Times New Roman" w:hAnsi="Times New Roman"/>
                <w:lang w:val="en-GB"/>
              </w:rPr>
              <w:t>, da</w:t>
            </w:r>
            <w:r w:rsidRPr="007A1698">
              <w:rPr>
                <w:rFonts w:ascii="Times New Roman" w:eastAsia="Times New Roman" w:hAnsi="Times New Roman"/>
                <w:lang w:val="en-GB"/>
              </w:rPr>
              <w:t>y</w:t>
            </w:r>
            <w:r w:rsidRPr="0029201C">
              <w:rPr>
                <w:rFonts w:ascii="Times New Roman" w:eastAsia="Times New Roman" w:hAnsi="Times New Roman"/>
                <w:lang w:val="en-GB"/>
              </w:rPr>
              <w:t>s</w:t>
            </w:r>
            <w:r w:rsidRPr="007A1698">
              <w:rPr>
                <w:rFonts w:ascii="Times New Roman" w:eastAsia="Times New Roman" w:hAnsi="Times New Roman"/>
                <w:lang w:val="en-GB"/>
              </w:rPr>
              <w:t> </w:t>
            </w:r>
            <w:r w:rsidRPr="0029201C">
              <w:rPr>
                <w:rFonts w:ascii="Times New Roman" w:eastAsia="Times New Roman" w:hAnsi="Times New Roman"/>
                <w:lang w:val="en-GB"/>
              </w:rPr>
              <w:t>1</w:t>
            </w:r>
            <w:r w:rsidRPr="007A1698">
              <w:rPr>
                <w:rFonts w:ascii="Times New Roman" w:eastAsia="Times New Roman" w:hAnsi="Times New Roman"/>
                <w:lang w:val="en-GB"/>
              </w:rPr>
              <w:t>-</w:t>
            </w:r>
            <w:r w:rsidRPr="0029201C">
              <w:rPr>
                <w:rFonts w:ascii="Times New Roman" w:eastAsia="Times New Roman" w:hAnsi="Times New Roman"/>
                <w:lang w:val="en-GB"/>
              </w:rPr>
              <w:t>4;</w:t>
            </w:r>
            <w:r w:rsidRPr="007A1698">
              <w:rPr>
                <w:rFonts w:ascii="Times New Roman" w:eastAsia="Times New Roman" w:hAnsi="Times New Roman"/>
                <w:lang w:val="en-GB"/>
              </w:rPr>
              <w:t xml:space="preserve"> mit</w:t>
            </w:r>
            <w:r w:rsidRPr="0029201C">
              <w:rPr>
                <w:rFonts w:ascii="Times New Roman" w:eastAsia="Times New Roman" w:hAnsi="Times New Roman"/>
                <w:lang w:val="en-GB"/>
              </w:rPr>
              <w:t>oxan</w:t>
            </w:r>
            <w:r w:rsidRPr="007A1698">
              <w:rPr>
                <w:rFonts w:ascii="Times New Roman" w:eastAsia="Times New Roman" w:hAnsi="Times New Roman"/>
                <w:lang w:val="en-GB"/>
              </w:rPr>
              <w:t>tr</w:t>
            </w:r>
            <w:r w:rsidRPr="0029201C">
              <w:rPr>
                <w:rFonts w:ascii="Times New Roman" w:eastAsia="Times New Roman" w:hAnsi="Times New Roman"/>
                <w:lang w:val="en-GB"/>
              </w:rPr>
              <w:t>one 10 </w:t>
            </w:r>
            <w:r w:rsidRPr="007A1698">
              <w:rPr>
                <w:rFonts w:ascii="Times New Roman" w:eastAsia="Times New Roman" w:hAnsi="Times New Roman"/>
                <w:lang w:val="en-GB"/>
              </w:rPr>
              <w:t>mg/m</w:t>
            </w:r>
            <w:r w:rsidRPr="007A1698">
              <w:rPr>
                <w:rFonts w:ascii="Times New Roman" w:eastAsia="Times New Roman" w:hAnsi="Times New Roman"/>
                <w:vertAlign w:val="superscript"/>
                <w:lang w:val="en-GB"/>
              </w:rPr>
              <w:t>2 </w:t>
            </w:r>
            <w:r w:rsidRPr="007A1698">
              <w:rPr>
                <w:rFonts w:ascii="Times New Roman" w:eastAsia="Times New Roman" w:hAnsi="Times New Roman"/>
                <w:lang w:val="en-GB"/>
              </w:rPr>
              <w:t>i</w:t>
            </w:r>
            <w:r w:rsidRPr="0029201C">
              <w:rPr>
                <w:rFonts w:ascii="Times New Roman" w:eastAsia="Times New Roman" w:hAnsi="Times New Roman"/>
                <w:lang w:val="en-GB"/>
              </w:rPr>
              <w:t>.</w:t>
            </w:r>
            <w:r w:rsidRPr="007A1698">
              <w:rPr>
                <w:rFonts w:ascii="Times New Roman" w:eastAsia="Times New Roman" w:hAnsi="Times New Roman"/>
                <w:lang w:val="en-GB"/>
              </w:rPr>
              <w:t>v</w:t>
            </w:r>
            <w:r w:rsidRPr="0029201C">
              <w:rPr>
                <w:rFonts w:ascii="Times New Roman" w:eastAsia="Times New Roman" w:hAnsi="Times New Roman"/>
                <w:lang w:val="en-GB"/>
              </w:rPr>
              <w:t>. da</w:t>
            </w:r>
            <w:r w:rsidRPr="007A1698">
              <w:rPr>
                <w:rFonts w:ascii="Times New Roman" w:eastAsia="Times New Roman" w:hAnsi="Times New Roman"/>
                <w:lang w:val="en-GB"/>
              </w:rPr>
              <w:t>y</w:t>
            </w:r>
            <w:r w:rsidRPr="0029201C">
              <w:rPr>
                <w:rFonts w:ascii="Times New Roman" w:eastAsia="Times New Roman" w:hAnsi="Times New Roman"/>
                <w:lang w:val="en-GB"/>
              </w:rPr>
              <w:t>s</w:t>
            </w:r>
            <w:r w:rsidRPr="007A1698">
              <w:rPr>
                <w:rFonts w:ascii="Times New Roman" w:eastAsia="Times New Roman" w:hAnsi="Times New Roman"/>
                <w:lang w:val="en-GB"/>
              </w:rPr>
              <w:t> </w:t>
            </w:r>
            <w:r w:rsidRPr="0029201C">
              <w:rPr>
                <w:rFonts w:ascii="Times New Roman" w:eastAsia="Times New Roman" w:hAnsi="Times New Roman"/>
                <w:lang w:val="en-GB"/>
              </w:rPr>
              <w:t>3</w:t>
            </w:r>
            <w:r w:rsidRPr="007A1698">
              <w:rPr>
                <w:rFonts w:ascii="Times New Roman" w:eastAsia="Times New Roman" w:hAnsi="Times New Roman"/>
                <w:lang w:val="en-GB"/>
              </w:rPr>
              <w:t>-</w:t>
            </w:r>
            <w:r w:rsidRPr="0029201C">
              <w:rPr>
                <w:rFonts w:ascii="Times New Roman" w:eastAsia="Times New Roman" w:hAnsi="Times New Roman"/>
                <w:lang w:val="en-GB"/>
              </w:rPr>
              <w:t>5;</w:t>
            </w:r>
            <w:r w:rsidRPr="007A1698">
              <w:rPr>
                <w:rFonts w:ascii="Times New Roman" w:eastAsia="Times New Roman" w:hAnsi="Times New Roman"/>
                <w:lang w:val="en-GB"/>
              </w:rPr>
              <w:t xml:space="preserve"> </w:t>
            </w:r>
            <w:r w:rsidRPr="0029201C">
              <w:rPr>
                <w:rFonts w:ascii="Times New Roman" w:eastAsia="Times New Roman" w:hAnsi="Times New Roman"/>
                <w:lang w:val="en-GB"/>
              </w:rPr>
              <w:t>M</w:t>
            </w:r>
            <w:r w:rsidRPr="007A1698">
              <w:rPr>
                <w:rFonts w:ascii="Times New Roman" w:eastAsia="Times New Roman" w:hAnsi="Times New Roman"/>
                <w:lang w:val="en-GB"/>
              </w:rPr>
              <w:t>T</w:t>
            </w:r>
            <w:r w:rsidRPr="0029201C">
              <w:rPr>
                <w:rFonts w:ascii="Times New Roman" w:eastAsia="Times New Roman" w:hAnsi="Times New Roman"/>
                <w:lang w:val="en-GB"/>
              </w:rPr>
              <w:t>X</w:t>
            </w:r>
            <w:r w:rsidRPr="007A1698">
              <w:rPr>
                <w:rFonts w:ascii="Times New Roman" w:eastAsia="Times New Roman" w:hAnsi="Times New Roman"/>
                <w:lang w:val="en-GB"/>
              </w:rPr>
              <w:t xml:space="preserve"> </w:t>
            </w:r>
            <w:r w:rsidRPr="0029201C">
              <w:rPr>
                <w:rFonts w:ascii="Times New Roman" w:eastAsia="Times New Roman" w:hAnsi="Times New Roman"/>
                <w:lang w:val="en-GB"/>
              </w:rPr>
              <w:t>15 </w:t>
            </w:r>
            <w:r w:rsidRPr="007A1698">
              <w:rPr>
                <w:rFonts w:ascii="Times New Roman" w:eastAsia="Times New Roman" w:hAnsi="Times New Roman"/>
                <w:lang w:val="en-GB"/>
              </w:rPr>
              <w:t>m</w:t>
            </w:r>
            <w:r w:rsidRPr="0029201C">
              <w:rPr>
                <w:rFonts w:ascii="Times New Roman" w:eastAsia="Times New Roman" w:hAnsi="Times New Roman"/>
                <w:lang w:val="en-GB"/>
              </w:rPr>
              <w:t>g</w:t>
            </w:r>
            <w:r w:rsidRPr="007A1698">
              <w:rPr>
                <w:rFonts w:ascii="Times New Roman" w:eastAsia="Times New Roman" w:hAnsi="Times New Roman"/>
                <w:lang w:val="en-GB"/>
              </w:rPr>
              <w:t xml:space="preserve"> i</w:t>
            </w:r>
            <w:r w:rsidRPr="0029201C">
              <w:rPr>
                <w:rFonts w:ascii="Times New Roman" w:eastAsia="Times New Roman" w:hAnsi="Times New Roman"/>
                <w:lang w:val="en-GB"/>
              </w:rPr>
              <w:t>n</w:t>
            </w:r>
            <w:r w:rsidRPr="007A1698">
              <w:rPr>
                <w:rFonts w:ascii="Times New Roman" w:eastAsia="Times New Roman" w:hAnsi="Times New Roman"/>
                <w:lang w:val="en-GB"/>
              </w:rPr>
              <w:t>tr</w:t>
            </w:r>
            <w:r w:rsidRPr="0029201C">
              <w:rPr>
                <w:rFonts w:ascii="Times New Roman" w:eastAsia="Times New Roman" w:hAnsi="Times New Roman"/>
                <w:lang w:val="en-GB"/>
              </w:rPr>
              <w:t>a</w:t>
            </w:r>
            <w:r w:rsidRPr="007A1698">
              <w:rPr>
                <w:rFonts w:ascii="Times New Roman" w:eastAsia="Times New Roman" w:hAnsi="Times New Roman"/>
                <w:lang w:val="en-GB"/>
              </w:rPr>
              <w:t>t</w:t>
            </w:r>
            <w:r w:rsidRPr="0029201C">
              <w:rPr>
                <w:rFonts w:ascii="Times New Roman" w:eastAsia="Times New Roman" w:hAnsi="Times New Roman"/>
                <w:lang w:val="en-GB"/>
              </w:rPr>
              <w:t>he</w:t>
            </w:r>
            <w:r w:rsidRPr="007A1698">
              <w:rPr>
                <w:rFonts w:ascii="Times New Roman" w:eastAsia="Times New Roman" w:hAnsi="Times New Roman"/>
                <w:lang w:val="en-GB"/>
              </w:rPr>
              <w:t>c</w:t>
            </w:r>
            <w:r w:rsidRPr="0029201C">
              <w:rPr>
                <w:rFonts w:ascii="Times New Roman" w:eastAsia="Times New Roman" w:hAnsi="Times New Roman"/>
                <w:lang w:val="en-GB"/>
              </w:rPr>
              <w:t>a</w:t>
            </w:r>
            <w:r w:rsidRPr="007A1698">
              <w:rPr>
                <w:rFonts w:ascii="Times New Roman" w:eastAsia="Times New Roman" w:hAnsi="Times New Roman"/>
                <w:lang w:val="en-GB"/>
              </w:rPr>
              <w:t>l</w:t>
            </w:r>
            <w:r w:rsidRPr="0029201C">
              <w:rPr>
                <w:rFonts w:ascii="Times New Roman" w:eastAsia="Times New Roman" w:hAnsi="Times New Roman"/>
                <w:lang w:val="en-GB"/>
              </w:rPr>
              <w:t>, day 1;</w:t>
            </w:r>
            <w:r w:rsidRPr="007A1698">
              <w:rPr>
                <w:rFonts w:ascii="Times New Roman" w:eastAsia="Times New Roman" w:hAnsi="Times New Roman"/>
                <w:lang w:val="en-GB"/>
              </w:rPr>
              <w:t xml:space="preserve"> m</w:t>
            </w:r>
            <w:r w:rsidRPr="0029201C">
              <w:rPr>
                <w:rFonts w:ascii="Times New Roman" w:eastAsia="Times New Roman" w:hAnsi="Times New Roman"/>
                <w:lang w:val="en-GB"/>
              </w:rPr>
              <w:t>e</w:t>
            </w:r>
            <w:r w:rsidRPr="007A1698">
              <w:rPr>
                <w:rFonts w:ascii="Times New Roman" w:eastAsia="Times New Roman" w:hAnsi="Times New Roman"/>
                <w:lang w:val="en-GB"/>
              </w:rPr>
              <w:t>t</w:t>
            </w:r>
            <w:r w:rsidRPr="0029201C">
              <w:rPr>
                <w:rFonts w:ascii="Times New Roman" w:eastAsia="Times New Roman" w:hAnsi="Times New Roman"/>
                <w:lang w:val="en-GB"/>
              </w:rPr>
              <w:t>h</w:t>
            </w:r>
            <w:r w:rsidRPr="007A1698">
              <w:rPr>
                <w:rFonts w:ascii="Times New Roman" w:eastAsia="Times New Roman" w:hAnsi="Times New Roman"/>
                <w:lang w:val="en-GB"/>
              </w:rPr>
              <w:t>yl</w:t>
            </w:r>
            <w:r w:rsidRPr="0029201C">
              <w:rPr>
                <w:rFonts w:ascii="Times New Roman" w:eastAsia="Times New Roman" w:hAnsi="Times New Roman"/>
                <w:lang w:val="en-GB"/>
              </w:rPr>
              <w:t>p</w:t>
            </w:r>
            <w:r w:rsidRPr="007A1698">
              <w:rPr>
                <w:rFonts w:ascii="Times New Roman" w:eastAsia="Times New Roman" w:hAnsi="Times New Roman"/>
                <w:lang w:val="en-GB"/>
              </w:rPr>
              <w:t>r</w:t>
            </w:r>
            <w:r w:rsidRPr="0029201C">
              <w:rPr>
                <w:rFonts w:ascii="Times New Roman" w:eastAsia="Times New Roman" w:hAnsi="Times New Roman"/>
                <w:lang w:val="en-GB"/>
              </w:rPr>
              <w:t>edn</w:t>
            </w:r>
            <w:r w:rsidRPr="007A1698">
              <w:rPr>
                <w:rFonts w:ascii="Times New Roman" w:eastAsia="Times New Roman" w:hAnsi="Times New Roman"/>
                <w:lang w:val="en-GB"/>
              </w:rPr>
              <w:t>i</w:t>
            </w:r>
            <w:r w:rsidRPr="0029201C">
              <w:rPr>
                <w:rFonts w:ascii="Times New Roman" w:eastAsia="Times New Roman" w:hAnsi="Times New Roman"/>
                <w:lang w:val="en-GB"/>
              </w:rPr>
              <w:t>so</w:t>
            </w:r>
            <w:r w:rsidRPr="007A1698">
              <w:rPr>
                <w:rFonts w:ascii="Times New Roman" w:eastAsia="Times New Roman" w:hAnsi="Times New Roman"/>
                <w:lang w:val="en-GB"/>
              </w:rPr>
              <w:t>l</w:t>
            </w:r>
            <w:r w:rsidRPr="0029201C">
              <w:rPr>
                <w:rFonts w:ascii="Times New Roman" w:eastAsia="Times New Roman" w:hAnsi="Times New Roman"/>
                <w:lang w:val="en-GB"/>
              </w:rPr>
              <w:t>one 40 </w:t>
            </w:r>
            <w:r w:rsidRPr="007A1698">
              <w:rPr>
                <w:rFonts w:ascii="Times New Roman" w:eastAsia="Times New Roman" w:hAnsi="Times New Roman"/>
                <w:lang w:val="en-GB"/>
              </w:rPr>
              <w:t>m</w:t>
            </w:r>
            <w:r w:rsidRPr="0029201C">
              <w:rPr>
                <w:rFonts w:ascii="Times New Roman" w:eastAsia="Times New Roman" w:hAnsi="Times New Roman"/>
                <w:lang w:val="en-GB"/>
              </w:rPr>
              <w:t xml:space="preserve">g </w:t>
            </w:r>
            <w:r w:rsidRPr="007A1698">
              <w:rPr>
                <w:rFonts w:ascii="Times New Roman" w:eastAsia="Times New Roman" w:hAnsi="Times New Roman"/>
                <w:lang w:val="en-GB"/>
              </w:rPr>
              <w:t>i</w:t>
            </w:r>
            <w:r w:rsidRPr="0029201C">
              <w:rPr>
                <w:rFonts w:ascii="Times New Roman" w:eastAsia="Times New Roman" w:hAnsi="Times New Roman"/>
                <w:lang w:val="en-GB"/>
              </w:rPr>
              <w:t>n</w:t>
            </w:r>
            <w:r w:rsidRPr="007A1698">
              <w:rPr>
                <w:rFonts w:ascii="Times New Roman" w:eastAsia="Times New Roman" w:hAnsi="Times New Roman"/>
                <w:lang w:val="en-GB"/>
              </w:rPr>
              <w:t>tr</w:t>
            </w:r>
            <w:r w:rsidRPr="0029201C">
              <w:rPr>
                <w:rFonts w:ascii="Times New Roman" w:eastAsia="Times New Roman" w:hAnsi="Times New Roman"/>
                <w:lang w:val="en-GB"/>
              </w:rPr>
              <w:t>a</w:t>
            </w:r>
            <w:r w:rsidRPr="007A1698">
              <w:rPr>
                <w:rFonts w:ascii="Times New Roman" w:eastAsia="Times New Roman" w:hAnsi="Times New Roman"/>
                <w:lang w:val="en-GB"/>
              </w:rPr>
              <w:t>t</w:t>
            </w:r>
            <w:r w:rsidRPr="0029201C">
              <w:rPr>
                <w:rFonts w:ascii="Times New Roman" w:eastAsia="Times New Roman" w:hAnsi="Times New Roman"/>
                <w:lang w:val="en-GB"/>
              </w:rPr>
              <w:t>he</w:t>
            </w:r>
            <w:r w:rsidRPr="007A1698">
              <w:rPr>
                <w:rFonts w:ascii="Times New Roman" w:eastAsia="Times New Roman" w:hAnsi="Times New Roman"/>
                <w:lang w:val="en-GB"/>
              </w:rPr>
              <w:t>c</w:t>
            </w:r>
            <w:r w:rsidRPr="0029201C">
              <w:rPr>
                <w:rFonts w:ascii="Times New Roman" w:eastAsia="Times New Roman" w:hAnsi="Times New Roman"/>
                <w:lang w:val="en-GB"/>
              </w:rPr>
              <w:t>a</w:t>
            </w:r>
            <w:r w:rsidRPr="007A1698">
              <w:rPr>
                <w:rFonts w:ascii="Times New Roman" w:eastAsia="Times New Roman" w:hAnsi="Times New Roman"/>
                <w:lang w:val="en-GB"/>
              </w:rPr>
              <w:t>l</w:t>
            </w:r>
            <w:r w:rsidRPr="0029201C">
              <w:rPr>
                <w:rFonts w:ascii="Times New Roman" w:eastAsia="Times New Roman" w:hAnsi="Times New Roman"/>
                <w:lang w:val="en-GB"/>
              </w:rPr>
              <w:t>, day</w:t>
            </w:r>
            <w:r w:rsidRPr="007A1698">
              <w:rPr>
                <w:rFonts w:ascii="Times New Roman" w:eastAsia="Times New Roman" w:hAnsi="Times New Roman"/>
                <w:lang w:val="en-GB"/>
              </w:rPr>
              <w:t> </w:t>
            </w:r>
            <w:r w:rsidRPr="0029201C">
              <w:rPr>
                <w:rFonts w:ascii="Times New Roman" w:eastAsia="Times New Roman" w:hAnsi="Times New Roman"/>
                <w:lang w:val="en-GB"/>
              </w:rPr>
              <w:t>1</w:t>
            </w:r>
          </w:p>
        </w:tc>
      </w:tr>
      <w:tr w:rsidR="009B3602" w:rsidRPr="0029201C" w:rsidTr="00B85F24">
        <w:trPr>
          <w:trHeight w:hRule="exact" w:val="329"/>
        </w:trPr>
        <w:tc>
          <w:tcPr>
            <w:tcW w:w="8931" w:type="dxa"/>
            <w:gridSpan w:val="2"/>
            <w:tcBorders>
              <w:left w:val="single" w:sz="4" w:space="0" w:color="auto"/>
              <w:bottom w:val="single" w:sz="4" w:space="0" w:color="auto"/>
              <w:right w:val="single" w:sz="4" w:space="0" w:color="auto"/>
            </w:tcBorders>
            <w:shd w:val="clear" w:color="auto" w:fill="auto"/>
            <w:tcMar>
              <w:top w:w="57" w:type="dxa"/>
              <w:bottom w:w="57" w:type="dxa"/>
            </w:tcMar>
          </w:tcPr>
          <w:p w:rsidR="009B3602" w:rsidRPr="0029201C" w:rsidRDefault="009B3602" w:rsidP="0029201C">
            <w:pPr>
              <w:keepNext/>
              <w:spacing w:after="0" w:line="240" w:lineRule="auto"/>
              <w:ind w:right="-23"/>
              <w:rPr>
                <w:rFonts w:ascii="Times New Roman" w:eastAsia="Times New Roman" w:hAnsi="Times New Roman"/>
                <w:lang w:val="en-GB"/>
              </w:rPr>
            </w:pPr>
            <w:r w:rsidRPr="0029201C">
              <w:rPr>
                <w:rFonts w:ascii="Times New Roman" w:eastAsia="Times New Roman" w:hAnsi="Times New Roman"/>
                <w:b/>
                <w:bCs/>
                <w:lang w:val="en-GB"/>
              </w:rPr>
              <w:t xml:space="preserve">Study </w:t>
            </w:r>
            <w:r w:rsidRPr="007A1698">
              <w:rPr>
                <w:rFonts w:ascii="Times New Roman" w:eastAsia="Times New Roman" w:hAnsi="Times New Roman"/>
                <w:b/>
                <w:bCs/>
                <w:lang w:val="en-GB"/>
              </w:rPr>
              <w:t>ADE</w:t>
            </w:r>
            <w:r w:rsidRPr="0029201C">
              <w:rPr>
                <w:rFonts w:ascii="Times New Roman" w:eastAsia="Times New Roman" w:hAnsi="Times New Roman"/>
                <w:b/>
                <w:bCs/>
                <w:lang w:val="en-GB"/>
              </w:rPr>
              <w:t>04</w:t>
            </w:r>
          </w:p>
        </w:tc>
      </w:tr>
      <w:tr w:rsidR="009B3602" w:rsidRPr="0029201C" w:rsidTr="00B85F24">
        <w:trPr>
          <w:trHeight w:hRule="exact" w:val="567"/>
        </w:trPr>
        <w:tc>
          <w:tcPr>
            <w:tcW w:w="2133" w:type="dxa"/>
            <w:tcBorders>
              <w:left w:val="single" w:sz="4" w:space="0" w:color="auto"/>
              <w:right w:val="single" w:sz="4" w:space="0" w:color="auto"/>
            </w:tcBorders>
            <w:shd w:val="clear" w:color="auto" w:fill="auto"/>
            <w:tcMar>
              <w:top w:w="57" w:type="dxa"/>
              <w:bottom w:w="57" w:type="dxa"/>
            </w:tcMar>
          </w:tcPr>
          <w:p w:rsidR="009B3602" w:rsidRPr="0029201C" w:rsidRDefault="009B3602" w:rsidP="0029201C">
            <w:pPr>
              <w:spacing w:after="0" w:line="240" w:lineRule="auto"/>
              <w:ind w:right="-20"/>
              <w:rPr>
                <w:rFonts w:ascii="Times New Roman" w:eastAsia="Times New Roman" w:hAnsi="Times New Roman"/>
                <w:lang w:val="en-GB"/>
              </w:rPr>
            </w:pPr>
            <w:r w:rsidRPr="0029201C">
              <w:rPr>
                <w:rFonts w:ascii="Times New Roman" w:eastAsia="Times New Roman" w:hAnsi="Times New Roman"/>
                <w:lang w:val="en-GB"/>
              </w:rPr>
              <w:t>Pr</w:t>
            </w:r>
            <w:r w:rsidRPr="007A1698">
              <w:rPr>
                <w:rFonts w:ascii="Times New Roman" w:eastAsia="Times New Roman" w:hAnsi="Times New Roman"/>
                <w:lang w:val="en-GB"/>
              </w:rPr>
              <w:t>e</w:t>
            </w:r>
            <w:r w:rsidRPr="0029201C">
              <w:rPr>
                <w:rFonts w:ascii="Times New Roman" w:eastAsia="Times New Roman" w:hAnsi="Times New Roman"/>
                <w:lang w:val="en-GB"/>
              </w:rPr>
              <w:t>pha</w:t>
            </w:r>
            <w:r w:rsidRPr="007A1698">
              <w:rPr>
                <w:rFonts w:ascii="Times New Roman" w:eastAsia="Times New Roman" w:hAnsi="Times New Roman"/>
                <w:lang w:val="en-GB"/>
              </w:rPr>
              <w:t>s</w:t>
            </w:r>
            <w:r w:rsidRPr="0029201C">
              <w:rPr>
                <w:rFonts w:ascii="Times New Roman" w:eastAsia="Times New Roman" w:hAnsi="Times New Roman"/>
                <w:lang w:val="en-GB"/>
              </w:rPr>
              <w:t>e</w:t>
            </w:r>
          </w:p>
        </w:tc>
        <w:tc>
          <w:tcPr>
            <w:tcW w:w="6798" w:type="dxa"/>
            <w:tcBorders>
              <w:left w:val="single" w:sz="4" w:space="0" w:color="auto"/>
              <w:right w:val="single" w:sz="4" w:space="0" w:color="auto"/>
            </w:tcBorders>
            <w:shd w:val="clear" w:color="auto" w:fill="auto"/>
            <w:tcMar>
              <w:top w:w="57" w:type="dxa"/>
              <w:bottom w:w="57" w:type="dxa"/>
            </w:tcMar>
          </w:tcPr>
          <w:p w:rsidR="009B3602" w:rsidRPr="0029201C" w:rsidRDefault="009B3602" w:rsidP="0029201C">
            <w:pPr>
              <w:spacing w:after="0" w:line="240" w:lineRule="auto"/>
              <w:ind w:right="124"/>
              <w:rPr>
                <w:rFonts w:ascii="Times New Roman" w:eastAsia="Times New Roman" w:hAnsi="Times New Roman"/>
                <w:lang w:val="en-GB"/>
              </w:rPr>
            </w:pPr>
            <w:r w:rsidRPr="007A1698">
              <w:rPr>
                <w:rFonts w:ascii="Times New Roman" w:eastAsia="Times New Roman" w:hAnsi="Times New Roman"/>
                <w:lang w:val="en-GB"/>
              </w:rPr>
              <w:t>D</w:t>
            </w:r>
            <w:r w:rsidRPr="0029201C">
              <w:rPr>
                <w:rFonts w:ascii="Times New Roman" w:eastAsia="Times New Roman" w:hAnsi="Times New Roman"/>
                <w:lang w:val="en-GB"/>
              </w:rPr>
              <w:t>EX</w:t>
            </w:r>
            <w:r w:rsidRPr="007A1698">
              <w:rPr>
                <w:rFonts w:ascii="Times New Roman" w:eastAsia="Times New Roman" w:hAnsi="Times New Roman"/>
                <w:lang w:val="en-GB"/>
              </w:rPr>
              <w:t xml:space="preserve"> </w:t>
            </w:r>
            <w:r w:rsidRPr="0029201C">
              <w:rPr>
                <w:rFonts w:ascii="Times New Roman" w:eastAsia="Times New Roman" w:hAnsi="Times New Roman"/>
                <w:lang w:val="en-GB"/>
              </w:rPr>
              <w:t>10 </w:t>
            </w:r>
            <w:r w:rsidRPr="007A1698">
              <w:rPr>
                <w:rFonts w:ascii="Times New Roman" w:eastAsia="Times New Roman" w:hAnsi="Times New Roman"/>
                <w:lang w:val="en-GB"/>
              </w:rPr>
              <w:t>mg/m</w:t>
            </w:r>
            <w:r w:rsidRPr="007A1698">
              <w:rPr>
                <w:rFonts w:ascii="Times New Roman" w:eastAsia="Times New Roman" w:hAnsi="Times New Roman"/>
                <w:vertAlign w:val="superscript"/>
                <w:lang w:val="en-GB"/>
              </w:rPr>
              <w:t>2 </w:t>
            </w:r>
            <w:r w:rsidRPr="0029201C">
              <w:rPr>
                <w:rFonts w:ascii="Times New Roman" w:eastAsia="Times New Roman" w:hAnsi="Times New Roman"/>
                <w:lang w:val="en-GB"/>
              </w:rPr>
              <w:t>o</w:t>
            </w:r>
            <w:r w:rsidRPr="007A1698">
              <w:rPr>
                <w:rFonts w:ascii="Times New Roman" w:eastAsia="Times New Roman" w:hAnsi="Times New Roman"/>
                <w:lang w:val="en-GB"/>
              </w:rPr>
              <w:t>r</w:t>
            </w:r>
            <w:r w:rsidRPr="0029201C">
              <w:rPr>
                <w:rFonts w:ascii="Times New Roman" w:eastAsia="Times New Roman" w:hAnsi="Times New Roman"/>
                <w:lang w:val="en-GB"/>
              </w:rPr>
              <w:t>a</w:t>
            </w:r>
            <w:r w:rsidRPr="007A1698">
              <w:rPr>
                <w:rFonts w:ascii="Times New Roman" w:eastAsia="Times New Roman" w:hAnsi="Times New Roman"/>
                <w:lang w:val="en-GB"/>
              </w:rPr>
              <w:t>l</w:t>
            </w:r>
            <w:r w:rsidRPr="0029201C">
              <w:rPr>
                <w:rFonts w:ascii="Times New Roman" w:eastAsia="Times New Roman" w:hAnsi="Times New Roman"/>
                <w:lang w:val="en-GB"/>
              </w:rPr>
              <w:t>, da</w:t>
            </w:r>
            <w:r w:rsidRPr="007A1698">
              <w:rPr>
                <w:rFonts w:ascii="Times New Roman" w:eastAsia="Times New Roman" w:hAnsi="Times New Roman"/>
                <w:lang w:val="en-GB"/>
              </w:rPr>
              <w:t>y</w:t>
            </w:r>
            <w:r w:rsidRPr="0029201C">
              <w:rPr>
                <w:rFonts w:ascii="Times New Roman" w:eastAsia="Times New Roman" w:hAnsi="Times New Roman"/>
                <w:lang w:val="en-GB"/>
              </w:rPr>
              <w:t>s</w:t>
            </w:r>
            <w:r w:rsidRPr="007A1698">
              <w:rPr>
                <w:rFonts w:ascii="Times New Roman" w:eastAsia="Times New Roman" w:hAnsi="Times New Roman"/>
                <w:lang w:val="en-GB"/>
              </w:rPr>
              <w:t> </w:t>
            </w:r>
            <w:r w:rsidRPr="0029201C">
              <w:rPr>
                <w:rFonts w:ascii="Times New Roman" w:eastAsia="Times New Roman" w:hAnsi="Times New Roman"/>
                <w:lang w:val="en-GB"/>
              </w:rPr>
              <w:t>1</w:t>
            </w:r>
            <w:r w:rsidRPr="007A1698">
              <w:rPr>
                <w:rFonts w:ascii="Times New Roman" w:eastAsia="Times New Roman" w:hAnsi="Times New Roman"/>
                <w:lang w:val="en-GB"/>
              </w:rPr>
              <w:t>-</w:t>
            </w:r>
            <w:r w:rsidRPr="0029201C">
              <w:rPr>
                <w:rFonts w:ascii="Times New Roman" w:eastAsia="Times New Roman" w:hAnsi="Times New Roman"/>
                <w:lang w:val="en-GB"/>
              </w:rPr>
              <w:t>5;</w:t>
            </w:r>
            <w:r w:rsidRPr="007A1698">
              <w:rPr>
                <w:rFonts w:ascii="Times New Roman" w:eastAsia="Times New Roman" w:hAnsi="Times New Roman"/>
                <w:lang w:val="en-GB"/>
              </w:rPr>
              <w:t xml:space="preserve"> C</w:t>
            </w:r>
            <w:r w:rsidRPr="0029201C">
              <w:rPr>
                <w:rFonts w:ascii="Times New Roman" w:eastAsia="Times New Roman" w:hAnsi="Times New Roman"/>
                <w:lang w:val="en-GB"/>
              </w:rPr>
              <w:t>P 200 </w:t>
            </w:r>
            <w:r w:rsidRPr="007A1698">
              <w:rPr>
                <w:rFonts w:ascii="Times New Roman" w:eastAsia="Times New Roman" w:hAnsi="Times New Roman"/>
                <w:lang w:val="en-GB"/>
              </w:rPr>
              <w:t>mg/m</w:t>
            </w:r>
            <w:r w:rsidRPr="007A1698">
              <w:rPr>
                <w:rFonts w:ascii="Times New Roman" w:eastAsia="Times New Roman" w:hAnsi="Times New Roman"/>
                <w:vertAlign w:val="superscript"/>
                <w:lang w:val="en-GB"/>
              </w:rPr>
              <w:t>2 </w:t>
            </w:r>
            <w:r w:rsidRPr="007A1698">
              <w:rPr>
                <w:rFonts w:ascii="Times New Roman" w:eastAsia="Times New Roman" w:hAnsi="Times New Roman"/>
                <w:lang w:val="en-GB"/>
              </w:rPr>
              <w:t>i</w:t>
            </w:r>
            <w:r w:rsidRPr="0029201C">
              <w:rPr>
                <w:rFonts w:ascii="Times New Roman" w:eastAsia="Times New Roman" w:hAnsi="Times New Roman"/>
                <w:lang w:val="en-GB"/>
              </w:rPr>
              <w:t>.</w:t>
            </w:r>
            <w:r w:rsidRPr="007A1698">
              <w:rPr>
                <w:rFonts w:ascii="Times New Roman" w:eastAsia="Times New Roman" w:hAnsi="Times New Roman"/>
                <w:lang w:val="en-GB"/>
              </w:rPr>
              <w:t>v</w:t>
            </w:r>
            <w:r w:rsidRPr="0029201C">
              <w:rPr>
                <w:rFonts w:ascii="Times New Roman" w:eastAsia="Times New Roman" w:hAnsi="Times New Roman"/>
                <w:lang w:val="en-GB"/>
              </w:rPr>
              <w:t>., da</w:t>
            </w:r>
            <w:r w:rsidRPr="007A1698">
              <w:rPr>
                <w:rFonts w:ascii="Times New Roman" w:eastAsia="Times New Roman" w:hAnsi="Times New Roman"/>
                <w:lang w:val="en-GB"/>
              </w:rPr>
              <w:t>y</w:t>
            </w:r>
            <w:r w:rsidRPr="0029201C">
              <w:rPr>
                <w:rFonts w:ascii="Times New Roman" w:eastAsia="Times New Roman" w:hAnsi="Times New Roman"/>
                <w:lang w:val="en-GB"/>
              </w:rPr>
              <w:t>s</w:t>
            </w:r>
            <w:r w:rsidRPr="007A1698">
              <w:rPr>
                <w:rFonts w:ascii="Times New Roman" w:eastAsia="Times New Roman" w:hAnsi="Times New Roman"/>
                <w:lang w:val="en-GB"/>
              </w:rPr>
              <w:t> </w:t>
            </w:r>
            <w:r w:rsidRPr="0029201C">
              <w:rPr>
                <w:rFonts w:ascii="Times New Roman" w:eastAsia="Times New Roman" w:hAnsi="Times New Roman"/>
                <w:lang w:val="en-GB"/>
              </w:rPr>
              <w:t>3</w:t>
            </w:r>
            <w:r w:rsidRPr="007A1698">
              <w:rPr>
                <w:rFonts w:ascii="Times New Roman" w:eastAsia="Times New Roman" w:hAnsi="Times New Roman"/>
                <w:lang w:val="en-GB"/>
              </w:rPr>
              <w:t>-</w:t>
            </w:r>
            <w:r w:rsidRPr="0029201C">
              <w:rPr>
                <w:rFonts w:ascii="Times New Roman" w:eastAsia="Times New Roman" w:hAnsi="Times New Roman"/>
                <w:lang w:val="en-GB"/>
              </w:rPr>
              <w:t>5;</w:t>
            </w:r>
            <w:r w:rsidRPr="007A1698">
              <w:rPr>
                <w:rFonts w:ascii="Times New Roman" w:eastAsia="Times New Roman" w:hAnsi="Times New Roman"/>
                <w:lang w:val="en-GB"/>
              </w:rPr>
              <w:t xml:space="preserve"> </w:t>
            </w:r>
            <w:r w:rsidRPr="0029201C">
              <w:rPr>
                <w:rFonts w:ascii="Times New Roman" w:eastAsia="Times New Roman" w:hAnsi="Times New Roman"/>
                <w:lang w:val="en-GB"/>
              </w:rPr>
              <w:t>M</w:t>
            </w:r>
            <w:r w:rsidRPr="007A1698">
              <w:rPr>
                <w:rFonts w:ascii="Times New Roman" w:eastAsia="Times New Roman" w:hAnsi="Times New Roman"/>
                <w:lang w:val="en-GB"/>
              </w:rPr>
              <w:t>T</w:t>
            </w:r>
            <w:r w:rsidRPr="0029201C">
              <w:rPr>
                <w:rFonts w:ascii="Times New Roman" w:eastAsia="Times New Roman" w:hAnsi="Times New Roman"/>
                <w:lang w:val="en-GB"/>
              </w:rPr>
              <w:t>X</w:t>
            </w:r>
            <w:r w:rsidRPr="007A1698">
              <w:rPr>
                <w:rFonts w:ascii="Times New Roman" w:eastAsia="Times New Roman" w:hAnsi="Times New Roman"/>
                <w:lang w:val="en-GB"/>
              </w:rPr>
              <w:t xml:space="preserve"> </w:t>
            </w:r>
            <w:r w:rsidRPr="0029201C">
              <w:rPr>
                <w:rFonts w:ascii="Times New Roman" w:eastAsia="Times New Roman" w:hAnsi="Times New Roman"/>
                <w:lang w:val="en-GB"/>
              </w:rPr>
              <w:t>15 </w:t>
            </w:r>
            <w:r w:rsidRPr="007A1698">
              <w:rPr>
                <w:rFonts w:ascii="Times New Roman" w:eastAsia="Times New Roman" w:hAnsi="Times New Roman"/>
                <w:lang w:val="en-GB"/>
              </w:rPr>
              <w:t>m</w:t>
            </w:r>
            <w:r w:rsidRPr="0029201C">
              <w:rPr>
                <w:rFonts w:ascii="Times New Roman" w:eastAsia="Times New Roman" w:hAnsi="Times New Roman"/>
                <w:lang w:val="en-GB"/>
              </w:rPr>
              <w:t xml:space="preserve">g </w:t>
            </w:r>
            <w:r w:rsidRPr="007A1698">
              <w:rPr>
                <w:rFonts w:ascii="Times New Roman" w:eastAsia="Times New Roman" w:hAnsi="Times New Roman"/>
                <w:lang w:val="en-GB"/>
              </w:rPr>
              <w:t>i</w:t>
            </w:r>
            <w:r w:rsidRPr="0029201C">
              <w:rPr>
                <w:rFonts w:ascii="Times New Roman" w:eastAsia="Times New Roman" w:hAnsi="Times New Roman"/>
                <w:lang w:val="en-GB"/>
              </w:rPr>
              <w:t>n</w:t>
            </w:r>
            <w:r w:rsidRPr="007A1698">
              <w:rPr>
                <w:rFonts w:ascii="Times New Roman" w:eastAsia="Times New Roman" w:hAnsi="Times New Roman"/>
                <w:lang w:val="en-GB"/>
              </w:rPr>
              <w:t>tr</w:t>
            </w:r>
            <w:r w:rsidRPr="0029201C">
              <w:rPr>
                <w:rFonts w:ascii="Times New Roman" w:eastAsia="Times New Roman" w:hAnsi="Times New Roman"/>
                <w:lang w:val="en-GB"/>
              </w:rPr>
              <w:t>a</w:t>
            </w:r>
            <w:r w:rsidRPr="007A1698">
              <w:rPr>
                <w:rFonts w:ascii="Times New Roman" w:eastAsia="Times New Roman" w:hAnsi="Times New Roman"/>
                <w:lang w:val="en-GB"/>
              </w:rPr>
              <w:t>t</w:t>
            </w:r>
            <w:r w:rsidRPr="0029201C">
              <w:rPr>
                <w:rFonts w:ascii="Times New Roman" w:eastAsia="Times New Roman" w:hAnsi="Times New Roman"/>
                <w:lang w:val="en-GB"/>
              </w:rPr>
              <w:t>he</w:t>
            </w:r>
            <w:r w:rsidRPr="007A1698">
              <w:rPr>
                <w:rFonts w:ascii="Times New Roman" w:eastAsia="Times New Roman" w:hAnsi="Times New Roman"/>
                <w:lang w:val="en-GB"/>
              </w:rPr>
              <w:t>c</w:t>
            </w:r>
            <w:r w:rsidRPr="0029201C">
              <w:rPr>
                <w:rFonts w:ascii="Times New Roman" w:eastAsia="Times New Roman" w:hAnsi="Times New Roman"/>
                <w:lang w:val="en-GB"/>
              </w:rPr>
              <w:t>a</w:t>
            </w:r>
            <w:r w:rsidRPr="007A1698">
              <w:rPr>
                <w:rFonts w:ascii="Times New Roman" w:eastAsia="Times New Roman" w:hAnsi="Times New Roman"/>
                <w:lang w:val="en-GB"/>
              </w:rPr>
              <w:t>l</w:t>
            </w:r>
            <w:r w:rsidRPr="0029201C">
              <w:rPr>
                <w:rFonts w:ascii="Times New Roman" w:eastAsia="Times New Roman" w:hAnsi="Times New Roman"/>
                <w:lang w:val="en-GB"/>
              </w:rPr>
              <w:t>, day 1</w:t>
            </w:r>
          </w:p>
        </w:tc>
      </w:tr>
      <w:tr w:rsidR="009B3602" w:rsidRPr="0029201C" w:rsidTr="00B85F24">
        <w:trPr>
          <w:trHeight w:hRule="exact" w:val="624"/>
        </w:trPr>
        <w:tc>
          <w:tcPr>
            <w:tcW w:w="2133" w:type="dxa"/>
            <w:tcBorders>
              <w:left w:val="single" w:sz="4" w:space="0" w:color="auto"/>
              <w:right w:val="single" w:sz="4" w:space="0" w:color="auto"/>
            </w:tcBorders>
            <w:shd w:val="clear" w:color="auto" w:fill="auto"/>
            <w:tcMar>
              <w:top w:w="57" w:type="dxa"/>
              <w:bottom w:w="57" w:type="dxa"/>
            </w:tcMar>
          </w:tcPr>
          <w:p w:rsidR="009B3602" w:rsidRPr="0029201C" w:rsidRDefault="009B3602" w:rsidP="0029201C">
            <w:pPr>
              <w:spacing w:after="0" w:line="240" w:lineRule="auto"/>
              <w:ind w:right="-20"/>
              <w:rPr>
                <w:rFonts w:ascii="Times New Roman" w:eastAsia="Times New Roman" w:hAnsi="Times New Roman"/>
                <w:lang w:val="en-GB"/>
              </w:rPr>
            </w:pPr>
            <w:r w:rsidRPr="007A1698">
              <w:rPr>
                <w:rFonts w:ascii="Times New Roman" w:eastAsia="Times New Roman" w:hAnsi="Times New Roman"/>
                <w:lang w:val="en-GB"/>
              </w:rPr>
              <w:t>I</w:t>
            </w:r>
            <w:r w:rsidRPr="0029201C">
              <w:rPr>
                <w:rFonts w:ascii="Times New Roman" w:eastAsia="Times New Roman" w:hAnsi="Times New Roman"/>
                <w:lang w:val="en-GB"/>
              </w:rPr>
              <w:t>nduc</w:t>
            </w:r>
            <w:r w:rsidRPr="007A1698">
              <w:rPr>
                <w:rFonts w:ascii="Times New Roman" w:eastAsia="Times New Roman" w:hAnsi="Times New Roman"/>
                <w:lang w:val="en-GB"/>
              </w:rPr>
              <w:t>ti</w:t>
            </w:r>
            <w:r w:rsidRPr="0029201C">
              <w:rPr>
                <w:rFonts w:ascii="Times New Roman" w:eastAsia="Times New Roman" w:hAnsi="Times New Roman"/>
                <w:lang w:val="en-GB"/>
              </w:rPr>
              <w:t xml:space="preserve">on </w:t>
            </w:r>
            <w:r w:rsidRPr="007A1698">
              <w:rPr>
                <w:rFonts w:ascii="Times New Roman" w:eastAsia="Times New Roman" w:hAnsi="Times New Roman"/>
                <w:lang w:val="en-GB"/>
              </w:rPr>
              <w:t>t</w:t>
            </w:r>
            <w:r w:rsidRPr="0029201C">
              <w:rPr>
                <w:rFonts w:ascii="Times New Roman" w:eastAsia="Times New Roman" w:hAnsi="Times New Roman"/>
                <w:lang w:val="en-GB"/>
              </w:rPr>
              <w:t>he</w:t>
            </w:r>
            <w:r w:rsidRPr="007A1698">
              <w:rPr>
                <w:rFonts w:ascii="Times New Roman" w:eastAsia="Times New Roman" w:hAnsi="Times New Roman"/>
                <w:lang w:val="en-GB"/>
              </w:rPr>
              <w:t>r</w:t>
            </w:r>
            <w:r w:rsidRPr="0029201C">
              <w:rPr>
                <w:rFonts w:ascii="Times New Roman" w:eastAsia="Times New Roman" w:hAnsi="Times New Roman"/>
                <w:lang w:val="en-GB"/>
              </w:rPr>
              <w:t>apy</w:t>
            </w:r>
            <w:r w:rsidRPr="007A1698">
              <w:rPr>
                <w:rFonts w:ascii="Times New Roman" w:eastAsia="Times New Roman" w:hAnsi="Times New Roman"/>
                <w:lang w:val="en-GB"/>
              </w:rPr>
              <w:t xml:space="preserve"> </w:t>
            </w:r>
            <w:r w:rsidRPr="0029201C">
              <w:rPr>
                <w:rFonts w:ascii="Times New Roman" w:eastAsia="Times New Roman" w:hAnsi="Times New Roman"/>
                <w:lang w:val="en-GB"/>
              </w:rPr>
              <w:t>I</w:t>
            </w:r>
          </w:p>
        </w:tc>
        <w:tc>
          <w:tcPr>
            <w:tcW w:w="6798" w:type="dxa"/>
            <w:tcBorders>
              <w:left w:val="single" w:sz="4" w:space="0" w:color="auto"/>
              <w:right w:val="single" w:sz="4" w:space="0" w:color="auto"/>
            </w:tcBorders>
            <w:shd w:val="clear" w:color="auto" w:fill="auto"/>
            <w:tcMar>
              <w:top w:w="57" w:type="dxa"/>
              <w:bottom w:w="57" w:type="dxa"/>
            </w:tcMar>
          </w:tcPr>
          <w:p w:rsidR="009B3602" w:rsidRPr="0029201C" w:rsidRDefault="009B3602" w:rsidP="0029201C">
            <w:pPr>
              <w:spacing w:after="0" w:line="240" w:lineRule="auto"/>
              <w:ind w:right="-20"/>
              <w:rPr>
                <w:rFonts w:ascii="Times New Roman" w:eastAsia="Times New Roman" w:hAnsi="Times New Roman"/>
                <w:lang w:val="en-GB"/>
              </w:rPr>
            </w:pPr>
            <w:r w:rsidRPr="007A1698">
              <w:rPr>
                <w:rFonts w:ascii="Times New Roman" w:eastAsia="Times New Roman" w:hAnsi="Times New Roman"/>
                <w:lang w:val="en-GB"/>
              </w:rPr>
              <w:t>DEX 10 mg/m</w:t>
            </w:r>
            <w:r w:rsidRPr="007A1698">
              <w:rPr>
                <w:rFonts w:ascii="Times New Roman" w:eastAsia="Times New Roman" w:hAnsi="Times New Roman"/>
                <w:vertAlign w:val="superscript"/>
                <w:lang w:val="en-GB"/>
              </w:rPr>
              <w:t>2 </w:t>
            </w:r>
            <w:r w:rsidRPr="007A1698">
              <w:rPr>
                <w:rFonts w:ascii="Times New Roman" w:eastAsia="Times New Roman" w:hAnsi="Times New Roman"/>
                <w:lang w:val="en-GB"/>
              </w:rPr>
              <w:t>oral, days 1-5; VCR 2 mg i.v., days 6, 13, 20;</w:t>
            </w:r>
            <w:r w:rsidRPr="0029201C">
              <w:rPr>
                <w:rFonts w:ascii="Times New Roman" w:eastAsia="Times New Roman" w:hAnsi="Times New Roman"/>
                <w:lang w:val="en-GB"/>
              </w:rPr>
              <w:t xml:space="preserve"> dauno</w:t>
            </w:r>
            <w:r w:rsidRPr="007A1698">
              <w:rPr>
                <w:rFonts w:ascii="Times New Roman" w:eastAsia="Times New Roman" w:hAnsi="Times New Roman"/>
                <w:lang w:val="en-GB"/>
              </w:rPr>
              <w:t>r</w:t>
            </w:r>
            <w:r w:rsidRPr="0029201C">
              <w:rPr>
                <w:rFonts w:ascii="Times New Roman" w:eastAsia="Times New Roman" w:hAnsi="Times New Roman"/>
                <w:lang w:val="en-GB"/>
              </w:rPr>
              <w:t>ub</w:t>
            </w:r>
            <w:r w:rsidRPr="007A1698">
              <w:rPr>
                <w:rFonts w:ascii="Times New Roman" w:eastAsia="Times New Roman" w:hAnsi="Times New Roman"/>
                <w:lang w:val="en-GB"/>
              </w:rPr>
              <w:t>i</w:t>
            </w:r>
            <w:r w:rsidRPr="0029201C">
              <w:rPr>
                <w:rFonts w:ascii="Times New Roman" w:eastAsia="Times New Roman" w:hAnsi="Times New Roman"/>
                <w:lang w:val="en-GB"/>
              </w:rPr>
              <w:t>c</w:t>
            </w:r>
            <w:r w:rsidRPr="007A1698">
              <w:rPr>
                <w:rFonts w:ascii="Times New Roman" w:eastAsia="Times New Roman" w:hAnsi="Times New Roman"/>
                <w:lang w:val="en-GB"/>
              </w:rPr>
              <w:t>i</w:t>
            </w:r>
            <w:r w:rsidRPr="0029201C">
              <w:rPr>
                <w:rFonts w:ascii="Times New Roman" w:eastAsia="Times New Roman" w:hAnsi="Times New Roman"/>
                <w:lang w:val="en-GB"/>
              </w:rPr>
              <w:t>n 45 </w:t>
            </w:r>
            <w:r w:rsidRPr="007A1698">
              <w:rPr>
                <w:rFonts w:ascii="Times New Roman" w:eastAsia="Times New Roman" w:hAnsi="Times New Roman"/>
                <w:lang w:val="en-GB"/>
              </w:rPr>
              <w:t>mg/m</w:t>
            </w:r>
            <w:r w:rsidRPr="007A1698">
              <w:rPr>
                <w:rFonts w:ascii="Times New Roman" w:eastAsia="Times New Roman" w:hAnsi="Times New Roman"/>
                <w:vertAlign w:val="superscript"/>
                <w:lang w:val="en-GB"/>
              </w:rPr>
              <w:t>2 </w:t>
            </w:r>
            <w:r w:rsidRPr="007A1698">
              <w:rPr>
                <w:rFonts w:ascii="Times New Roman" w:eastAsia="Times New Roman" w:hAnsi="Times New Roman"/>
                <w:lang w:val="en-GB"/>
              </w:rPr>
              <w:t>i</w:t>
            </w:r>
            <w:r w:rsidRPr="0029201C">
              <w:rPr>
                <w:rFonts w:ascii="Times New Roman" w:eastAsia="Times New Roman" w:hAnsi="Times New Roman"/>
                <w:lang w:val="en-GB"/>
              </w:rPr>
              <w:t>.</w:t>
            </w:r>
            <w:r w:rsidRPr="007A1698">
              <w:rPr>
                <w:rFonts w:ascii="Times New Roman" w:eastAsia="Times New Roman" w:hAnsi="Times New Roman"/>
                <w:lang w:val="en-GB"/>
              </w:rPr>
              <w:t>v</w:t>
            </w:r>
            <w:r w:rsidRPr="0029201C">
              <w:rPr>
                <w:rFonts w:ascii="Times New Roman" w:eastAsia="Times New Roman" w:hAnsi="Times New Roman"/>
                <w:lang w:val="en-GB"/>
              </w:rPr>
              <w:t>., da</w:t>
            </w:r>
            <w:r w:rsidRPr="007A1698">
              <w:rPr>
                <w:rFonts w:ascii="Times New Roman" w:eastAsia="Times New Roman" w:hAnsi="Times New Roman"/>
                <w:lang w:val="en-GB"/>
              </w:rPr>
              <w:t>y</w:t>
            </w:r>
            <w:r w:rsidRPr="0029201C">
              <w:rPr>
                <w:rFonts w:ascii="Times New Roman" w:eastAsia="Times New Roman" w:hAnsi="Times New Roman"/>
                <w:lang w:val="en-GB"/>
              </w:rPr>
              <w:t>s</w:t>
            </w:r>
            <w:r w:rsidRPr="007A1698">
              <w:rPr>
                <w:rFonts w:ascii="Times New Roman" w:eastAsia="Times New Roman" w:hAnsi="Times New Roman"/>
                <w:lang w:val="en-GB"/>
              </w:rPr>
              <w:t> </w:t>
            </w:r>
            <w:r w:rsidRPr="0029201C">
              <w:rPr>
                <w:rFonts w:ascii="Times New Roman" w:eastAsia="Times New Roman" w:hAnsi="Times New Roman"/>
                <w:lang w:val="en-GB"/>
              </w:rPr>
              <w:t>6</w:t>
            </w:r>
            <w:r w:rsidRPr="007A1698">
              <w:rPr>
                <w:rFonts w:ascii="Times New Roman" w:eastAsia="Times New Roman" w:hAnsi="Times New Roman"/>
                <w:lang w:val="en-GB"/>
              </w:rPr>
              <w:t>-</w:t>
            </w:r>
            <w:r w:rsidRPr="0029201C">
              <w:rPr>
                <w:rFonts w:ascii="Times New Roman" w:eastAsia="Times New Roman" w:hAnsi="Times New Roman"/>
                <w:lang w:val="en-GB"/>
              </w:rPr>
              <w:t>7, 13</w:t>
            </w:r>
            <w:r w:rsidRPr="007A1698">
              <w:rPr>
                <w:rFonts w:ascii="Times New Roman" w:eastAsia="Times New Roman" w:hAnsi="Times New Roman"/>
                <w:lang w:val="en-GB"/>
              </w:rPr>
              <w:t>-</w:t>
            </w:r>
            <w:r w:rsidRPr="0029201C">
              <w:rPr>
                <w:rFonts w:ascii="Times New Roman" w:eastAsia="Times New Roman" w:hAnsi="Times New Roman"/>
                <w:lang w:val="en-GB"/>
              </w:rPr>
              <w:t>14</w:t>
            </w:r>
          </w:p>
        </w:tc>
      </w:tr>
      <w:tr w:rsidR="009B3602" w:rsidRPr="0029201C" w:rsidTr="00B85F24">
        <w:trPr>
          <w:trHeight w:hRule="exact" w:val="567"/>
        </w:trPr>
        <w:tc>
          <w:tcPr>
            <w:tcW w:w="2133" w:type="dxa"/>
            <w:tcBorders>
              <w:left w:val="single" w:sz="4" w:space="0" w:color="auto"/>
              <w:right w:val="single" w:sz="4" w:space="0" w:color="auto"/>
            </w:tcBorders>
            <w:shd w:val="clear" w:color="auto" w:fill="auto"/>
            <w:tcMar>
              <w:top w:w="57" w:type="dxa"/>
              <w:bottom w:w="57" w:type="dxa"/>
            </w:tcMar>
          </w:tcPr>
          <w:p w:rsidR="009B3602" w:rsidRPr="0029201C" w:rsidRDefault="009B3602" w:rsidP="0029201C">
            <w:pPr>
              <w:spacing w:after="0" w:line="240" w:lineRule="auto"/>
              <w:ind w:right="-20"/>
              <w:rPr>
                <w:rFonts w:ascii="Times New Roman" w:eastAsia="Times New Roman" w:hAnsi="Times New Roman"/>
                <w:lang w:val="en-GB"/>
              </w:rPr>
            </w:pPr>
            <w:r w:rsidRPr="007A1698">
              <w:rPr>
                <w:rFonts w:ascii="Times New Roman" w:eastAsia="Times New Roman" w:hAnsi="Times New Roman"/>
                <w:lang w:val="en-GB"/>
              </w:rPr>
              <w:t>I</w:t>
            </w:r>
            <w:r w:rsidRPr="0029201C">
              <w:rPr>
                <w:rFonts w:ascii="Times New Roman" w:eastAsia="Times New Roman" w:hAnsi="Times New Roman"/>
                <w:lang w:val="en-GB"/>
              </w:rPr>
              <w:t>nduc</w:t>
            </w:r>
            <w:r w:rsidRPr="007A1698">
              <w:rPr>
                <w:rFonts w:ascii="Times New Roman" w:eastAsia="Times New Roman" w:hAnsi="Times New Roman"/>
                <w:lang w:val="en-GB"/>
              </w:rPr>
              <w:t>ti</w:t>
            </w:r>
            <w:r w:rsidRPr="0029201C">
              <w:rPr>
                <w:rFonts w:ascii="Times New Roman" w:eastAsia="Times New Roman" w:hAnsi="Times New Roman"/>
                <w:lang w:val="en-GB"/>
              </w:rPr>
              <w:t xml:space="preserve">on </w:t>
            </w:r>
            <w:r w:rsidRPr="007A1698">
              <w:rPr>
                <w:rFonts w:ascii="Times New Roman" w:eastAsia="Times New Roman" w:hAnsi="Times New Roman"/>
                <w:lang w:val="en-GB"/>
              </w:rPr>
              <w:t>t</w:t>
            </w:r>
            <w:r w:rsidRPr="0029201C">
              <w:rPr>
                <w:rFonts w:ascii="Times New Roman" w:eastAsia="Times New Roman" w:hAnsi="Times New Roman"/>
                <w:lang w:val="en-GB"/>
              </w:rPr>
              <w:t>he</w:t>
            </w:r>
            <w:r w:rsidRPr="007A1698">
              <w:rPr>
                <w:rFonts w:ascii="Times New Roman" w:eastAsia="Times New Roman" w:hAnsi="Times New Roman"/>
                <w:lang w:val="en-GB"/>
              </w:rPr>
              <w:t>r</w:t>
            </w:r>
            <w:r w:rsidRPr="0029201C">
              <w:rPr>
                <w:rFonts w:ascii="Times New Roman" w:eastAsia="Times New Roman" w:hAnsi="Times New Roman"/>
                <w:lang w:val="en-GB"/>
              </w:rPr>
              <w:t>apy</w:t>
            </w:r>
            <w:r w:rsidRPr="007A1698">
              <w:rPr>
                <w:rFonts w:ascii="Times New Roman" w:eastAsia="Times New Roman" w:hAnsi="Times New Roman"/>
                <w:lang w:val="en-GB"/>
              </w:rPr>
              <w:t xml:space="preserve"> I</w:t>
            </w:r>
            <w:r w:rsidRPr="0029201C">
              <w:rPr>
                <w:rFonts w:ascii="Times New Roman" w:eastAsia="Times New Roman" w:hAnsi="Times New Roman"/>
                <w:lang w:val="en-GB"/>
              </w:rPr>
              <w:t>I</w:t>
            </w:r>
          </w:p>
        </w:tc>
        <w:tc>
          <w:tcPr>
            <w:tcW w:w="6798" w:type="dxa"/>
            <w:tcBorders>
              <w:left w:val="single" w:sz="4" w:space="0" w:color="auto"/>
              <w:right w:val="single" w:sz="4" w:space="0" w:color="auto"/>
            </w:tcBorders>
            <w:shd w:val="clear" w:color="auto" w:fill="auto"/>
            <w:tcMar>
              <w:top w:w="57" w:type="dxa"/>
              <w:bottom w:w="57" w:type="dxa"/>
            </w:tcMar>
          </w:tcPr>
          <w:p w:rsidR="009B3602" w:rsidRPr="0029201C" w:rsidRDefault="009B3602" w:rsidP="0029201C">
            <w:pPr>
              <w:spacing w:after="0" w:line="240" w:lineRule="auto"/>
              <w:ind w:right="-20"/>
              <w:rPr>
                <w:rFonts w:ascii="Times New Roman" w:eastAsia="Times New Roman" w:hAnsi="Times New Roman"/>
                <w:lang w:val="en-GB"/>
              </w:rPr>
            </w:pPr>
            <w:r w:rsidRPr="007A1698">
              <w:rPr>
                <w:rFonts w:ascii="Times New Roman" w:eastAsia="Times New Roman" w:hAnsi="Times New Roman"/>
                <w:lang w:val="en-GB"/>
              </w:rPr>
              <w:t>CP 1 g/m</w:t>
            </w:r>
            <w:r w:rsidRPr="007A1698">
              <w:rPr>
                <w:rFonts w:ascii="Times New Roman" w:eastAsia="Times New Roman" w:hAnsi="Times New Roman"/>
                <w:vertAlign w:val="superscript"/>
                <w:lang w:val="en-GB"/>
              </w:rPr>
              <w:t>2 </w:t>
            </w:r>
            <w:r w:rsidRPr="007A1698">
              <w:rPr>
                <w:rFonts w:ascii="Times New Roman" w:eastAsia="Times New Roman" w:hAnsi="Times New Roman"/>
                <w:lang w:val="en-GB"/>
              </w:rPr>
              <w:t>i.v. (1 h), days 26, 46; Ara-C 75 mg/m</w:t>
            </w:r>
            <w:r w:rsidRPr="007A1698">
              <w:rPr>
                <w:rFonts w:ascii="Times New Roman" w:eastAsia="Times New Roman" w:hAnsi="Times New Roman"/>
                <w:vertAlign w:val="superscript"/>
                <w:lang w:val="en-GB"/>
              </w:rPr>
              <w:t>2 </w:t>
            </w:r>
            <w:r w:rsidRPr="007A1698">
              <w:rPr>
                <w:rFonts w:ascii="Times New Roman" w:eastAsia="Times New Roman" w:hAnsi="Times New Roman"/>
                <w:lang w:val="en-GB"/>
              </w:rPr>
              <w:t>i.v. (1 h), days 28-31,</w:t>
            </w:r>
            <w:r w:rsidRPr="0029201C">
              <w:rPr>
                <w:rFonts w:ascii="Times New Roman" w:eastAsia="Times New Roman" w:hAnsi="Times New Roman"/>
                <w:lang w:val="en-GB"/>
              </w:rPr>
              <w:t xml:space="preserve"> 35</w:t>
            </w:r>
            <w:r w:rsidRPr="007A1698">
              <w:rPr>
                <w:rFonts w:ascii="Times New Roman" w:eastAsia="Times New Roman" w:hAnsi="Times New Roman"/>
                <w:lang w:val="en-GB"/>
              </w:rPr>
              <w:t>-</w:t>
            </w:r>
            <w:r w:rsidRPr="0029201C">
              <w:rPr>
                <w:rFonts w:ascii="Times New Roman" w:eastAsia="Times New Roman" w:hAnsi="Times New Roman"/>
                <w:lang w:val="en-GB"/>
              </w:rPr>
              <w:t>38, 42</w:t>
            </w:r>
            <w:r w:rsidRPr="007A1698">
              <w:rPr>
                <w:rFonts w:ascii="Times New Roman" w:eastAsia="Times New Roman" w:hAnsi="Times New Roman"/>
                <w:lang w:val="en-GB"/>
              </w:rPr>
              <w:t>-</w:t>
            </w:r>
            <w:r w:rsidRPr="0029201C">
              <w:rPr>
                <w:rFonts w:ascii="Times New Roman" w:eastAsia="Times New Roman" w:hAnsi="Times New Roman"/>
                <w:lang w:val="en-GB"/>
              </w:rPr>
              <w:t>45;</w:t>
            </w:r>
            <w:r w:rsidRPr="007A1698">
              <w:rPr>
                <w:rFonts w:ascii="Times New Roman" w:eastAsia="Times New Roman" w:hAnsi="Times New Roman"/>
                <w:lang w:val="en-GB"/>
              </w:rPr>
              <w:t xml:space="preserve"> </w:t>
            </w:r>
            <w:r w:rsidRPr="0029201C">
              <w:rPr>
                <w:rFonts w:ascii="Times New Roman" w:eastAsia="Times New Roman" w:hAnsi="Times New Roman"/>
                <w:lang w:val="en-GB"/>
              </w:rPr>
              <w:t>6</w:t>
            </w:r>
            <w:r w:rsidRPr="007A1698">
              <w:rPr>
                <w:rFonts w:ascii="Times New Roman" w:eastAsia="Times New Roman" w:hAnsi="Times New Roman"/>
                <w:lang w:val="en-GB"/>
              </w:rPr>
              <w:t>-</w:t>
            </w:r>
            <w:r w:rsidRPr="0029201C">
              <w:rPr>
                <w:rFonts w:ascii="Times New Roman" w:eastAsia="Times New Roman" w:hAnsi="Times New Roman"/>
                <w:lang w:val="en-GB"/>
              </w:rPr>
              <w:t>MP 60 </w:t>
            </w:r>
            <w:r w:rsidRPr="007A1698">
              <w:rPr>
                <w:rFonts w:ascii="Times New Roman" w:eastAsia="Times New Roman" w:hAnsi="Times New Roman"/>
                <w:lang w:val="en-GB"/>
              </w:rPr>
              <w:t>mg/m</w:t>
            </w:r>
            <w:r w:rsidRPr="007A1698">
              <w:rPr>
                <w:rFonts w:ascii="Times New Roman" w:eastAsia="Times New Roman" w:hAnsi="Times New Roman"/>
                <w:vertAlign w:val="superscript"/>
                <w:lang w:val="en-GB"/>
              </w:rPr>
              <w:t>2 </w:t>
            </w:r>
            <w:r w:rsidRPr="0029201C">
              <w:rPr>
                <w:rFonts w:ascii="Times New Roman" w:eastAsia="Times New Roman" w:hAnsi="Times New Roman"/>
                <w:lang w:val="en-GB"/>
              </w:rPr>
              <w:t>o</w:t>
            </w:r>
            <w:r w:rsidRPr="007A1698">
              <w:rPr>
                <w:rFonts w:ascii="Times New Roman" w:eastAsia="Times New Roman" w:hAnsi="Times New Roman"/>
                <w:lang w:val="en-GB"/>
              </w:rPr>
              <w:t>r</w:t>
            </w:r>
            <w:r w:rsidRPr="0029201C">
              <w:rPr>
                <w:rFonts w:ascii="Times New Roman" w:eastAsia="Times New Roman" w:hAnsi="Times New Roman"/>
                <w:lang w:val="en-GB"/>
              </w:rPr>
              <w:t>a</w:t>
            </w:r>
            <w:r w:rsidRPr="007A1698">
              <w:rPr>
                <w:rFonts w:ascii="Times New Roman" w:eastAsia="Times New Roman" w:hAnsi="Times New Roman"/>
                <w:lang w:val="en-GB"/>
              </w:rPr>
              <w:t>l</w:t>
            </w:r>
            <w:r w:rsidRPr="0029201C">
              <w:rPr>
                <w:rFonts w:ascii="Times New Roman" w:eastAsia="Times New Roman" w:hAnsi="Times New Roman"/>
                <w:lang w:val="en-GB"/>
              </w:rPr>
              <w:t>, da</w:t>
            </w:r>
            <w:r w:rsidRPr="007A1698">
              <w:rPr>
                <w:rFonts w:ascii="Times New Roman" w:eastAsia="Times New Roman" w:hAnsi="Times New Roman"/>
                <w:lang w:val="en-GB"/>
              </w:rPr>
              <w:t>y</w:t>
            </w:r>
            <w:r w:rsidRPr="0029201C">
              <w:rPr>
                <w:rFonts w:ascii="Times New Roman" w:eastAsia="Times New Roman" w:hAnsi="Times New Roman"/>
                <w:lang w:val="en-GB"/>
              </w:rPr>
              <w:t>s</w:t>
            </w:r>
            <w:r w:rsidRPr="007A1698">
              <w:rPr>
                <w:rFonts w:ascii="Times New Roman" w:eastAsia="Times New Roman" w:hAnsi="Times New Roman"/>
                <w:lang w:val="en-GB"/>
              </w:rPr>
              <w:t> </w:t>
            </w:r>
            <w:r w:rsidRPr="0029201C">
              <w:rPr>
                <w:rFonts w:ascii="Times New Roman" w:eastAsia="Times New Roman" w:hAnsi="Times New Roman"/>
                <w:lang w:val="en-GB"/>
              </w:rPr>
              <w:t>2</w:t>
            </w:r>
            <w:r w:rsidRPr="007A1698">
              <w:rPr>
                <w:rFonts w:ascii="Times New Roman" w:eastAsia="Times New Roman" w:hAnsi="Times New Roman"/>
                <w:lang w:val="en-GB"/>
              </w:rPr>
              <w:t>6-</w:t>
            </w:r>
            <w:r w:rsidRPr="0029201C">
              <w:rPr>
                <w:rFonts w:ascii="Times New Roman" w:eastAsia="Times New Roman" w:hAnsi="Times New Roman"/>
                <w:lang w:val="en-GB"/>
              </w:rPr>
              <w:t>46</w:t>
            </w:r>
          </w:p>
        </w:tc>
      </w:tr>
      <w:tr w:rsidR="009B3602" w:rsidRPr="0029201C" w:rsidTr="00B85F24">
        <w:trPr>
          <w:trHeight w:hRule="exact" w:val="850"/>
        </w:trPr>
        <w:tc>
          <w:tcPr>
            <w:tcW w:w="2133" w:type="dxa"/>
            <w:tcBorders>
              <w:left w:val="single" w:sz="4" w:space="0" w:color="auto"/>
              <w:right w:val="single" w:sz="4" w:space="0" w:color="auto"/>
            </w:tcBorders>
            <w:shd w:val="clear" w:color="auto" w:fill="auto"/>
            <w:tcMar>
              <w:top w:w="57" w:type="dxa"/>
              <w:bottom w:w="57" w:type="dxa"/>
            </w:tcMar>
          </w:tcPr>
          <w:p w:rsidR="009B3602" w:rsidRPr="0029201C" w:rsidRDefault="009B3602" w:rsidP="0029201C">
            <w:pPr>
              <w:spacing w:after="0" w:line="240" w:lineRule="auto"/>
              <w:rPr>
                <w:rFonts w:ascii="Times New Roman" w:eastAsia="Times New Roman" w:hAnsi="Times New Roman"/>
                <w:lang w:val="en-GB"/>
              </w:rPr>
            </w:pPr>
            <w:r w:rsidRPr="007A1698">
              <w:rPr>
                <w:rFonts w:ascii="Times New Roman" w:eastAsia="Times New Roman" w:hAnsi="Times New Roman"/>
                <w:lang w:val="en-GB"/>
              </w:rPr>
              <w:t>C</w:t>
            </w:r>
            <w:r w:rsidRPr="0029201C">
              <w:rPr>
                <w:rFonts w:ascii="Times New Roman" w:eastAsia="Times New Roman" w:hAnsi="Times New Roman"/>
                <w:lang w:val="en-GB"/>
              </w:rPr>
              <w:t>onso</w:t>
            </w:r>
            <w:r w:rsidRPr="007A1698">
              <w:rPr>
                <w:rFonts w:ascii="Times New Roman" w:eastAsia="Times New Roman" w:hAnsi="Times New Roman"/>
                <w:lang w:val="en-GB"/>
              </w:rPr>
              <w:t>li</w:t>
            </w:r>
            <w:r w:rsidRPr="0029201C">
              <w:rPr>
                <w:rFonts w:ascii="Times New Roman" w:eastAsia="Times New Roman" w:hAnsi="Times New Roman"/>
                <w:lang w:val="en-GB"/>
              </w:rPr>
              <w:t>da</w:t>
            </w:r>
            <w:r w:rsidRPr="007A1698">
              <w:rPr>
                <w:rFonts w:ascii="Times New Roman" w:eastAsia="Times New Roman" w:hAnsi="Times New Roman"/>
                <w:lang w:val="en-GB"/>
              </w:rPr>
              <w:t>ti</w:t>
            </w:r>
            <w:r w:rsidRPr="0029201C">
              <w:rPr>
                <w:rFonts w:ascii="Times New Roman" w:eastAsia="Times New Roman" w:hAnsi="Times New Roman"/>
                <w:lang w:val="en-GB"/>
              </w:rPr>
              <w:t xml:space="preserve">on </w:t>
            </w:r>
            <w:r w:rsidRPr="007A1698">
              <w:rPr>
                <w:rFonts w:ascii="Times New Roman" w:eastAsia="Times New Roman" w:hAnsi="Times New Roman"/>
                <w:lang w:val="en-GB"/>
              </w:rPr>
              <w:t>t</w:t>
            </w:r>
            <w:r w:rsidRPr="0029201C">
              <w:rPr>
                <w:rFonts w:ascii="Times New Roman" w:eastAsia="Times New Roman" w:hAnsi="Times New Roman"/>
                <w:lang w:val="en-GB"/>
              </w:rPr>
              <w:t>he</w:t>
            </w:r>
            <w:r w:rsidRPr="007A1698">
              <w:rPr>
                <w:rFonts w:ascii="Times New Roman" w:eastAsia="Times New Roman" w:hAnsi="Times New Roman"/>
                <w:lang w:val="en-GB"/>
              </w:rPr>
              <w:t>r</w:t>
            </w:r>
            <w:r w:rsidRPr="0029201C">
              <w:rPr>
                <w:rFonts w:ascii="Times New Roman" w:eastAsia="Times New Roman" w:hAnsi="Times New Roman"/>
                <w:lang w:val="en-GB"/>
              </w:rPr>
              <w:t>apy</w:t>
            </w:r>
          </w:p>
        </w:tc>
        <w:tc>
          <w:tcPr>
            <w:tcW w:w="6798" w:type="dxa"/>
            <w:tcBorders>
              <w:left w:val="single" w:sz="4" w:space="0" w:color="auto"/>
              <w:right w:val="single" w:sz="4" w:space="0" w:color="auto"/>
            </w:tcBorders>
            <w:shd w:val="clear" w:color="auto" w:fill="auto"/>
            <w:tcMar>
              <w:top w:w="57" w:type="dxa"/>
              <w:bottom w:w="57" w:type="dxa"/>
            </w:tcMar>
          </w:tcPr>
          <w:p w:rsidR="009B3602" w:rsidRPr="0029201C" w:rsidRDefault="009B3602" w:rsidP="0029201C">
            <w:pPr>
              <w:spacing w:after="0" w:line="240" w:lineRule="auto"/>
              <w:ind w:right="-20"/>
              <w:rPr>
                <w:rFonts w:ascii="Times New Roman" w:eastAsia="Times New Roman" w:hAnsi="Times New Roman"/>
                <w:lang w:val="en-GB"/>
              </w:rPr>
            </w:pPr>
            <w:r w:rsidRPr="007A1698">
              <w:rPr>
                <w:rFonts w:ascii="Times New Roman" w:eastAsia="Times New Roman" w:hAnsi="Times New Roman"/>
                <w:lang w:val="en-GB"/>
              </w:rPr>
              <w:t>DEX 10 mg/m</w:t>
            </w:r>
            <w:r w:rsidRPr="007A1698">
              <w:rPr>
                <w:rFonts w:ascii="Times New Roman" w:eastAsia="Times New Roman" w:hAnsi="Times New Roman"/>
                <w:vertAlign w:val="superscript"/>
                <w:lang w:val="en-GB"/>
              </w:rPr>
              <w:t>2 </w:t>
            </w:r>
            <w:r w:rsidRPr="007A1698">
              <w:rPr>
                <w:rFonts w:ascii="Times New Roman" w:eastAsia="Times New Roman" w:hAnsi="Times New Roman"/>
                <w:lang w:val="en-GB"/>
              </w:rPr>
              <w:t>oral, days 1-5; vindesine 3 mg/m</w:t>
            </w:r>
            <w:r w:rsidRPr="007A1698">
              <w:rPr>
                <w:rFonts w:ascii="Times New Roman" w:eastAsia="Times New Roman" w:hAnsi="Times New Roman"/>
                <w:vertAlign w:val="superscript"/>
                <w:lang w:val="en-GB"/>
              </w:rPr>
              <w:t>2 </w:t>
            </w:r>
            <w:r w:rsidRPr="007A1698">
              <w:rPr>
                <w:rFonts w:ascii="Times New Roman" w:eastAsia="Times New Roman" w:hAnsi="Times New Roman"/>
                <w:lang w:val="en-GB"/>
              </w:rPr>
              <w:t>i.v., day 1; MTX</w:t>
            </w:r>
            <w:r w:rsidRPr="0029201C">
              <w:rPr>
                <w:rFonts w:ascii="Times New Roman" w:eastAsia="Times New Roman" w:hAnsi="Times New Roman"/>
                <w:lang w:val="en-GB"/>
              </w:rPr>
              <w:t xml:space="preserve"> 1.5 </w:t>
            </w:r>
            <w:r w:rsidRPr="007A1698">
              <w:rPr>
                <w:rFonts w:ascii="Times New Roman" w:eastAsia="Times New Roman" w:hAnsi="Times New Roman"/>
                <w:lang w:val="en-GB"/>
              </w:rPr>
              <w:t>g/m</w:t>
            </w:r>
            <w:r w:rsidRPr="007A1698">
              <w:rPr>
                <w:rFonts w:ascii="Times New Roman" w:eastAsia="Times New Roman" w:hAnsi="Times New Roman"/>
                <w:vertAlign w:val="superscript"/>
                <w:lang w:val="en-GB"/>
              </w:rPr>
              <w:t>2 </w:t>
            </w:r>
            <w:r w:rsidRPr="007A1698">
              <w:rPr>
                <w:rFonts w:ascii="Times New Roman" w:eastAsia="Times New Roman" w:hAnsi="Times New Roman"/>
                <w:lang w:val="en-GB"/>
              </w:rPr>
              <w:t>i</w:t>
            </w:r>
            <w:r w:rsidRPr="0029201C">
              <w:rPr>
                <w:rFonts w:ascii="Times New Roman" w:eastAsia="Times New Roman" w:hAnsi="Times New Roman"/>
                <w:lang w:val="en-GB"/>
              </w:rPr>
              <w:t>.</w:t>
            </w:r>
            <w:r w:rsidRPr="007A1698">
              <w:rPr>
                <w:rFonts w:ascii="Times New Roman" w:eastAsia="Times New Roman" w:hAnsi="Times New Roman"/>
                <w:lang w:val="en-GB"/>
              </w:rPr>
              <w:t>v</w:t>
            </w:r>
            <w:r w:rsidRPr="0029201C">
              <w:rPr>
                <w:rFonts w:ascii="Times New Roman" w:eastAsia="Times New Roman" w:hAnsi="Times New Roman"/>
                <w:lang w:val="en-GB"/>
              </w:rPr>
              <w:t xml:space="preserve">. </w:t>
            </w:r>
            <w:r w:rsidRPr="007A1698">
              <w:rPr>
                <w:rFonts w:ascii="Times New Roman" w:eastAsia="Times New Roman" w:hAnsi="Times New Roman"/>
                <w:lang w:val="en-GB"/>
              </w:rPr>
              <w:t>(</w:t>
            </w:r>
            <w:r w:rsidRPr="0029201C">
              <w:rPr>
                <w:rFonts w:ascii="Times New Roman" w:eastAsia="Times New Roman" w:hAnsi="Times New Roman"/>
                <w:lang w:val="en-GB"/>
              </w:rPr>
              <w:t>24 h</w:t>
            </w:r>
            <w:r w:rsidRPr="007A1698">
              <w:rPr>
                <w:rFonts w:ascii="Times New Roman" w:eastAsia="Times New Roman" w:hAnsi="Times New Roman"/>
                <w:lang w:val="en-GB"/>
              </w:rPr>
              <w:t>)</w:t>
            </w:r>
            <w:r w:rsidRPr="0029201C">
              <w:rPr>
                <w:rFonts w:ascii="Times New Roman" w:eastAsia="Times New Roman" w:hAnsi="Times New Roman"/>
                <w:lang w:val="en-GB"/>
              </w:rPr>
              <w:t>, day</w:t>
            </w:r>
            <w:r w:rsidRPr="007A1698">
              <w:rPr>
                <w:rFonts w:ascii="Times New Roman" w:eastAsia="Times New Roman" w:hAnsi="Times New Roman"/>
                <w:lang w:val="en-GB"/>
              </w:rPr>
              <w:t> </w:t>
            </w:r>
            <w:r w:rsidRPr="0029201C">
              <w:rPr>
                <w:rFonts w:ascii="Times New Roman" w:eastAsia="Times New Roman" w:hAnsi="Times New Roman"/>
                <w:lang w:val="en-GB"/>
              </w:rPr>
              <w:t>1;</w:t>
            </w:r>
            <w:r w:rsidRPr="007A1698">
              <w:rPr>
                <w:rFonts w:ascii="Times New Roman" w:eastAsia="Times New Roman" w:hAnsi="Times New Roman"/>
                <w:lang w:val="en-GB"/>
              </w:rPr>
              <w:t xml:space="preserve"> </w:t>
            </w:r>
            <w:r w:rsidRPr="0029201C">
              <w:rPr>
                <w:rFonts w:ascii="Times New Roman" w:eastAsia="Times New Roman" w:hAnsi="Times New Roman"/>
                <w:lang w:val="en-GB"/>
              </w:rPr>
              <w:t>e</w:t>
            </w:r>
            <w:r w:rsidRPr="007A1698">
              <w:rPr>
                <w:rFonts w:ascii="Times New Roman" w:eastAsia="Times New Roman" w:hAnsi="Times New Roman"/>
                <w:lang w:val="en-GB"/>
              </w:rPr>
              <w:t>t</w:t>
            </w:r>
            <w:r w:rsidRPr="0029201C">
              <w:rPr>
                <w:rFonts w:ascii="Times New Roman" w:eastAsia="Times New Roman" w:hAnsi="Times New Roman"/>
                <w:lang w:val="en-GB"/>
              </w:rPr>
              <w:t>opos</w:t>
            </w:r>
            <w:r w:rsidRPr="007A1698">
              <w:rPr>
                <w:rFonts w:ascii="Times New Roman" w:eastAsia="Times New Roman" w:hAnsi="Times New Roman"/>
                <w:lang w:val="en-GB"/>
              </w:rPr>
              <w:t>i</w:t>
            </w:r>
            <w:r w:rsidRPr="0029201C">
              <w:rPr>
                <w:rFonts w:ascii="Times New Roman" w:eastAsia="Times New Roman" w:hAnsi="Times New Roman"/>
                <w:lang w:val="en-GB"/>
              </w:rPr>
              <w:t>de 250 </w:t>
            </w:r>
            <w:r w:rsidRPr="007A1698">
              <w:rPr>
                <w:rFonts w:ascii="Times New Roman" w:eastAsia="Times New Roman" w:hAnsi="Times New Roman"/>
                <w:lang w:val="en-GB"/>
              </w:rPr>
              <w:t>mg/m</w:t>
            </w:r>
            <w:r w:rsidRPr="007A1698">
              <w:rPr>
                <w:rFonts w:ascii="Times New Roman" w:eastAsia="Times New Roman" w:hAnsi="Times New Roman"/>
                <w:vertAlign w:val="superscript"/>
                <w:lang w:val="en-GB"/>
              </w:rPr>
              <w:t>2 </w:t>
            </w:r>
            <w:r w:rsidRPr="007A1698">
              <w:rPr>
                <w:rFonts w:ascii="Times New Roman" w:eastAsia="Times New Roman" w:hAnsi="Times New Roman"/>
                <w:lang w:val="en-GB"/>
              </w:rPr>
              <w:t>i</w:t>
            </w:r>
            <w:r w:rsidRPr="0029201C">
              <w:rPr>
                <w:rFonts w:ascii="Times New Roman" w:eastAsia="Times New Roman" w:hAnsi="Times New Roman"/>
                <w:lang w:val="en-GB"/>
              </w:rPr>
              <w:t>.</w:t>
            </w:r>
            <w:r w:rsidRPr="007A1698">
              <w:rPr>
                <w:rFonts w:ascii="Times New Roman" w:eastAsia="Times New Roman" w:hAnsi="Times New Roman"/>
                <w:lang w:val="en-GB"/>
              </w:rPr>
              <w:t>v</w:t>
            </w:r>
            <w:r w:rsidRPr="0029201C">
              <w:rPr>
                <w:rFonts w:ascii="Times New Roman" w:eastAsia="Times New Roman" w:hAnsi="Times New Roman"/>
                <w:lang w:val="en-GB"/>
              </w:rPr>
              <w:t xml:space="preserve">. </w:t>
            </w:r>
            <w:r w:rsidRPr="007A1698">
              <w:rPr>
                <w:rFonts w:ascii="Times New Roman" w:eastAsia="Times New Roman" w:hAnsi="Times New Roman"/>
                <w:lang w:val="en-GB"/>
              </w:rPr>
              <w:t>(</w:t>
            </w:r>
            <w:r w:rsidRPr="0029201C">
              <w:rPr>
                <w:rFonts w:ascii="Times New Roman" w:eastAsia="Times New Roman" w:hAnsi="Times New Roman"/>
                <w:lang w:val="en-GB"/>
              </w:rPr>
              <w:t>1 h)</w:t>
            </w:r>
            <w:r w:rsidRPr="007A1698">
              <w:rPr>
                <w:rFonts w:ascii="Times New Roman" w:eastAsia="Times New Roman" w:hAnsi="Times New Roman"/>
                <w:lang w:val="en-GB"/>
              </w:rPr>
              <w:t xml:space="preserve"> </w:t>
            </w:r>
            <w:r w:rsidRPr="0029201C">
              <w:rPr>
                <w:rFonts w:ascii="Times New Roman" w:eastAsia="Times New Roman" w:hAnsi="Times New Roman"/>
                <w:lang w:val="en-GB"/>
              </w:rPr>
              <w:t>da</w:t>
            </w:r>
            <w:r w:rsidRPr="007A1698">
              <w:rPr>
                <w:rFonts w:ascii="Times New Roman" w:eastAsia="Times New Roman" w:hAnsi="Times New Roman"/>
                <w:lang w:val="en-GB"/>
              </w:rPr>
              <w:t>y</w:t>
            </w:r>
            <w:r w:rsidRPr="0029201C">
              <w:rPr>
                <w:rFonts w:ascii="Times New Roman" w:eastAsia="Times New Roman" w:hAnsi="Times New Roman"/>
                <w:lang w:val="en-GB"/>
              </w:rPr>
              <w:t>s</w:t>
            </w:r>
            <w:r w:rsidRPr="007A1698">
              <w:rPr>
                <w:rFonts w:ascii="Times New Roman" w:eastAsia="Times New Roman" w:hAnsi="Times New Roman"/>
                <w:lang w:val="en-GB"/>
              </w:rPr>
              <w:t> </w:t>
            </w:r>
            <w:r w:rsidRPr="0029201C">
              <w:rPr>
                <w:rFonts w:ascii="Times New Roman" w:eastAsia="Times New Roman" w:hAnsi="Times New Roman"/>
                <w:lang w:val="en-GB"/>
              </w:rPr>
              <w:t>4</w:t>
            </w:r>
            <w:r w:rsidRPr="007A1698">
              <w:rPr>
                <w:rFonts w:ascii="Times New Roman" w:eastAsia="Times New Roman" w:hAnsi="Times New Roman"/>
                <w:lang w:val="en-GB"/>
              </w:rPr>
              <w:t>-</w:t>
            </w:r>
            <w:r w:rsidRPr="0029201C">
              <w:rPr>
                <w:rFonts w:ascii="Times New Roman" w:eastAsia="Times New Roman" w:hAnsi="Times New Roman"/>
                <w:lang w:val="en-GB"/>
              </w:rPr>
              <w:t>5;</w:t>
            </w:r>
            <w:r w:rsidRPr="007A1698">
              <w:rPr>
                <w:rFonts w:ascii="Times New Roman" w:eastAsia="Times New Roman" w:hAnsi="Times New Roman"/>
                <w:lang w:val="en-GB"/>
              </w:rPr>
              <w:t xml:space="preserve"> Ara</w:t>
            </w:r>
            <w:r w:rsidRPr="0029201C">
              <w:rPr>
                <w:rFonts w:ascii="Times New Roman" w:eastAsia="Times New Roman" w:hAnsi="Times New Roman"/>
                <w:lang w:val="en-GB"/>
              </w:rPr>
              <w:t>- C</w:t>
            </w:r>
            <w:r w:rsidRPr="007A1698">
              <w:rPr>
                <w:rFonts w:ascii="Times New Roman" w:eastAsia="Times New Roman" w:hAnsi="Times New Roman"/>
                <w:lang w:val="en-GB"/>
              </w:rPr>
              <w:t xml:space="preserve"> </w:t>
            </w:r>
            <w:r w:rsidRPr="0029201C">
              <w:rPr>
                <w:rFonts w:ascii="Times New Roman" w:eastAsia="Times New Roman" w:hAnsi="Times New Roman"/>
                <w:lang w:val="en-GB"/>
              </w:rPr>
              <w:t>2x 2 </w:t>
            </w:r>
            <w:r w:rsidRPr="007A1698">
              <w:rPr>
                <w:rFonts w:ascii="Times New Roman" w:eastAsia="Times New Roman" w:hAnsi="Times New Roman"/>
                <w:lang w:val="en-GB"/>
              </w:rPr>
              <w:t>g/m</w:t>
            </w:r>
            <w:r w:rsidRPr="007A1698">
              <w:rPr>
                <w:rFonts w:ascii="Times New Roman" w:eastAsia="Times New Roman" w:hAnsi="Times New Roman"/>
                <w:vertAlign w:val="superscript"/>
                <w:lang w:val="en-GB"/>
              </w:rPr>
              <w:t>2 </w:t>
            </w:r>
            <w:r w:rsidRPr="007A1698">
              <w:rPr>
                <w:rFonts w:ascii="Times New Roman" w:eastAsia="Times New Roman" w:hAnsi="Times New Roman"/>
                <w:lang w:val="en-GB"/>
              </w:rPr>
              <w:t>i</w:t>
            </w:r>
            <w:r w:rsidRPr="0029201C">
              <w:rPr>
                <w:rFonts w:ascii="Times New Roman" w:eastAsia="Times New Roman" w:hAnsi="Times New Roman"/>
                <w:lang w:val="en-GB"/>
              </w:rPr>
              <w:t>.</w:t>
            </w:r>
            <w:r w:rsidRPr="007A1698">
              <w:rPr>
                <w:rFonts w:ascii="Times New Roman" w:eastAsia="Times New Roman" w:hAnsi="Times New Roman"/>
                <w:lang w:val="en-GB"/>
              </w:rPr>
              <w:t>v</w:t>
            </w:r>
            <w:r w:rsidRPr="0029201C">
              <w:rPr>
                <w:rFonts w:ascii="Times New Roman" w:eastAsia="Times New Roman" w:hAnsi="Times New Roman"/>
                <w:lang w:val="en-GB"/>
              </w:rPr>
              <w:t xml:space="preserve">. </w:t>
            </w:r>
            <w:r w:rsidRPr="007A1698">
              <w:rPr>
                <w:rFonts w:ascii="Times New Roman" w:eastAsia="Times New Roman" w:hAnsi="Times New Roman"/>
                <w:lang w:val="en-GB"/>
              </w:rPr>
              <w:t>(</w:t>
            </w:r>
            <w:r w:rsidRPr="0029201C">
              <w:rPr>
                <w:rFonts w:ascii="Times New Roman" w:eastAsia="Times New Roman" w:hAnsi="Times New Roman"/>
                <w:lang w:val="en-GB"/>
              </w:rPr>
              <w:t>3 h, q 12 h</w:t>
            </w:r>
            <w:r w:rsidRPr="007A1698">
              <w:rPr>
                <w:rFonts w:ascii="Times New Roman" w:eastAsia="Times New Roman" w:hAnsi="Times New Roman"/>
                <w:lang w:val="en-GB"/>
              </w:rPr>
              <w:t>)</w:t>
            </w:r>
            <w:r w:rsidRPr="0029201C">
              <w:rPr>
                <w:rFonts w:ascii="Times New Roman" w:eastAsia="Times New Roman" w:hAnsi="Times New Roman"/>
                <w:lang w:val="en-GB"/>
              </w:rPr>
              <w:t>, day</w:t>
            </w:r>
            <w:r w:rsidRPr="007A1698">
              <w:rPr>
                <w:rFonts w:ascii="Times New Roman" w:eastAsia="Times New Roman" w:hAnsi="Times New Roman"/>
                <w:lang w:val="en-GB"/>
              </w:rPr>
              <w:t> </w:t>
            </w:r>
            <w:r w:rsidRPr="0029201C">
              <w:rPr>
                <w:rFonts w:ascii="Times New Roman" w:eastAsia="Times New Roman" w:hAnsi="Times New Roman"/>
                <w:lang w:val="en-GB"/>
              </w:rPr>
              <w:t>5</w:t>
            </w:r>
          </w:p>
        </w:tc>
      </w:tr>
      <w:tr w:rsidR="009B3602" w:rsidRPr="0029201C" w:rsidTr="00B85F24">
        <w:trPr>
          <w:trHeight w:hRule="exact" w:val="329"/>
        </w:trPr>
        <w:tc>
          <w:tcPr>
            <w:tcW w:w="8931" w:type="dxa"/>
            <w:gridSpan w:val="2"/>
            <w:tcBorders>
              <w:left w:val="single" w:sz="4" w:space="0" w:color="auto"/>
              <w:bottom w:val="single" w:sz="4" w:space="0" w:color="auto"/>
              <w:right w:val="single" w:sz="4" w:space="0" w:color="auto"/>
            </w:tcBorders>
            <w:shd w:val="clear" w:color="auto" w:fill="auto"/>
            <w:tcMar>
              <w:top w:w="57" w:type="dxa"/>
              <w:bottom w:w="57" w:type="dxa"/>
            </w:tcMar>
          </w:tcPr>
          <w:p w:rsidR="009B3602" w:rsidRPr="0029201C" w:rsidRDefault="009B3602" w:rsidP="0029201C">
            <w:pPr>
              <w:keepNext/>
              <w:spacing w:after="0" w:line="240" w:lineRule="auto"/>
              <w:ind w:right="-23"/>
              <w:rPr>
                <w:rFonts w:ascii="Times New Roman" w:eastAsia="Times New Roman" w:hAnsi="Times New Roman"/>
                <w:lang w:val="en-GB"/>
              </w:rPr>
            </w:pPr>
            <w:r w:rsidRPr="0029201C">
              <w:rPr>
                <w:rFonts w:ascii="Times New Roman" w:eastAsia="Times New Roman" w:hAnsi="Times New Roman"/>
                <w:b/>
                <w:bCs/>
                <w:lang w:val="en-GB"/>
              </w:rPr>
              <w:t xml:space="preserve">Study </w:t>
            </w:r>
            <w:r w:rsidRPr="007A1698">
              <w:rPr>
                <w:rFonts w:ascii="Times New Roman" w:eastAsia="Times New Roman" w:hAnsi="Times New Roman"/>
                <w:b/>
                <w:bCs/>
                <w:lang w:val="en-GB"/>
              </w:rPr>
              <w:t>A</w:t>
            </w:r>
            <w:r w:rsidRPr="0029201C">
              <w:rPr>
                <w:rFonts w:ascii="Times New Roman" w:eastAsia="Times New Roman" w:hAnsi="Times New Roman"/>
                <w:b/>
                <w:bCs/>
                <w:lang w:val="en-GB"/>
              </w:rPr>
              <w:t>J</w:t>
            </w:r>
            <w:r w:rsidRPr="007A1698">
              <w:rPr>
                <w:rFonts w:ascii="Times New Roman" w:eastAsia="Times New Roman" w:hAnsi="Times New Roman"/>
                <w:b/>
                <w:bCs/>
                <w:lang w:val="en-GB"/>
              </w:rPr>
              <w:t>P</w:t>
            </w:r>
            <w:r w:rsidRPr="0029201C">
              <w:rPr>
                <w:rFonts w:ascii="Times New Roman" w:eastAsia="Times New Roman" w:hAnsi="Times New Roman"/>
                <w:b/>
                <w:bCs/>
                <w:lang w:val="en-GB"/>
              </w:rPr>
              <w:t>01</w:t>
            </w:r>
          </w:p>
        </w:tc>
      </w:tr>
      <w:tr w:rsidR="009B3602" w:rsidRPr="0029201C" w:rsidTr="00B85F24">
        <w:trPr>
          <w:trHeight w:hRule="exact" w:val="794"/>
        </w:trPr>
        <w:tc>
          <w:tcPr>
            <w:tcW w:w="2133" w:type="dxa"/>
            <w:tcBorders>
              <w:left w:val="single" w:sz="4" w:space="0" w:color="auto"/>
              <w:right w:val="single" w:sz="4" w:space="0" w:color="auto"/>
            </w:tcBorders>
            <w:shd w:val="clear" w:color="auto" w:fill="auto"/>
            <w:tcMar>
              <w:top w:w="57" w:type="dxa"/>
              <w:bottom w:w="57" w:type="dxa"/>
            </w:tcMar>
          </w:tcPr>
          <w:p w:rsidR="009B3602" w:rsidRPr="0029201C" w:rsidRDefault="009B3602" w:rsidP="0029201C">
            <w:pPr>
              <w:spacing w:after="0" w:line="240" w:lineRule="auto"/>
              <w:ind w:right="-20"/>
              <w:rPr>
                <w:rFonts w:ascii="Times New Roman" w:eastAsia="Times New Roman" w:hAnsi="Times New Roman"/>
                <w:lang w:val="en-GB"/>
              </w:rPr>
            </w:pPr>
            <w:r w:rsidRPr="007A1698">
              <w:rPr>
                <w:rFonts w:ascii="Times New Roman" w:eastAsia="Times New Roman" w:hAnsi="Times New Roman"/>
                <w:lang w:val="en-GB"/>
              </w:rPr>
              <w:t>I</w:t>
            </w:r>
            <w:r w:rsidRPr="0029201C">
              <w:rPr>
                <w:rFonts w:ascii="Times New Roman" w:eastAsia="Times New Roman" w:hAnsi="Times New Roman"/>
                <w:lang w:val="en-GB"/>
              </w:rPr>
              <w:t>nduc</w:t>
            </w:r>
            <w:r w:rsidRPr="007A1698">
              <w:rPr>
                <w:rFonts w:ascii="Times New Roman" w:eastAsia="Times New Roman" w:hAnsi="Times New Roman"/>
                <w:lang w:val="en-GB"/>
              </w:rPr>
              <w:t>ti</w:t>
            </w:r>
            <w:r w:rsidRPr="0029201C">
              <w:rPr>
                <w:rFonts w:ascii="Times New Roman" w:eastAsia="Times New Roman" w:hAnsi="Times New Roman"/>
                <w:lang w:val="en-GB"/>
              </w:rPr>
              <w:t xml:space="preserve">on </w:t>
            </w:r>
            <w:r w:rsidRPr="007A1698">
              <w:rPr>
                <w:rFonts w:ascii="Times New Roman" w:eastAsia="Times New Roman" w:hAnsi="Times New Roman"/>
                <w:lang w:val="en-GB"/>
              </w:rPr>
              <w:t>t</w:t>
            </w:r>
            <w:r w:rsidRPr="0029201C">
              <w:rPr>
                <w:rFonts w:ascii="Times New Roman" w:eastAsia="Times New Roman" w:hAnsi="Times New Roman"/>
                <w:lang w:val="en-GB"/>
              </w:rPr>
              <w:t>he</w:t>
            </w:r>
            <w:r w:rsidRPr="007A1698">
              <w:rPr>
                <w:rFonts w:ascii="Times New Roman" w:eastAsia="Times New Roman" w:hAnsi="Times New Roman"/>
                <w:lang w:val="en-GB"/>
              </w:rPr>
              <w:t>r</w:t>
            </w:r>
            <w:r w:rsidRPr="0029201C">
              <w:rPr>
                <w:rFonts w:ascii="Times New Roman" w:eastAsia="Times New Roman" w:hAnsi="Times New Roman"/>
                <w:lang w:val="en-GB"/>
              </w:rPr>
              <w:t>apy</w:t>
            </w:r>
          </w:p>
        </w:tc>
        <w:tc>
          <w:tcPr>
            <w:tcW w:w="6798" w:type="dxa"/>
            <w:tcBorders>
              <w:left w:val="single" w:sz="4" w:space="0" w:color="auto"/>
              <w:right w:val="single" w:sz="4" w:space="0" w:color="auto"/>
            </w:tcBorders>
            <w:shd w:val="clear" w:color="auto" w:fill="auto"/>
            <w:tcMar>
              <w:top w:w="57" w:type="dxa"/>
              <w:bottom w:w="57" w:type="dxa"/>
            </w:tcMar>
          </w:tcPr>
          <w:p w:rsidR="009B3602" w:rsidRPr="0029201C" w:rsidRDefault="009B3602" w:rsidP="0029201C">
            <w:pPr>
              <w:spacing w:after="0" w:line="240" w:lineRule="auto"/>
              <w:ind w:right="160"/>
              <w:jc w:val="both"/>
              <w:rPr>
                <w:rFonts w:ascii="Times New Roman" w:eastAsia="Times New Roman" w:hAnsi="Times New Roman"/>
                <w:lang w:val="en-GB"/>
              </w:rPr>
            </w:pPr>
            <w:r w:rsidRPr="007A1698">
              <w:rPr>
                <w:rFonts w:ascii="Times New Roman" w:eastAsia="Times New Roman" w:hAnsi="Times New Roman"/>
                <w:lang w:val="en-GB"/>
              </w:rPr>
              <w:t>C</w:t>
            </w:r>
            <w:r w:rsidRPr="0029201C">
              <w:rPr>
                <w:rFonts w:ascii="Times New Roman" w:eastAsia="Times New Roman" w:hAnsi="Times New Roman"/>
                <w:lang w:val="en-GB"/>
              </w:rPr>
              <w:t>P 1.2 </w:t>
            </w:r>
            <w:r w:rsidRPr="007A1698">
              <w:rPr>
                <w:rFonts w:ascii="Times New Roman" w:eastAsia="Times New Roman" w:hAnsi="Times New Roman"/>
                <w:lang w:val="en-GB"/>
              </w:rPr>
              <w:t>g/m</w:t>
            </w:r>
            <w:r w:rsidRPr="007A1698">
              <w:rPr>
                <w:rFonts w:ascii="Times New Roman" w:eastAsia="Times New Roman" w:hAnsi="Times New Roman"/>
                <w:vertAlign w:val="superscript"/>
                <w:lang w:val="en-GB"/>
              </w:rPr>
              <w:t>2 </w:t>
            </w:r>
            <w:r w:rsidRPr="007A1698">
              <w:rPr>
                <w:rFonts w:ascii="Times New Roman" w:eastAsia="Times New Roman" w:hAnsi="Times New Roman"/>
                <w:lang w:val="en-GB"/>
              </w:rPr>
              <w:t>i</w:t>
            </w:r>
            <w:r w:rsidRPr="0029201C">
              <w:rPr>
                <w:rFonts w:ascii="Times New Roman" w:eastAsia="Times New Roman" w:hAnsi="Times New Roman"/>
                <w:lang w:val="en-GB"/>
              </w:rPr>
              <w:t>.</w:t>
            </w:r>
            <w:r w:rsidRPr="007A1698">
              <w:rPr>
                <w:rFonts w:ascii="Times New Roman" w:eastAsia="Times New Roman" w:hAnsi="Times New Roman"/>
                <w:lang w:val="en-GB"/>
              </w:rPr>
              <w:t>v</w:t>
            </w:r>
            <w:r w:rsidRPr="0029201C">
              <w:rPr>
                <w:rFonts w:ascii="Times New Roman" w:eastAsia="Times New Roman" w:hAnsi="Times New Roman"/>
                <w:lang w:val="en-GB"/>
              </w:rPr>
              <w:t xml:space="preserve">. </w:t>
            </w:r>
            <w:r w:rsidRPr="007A1698">
              <w:rPr>
                <w:rFonts w:ascii="Times New Roman" w:eastAsia="Times New Roman" w:hAnsi="Times New Roman"/>
                <w:lang w:val="en-GB"/>
              </w:rPr>
              <w:t>(</w:t>
            </w:r>
            <w:r w:rsidRPr="0029201C">
              <w:rPr>
                <w:rFonts w:ascii="Times New Roman" w:eastAsia="Times New Roman" w:hAnsi="Times New Roman"/>
                <w:lang w:val="en-GB"/>
              </w:rPr>
              <w:t>3 h</w:t>
            </w:r>
            <w:r w:rsidRPr="007A1698">
              <w:rPr>
                <w:rFonts w:ascii="Times New Roman" w:eastAsia="Times New Roman" w:hAnsi="Times New Roman"/>
                <w:lang w:val="en-GB"/>
              </w:rPr>
              <w:t>)</w:t>
            </w:r>
            <w:r w:rsidRPr="0029201C">
              <w:rPr>
                <w:rFonts w:ascii="Times New Roman" w:eastAsia="Times New Roman" w:hAnsi="Times New Roman"/>
                <w:lang w:val="en-GB"/>
              </w:rPr>
              <w:t>, day</w:t>
            </w:r>
            <w:r w:rsidRPr="007A1698">
              <w:rPr>
                <w:rFonts w:ascii="Times New Roman" w:eastAsia="Times New Roman" w:hAnsi="Times New Roman"/>
                <w:lang w:val="en-GB"/>
              </w:rPr>
              <w:t> </w:t>
            </w:r>
            <w:r w:rsidRPr="0029201C">
              <w:rPr>
                <w:rFonts w:ascii="Times New Roman" w:eastAsia="Times New Roman" w:hAnsi="Times New Roman"/>
                <w:lang w:val="en-GB"/>
              </w:rPr>
              <w:t>1;</w:t>
            </w:r>
            <w:r w:rsidRPr="007A1698">
              <w:rPr>
                <w:rFonts w:ascii="Times New Roman" w:eastAsia="Times New Roman" w:hAnsi="Times New Roman"/>
                <w:lang w:val="en-GB"/>
              </w:rPr>
              <w:t xml:space="preserve"> </w:t>
            </w:r>
            <w:r w:rsidRPr="0029201C">
              <w:rPr>
                <w:rFonts w:ascii="Times New Roman" w:eastAsia="Times New Roman" w:hAnsi="Times New Roman"/>
                <w:lang w:val="en-GB"/>
              </w:rPr>
              <w:t>dauno</w:t>
            </w:r>
            <w:r w:rsidRPr="007A1698">
              <w:rPr>
                <w:rFonts w:ascii="Times New Roman" w:eastAsia="Times New Roman" w:hAnsi="Times New Roman"/>
                <w:lang w:val="en-GB"/>
              </w:rPr>
              <w:t>r</w:t>
            </w:r>
            <w:r w:rsidRPr="0029201C">
              <w:rPr>
                <w:rFonts w:ascii="Times New Roman" w:eastAsia="Times New Roman" w:hAnsi="Times New Roman"/>
                <w:lang w:val="en-GB"/>
              </w:rPr>
              <w:t>ub</w:t>
            </w:r>
            <w:r w:rsidRPr="007A1698">
              <w:rPr>
                <w:rFonts w:ascii="Times New Roman" w:eastAsia="Times New Roman" w:hAnsi="Times New Roman"/>
                <w:lang w:val="en-GB"/>
              </w:rPr>
              <w:t>i</w:t>
            </w:r>
            <w:r w:rsidRPr="0029201C">
              <w:rPr>
                <w:rFonts w:ascii="Times New Roman" w:eastAsia="Times New Roman" w:hAnsi="Times New Roman"/>
                <w:lang w:val="en-GB"/>
              </w:rPr>
              <w:t>c</w:t>
            </w:r>
            <w:r w:rsidRPr="007A1698">
              <w:rPr>
                <w:rFonts w:ascii="Times New Roman" w:eastAsia="Times New Roman" w:hAnsi="Times New Roman"/>
                <w:lang w:val="en-GB"/>
              </w:rPr>
              <w:t>i</w:t>
            </w:r>
            <w:r w:rsidRPr="0029201C">
              <w:rPr>
                <w:rFonts w:ascii="Times New Roman" w:eastAsia="Times New Roman" w:hAnsi="Times New Roman"/>
                <w:lang w:val="en-GB"/>
              </w:rPr>
              <w:t>n 60 </w:t>
            </w:r>
            <w:r w:rsidRPr="007A1698">
              <w:rPr>
                <w:rFonts w:ascii="Times New Roman" w:eastAsia="Times New Roman" w:hAnsi="Times New Roman"/>
                <w:lang w:val="en-GB"/>
              </w:rPr>
              <w:t>mg/m</w:t>
            </w:r>
            <w:r w:rsidRPr="007A1698">
              <w:rPr>
                <w:rFonts w:ascii="Times New Roman" w:eastAsia="Times New Roman" w:hAnsi="Times New Roman"/>
                <w:vertAlign w:val="superscript"/>
                <w:lang w:val="en-GB"/>
              </w:rPr>
              <w:t>2 </w:t>
            </w:r>
            <w:r w:rsidRPr="007A1698">
              <w:rPr>
                <w:rFonts w:ascii="Times New Roman" w:eastAsia="Times New Roman" w:hAnsi="Times New Roman"/>
                <w:lang w:val="en-GB"/>
              </w:rPr>
              <w:t>i</w:t>
            </w:r>
            <w:r w:rsidRPr="0029201C">
              <w:rPr>
                <w:rFonts w:ascii="Times New Roman" w:eastAsia="Times New Roman" w:hAnsi="Times New Roman"/>
                <w:lang w:val="en-GB"/>
              </w:rPr>
              <w:t>.</w:t>
            </w:r>
            <w:r w:rsidRPr="007A1698">
              <w:rPr>
                <w:rFonts w:ascii="Times New Roman" w:eastAsia="Times New Roman" w:hAnsi="Times New Roman"/>
                <w:lang w:val="en-GB"/>
              </w:rPr>
              <w:t>v</w:t>
            </w:r>
            <w:r w:rsidRPr="0029201C">
              <w:rPr>
                <w:rFonts w:ascii="Times New Roman" w:eastAsia="Times New Roman" w:hAnsi="Times New Roman"/>
                <w:lang w:val="en-GB"/>
              </w:rPr>
              <w:t xml:space="preserve">. </w:t>
            </w:r>
            <w:r w:rsidRPr="007A1698">
              <w:rPr>
                <w:rFonts w:ascii="Times New Roman" w:eastAsia="Times New Roman" w:hAnsi="Times New Roman"/>
                <w:lang w:val="en-GB"/>
              </w:rPr>
              <w:t>(</w:t>
            </w:r>
            <w:r w:rsidRPr="0029201C">
              <w:rPr>
                <w:rFonts w:ascii="Times New Roman" w:eastAsia="Times New Roman" w:hAnsi="Times New Roman"/>
                <w:lang w:val="en-GB"/>
              </w:rPr>
              <w:t>1 h</w:t>
            </w:r>
            <w:r w:rsidRPr="007A1698">
              <w:rPr>
                <w:rFonts w:ascii="Times New Roman" w:eastAsia="Times New Roman" w:hAnsi="Times New Roman"/>
                <w:lang w:val="en-GB"/>
              </w:rPr>
              <w:t>)</w:t>
            </w:r>
            <w:r w:rsidRPr="0029201C">
              <w:rPr>
                <w:rFonts w:ascii="Times New Roman" w:eastAsia="Times New Roman" w:hAnsi="Times New Roman"/>
                <w:lang w:val="en-GB"/>
              </w:rPr>
              <w:t>, da</w:t>
            </w:r>
            <w:r w:rsidRPr="007A1698">
              <w:rPr>
                <w:rFonts w:ascii="Times New Roman" w:eastAsia="Times New Roman" w:hAnsi="Times New Roman"/>
                <w:lang w:val="en-GB"/>
              </w:rPr>
              <w:t>y</w:t>
            </w:r>
            <w:r w:rsidRPr="0029201C">
              <w:rPr>
                <w:rFonts w:ascii="Times New Roman" w:eastAsia="Times New Roman" w:hAnsi="Times New Roman"/>
                <w:lang w:val="en-GB"/>
              </w:rPr>
              <w:t>s</w:t>
            </w:r>
            <w:r w:rsidRPr="007A1698">
              <w:rPr>
                <w:rFonts w:ascii="Times New Roman" w:eastAsia="Times New Roman" w:hAnsi="Times New Roman"/>
                <w:lang w:val="en-GB"/>
              </w:rPr>
              <w:t> </w:t>
            </w:r>
            <w:r w:rsidRPr="0029201C">
              <w:rPr>
                <w:rFonts w:ascii="Times New Roman" w:eastAsia="Times New Roman" w:hAnsi="Times New Roman"/>
                <w:lang w:val="en-GB"/>
              </w:rPr>
              <w:t>1</w:t>
            </w:r>
            <w:r w:rsidRPr="007A1698">
              <w:rPr>
                <w:rFonts w:ascii="Times New Roman" w:eastAsia="Times New Roman" w:hAnsi="Times New Roman"/>
                <w:lang w:val="en-GB"/>
              </w:rPr>
              <w:t>-</w:t>
            </w:r>
            <w:r w:rsidRPr="0029201C">
              <w:rPr>
                <w:rFonts w:ascii="Times New Roman" w:eastAsia="Times New Roman" w:hAnsi="Times New Roman"/>
                <w:lang w:val="en-GB"/>
              </w:rPr>
              <w:t xml:space="preserve">3; </w:t>
            </w:r>
            <w:r w:rsidRPr="007A1698">
              <w:rPr>
                <w:rFonts w:ascii="Times New Roman" w:eastAsia="Times New Roman" w:hAnsi="Times New Roman"/>
                <w:lang w:val="en-GB"/>
              </w:rPr>
              <w:t>vi</w:t>
            </w:r>
            <w:r w:rsidRPr="0029201C">
              <w:rPr>
                <w:rFonts w:ascii="Times New Roman" w:eastAsia="Times New Roman" w:hAnsi="Times New Roman"/>
                <w:lang w:val="en-GB"/>
              </w:rPr>
              <w:t>nc</w:t>
            </w:r>
            <w:r w:rsidRPr="007A1698">
              <w:rPr>
                <w:rFonts w:ascii="Times New Roman" w:eastAsia="Times New Roman" w:hAnsi="Times New Roman"/>
                <w:lang w:val="en-GB"/>
              </w:rPr>
              <w:t>ri</w:t>
            </w:r>
            <w:r w:rsidRPr="0029201C">
              <w:rPr>
                <w:rFonts w:ascii="Times New Roman" w:eastAsia="Times New Roman" w:hAnsi="Times New Roman"/>
                <w:lang w:val="en-GB"/>
              </w:rPr>
              <w:t>s</w:t>
            </w:r>
            <w:r w:rsidRPr="007A1698">
              <w:rPr>
                <w:rFonts w:ascii="Times New Roman" w:eastAsia="Times New Roman" w:hAnsi="Times New Roman"/>
                <w:lang w:val="en-GB"/>
              </w:rPr>
              <w:t>ti</w:t>
            </w:r>
            <w:r w:rsidRPr="0029201C">
              <w:rPr>
                <w:rFonts w:ascii="Times New Roman" w:eastAsia="Times New Roman" w:hAnsi="Times New Roman"/>
                <w:lang w:val="en-GB"/>
              </w:rPr>
              <w:t>ne 1.3 </w:t>
            </w:r>
            <w:r w:rsidRPr="007A1698">
              <w:rPr>
                <w:rFonts w:ascii="Times New Roman" w:eastAsia="Times New Roman" w:hAnsi="Times New Roman"/>
                <w:lang w:val="en-GB"/>
              </w:rPr>
              <w:t>mg/m</w:t>
            </w:r>
            <w:r w:rsidRPr="007A1698">
              <w:rPr>
                <w:rFonts w:ascii="Times New Roman" w:eastAsia="Times New Roman" w:hAnsi="Times New Roman"/>
                <w:vertAlign w:val="superscript"/>
                <w:lang w:val="en-GB"/>
              </w:rPr>
              <w:t>2 </w:t>
            </w:r>
            <w:r w:rsidRPr="007A1698">
              <w:rPr>
                <w:rFonts w:ascii="Times New Roman" w:eastAsia="Times New Roman" w:hAnsi="Times New Roman"/>
                <w:lang w:val="en-GB"/>
              </w:rPr>
              <w:t>i</w:t>
            </w:r>
            <w:r w:rsidRPr="0029201C">
              <w:rPr>
                <w:rFonts w:ascii="Times New Roman" w:eastAsia="Times New Roman" w:hAnsi="Times New Roman"/>
                <w:lang w:val="en-GB"/>
              </w:rPr>
              <w:t>.</w:t>
            </w:r>
            <w:r w:rsidRPr="007A1698">
              <w:rPr>
                <w:rFonts w:ascii="Times New Roman" w:eastAsia="Times New Roman" w:hAnsi="Times New Roman"/>
                <w:lang w:val="en-GB"/>
              </w:rPr>
              <w:t>v</w:t>
            </w:r>
            <w:r w:rsidRPr="0029201C">
              <w:rPr>
                <w:rFonts w:ascii="Times New Roman" w:eastAsia="Times New Roman" w:hAnsi="Times New Roman"/>
                <w:lang w:val="en-GB"/>
              </w:rPr>
              <w:t>., da</w:t>
            </w:r>
            <w:r w:rsidRPr="007A1698">
              <w:rPr>
                <w:rFonts w:ascii="Times New Roman" w:eastAsia="Times New Roman" w:hAnsi="Times New Roman"/>
                <w:lang w:val="en-GB"/>
              </w:rPr>
              <w:t>y</w:t>
            </w:r>
            <w:r w:rsidRPr="0029201C">
              <w:rPr>
                <w:rFonts w:ascii="Times New Roman" w:eastAsia="Times New Roman" w:hAnsi="Times New Roman"/>
                <w:lang w:val="en-GB"/>
              </w:rPr>
              <w:t>s</w:t>
            </w:r>
            <w:r w:rsidRPr="007A1698">
              <w:rPr>
                <w:rFonts w:ascii="Times New Roman" w:eastAsia="Times New Roman" w:hAnsi="Times New Roman"/>
                <w:lang w:val="en-GB"/>
              </w:rPr>
              <w:t> </w:t>
            </w:r>
            <w:r w:rsidRPr="0029201C">
              <w:rPr>
                <w:rFonts w:ascii="Times New Roman" w:eastAsia="Times New Roman" w:hAnsi="Times New Roman"/>
                <w:lang w:val="en-GB"/>
              </w:rPr>
              <w:t>1, 8, 15, 21;</w:t>
            </w:r>
            <w:r w:rsidRPr="007A1698">
              <w:rPr>
                <w:rFonts w:ascii="Times New Roman" w:eastAsia="Times New Roman" w:hAnsi="Times New Roman"/>
                <w:lang w:val="en-GB"/>
              </w:rPr>
              <w:t xml:space="preserve"> </w:t>
            </w:r>
            <w:r w:rsidRPr="0029201C">
              <w:rPr>
                <w:rFonts w:ascii="Times New Roman" w:eastAsia="Times New Roman" w:hAnsi="Times New Roman"/>
                <w:lang w:val="en-GB"/>
              </w:rPr>
              <w:t>p</w:t>
            </w:r>
            <w:r w:rsidRPr="007A1698">
              <w:rPr>
                <w:rFonts w:ascii="Times New Roman" w:eastAsia="Times New Roman" w:hAnsi="Times New Roman"/>
                <w:lang w:val="en-GB"/>
              </w:rPr>
              <w:t>r</w:t>
            </w:r>
            <w:r w:rsidRPr="0029201C">
              <w:rPr>
                <w:rFonts w:ascii="Times New Roman" w:eastAsia="Times New Roman" w:hAnsi="Times New Roman"/>
                <w:lang w:val="en-GB"/>
              </w:rPr>
              <w:t>edn</w:t>
            </w:r>
            <w:r w:rsidRPr="007A1698">
              <w:rPr>
                <w:rFonts w:ascii="Times New Roman" w:eastAsia="Times New Roman" w:hAnsi="Times New Roman"/>
                <w:lang w:val="en-GB"/>
              </w:rPr>
              <w:t>i</w:t>
            </w:r>
            <w:r w:rsidRPr="0029201C">
              <w:rPr>
                <w:rFonts w:ascii="Times New Roman" w:eastAsia="Times New Roman" w:hAnsi="Times New Roman"/>
                <w:lang w:val="en-GB"/>
              </w:rPr>
              <w:t>so</w:t>
            </w:r>
            <w:r w:rsidRPr="007A1698">
              <w:rPr>
                <w:rFonts w:ascii="Times New Roman" w:eastAsia="Times New Roman" w:hAnsi="Times New Roman"/>
                <w:lang w:val="en-GB"/>
              </w:rPr>
              <w:t>l</w:t>
            </w:r>
            <w:r w:rsidRPr="0029201C">
              <w:rPr>
                <w:rFonts w:ascii="Times New Roman" w:eastAsia="Times New Roman" w:hAnsi="Times New Roman"/>
                <w:lang w:val="en-GB"/>
              </w:rPr>
              <w:t>one</w:t>
            </w:r>
            <w:r w:rsidRPr="007A1698">
              <w:rPr>
                <w:rFonts w:ascii="Times New Roman" w:eastAsia="Times New Roman" w:hAnsi="Times New Roman"/>
                <w:lang w:val="en-GB"/>
              </w:rPr>
              <w:t xml:space="preserve"> </w:t>
            </w:r>
            <w:r w:rsidRPr="0029201C">
              <w:rPr>
                <w:rFonts w:ascii="Times New Roman" w:eastAsia="Times New Roman" w:hAnsi="Times New Roman"/>
                <w:lang w:val="en-GB"/>
              </w:rPr>
              <w:t>60 </w:t>
            </w:r>
            <w:r w:rsidRPr="007A1698">
              <w:rPr>
                <w:rFonts w:ascii="Times New Roman" w:eastAsia="Times New Roman" w:hAnsi="Times New Roman"/>
                <w:lang w:val="en-GB"/>
              </w:rPr>
              <w:t>mg/m</w:t>
            </w:r>
            <w:r w:rsidRPr="007A1698">
              <w:rPr>
                <w:rFonts w:ascii="Times New Roman" w:eastAsia="Times New Roman" w:hAnsi="Times New Roman"/>
                <w:vertAlign w:val="superscript"/>
                <w:lang w:val="en-GB"/>
              </w:rPr>
              <w:t>2</w:t>
            </w:r>
            <w:r w:rsidRPr="007A1698">
              <w:rPr>
                <w:rFonts w:ascii="Times New Roman" w:eastAsia="Times New Roman" w:hAnsi="Times New Roman"/>
                <w:lang w:val="en-GB"/>
              </w:rPr>
              <w:t>/</w:t>
            </w:r>
            <w:r w:rsidRPr="0029201C">
              <w:rPr>
                <w:rFonts w:ascii="Times New Roman" w:eastAsia="Times New Roman" w:hAnsi="Times New Roman"/>
                <w:lang w:val="en-GB"/>
              </w:rPr>
              <w:t>day o</w:t>
            </w:r>
            <w:r w:rsidRPr="007A1698">
              <w:rPr>
                <w:rFonts w:ascii="Times New Roman" w:eastAsia="Times New Roman" w:hAnsi="Times New Roman"/>
                <w:lang w:val="en-GB"/>
              </w:rPr>
              <w:t>r</w:t>
            </w:r>
            <w:r w:rsidRPr="0029201C">
              <w:rPr>
                <w:rFonts w:ascii="Times New Roman" w:eastAsia="Times New Roman" w:hAnsi="Times New Roman"/>
                <w:lang w:val="en-GB"/>
              </w:rPr>
              <w:t>al</w:t>
            </w:r>
          </w:p>
        </w:tc>
      </w:tr>
      <w:tr w:rsidR="009B3602" w:rsidRPr="0029201C" w:rsidTr="00B85F24">
        <w:trPr>
          <w:trHeight w:hRule="exact" w:val="850"/>
        </w:trPr>
        <w:tc>
          <w:tcPr>
            <w:tcW w:w="2133" w:type="dxa"/>
            <w:tcBorders>
              <w:left w:val="single" w:sz="4" w:space="0" w:color="auto"/>
              <w:right w:val="single" w:sz="4" w:space="0" w:color="auto"/>
            </w:tcBorders>
            <w:shd w:val="clear" w:color="auto" w:fill="auto"/>
            <w:tcMar>
              <w:top w:w="57" w:type="dxa"/>
              <w:bottom w:w="57" w:type="dxa"/>
            </w:tcMar>
          </w:tcPr>
          <w:p w:rsidR="009B3602" w:rsidRPr="0029201C" w:rsidRDefault="009B3602" w:rsidP="0029201C">
            <w:pPr>
              <w:spacing w:after="0" w:line="240" w:lineRule="auto"/>
              <w:rPr>
                <w:rFonts w:ascii="Times New Roman" w:eastAsia="Times New Roman" w:hAnsi="Times New Roman"/>
                <w:lang w:val="en-GB"/>
              </w:rPr>
            </w:pPr>
            <w:r w:rsidRPr="007A1698">
              <w:rPr>
                <w:rFonts w:ascii="Times New Roman" w:eastAsia="Times New Roman" w:hAnsi="Times New Roman"/>
                <w:lang w:val="en-GB"/>
              </w:rPr>
              <w:t>C</w:t>
            </w:r>
            <w:r w:rsidRPr="0029201C">
              <w:rPr>
                <w:rFonts w:ascii="Times New Roman" w:eastAsia="Times New Roman" w:hAnsi="Times New Roman"/>
                <w:lang w:val="en-GB"/>
              </w:rPr>
              <w:t>onso</w:t>
            </w:r>
            <w:r w:rsidRPr="007A1698">
              <w:rPr>
                <w:rFonts w:ascii="Times New Roman" w:eastAsia="Times New Roman" w:hAnsi="Times New Roman"/>
                <w:lang w:val="en-GB"/>
              </w:rPr>
              <w:t>li</w:t>
            </w:r>
            <w:r w:rsidRPr="0029201C">
              <w:rPr>
                <w:rFonts w:ascii="Times New Roman" w:eastAsia="Times New Roman" w:hAnsi="Times New Roman"/>
                <w:lang w:val="en-GB"/>
              </w:rPr>
              <w:t>da</w:t>
            </w:r>
            <w:r w:rsidRPr="007A1698">
              <w:rPr>
                <w:rFonts w:ascii="Times New Roman" w:eastAsia="Times New Roman" w:hAnsi="Times New Roman"/>
                <w:lang w:val="en-GB"/>
              </w:rPr>
              <w:t>ti</w:t>
            </w:r>
            <w:r w:rsidRPr="0029201C">
              <w:rPr>
                <w:rFonts w:ascii="Times New Roman" w:eastAsia="Times New Roman" w:hAnsi="Times New Roman"/>
                <w:lang w:val="en-GB"/>
              </w:rPr>
              <w:t xml:space="preserve">on </w:t>
            </w:r>
            <w:r w:rsidRPr="007A1698">
              <w:rPr>
                <w:rFonts w:ascii="Times New Roman" w:eastAsia="Times New Roman" w:hAnsi="Times New Roman"/>
                <w:lang w:val="en-GB"/>
              </w:rPr>
              <w:t>t</w:t>
            </w:r>
            <w:r w:rsidRPr="0029201C">
              <w:rPr>
                <w:rFonts w:ascii="Times New Roman" w:eastAsia="Times New Roman" w:hAnsi="Times New Roman"/>
                <w:lang w:val="en-GB"/>
              </w:rPr>
              <w:t>he</w:t>
            </w:r>
            <w:r w:rsidRPr="007A1698">
              <w:rPr>
                <w:rFonts w:ascii="Times New Roman" w:eastAsia="Times New Roman" w:hAnsi="Times New Roman"/>
                <w:lang w:val="en-GB"/>
              </w:rPr>
              <w:t>r</w:t>
            </w:r>
            <w:r w:rsidRPr="0029201C">
              <w:rPr>
                <w:rFonts w:ascii="Times New Roman" w:eastAsia="Times New Roman" w:hAnsi="Times New Roman"/>
                <w:lang w:val="en-GB"/>
              </w:rPr>
              <w:t>apy</w:t>
            </w:r>
          </w:p>
        </w:tc>
        <w:tc>
          <w:tcPr>
            <w:tcW w:w="6798" w:type="dxa"/>
            <w:tcBorders>
              <w:left w:val="single" w:sz="4" w:space="0" w:color="auto"/>
              <w:right w:val="single" w:sz="4" w:space="0" w:color="auto"/>
            </w:tcBorders>
            <w:shd w:val="clear" w:color="auto" w:fill="auto"/>
            <w:tcMar>
              <w:top w:w="57" w:type="dxa"/>
              <w:bottom w:w="57" w:type="dxa"/>
            </w:tcMar>
          </w:tcPr>
          <w:p w:rsidR="009B3602" w:rsidRPr="0029201C" w:rsidRDefault="009B3602" w:rsidP="0029201C">
            <w:pPr>
              <w:spacing w:after="0" w:line="240" w:lineRule="auto"/>
              <w:ind w:right="-20"/>
              <w:rPr>
                <w:rFonts w:ascii="Times New Roman" w:eastAsia="Times New Roman" w:hAnsi="Times New Roman"/>
                <w:lang w:val="en-GB"/>
              </w:rPr>
            </w:pPr>
            <w:r w:rsidRPr="007A1698">
              <w:rPr>
                <w:rFonts w:ascii="Times New Roman" w:eastAsia="Times New Roman" w:hAnsi="Times New Roman"/>
                <w:lang w:val="en-GB"/>
              </w:rPr>
              <w:t>Alt</w:t>
            </w:r>
            <w:r w:rsidRPr="0029201C">
              <w:rPr>
                <w:rFonts w:ascii="Times New Roman" w:eastAsia="Times New Roman" w:hAnsi="Times New Roman"/>
                <w:lang w:val="en-GB"/>
              </w:rPr>
              <w:t>e</w:t>
            </w:r>
            <w:r w:rsidRPr="007A1698">
              <w:rPr>
                <w:rFonts w:ascii="Times New Roman" w:eastAsia="Times New Roman" w:hAnsi="Times New Roman"/>
                <w:lang w:val="en-GB"/>
              </w:rPr>
              <w:t>r</w:t>
            </w:r>
            <w:r w:rsidRPr="0029201C">
              <w:rPr>
                <w:rFonts w:ascii="Times New Roman" w:eastAsia="Times New Roman" w:hAnsi="Times New Roman"/>
                <w:lang w:val="en-GB"/>
              </w:rPr>
              <w:t>na</w:t>
            </w:r>
            <w:r w:rsidRPr="007A1698">
              <w:rPr>
                <w:rFonts w:ascii="Times New Roman" w:eastAsia="Times New Roman" w:hAnsi="Times New Roman"/>
                <w:lang w:val="en-GB"/>
              </w:rPr>
              <w:t>ti</w:t>
            </w:r>
            <w:r w:rsidRPr="0029201C">
              <w:rPr>
                <w:rFonts w:ascii="Times New Roman" w:eastAsia="Times New Roman" w:hAnsi="Times New Roman"/>
                <w:lang w:val="en-GB"/>
              </w:rPr>
              <w:t>ng</w:t>
            </w:r>
            <w:r w:rsidRPr="007A1698">
              <w:rPr>
                <w:rFonts w:ascii="Times New Roman" w:eastAsia="Times New Roman" w:hAnsi="Times New Roman"/>
                <w:lang w:val="en-GB"/>
              </w:rPr>
              <w:t xml:space="preserve"> </w:t>
            </w:r>
            <w:r w:rsidRPr="0029201C">
              <w:rPr>
                <w:rFonts w:ascii="Times New Roman" w:eastAsia="Times New Roman" w:hAnsi="Times New Roman"/>
                <w:lang w:val="en-GB"/>
              </w:rPr>
              <w:t>ch</w:t>
            </w:r>
            <w:r w:rsidRPr="007A1698">
              <w:rPr>
                <w:rFonts w:ascii="Times New Roman" w:eastAsia="Times New Roman" w:hAnsi="Times New Roman"/>
                <w:lang w:val="en-GB"/>
              </w:rPr>
              <w:t>em</w:t>
            </w:r>
            <w:r w:rsidRPr="0029201C">
              <w:rPr>
                <w:rFonts w:ascii="Times New Roman" w:eastAsia="Times New Roman" w:hAnsi="Times New Roman"/>
                <w:lang w:val="en-GB"/>
              </w:rPr>
              <w:t>o</w:t>
            </w:r>
            <w:r w:rsidRPr="007A1698">
              <w:rPr>
                <w:rFonts w:ascii="Times New Roman" w:eastAsia="Times New Roman" w:hAnsi="Times New Roman"/>
                <w:lang w:val="en-GB"/>
              </w:rPr>
              <w:t>t</w:t>
            </w:r>
            <w:r w:rsidRPr="0029201C">
              <w:rPr>
                <w:rFonts w:ascii="Times New Roman" w:eastAsia="Times New Roman" w:hAnsi="Times New Roman"/>
                <w:lang w:val="en-GB"/>
              </w:rPr>
              <w:t>he</w:t>
            </w:r>
            <w:r w:rsidRPr="007A1698">
              <w:rPr>
                <w:rFonts w:ascii="Times New Roman" w:eastAsia="Times New Roman" w:hAnsi="Times New Roman"/>
                <w:lang w:val="en-GB"/>
              </w:rPr>
              <w:t>r</w:t>
            </w:r>
            <w:r w:rsidRPr="0029201C">
              <w:rPr>
                <w:rFonts w:ascii="Times New Roman" w:eastAsia="Times New Roman" w:hAnsi="Times New Roman"/>
                <w:lang w:val="en-GB"/>
              </w:rPr>
              <w:t>apy</w:t>
            </w:r>
            <w:r w:rsidRPr="007A1698">
              <w:rPr>
                <w:rFonts w:ascii="Times New Roman" w:eastAsia="Times New Roman" w:hAnsi="Times New Roman"/>
                <w:lang w:val="en-GB"/>
              </w:rPr>
              <w:t xml:space="preserve"> </w:t>
            </w:r>
            <w:r w:rsidRPr="0029201C">
              <w:rPr>
                <w:rFonts w:ascii="Times New Roman" w:eastAsia="Times New Roman" w:hAnsi="Times New Roman"/>
                <w:lang w:val="en-GB"/>
              </w:rPr>
              <w:t>cou</w:t>
            </w:r>
            <w:r w:rsidRPr="007A1698">
              <w:rPr>
                <w:rFonts w:ascii="Times New Roman" w:eastAsia="Times New Roman" w:hAnsi="Times New Roman"/>
                <w:lang w:val="en-GB"/>
              </w:rPr>
              <w:t>r</w:t>
            </w:r>
            <w:r w:rsidRPr="0029201C">
              <w:rPr>
                <w:rFonts w:ascii="Times New Roman" w:eastAsia="Times New Roman" w:hAnsi="Times New Roman"/>
                <w:lang w:val="en-GB"/>
              </w:rPr>
              <w:t>s</w:t>
            </w:r>
            <w:r w:rsidRPr="007A1698">
              <w:rPr>
                <w:rFonts w:ascii="Times New Roman" w:eastAsia="Times New Roman" w:hAnsi="Times New Roman"/>
                <w:lang w:val="en-GB"/>
              </w:rPr>
              <w:t>e</w:t>
            </w:r>
            <w:r w:rsidRPr="0029201C">
              <w:rPr>
                <w:rFonts w:ascii="Times New Roman" w:eastAsia="Times New Roman" w:hAnsi="Times New Roman"/>
                <w:lang w:val="en-GB"/>
              </w:rPr>
              <w:t>:</w:t>
            </w:r>
            <w:r w:rsidRPr="007A1698">
              <w:rPr>
                <w:rFonts w:ascii="Times New Roman" w:eastAsia="Times New Roman" w:hAnsi="Times New Roman"/>
                <w:lang w:val="en-GB"/>
              </w:rPr>
              <w:t xml:space="preserve"> </w:t>
            </w:r>
            <w:r w:rsidRPr="0029201C">
              <w:rPr>
                <w:rFonts w:ascii="Times New Roman" w:eastAsia="Times New Roman" w:hAnsi="Times New Roman"/>
                <w:lang w:val="en-GB"/>
              </w:rPr>
              <w:t>h</w:t>
            </w:r>
            <w:r w:rsidRPr="007A1698">
              <w:rPr>
                <w:rFonts w:ascii="Times New Roman" w:eastAsia="Times New Roman" w:hAnsi="Times New Roman"/>
                <w:lang w:val="en-GB"/>
              </w:rPr>
              <w:t>ig</w:t>
            </w:r>
            <w:r w:rsidRPr="0029201C">
              <w:rPr>
                <w:rFonts w:ascii="Times New Roman" w:eastAsia="Times New Roman" w:hAnsi="Times New Roman"/>
                <w:lang w:val="en-GB"/>
              </w:rPr>
              <w:t>h dose</w:t>
            </w:r>
            <w:r w:rsidRPr="007A1698">
              <w:rPr>
                <w:rFonts w:ascii="Times New Roman" w:eastAsia="Times New Roman" w:hAnsi="Times New Roman"/>
                <w:lang w:val="en-GB"/>
              </w:rPr>
              <w:t xml:space="preserve"> </w:t>
            </w:r>
            <w:r w:rsidRPr="0029201C">
              <w:rPr>
                <w:rFonts w:ascii="Times New Roman" w:eastAsia="Times New Roman" w:hAnsi="Times New Roman"/>
                <w:lang w:val="en-GB"/>
              </w:rPr>
              <w:t>ch</w:t>
            </w:r>
            <w:r w:rsidRPr="007A1698">
              <w:rPr>
                <w:rFonts w:ascii="Times New Roman" w:eastAsia="Times New Roman" w:hAnsi="Times New Roman"/>
                <w:lang w:val="en-GB"/>
              </w:rPr>
              <w:t>em</w:t>
            </w:r>
            <w:r w:rsidRPr="0029201C">
              <w:rPr>
                <w:rFonts w:ascii="Times New Roman" w:eastAsia="Times New Roman" w:hAnsi="Times New Roman"/>
                <w:lang w:val="en-GB"/>
              </w:rPr>
              <w:t>o</w:t>
            </w:r>
            <w:r w:rsidRPr="007A1698">
              <w:rPr>
                <w:rFonts w:ascii="Times New Roman" w:eastAsia="Times New Roman" w:hAnsi="Times New Roman"/>
                <w:lang w:val="en-GB"/>
              </w:rPr>
              <w:t>t</w:t>
            </w:r>
            <w:r w:rsidRPr="0029201C">
              <w:rPr>
                <w:rFonts w:ascii="Times New Roman" w:eastAsia="Times New Roman" w:hAnsi="Times New Roman"/>
                <w:lang w:val="en-GB"/>
              </w:rPr>
              <w:t>he</w:t>
            </w:r>
            <w:r w:rsidRPr="007A1698">
              <w:rPr>
                <w:rFonts w:ascii="Times New Roman" w:eastAsia="Times New Roman" w:hAnsi="Times New Roman"/>
                <w:lang w:val="en-GB"/>
              </w:rPr>
              <w:t>r</w:t>
            </w:r>
            <w:r w:rsidRPr="0029201C">
              <w:rPr>
                <w:rFonts w:ascii="Times New Roman" w:eastAsia="Times New Roman" w:hAnsi="Times New Roman"/>
                <w:lang w:val="en-GB"/>
              </w:rPr>
              <w:t>apy</w:t>
            </w:r>
            <w:r w:rsidRPr="007A1698">
              <w:rPr>
                <w:rFonts w:ascii="Times New Roman" w:eastAsia="Times New Roman" w:hAnsi="Times New Roman"/>
                <w:lang w:val="en-GB"/>
              </w:rPr>
              <w:t xml:space="preserve"> wit</w:t>
            </w:r>
            <w:r w:rsidRPr="0029201C">
              <w:rPr>
                <w:rFonts w:ascii="Times New Roman" w:eastAsia="Times New Roman" w:hAnsi="Times New Roman"/>
                <w:lang w:val="en-GB"/>
              </w:rPr>
              <w:t>h M</w:t>
            </w:r>
            <w:r w:rsidRPr="007A1698">
              <w:rPr>
                <w:rFonts w:ascii="Times New Roman" w:eastAsia="Times New Roman" w:hAnsi="Times New Roman"/>
                <w:lang w:val="en-GB"/>
              </w:rPr>
              <w:t>T</w:t>
            </w:r>
            <w:r w:rsidRPr="0029201C">
              <w:rPr>
                <w:rFonts w:ascii="Times New Roman" w:eastAsia="Times New Roman" w:hAnsi="Times New Roman"/>
                <w:lang w:val="en-GB"/>
              </w:rPr>
              <w:t>X 1 </w:t>
            </w:r>
            <w:r w:rsidRPr="007A1698">
              <w:rPr>
                <w:rFonts w:ascii="Times New Roman" w:eastAsia="Times New Roman" w:hAnsi="Times New Roman"/>
                <w:lang w:val="en-GB"/>
              </w:rPr>
              <w:t>g/m</w:t>
            </w:r>
            <w:r w:rsidRPr="007A1698">
              <w:rPr>
                <w:rFonts w:ascii="Times New Roman" w:eastAsia="Times New Roman" w:hAnsi="Times New Roman"/>
                <w:vertAlign w:val="superscript"/>
                <w:lang w:val="en-GB"/>
              </w:rPr>
              <w:t>2 </w:t>
            </w:r>
            <w:r w:rsidRPr="007A1698">
              <w:rPr>
                <w:rFonts w:ascii="Times New Roman" w:eastAsia="Times New Roman" w:hAnsi="Times New Roman"/>
                <w:lang w:val="en-GB"/>
              </w:rPr>
              <w:t>i</w:t>
            </w:r>
            <w:r w:rsidRPr="0029201C">
              <w:rPr>
                <w:rFonts w:ascii="Times New Roman" w:eastAsia="Times New Roman" w:hAnsi="Times New Roman"/>
                <w:lang w:val="en-GB"/>
              </w:rPr>
              <w:t>.</w:t>
            </w:r>
            <w:r w:rsidRPr="007A1698">
              <w:rPr>
                <w:rFonts w:ascii="Times New Roman" w:eastAsia="Times New Roman" w:hAnsi="Times New Roman"/>
                <w:lang w:val="en-GB"/>
              </w:rPr>
              <w:t>v</w:t>
            </w:r>
            <w:r w:rsidRPr="0029201C">
              <w:rPr>
                <w:rFonts w:ascii="Times New Roman" w:eastAsia="Times New Roman" w:hAnsi="Times New Roman"/>
                <w:lang w:val="en-GB"/>
              </w:rPr>
              <w:t xml:space="preserve">. </w:t>
            </w:r>
            <w:r w:rsidRPr="007A1698">
              <w:rPr>
                <w:rFonts w:ascii="Times New Roman" w:eastAsia="Times New Roman" w:hAnsi="Times New Roman"/>
                <w:lang w:val="en-GB"/>
              </w:rPr>
              <w:t>(</w:t>
            </w:r>
            <w:r w:rsidRPr="0029201C">
              <w:rPr>
                <w:rFonts w:ascii="Times New Roman" w:eastAsia="Times New Roman" w:hAnsi="Times New Roman"/>
                <w:lang w:val="en-GB"/>
              </w:rPr>
              <w:t>24 h</w:t>
            </w:r>
            <w:r w:rsidRPr="007A1698">
              <w:rPr>
                <w:rFonts w:ascii="Times New Roman" w:eastAsia="Times New Roman" w:hAnsi="Times New Roman"/>
                <w:lang w:val="en-GB"/>
              </w:rPr>
              <w:t>)</w:t>
            </w:r>
            <w:r w:rsidRPr="0029201C">
              <w:rPr>
                <w:rFonts w:ascii="Times New Roman" w:eastAsia="Times New Roman" w:hAnsi="Times New Roman"/>
                <w:lang w:val="en-GB"/>
              </w:rPr>
              <w:t>, day</w:t>
            </w:r>
            <w:r w:rsidRPr="007A1698">
              <w:rPr>
                <w:rFonts w:ascii="Times New Roman" w:eastAsia="Times New Roman" w:hAnsi="Times New Roman"/>
                <w:lang w:val="en-GB"/>
              </w:rPr>
              <w:t> </w:t>
            </w:r>
            <w:r w:rsidRPr="0029201C">
              <w:rPr>
                <w:rFonts w:ascii="Times New Roman" w:eastAsia="Times New Roman" w:hAnsi="Times New Roman"/>
                <w:lang w:val="en-GB"/>
              </w:rPr>
              <w:t>1, and Ar</w:t>
            </w:r>
            <w:r w:rsidRPr="007A1698">
              <w:rPr>
                <w:rFonts w:ascii="Times New Roman" w:eastAsia="Times New Roman" w:hAnsi="Times New Roman"/>
                <w:lang w:val="en-GB"/>
              </w:rPr>
              <w:t>a-</w:t>
            </w:r>
            <w:r w:rsidRPr="0029201C">
              <w:rPr>
                <w:rFonts w:ascii="Times New Roman" w:eastAsia="Times New Roman" w:hAnsi="Times New Roman"/>
                <w:lang w:val="en-GB"/>
              </w:rPr>
              <w:t>C</w:t>
            </w:r>
            <w:r w:rsidRPr="007A1698">
              <w:rPr>
                <w:rFonts w:ascii="Times New Roman" w:eastAsia="Times New Roman" w:hAnsi="Times New Roman"/>
                <w:lang w:val="en-GB"/>
              </w:rPr>
              <w:t xml:space="preserve"> </w:t>
            </w:r>
            <w:r w:rsidRPr="0029201C">
              <w:rPr>
                <w:rFonts w:ascii="Times New Roman" w:eastAsia="Times New Roman" w:hAnsi="Times New Roman"/>
                <w:lang w:val="en-GB"/>
              </w:rPr>
              <w:t>2 </w:t>
            </w:r>
            <w:r w:rsidRPr="007A1698">
              <w:rPr>
                <w:rFonts w:ascii="Times New Roman" w:eastAsia="Times New Roman" w:hAnsi="Times New Roman"/>
                <w:lang w:val="en-GB"/>
              </w:rPr>
              <w:t>g/m</w:t>
            </w:r>
            <w:r w:rsidRPr="007A1698">
              <w:rPr>
                <w:rFonts w:ascii="Times New Roman" w:eastAsia="Times New Roman" w:hAnsi="Times New Roman"/>
                <w:vertAlign w:val="superscript"/>
                <w:lang w:val="en-GB"/>
              </w:rPr>
              <w:t>2 </w:t>
            </w:r>
            <w:r w:rsidRPr="007A1698">
              <w:rPr>
                <w:rFonts w:ascii="Times New Roman" w:eastAsia="Times New Roman" w:hAnsi="Times New Roman"/>
                <w:lang w:val="en-GB"/>
              </w:rPr>
              <w:t>i</w:t>
            </w:r>
            <w:r w:rsidRPr="0029201C">
              <w:rPr>
                <w:rFonts w:ascii="Times New Roman" w:eastAsia="Times New Roman" w:hAnsi="Times New Roman"/>
                <w:lang w:val="en-GB"/>
              </w:rPr>
              <w:t>.</w:t>
            </w:r>
            <w:r w:rsidRPr="007A1698">
              <w:rPr>
                <w:rFonts w:ascii="Times New Roman" w:eastAsia="Times New Roman" w:hAnsi="Times New Roman"/>
                <w:lang w:val="en-GB"/>
              </w:rPr>
              <w:t>v</w:t>
            </w:r>
            <w:r w:rsidRPr="0029201C">
              <w:rPr>
                <w:rFonts w:ascii="Times New Roman" w:eastAsia="Times New Roman" w:hAnsi="Times New Roman"/>
                <w:lang w:val="en-GB"/>
              </w:rPr>
              <w:t xml:space="preserve">. </w:t>
            </w:r>
            <w:r w:rsidRPr="007A1698">
              <w:rPr>
                <w:rFonts w:ascii="Times New Roman" w:eastAsia="Times New Roman" w:hAnsi="Times New Roman"/>
                <w:lang w:val="en-GB"/>
              </w:rPr>
              <w:t>(</w:t>
            </w:r>
            <w:r w:rsidRPr="0029201C">
              <w:rPr>
                <w:rFonts w:ascii="Times New Roman" w:eastAsia="Times New Roman" w:hAnsi="Times New Roman"/>
                <w:lang w:val="en-GB"/>
              </w:rPr>
              <w:t>q</w:t>
            </w:r>
            <w:r w:rsidRPr="007A1698">
              <w:rPr>
                <w:rFonts w:ascii="Times New Roman" w:eastAsia="Times New Roman" w:hAnsi="Times New Roman"/>
                <w:lang w:val="en-GB"/>
              </w:rPr>
              <w:t xml:space="preserve"> </w:t>
            </w:r>
            <w:r w:rsidRPr="0029201C">
              <w:rPr>
                <w:rFonts w:ascii="Times New Roman" w:eastAsia="Times New Roman" w:hAnsi="Times New Roman"/>
                <w:lang w:val="en-GB"/>
              </w:rPr>
              <w:t>12 h</w:t>
            </w:r>
            <w:r w:rsidRPr="007A1698">
              <w:rPr>
                <w:rFonts w:ascii="Times New Roman" w:eastAsia="Times New Roman" w:hAnsi="Times New Roman"/>
                <w:lang w:val="en-GB"/>
              </w:rPr>
              <w:t>)</w:t>
            </w:r>
            <w:r w:rsidRPr="0029201C">
              <w:rPr>
                <w:rFonts w:ascii="Times New Roman" w:eastAsia="Times New Roman" w:hAnsi="Times New Roman"/>
                <w:lang w:val="en-GB"/>
              </w:rPr>
              <w:t>, da</w:t>
            </w:r>
            <w:r w:rsidRPr="007A1698">
              <w:rPr>
                <w:rFonts w:ascii="Times New Roman" w:eastAsia="Times New Roman" w:hAnsi="Times New Roman"/>
                <w:lang w:val="en-GB"/>
              </w:rPr>
              <w:t>y</w:t>
            </w:r>
            <w:r w:rsidRPr="0029201C">
              <w:rPr>
                <w:rFonts w:ascii="Times New Roman" w:eastAsia="Times New Roman" w:hAnsi="Times New Roman"/>
                <w:lang w:val="en-GB"/>
              </w:rPr>
              <w:t>s</w:t>
            </w:r>
            <w:r w:rsidRPr="007A1698">
              <w:rPr>
                <w:rFonts w:ascii="Times New Roman" w:eastAsia="Times New Roman" w:hAnsi="Times New Roman"/>
                <w:lang w:val="en-GB"/>
              </w:rPr>
              <w:t> </w:t>
            </w:r>
            <w:r w:rsidRPr="0029201C">
              <w:rPr>
                <w:rFonts w:ascii="Times New Roman" w:eastAsia="Times New Roman" w:hAnsi="Times New Roman"/>
                <w:lang w:val="en-GB"/>
              </w:rPr>
              <w:t>2</w:t>
            </w:r>
            <w:r w:rsidRPr="007A1698">
              <w:rPr>
                <w:rFonts w:ascii="Times New Roman" w:eastAsia="Times New Roman" w:hAnsi="Times New Roman"/>
                <w:lang w:val="en-GB"/>
              </w:rPr>
              <w:t>-</w:t>
            </w:r>
            <w:r w:rsidRPr="0029201C">
              <w:rPr>
                <w:rFonts w:ascii="Times New Roman" w:eastAsia="Times New Roman" w:hAnsi="Times New Roman"/>
                <w:lang w:val="en-GB"/>
              </w:rPr>
              <w:t xml:space="preserve">3, </w:t>
            </w:r>
            <w:r w:rsidRPr="007A1698">
              <w:rPr>
                <w:rFonts w:ascii="Times New Roman" w:eastAsia="Times New Roman" w:hAnsi="Times New Roman"/>
                <w:lang w:val="en-GB"/>
              </w:rPr>
              <w:t>f</w:t>
            </w:r>
            <w:r w:rsidRPr="0029201C">
              <w:rPr>
                <w:rFonts w:ascii="Times New Roman" w:eastAsia="Times New Roman" w:hAnsi="Times New Roman"/>
                <w:lang w:val="en-GB"/>
              </w:rPr>
              <w:t>or 4 c</w:t>
            </w:r>
            <w:r w:rsidRPr="007A1698">
              <w:rPr>
                <w:rFonts w:ascii="Times New Roman" w:eastAsia="Times New Roman" w:hAnsi="Times New Roman"/>
                <w:lang w:val="en-GB"/>
              </w:rPr>
              <w:t>y</w:t>
            </w:r>
            <w:r w:rsidRPr="0029201C">
              <w:rPr>
                <w:rFonts w:ascii="Times New Roman" w:eastAsia="Times New Roman" w:hAnsi="Times New Roman"/>
                <w:lang w:val="en-GB"/>
              </w:rPr>
              <w:t>c</w:t>
            </w:r>
            <w:r w:rsidRPr="007A1698">
              <w:rPr>
                <w:rFonts w:ascii="Times New Roman" w:eastAsia="Times New Roman" w:hAnsi="Times New Roman"/>
                <w:lang w:val="en-GB"/>
              </w:rPr>
              <w:t>l</w:t>
            </w:r>
            <w:r w:rsidRPr="0029201C">
              <w:rPr>
                <w:rFonts w:ascii="Times New Roman" w:eastAsia="Times New Roman" w:hAnsi="Times New Roman"/>
                <w:lang w:val="en-GB"/>
              </w:rPr>
              <w:t>es</w:t>
            </w:r>
          </w:p>
        </w:tc>
      </w:tr>
      <w:tr w:rsidR="009B3602" w:rsidRPr="0029201C" w:rsidTr="00B85F24">
        <w:trPr>
          <w:trHeight w:hRule="exact" w:val="340"/>
        </w:trPr>
        <w:tc>
          <w:tcPr>
            <w:tcW w:w="2133" w:type="dxa"/>
            <w:tcBorders>
              <w:left w:val="single" w:sz="4" w:space="0" w:color="auto"/>
              <w:right w:val="single" w:sz="4" w:space="0" w:color="auto"/>
            </w:tcBorders>
            <w:shd w:val="clear" w:color="auto" w:fill="auto"/>
            <w:tcMar>
              <w:top w:w="57" w:type="dxa"/>
              <w:bottom w:w="57" w:type="dxa"/>
            </w:tcMar>
          </w:tcPr>
          <w:p w:rsidR="009B3602" w:rsidRPr="0029201C" w:rsidRDefault="009B3602" w:rsidP="0029201C">
            <w:pPr>
              <w:spacing w:after="0" w:line="240" w:lineRule="auto"/>
              <w:ind w:right="-20"/>
              <w:rPr>
                <w:rFonts w:ascii="Times New Roman" w:eastAsia="Times New Roman" w:hAnsi="Times New Roman"/>
                <w:lang w:val="en-GB"/>
              </w:rPr>
            </w:pPr>
            <w:r w:rsidRPr="0029201C">
              <w:rPr>
                <w:rFonts w:ascii="Times New Roman" w:eastAsia="Times New Roman" w:hAnsi="Times New Roman"/>
                <w:lang w:val="en-GB"/>
              </w:rPr>
              <w:t>M</w:t>
            </w:r>
            <w:r w:rsidRPr="007A1698">
              <w:rPr>
                <w:rFonts w:ascii="Times New Roman" w:eastAsia="Times New Roman" w:hAnsi="Times New Roman"/>
                <w:lang w:val="en-GB"/>
              </w:rPr>
              <w:t>ai</w:t>
            </w:r>
            <w:r w:rsidRPr="0029201C">
              <w:rPr>
                <w:rFonts w:ascii="Times New Roman" w:eastAsia="Times New Roman" w:hAnsi="Times New Roman"/>
                <w:lang w:val="en-GB"/>
              </w:rPr>
              <w:t>n</w:t>
            </w:r>
            <w:r w:rsidRPr="007A1698">
              <w:rPr>
                <w:rFonts w:ascii="Times New Roman" w:eastAsia="Times New Roman" w:hAnsi="Times New Roman"/>
                <w:lang w:val="en-GB"/>
              </w:rPr>
              <w:t>t</w:t>
            </w:r>
            <w:r w:rsidRPr="0029201C">
              <w:rPr>
                <w:rFonts w:ascii="Times New Roman" w:eastAsia="Times New Roman" w:hAnsi="Times New Roman"/>
                <w:lang w:val="en-GB"/>
              </w:rPr>
              <w:t>en</w:t>
            </w:r>
            <w:r w:rsidRPr="007A1698">
              <w:rPr>
                <w:rFonts w:ascii="Times New Roman" w:eastAsia="Times New Roman" w:hAnsi="Times New Roman"/>
                <w:lang w:val="en-GB"/>
              </w:rPr>
              <w:t>a</w:t>
            </w:r>
            <w:r w:rsidRPr="0029201C">
              <w:rPr>
                <w:rFonts w:ascii="Times New Roman" w:eastAsia="Times New Roman" w:hAnsi="Times New Roman"/>
                <w:lang w:val="en-GB"/>
              </w:rPr>
              <w:t>nce</w:t>
            </w:r>
          </w:p>
        </w:tc>
        <w:tc>
          <w:tcPr>
            <w:tcW w:w="6798" w:type="dxa"/>
            <w:tcBorders>
              <w:left w:val="single" w:sz="4" w:space="0" w:color="auto"/>
              <w:right w:val="single" w:sz="4" w:space="0" w:color="auto"/>
            </w:tcBorders>
            <w:shd w:val="clear" w:color="auto" w:fill="auto"/>
            <w:tcMar>
              <w:top w:w="57" w:type="dxa"/>
              <w:bottom w:w="57" w:type="dxa"/>
            </w:tcMar>
          </w:tcPr>
          <w:p w:rsidR="009B3602" w:rsidRPr="0029201C" w:rsidRDefault="009B3602" w:rsidP="0029201C">
            <w:pPr>
              <w:spacing w:after="0" w:line="240" w:lineRule="auto"/>
              <w:ind w:right="-20"/>
              <w:rPr>
                <w:rFonts w:ascii="Times New Roman" w:eastAsia="Times New Roman" w:hAnsi="Times New Roman"/>
                <w:lang w:val="en-GB"/>
              </w:rPr>
            </w:pPr>
            <w:r w:rsidRPr="007A1698">
              <w:rPr>
                <w:rFonts w:ascii="Times New Roman" w:eastAsia="Times New Roman" w:hAnsi="Times New Roman"/>
                <w:lang w:val="en-GB"/>
              </w:rPr>
              <w:t>VC</w:t>
            </w:r>
            <w:r w:rsidRPr="0029201C">
              <w:rPr>
                <w:rFonts w:ascii="Times New Roman" w:eastAsia="Times New Roman" w:hAnsi="Times New Roman"/>
                <w:lang w:val="en-GB"/>
              </w:rPr>
              <w:t>R</w:t>
            </w:r>
            <w:r w:rsidRPr="007A1698">
              <w:rPr>
                <w:rFonts w:ascii="Times New Roman" w:eastAsia="Times New Roman" w:hAnsi="Times New Roman"/>
                <w:lang w:val="en-GB"/>
              </w:rPr>
              <w:t xml:space="preserve"> </w:t>
            </w:r>
            <w:r w:rsidRPr="0029201C">
              <w:rPr>
                <w:rFonts w:ascii="Times New Roman" w:eastAsia="Times New Roman" w:hAnsi="Times New Roman"/>
                <w:lang w:val="en-GB"/>
              </w:rPr>
              <w:t>1.3 </w:t>
            </w:r>
            <w:r w:rsidRPr="007A1698">
              <w:rPr>
                <w:rFonts w:ascii="Times New Roman" w:eastAsia="Times New Roman" w:hAnsi="Times New Roman"/>
                <w:lang w:val="en-GB"/>
              </w:rPr>
              <w:t>g/m</w:t>
            </w:r>
            <w:r w:rsidRPr="007A1698">
              <w:rPr>
                <w:rFonts w:ascii="Times New Roman" w:eastAsia="Times New Roman" w:hAnsi="Times New Roman"/>
                <w:vertAlign w:val="superscript"/>
                <w:lang w:val="en-GB"/>
              </w:rPr>
              <w:t>2 </w:t>
            </w:r>
            <w:r w:rsidRPr="007A1698">
              <w:rPr>
                <w:rFonts w:ascii="Times New Roman" w:eastAsia="Times New Roman" w:hAnsi="Times New Roman"/>
                <w:lang w:val="en-GB"/>
              </w:rPr>
              <w:t>i</w:t>
            </w:r>
            <w:r w:rsidRPr="0029201C">
              <w:rPr>
                <w:rFonts w:ascii="Times New Roman" w:eastAsia="Times New Roman" w:hAnsi="Times New Roman"/>
                <w:lang w:val="en-GB"/>
              </w:rPr>
              <w:t>.</w:t>
            </w:r>
            <w:r w:rsidRPr="007A1698">
              <w:rPr>
                <w:rFonts w:ascii="Times New Roman" w:eastAsia="Times New Roman" w:hAnsi="Times New Roman"/>
                <w:lang w:val="en-GB"/>
              </w:rPr>
              <w:t>v</w:t>
            </w:r>
            <w:r w:rsidRPr="0029201C">
              <w:rPr>
                <w:rFonts w:ascii="Times New Roman" w:eastAsia="Times New Roman" w:hAnsi="Times New Roman"/>
                <w:lang w:val="en-GB"/>
              </w:rPr>
              <w:t>., day</w:t>
            </w:r>
            <w:r w:rsidRPr="007A1698">
              <w:rPr>
                <w:rFonts w:ascii="Times New Roman" w:eastAsia="Times New Roman" w:hAnsi="Times New Roman"/>
                <w:lang w:val="en-GB"/>
              </w:rPr>
              <w:t> </w:t>
            </w:r>
            <w:r w:rsidRPr="0029201C">
              <w:rPr>
                <w:rFonts w:ascii="Times New Roman" w:eastAsia="Times New Roman" w:hAnsi="Times New Roman"/>
                <w:lang w:val="en-GB"/>
              </w:rPr>
              <w:t>1;</w:t>
            </w:r>
            <w:r w:rsidRPr="007A1698">
              <w:rPr>
                <w:rFonts w:ascii="Times New Roman" w:eastAsia="Times New Roman" w:hAnsi="Times New Roman"/>
                <w:lang w:val="en-GB"/>
              </w:rPr>
              <w:t xml:space="preserve"> </w:t>
            </w:r>
            <w:r w:rsidRPr="0029201C">
              <w:rPr>
                <w:rFonts w:ascii="Times New Roman" w:eastAsia="Times New Roman" w:hAnsi="Times New Roman"/>
                <w:lang w:val="en-GB"/>
              </w:rPr>
              <w:t>p</w:t>
            </w:r>
            <w:r w:rsidRPr="007A1698">
              <w:rPr>
                <w:rFonts w:ascii="Times New Roman" w:eastAsia="Times New Roman" w:hAnsi="Times New Roman"/>
                <w:lang w:val="en-GB"/>
              </w:rPr>
              <w:t>r</w:t>
            </w:r>
            <w:r w:rsidRPr="0029201C">
              <w:rPr>
                <w:rFonts w:ascii="Times New Roman" w:eastAsia="Times New Roman" w:hAnsi="Times New Roman"/>
                <w:lang w:val="en-GB"/>
              </w:rPr>
              <w:t>edn</w:t>
            </w:r>
            <w:r w:rsidRPr="007A1698">
              <w:rPr>
                <w:rFonts w:ascii="Times New Roman" w:eastAsia="Times New Roman" w:hAnsi="Times New Roman"/>
                <w:lang w:val="en-GB"/>
              </w:rPr>
              <w:t>i</w:t>
            </w:r>
            <w:r w:rsidRPr="0029201C">
              <w:rPr>
                <w:rFonts w:ascii="Times New Roman" w:eastAsia="Times New Roman" w:hAnsi="Times New Roman"/>
                <w:lang w:val="en-GB"/>
              </w:rPr>
              <w:t>so</w:t>
            </w:r>
            <w:r w:rsidRPr="007A1698">
              <w:rPr>
                <w:rFonts w:ascii="Times New Roman" w:eastAsia="Times New Roman" w:hAnsi="Times New Roman"/>
                <w:lang w:val="en-GB"/>
              </w:rPr>
              <w:t>l</w:t>
            </w:r>
            <w:r w:rsidRPr="0029201C">
              <w:rPr>
                <w:rFonts w:ascii="Times New Roman" w:eastAsia="Times New Roman" w:hAnsi="Times New Roman"/>
                <w:lang w:val="en-GB"/>
              </w:rPr>
              <w:t>one 60 </w:t>
            </w:r>
            <w:r w:rsidRPr="007A1698">
              <w:rPr>
                <w:rFonts w:ascii="Times New Roman" w:eastAsia="Times New Roman" w:hAnsi="Times New Roman"/>
                <w:lang w:val="en-GB"/>
              </w:rPr>
              <w:t>mg/m</w:t>
            </w:r>
            <w:r w:rsidRPr="007A1698">
              <w:rPr>
                <w:rFonts w:ascii="Times New Roman" w:eastAsia="Times New Roman" w:hAnsi="Times New Roman"/>
                <w:vertAlign w:val="superscript"/>
                <w:lang w:val="en-GB"/>
              </w:rPr>
              <w:t>2 </w:t>
            </w:r>
            <w:r w:rsidRPr="0029201C">
              <w:rPr>
                <w:rFonts w:ascii="Times New Roman" w:eastAsia="Times New Roman" w:hAnsi="Times New Roman"/>
                <w:lang w:val="en-GB"/>
              </w:rPr>
              <w:t>o</w:t>
            </w:r>
            <w:r w:rsidRPr="007A1698">
              <w:rPr>
                <w:rFonts w:ascii="Times New Roman" w:eastAsia="Times New Roman" w:hAnsi="Times New Roman"/>
                <w:lang w:val="en-GB"/>
              </w:rPr>
              <w:t>r</w:t>
            </w:r>
            <w:r w:rsidRPr="0029201C">
              <w:rPr>
                <w:rFonts w:ascii="Times New Roman" w:eastAsia="Times New Roman" w:hAnsi="Times New Roman"/>
                <w:lang w:val="en-GB"/>
              </w:rPr>
              <w:t>a</w:t>
            </w:r>
            <w:r w:rsidRPr="007A1698">
              <w:rPr>
                <w:rFonts w:ascii="Times New Roman" w:eastAsia="Times New Roman" w:hAnsi="Times New Roman"/>
                <w:lang w:val="en-GB"/>
              </w:rPr>
              <w:t>l</w:t>
            </w:r>
            <w:r w:rsidRPr="0029201C">
              <w:rPr>
                <w:rFonts w:ascii="Times New Roman" w:eastAsia="Times New Roman" w:hAnsi="Times New Roman"/>
                <w:lang w:val="en-GB"/>
              </w:rPr>
              <w:t>,</w:t>
            </w:r>
            <w:r w:rsidRPr="007A1698">
              <w:rPr>
                <w:rFonts w:ascii="Times New Roman" w:eastAsia="Times New Roman" w:hAnsi="Times New Roman"/>
                <w:lang w:val="en-GB"/>
              </w:rPr>
              <w:t xml:space="preserve"> </w:t>
            </w:r>
            <w:r w:rsidRPr="0029201C">
              <w:rPr>
                <w:rFonts w:ascii="Times New Roman" w:eastAsia="Times New Roman" w:hAnsi="Times New Roman"/>
                <w:lang w:val="en-GB"/>
              </w:rPr>
              <w:t>da</w:t>
            </w:r>
            <w:r w:rsidRPr="007A1698">
              <w:rPr>
                <w:rFonts w:ascii="Times New Roman" w:eastAsia="Times New Roman" w:hAnsi="Times New Roman"/>
                <w:lang w:val="en-GB"/>
              </w:rPr>
              <w:t>y</w:t>
            </w:r>
            <w:r w:rsidRPr="0029201C">
              <w:rPr>
                <w:rFonts w:ascii="Times New Roman" w:eastAsia="Times New Roman" w:hAnsi="Times New Roman"/>
                <w:lang w:val="en-GB"/>
              </w:rPr>
              <w:t>s</w:t>
            </w:r>
            <w:r w:rsidRPr="007A1698">
              <w:rPr>
                <w:rFonts w:ascii="Times New Roman" w:eastAsia="Times New Roman" w:hAnsi="Times New Roman"/>
                <w:lang w:val="en-GB"/>
              </w:rPr>
              <w:t> </w:t>
            </w:r>
            <w:r w:rsidRPr="0029201C">
              <w:rPr>
                <w:rFonts w:ascii="Times New Roman" w:eastAsia="Times New Roman" w:hAnsi="Times New Roman"/>
                <w:lang w:val="en-GB"/>
              </w:rPr>
              <w:t>1</w:t>
            </w:r>
            <w:r w:rsidRPr="007A1698">
              <w:rPr>
                <w:rFonts w:ascii="Times New Roman" w:eastAsia="Times New Roman" w:hAnsi="Times New Roman"/>
                <w:lang w:val="en-GB"/>
              </w:rPr>
              <w:t>-</w:t>
            </w:r>
            <w:r w:rsidRPr="0029201C">
              <w:rPr>
                <w:rFonts w:ascii="Times New Roman" w:eastAsia="Times New Roman" w:hAnsi="Times New Roman"/>
                <w:lang w:val="en-GB"/>
              </w:rPr>
              <w:t>5</w:t>
            </w:r>
          </w:p>
        </w:tc>
      </w:tr>
      <w:tr w:rsidR="009B3602" w:rsidRPr="0029201C" w:rsidTr="00B85F24">
        <w:trPr>
          <w:trHeight w:hRule="exact" w:val="340"/>
        </w:trPr>
        <w:tc>
          <w:tcPr>
            <w:tcW w:w="8931" w:type="dxa"/>
            <w:gridSpan w:val="2"/>
            <w:tcBorders>
              <w:left w:val="single" w:sz="4" w:space="0" w:color="auto"/>
              <w:bottom w:val="single" w:sz="4" w:space="0" w:color="auto"/>
              <w:right w:val="single" w:sz="4" w:space="0" w:color="auto"/>
            </w:tcBorders>
            <w:shd w:val="clear" w:color="auto" w:fill="auto"/>
            <w:tcMar>
              <w:top w:w="57" w:type="dxa"/>
              <w:bottom w:w="57" w:type="dxa"/>
            </w:tcMar>
          </w:tcPr>
          <w:p w:rsidR="009B3602" w:rsidRPr="007A1698" w:rsidRDefault="009B3602" w:rsidP="0029201C">
            <w:pPr>
              <w:keepNext/>
              <w:spacing w:after="0" w:line="240" w:lineRule="auto"/>
              <w:ind w:right="-23"/>
              <w:rPr>
                <w:rFonts w:ascii="Times New Roman" w:eastAsia="Times New Roman" w:hAnsi="Times New Roman"/>
                <w:lang w:val="en-GB"/>
              </w:rPr>
            </w:pPr>
            <w:r w:rsidRPr="0029201C">
              <w:rPr>
                <w:rFonts w:ascii="Times New Roman" w:eastAsia="Times New Roman" w:hAnsi="Times New Roman"/>
                <w:b/>
                <w:bCs/>
                <w:lang w:val="en-GB"/>
              </w:rPr>
              <w:t xml:space="preserve">Study </w:t>
            </w:r>
            <w:r w:rsidRPr="007A1698">
              <w:rPr>
                <w:rFonts w:ascii="Times New Roman" w:eastAsia="Times New Roman" w:hAnsi="Times New Roman"/>
                <w:b/>
                <w:bCs/>
                <w:lang w:val="en-GB"/>
              </w:rPr>
              <w:t>AU</w:t>
            </w:r>
            <w:r w:rsidRPr="0029201C">
              <w:rPr>
                <w:rFonts w:ascii="Times New Roman" w:eastAsia="Times New Roman" w:hAnsi="Times New Roman"/>
                <w:b/>
                <w:bCs/>
                <w:lang w:val="en-GB"/>
              </w:rPr>
              <w:t>S01</w:t>
            </w:r>
          </w:p>
        </w:tc>
      </w:tr>
      <w:tr w:rsidR="009B3602" w:rsidRPr="0029201C" w:rsidTr="00B85F24">
        <w:trPr>
          <w:trHeight w:hRule="exact" w:val="1134"/>
        </w:trPr>
        <w:tc>
          <w:tcPr>
            <w:tcW w:w="2133" w:type="dxa"/>
            <w:tcBorders>
              <w:left w:val="single" w:sz="4" w:space="0" w:color="auto"/>
              <w:right w:val="single" w:sz="4" w:space="0" w:color="auto"/>
            </w:tcBorders>
            <w:shd w:val="clear" w:color="auto" w:fill="auto"/>
            <w:tcMar>
              <w:top w:w="57" w:type="dxa"/>
              <w:bottom w:w="57" w:type="dxa"/>
            </w:tcMar>
          </w:tcPr>
          <w:p w:rsidR="009B3602" w:rsidRPr="0029201C" w:rsidRDefault="009B3602" w:rsidP="0029201C">
            <w:pPr>
              <w:spacing w:after="0" w:line="240" w:lineRule="auto"/>
              <w:ind w:right="-20"/>
              <w:rPr>
                <w:rFonts w:ascii="Times New Roman" w:eastAsia="Times New Roman" w:hAnsi="Times New Roman"/>
                <w:lang w:val="en-GB"/>
              </w:rPr>
            </w:pPr>
            <w:r w:rsidRPr="007A1698">
              <w:rPr>
                <w:rFonts w:ascii="Times New Roman" w:eastAsia="Times New Roman" w:hAnsi="Times New Roman"/>
                <w:lang w:val="en-GB"/>
              </w:rPr>
              <w:t>I</w:t>
            </w:r>
            <w:r w:rsidRPr="0029201C">
              <w:rPr>
                <w:rFonts w:ascii="Times New Roman" w:eastAsia="Times New Roman" w:hAnsi="Times New Roman"/>
                <w:lang w:val="en-GB"/>
              </w:rPr>
              <w:t>nduc</w:t>
            </w:r>
            <w:r w:rsidRPr="007A1698">
              <w:rPr>
                <w:rFonts w:ascii="Times New Roman" w:eastAsia="Times New Roman" w:hAnsi="Times New Roman"/>
                <w:lang w:val="en-GB"/>
              </w:rPr>
              <w:t>ti</w:t>
            </w:r>
            <w:r w:rsidRPr="0029201C">
              <w:rPr>
                <w:rFonts w:ascii="Times New Roman" w:eastAsia="Times New Roman" w:hAnsi="Times New Roman"/>
                <w:lang w:val="en-GB"/>
              </w:rPr>
              <w:t>on- con</w:t>
            </w:r>
            <w:r w:rsidRPr="007A1698">
              <w:rPr>
                <w:rFonts w:ascii="Times New Roman" w:eastAsia="Times New Roman" w:hAnsi="Times New Roman"/>
                <w:lang w:val="en-GB"/>
              </w:rPr>
              <w:t>s</w:t>
            </w:r>
            <w:r w:rsidRPr="0029201C">
              <w:rPr>
                <w:rFonts w:ascii="Times New Roman" w:eastAsia="Times New Roman" w:hAnsi="Times New Roman"/>
                <w:lang w:val="en-GB"/>
              </w:rPr>
              <w:t>o</w:t>
            </w:r>
            <w:r w:rsidRPr="007A1698">
              <w:rPr>
                <w:rFonts w:ascii="Times New Roman" w:eastAsia="Times New Roman" w:hAnsi="Times New Roman"/>
                <w:lang w:val="en-GB"/>
              </w:rPr>
              <w:t>li</w:t>
            </w:r>
            <w:r w:rsidRPr="0029201C">
              <w:rPr>
                <w:rFonts w:ascii="Times New Roman" w:eastAsia="Times New Roman" w:hAnsi="Times New Roman"/>
                <w:lang w:val="en-GB"/>
              </w:rPr>
              <w:t>da</w:t>
            </w:r>
            <w:r w:rsidRPr="007A1698">
              <w:rPr>
                <w:rFonts w:ascii="Times New Roman" w:eastAsia="Times New Roman" w:hAnsi="Times New Roman"/>
                <w:lang w:val="en-GB"/>
              </w:rPr>
              <w:t>ti</w:t>
            </w:r>
            <w:r w:rsidRPr="0029201C">
              <w:rPr>
                <w:rFonts w:ascii="Times New Roman" w:eastAsia="Times New Roman" w:hAnsi="Times New Roman"/>
                <w:lang w:val="en-GB"/>
              </w:rPr>
              <w:t xml:space="preserve">on </w:t>
            </w:r>
            <w:r w:rsidRPr="007A1698">
              <w:rPr>
                <w:rFonts w:ascii="Times New Roman" w:eastAsia="Times New Roman" w:hAnsi="Times New Roman"/>
                <w:lang w:val="en-GB"/>
              </w:rPr>
              <w:t>t</w:t>
            </w:r>
            <w:r w:rsidRPr="0029201C">
              <w:rPr>
                <w:rFonts w:ascii="Times New Roman" w:eastAsia="Times New Roman" w:hAnsi="Times New Roman"/>
                <w:lang w:val="en-GB"/>
              </w:rPr>
              <w:t>he</w:t>
            </w:r>
            <w:r w:rsidRPr="007A1698">
              <w:rPr>
                <w:rFonts w:ascii="Times New Roman" w:eastAsia="Times New Roman" w:hAnsi="Times New Roman"/>
                <w:lang w:val="en-GB"/>
              </w:rPr>
              <w:t>r</w:t>
            </w:r>
            <w:r w:rsidRPr="0029201C">
              <w:rPr>
                <w:rFonts w:ascii="Times New Roman" w:eastAsia="Times New Roman" w:hAnsi="Times New Roman"/>
                <w:lang w:val="en-GB"/>
              </w:rPr>
              <w:t>apy</w:t>
            </w:r>
          </w:p>
        </w:tc>
        <w:tc>
          <w:tcPr>
            <w:tcW w:w="6798" w:type="dxa"/>
            <w:tcBorders>
              <w:left w:val="single" w:sz="4" w:space="0" w:color="auto"/>
              <w:right w:val="single" w:sz="4" w:space="0" w:color="auto"/>
            </w:tcBorders>
            <w:shd w:val="clear" w:color="auto" w:fill="auto"/>
            <w:tcMar>
              <w:top w:w="57" w:type="dxa"/>
              <w:bottom w:w="57" w:type="dxa"/>
            </w:tcMar>
          </w:tcPr>
          <w:p w:rsidR="009B3602" w:rsidRPr="0029201C" w:rsidRDefault="009B3602" w:rsidP="00720924">
            <w:pPr>
              <w:spacing w:after="0" w:line="240" w:lineRule="auto"/>
              <w:ind w:left="-6" w:firstLine="6"/>
              <w:rPr>
                <w:rFonts w:ascii="Times New Roman" w:eastAsia="Times New Roman" w:hAnsi="Times New Roman"/>
                <w:lang w:val="en-GB"/>
              </w:rPr>
            </w:pPr>
            <w:r w:rsidRPr="007A1698">
              <w:rPr>
                <w:rFonts w:ascii="Times New Roman" w:eastAsia="Times New Roman" w:hAnsi="Times New Roman"/>
                <w:lang w:val="en-GB"/>
              </w:rPr>
              <w:t>Hy</w:t>
            </w:r>
            <w:r w:rsidRPr="0029201C">
              <w:rPr>
                <w:rFonts w:ascii="Times New Roman" w:eastAsia="Times New Roman" w:hAnsi="Times New Roman"/>
                <w:lang w:val="en-GB"/>
              </w:rPr>
              <w:t>pe</w:t>
            </w:r>
            <w:r w:rsidRPr="007A1698">
              <w:rPr>
                <w:rFonts w:ascii="Times New Roman" w:eastAsia="Times New Roman" w:hAnsi="Times New Roman"/>
                <w:lang w:val="en-GB"/>
              </w:rPr>
              <w:t>r-CVA</w:t>
            </w:r>
            <w:r w:rsidRPr="0029201C">
              <w:rPr>
                <w:rFonts w:ascii="Times New Roman" w:eastAsia="Times New Roman" w:hAnsi="Times New Roman"/>
                <w:lang w:val="en-GB"/>
              </w:rPr>
              <w:t>D</w:t>
            </w:r>
            <w:r w:rsidRPr="007A1698">
              <w:rPr>
                <w:rFonts w:ascii="Times New Roman" w:eastAsia="Times New Roman" w:hAnsi="Times New Roman"/>
                <w:lang w:val="en-GB"/>
              </w:rPr>
              <w:t xml:space="preserve"> r</w:t>
            </w:r>
            <w:r w:rsidRPr="0029201C">
              <w:rPr>
                <w:rFonts w:ascii="Times New Roman" w:eastAsia="Times New Roman" w:hAnsi="Times New Roman"/>
                <w:lang w:val="en-GB"/>
              </w:rPr>
              <w:t>e</w:t>
            </w:r>
            <w:r w:rsidRPr="007A1698">
              <w:rPr>
                <w:rFonts w:ascii="Times New Roman" w:eastAsia="Times New Roman" w:hAnsi="Times New Roman"/>
                <w:lang w:val="en-GB"/>
              </w:rPr>
              <w:t>gim</w:t>
            </w:r>
            <w:r w:rsidRPr="0029201C">
              <w:rPr>
                <w:rFonts w:ascii="Times New Roman" w:eastAsia="Times New Roman" w:hAnsi="Times New Roman"/>
                <w:lang w:val="en-GB"/>
              </w:rPr>
              <w:t>en:</w:t>
            </w:r>
            <w:r w:rsidRPr="007A1698">
              <w:rPr>
                <w:rFonts w:ascii="Times New Roman" w:eastAsia="Times New Roman" w:hAnsi="Times New Roman"/>
                <w:lang w:val="en-GB"/>
              </w:rPr>
              <w:t xml:space="preserve"> C</w:t>
            </w:r>
            <w:r w:rsidRPr="0029201C">
              <w:rPr>
                <w:rFonts w:ascii="Times New Roman" w:eastAsia="Times New Roman" w:hAnsi="Times New Roman"/>
                <w:lang w:val="en-GB"/>
              </w:rPr>
              <w:t>P 300 </w:t>
            </w:r>
            <w:r w:rsidRPr="007A1698">
              <w:rPr>
                <w:rFonts w:ascii="Times New Roman" w:eastAsia="Times New Roman" w:hAnsi="Times New Roman"/>
                <w:lang w:val="en-GB"/>
              </w:rPr>
              <w:t>mg/m</w:t>
            </w:r>
            <w:r w:rsidRPr="007A1698">
              <w:rPr>
                <w:rFonts w:ascii="Times New Roman" w:eastAsia="Times New Roman" w:hAnsi="Times New Roman"/>
                <w:vertAlign w:val="superscript"/>
                <w:lang w:val="en-GB"/>
              </w:rPr>
              <w:t>2 </w:t>
            </w:r>
            <w:r w:rsidRPr="007A1698">
              <w:rPr>
                <w:rFonts w:ascii="Times New Roman" w:eastAsia="Times New Roman" w:hAnsi="Times New Roman"/>
                <w:lang w:val="en-GB"/>
              </w:rPr>
              <w:t>i</w:t>
            </w:r>
            <w:r w:rsidRPr="0029201C">
              <w:rPr>
                <w:rFonts w:ascii="Times New Roman" w:eastAsia="Times New Roman" w:hAnsi="Times New Roman"/>
                <w:lang w:val="en-GB"/>
              </w:rPr>
              <w:t>.</w:t>
            </w:r>
            <w:r w:rsidRPr="007A1698">
              <w:rPr>
                <w:rFonts w:ascii="Times New Roman" w:eastAsia="Times New Roman" w:hAnsi="Times New Roman"/>
                <w:lang w:val="en-GB"/>
              </w:rPr>
              <w:t>v</w:t>
            </w:r>
            <w:r w:rsidRPr="0029201C">
              <w:rPr>
                <w:rFonts w:ascii="Times New Roman" w:eastAsia="Times New Roman" w:hAnsi="Times New Roman"/>
                <w:lang w:val="en-GB"/>
              </w:rPr>
              <w:t xml:space="preserve">. </w:t>
            </w:r>
            <w:r w:rsidRPr="007A1698">
              <w:rPr>
                <w:rFonts w:ascii="Times New Roman" w:eastAsia="Times New Roman" w:hAnsi="Times New Roman"/>
                <w:lang w:val="en-GB"/>
              </w:rPr>
              <w:t>(</w:t>
            </w:r>
            <w:r w:rsidRPr="0029201C">
              <w:rPr>
                <w:rFonts w:ascii="Times New Roman" w:eastAsia="Times New Roman" w:hAnsi="Times New Roman"/>
                <w:lang w:val="en-GB"/>
              </w:rPr>
              <w:t>3 h, q 12 h</w:t>
            </w:r>
            <w:r w:rsidRPr="007A1698">
              <w:rPr>
                <w:rFonts w:ascii="Times New Roman" w:eastAsia="Times New Roman" w:hAnsi="Times New Roman"/>
                <w:lang w:val="en-GB"/>
              </w:rPr>
              <w:t>)</w:t>
            </w:r>
            <w:r w:rsidRPr="0029201C">
              <w:rPr>
                <w:rFonts w:ascii="Times New Roman" w:eastAsia="Times New Roman" w:hAnsi="Times New Roman"/>
                <w:lang w:val="en-GB"/>
              </w:rPr>
              <w:t>, da</w:t>
            </w:r>
            <w:r w:rsidRPr="007A1698">
              <w:rPr>
                <w:rFonts w:ascii="Times New Roman" w:eastAsia="Times New Roman" w:hAnsi="Times New Roman"/>
                <w:lang w:val="en-GB"/>
              </w:rPr>
              <w:t>y</w:t>
            </w:r>
            <w:r w:rsidRPr="0029201C">
              <w:rPr>
                <w:rFonts w:ascii="Times New Roman" w:eastAsia="Times New Roman" w:hAnsi="Times New Roman"/>
                <w:lang w:val="en-GB"/>
              </w:rPr>
              <w:t>s</w:t>
            </w:r>
            <w:r w:rsidRPr="007A1698">
              <w:rPr>
                <w:rFonts w:ascii="Times New Roman" w:eastAsia="Times New Roman" w:hAnsi="Times New Roman"/>
                <w:lang w:val="en-GB"/>
              </w:rPr>
              <w:t> </w:t>
            </w:r>
            <w:r w:rsidRPr="0029201C">
              <w:rPr>
                <w:rFonts w:ascii="Times New Roman" w:eastAsia="Times New Roman" w:hAnsi="Times New Roman"/>
                <w:lang w:val="en-GB"/>
              </w:rPr>
              <w:t>1</w:t>
            </w:r>
            <w:r w:rsidRPr="007A1698">
              <w:rPr>
                <w:rFonts w:ascii="Times New Roman" w:eastAsia="Times New Roman" w:hAnsi="Times New Roman"/>
                <w:lang w:val="en-GB"/>
              </w:rPr>
              <w:t>-</w:t>
            </w:r>
            <w:r w:rsidRPr="0029201C">
              <w:rPr>
                <w:rFonts w:ascii="Times New Roman" w:eastAsia="Times New Roman" w:hAnsi="Times New Roman"/>
                <w:lang w:val="en-GB"/>
              </w:rPr>
              <w:t xml:space="preserve">3; </w:t>
            </w:r>
            <w:r w:rsidRPr="007A1698">
              <w:rPr>
                <w:rFonts w:ascii="Times New Roman" w:eastAsia="Times New Roman" w:hAnsi="Times New Roman"/>
                <w:lang w:val="en-GB"/>
              </w:rPr>
              <w:t>vi</w:t>
            </w:r>
            <w:r w:rsidRPr="0029201C">
              <w:rPr>
                <w:rFonts w:ascii="Times New Roman" w:eastAsia="Times New Roman" w:hAnsi="Times New Roman"/>
                <w:lang w:val="en-GB"/>
              </w:rPr>
              <w:t>nc</w:t>
            </w:r>
            <w:r w:rsidRPr="007A1698">
              <w:rPr>
                <w:rFonts w:ascii="Times New Roman" w:eastAsia="Times New Roman" w:hAnsi="Times New Roman"/>
                <w:lang w:val="en-GB"/>
              </w:rPr>
              <w:t>ri</w:t>
            </w:r>
            <w:r w:rsidRPr="0029201C">
              <w:rPr>
                <w:rFonts w:ascii="Times New Roman" w:eastAsia="Times New Roman" w:hAnsi="Times New Roman"/>
                <w:lang w:val="en-GB"/>
              </w:rPr>
              <w:t>s</w:t>
            </w:r>
            <w:r w:rsidRPr="007A1698">
              <w:rPr>
                <w:rFonts w:ascii="Times New Roman" w:eastAsia="Times New Roman" w:hAnsi="Times New Roman"/>
                <w:lang w:val="en-GB"/>
              </w:rPr>
              <w:t>ti</w:t>
            </w:r>
            <w:r w:rsidRPr="0029201C">
              <w:rPr>
                <w:rFonts w:ascii="Times New Roman" w:eastAsia="Times New Roman" w:hAnsi="Times New Roman"/>
                <w:lang w:val="en-GB"/>
              </w:rPr>
              <w:t>ne 2 </w:t>
            </w:r>
            <w:r w:rsidRPr="007A1698">
              <w:rPr>
                <w:rFonts w:ascii="Times New Roman" w:eastAsia="Times New Roman" w:hAnsi="Times New Roman"/>
                <w:lang w:val="en-GB"/>
              </w:rPr>
              <w:t>m</w:t>
            </w:r>
            <w:r w:rsidRPr="0029201C">
              <w:rPr>
                <w:rFonts w:ascii="Times New Roman" w:eastAsia="Times New Roman" w:hAnsi="Times New Roman"/>
                <w:lang w:val="en-GB"/>
              </w:rPr>
              <w:t>g</w:t>
            </w:r>
            <w:r w:rsidRPr="007A1698">
              <w:rPr>
                <w:rFonts w:ascii="Times New Roman" w:eastAsia="Times New Roman" w:hAnsi="Times New Roman"/>
                <w:lang w:val="en-GB"/>
              </w:rPr>
              <w:t xml:space="preserve"> i</w:t>
            </w:r>
            <w:r w:rsidRPr="0029201C">
              <w:rPr>
                <w:rFonts w:ascii="Times New Roman" w:eastAsia="Times New Roman" w:hAnsi="Times New Roman"/>
                <w:lang w:val="en-GB"/>
              </w:rPr>
              <w:t>.</w:t>
            </w:r>
            <w:r w:rsidRPr="007A1698">
              <w:rPr>
                <w:rFonts w:ascii="Times New Roman" w:eastAsia="Times New Roman" w:hAnsi="Times New Roman"/>
                <w:lang w:val="en-GB"/>
              </w:rPr>
              <w:t>v</w:t>
            </w:r>
            <w:r w:rsidRPr="0029201C">
              <w:rPr>
                <w:rFonts w:ascii="Times New Roman" w:eastAsia="Times New Roman" w:hAnsi="Times New Roman"/>
                <w:lang w:val="en-GB"/>
              </w:rPr>
              <w:t>., da</w:t>
            </w:r>
            <w:r w:rsidRPr="007A1698">
              <w:rPr>
                <w:rFonts w:ascii="Times New Roman" w:eastAsia="Times New Roman" w:hAnsi="Times New Roman"/>
                <w:lang w:val="en-GB"/>
              </w:rPr>
              <w:t>y</w:t>
            </w:r>
            <w:r w:rsidRPr="0029201C">
              <w:rPr>
                <w:rFonts w:ascii="Times New Roman" w:eastAsia="Times New Roman" w:hAnsi="Times New Roman"/>
                <w:lang w:val="en-GB"/>
              </w:rPr>
              <w:t>s</w:t>
            </w:r>
            <w:r w:rsidRPr="007A1698">
              <w:rPr>
                <w:rFonts w:ascii="Times New Roman" w:eastAsia="Times New Roman" w:hAnsi="Times New Roman"/>
                <w:lang w:val="en-GB"/>
              </w:rPr>
              <w:t> </w:t>
            </w:r>
            <w:r w:rsidRPr="0029201C">
              <w:rPr>
                <w:rFonts w:ascii="Times New Roman" w:eastAsia="Times New Roman" w:hAnsi="Times New Roman"/>
                <w:lang w:val="en-GB"/>
              </w:rPr>
              <w:t>4, 11;</w:t>
            </w:r>
            <w:r w:rsidRPr="007A1698">
              <w:rPr>
                <w:rFonts w:ascii="Times New Roman" w:eastAsia="Times New Roman" w:hAnsi="Times New Roman"/>
                <w:lang w:val="en-GB"/>
              </w:rPr>
              <w:t xml:space="preserve"> </w:t>
            </w:r>
            <w:r w:rsidRPr="0029201C">
              <w:rPr>
                <w:rFonts w:ascii="Times New Roman" w:eastAsia="Times New Roman" w:hAnsi="Times New Roman"/>
                <w:lang w:val="en-GB"/>
              </w:rPr>
              <w:t>doxo</w:t>
            </w:r>
            <w:r w:rsidRPr="007A1698">
              <w:rPr>
                <w:rFonts w:ascii="Times New Roman" w:eastAsia="Times New Roman" w:hAnsi="Times New Roman"/>
                <w:lang w:val="en-GB"/>
              </w:rPr>
              <w:t>r</w:t>
            </w:r>
            <w:r w:rsidRPr="0029201C">
              <w:rPr>
                <w:rFonts w:ascii="Times New Roman" w:eastAsia="Times New Roman" w:hAnsi="Times New Roman"/>
                <w:lang w:val="en-GB"/>
              </w:rPr>
              <w:t>ub</w:t>
            </w:r>
            <w:r w:rsidRPr="007A1698">
              <w:rPr>
                <w:rFonts w:ascii="Times New Roman" w:eastAsia="Times New Roman" w:hAnsi="Times New Roman"/>
                <w:lang w:val="en-GB"/>
              </w:rPr>
              <w:t>i</w:t>
            </w:r>
            <w:r w:rsidRPr="0029201C">
              <w:rPr>
                <w:rFonts w:ascii="Times New Roman" w:eastAsia="Times New Roman" w:hAnsi="Times New Roman"/>
                <w:lang w:val="en-GB"/>
              </w:rPr>
              <w:t>c</w:t>
            </w:r>
            <w:r w:rsidRPr="007A1698">
              <w:rPr>
                <w:rFonts w:ascii="Times New Roman" w:eastAsia="Times New Roman" w:hAnsi="Times New Roman"/>
                <w:lang w:val="en-GB"/>
              </w:rPr>
              <w:t>i</w:t>
            </w:r>
            <w:r w:rsidRPr="0029201C">
              <w:rPr>
                <w:rFonts w:ascii="Times New Roman" w:eastAsia="Times New Roman" w:hAnsi="Times New Roman"/>
                <w:lang w:val="en-GB"/>
              </w:rPr>
              <w:t>ne 50 </w:t>
            </w:r>
            <w:r w:rsidRPr="007A1698">
              <w:rPr>
                <w:rFonts w:ascii="Times New Roman" w:eastAsia="Times New Roman" w:hAnsi="Times New Roman"/>
                <w:lang w:val="en-GB"/>
              </w:rPr>
              <w:t>mg/m</w:t>
            </w:r>
            <w:r w:rsidRPr="007A1698">
              <w:rPr>
                <w:rFonts w:ascii="Times New Roman" w:eastAsia="Times New Roman" w:hAnsi="Times New Roman"/>
                <w:vertAlign w:val="superscript"/>
                <w:lang w:val="en-GB"/>
              </w:rPr>
              <w:t>2 </w:t>
            </w:r>
            <w:r w:rsidRPr="007A1698">
              <w:rPr>
                <w:rFonts w:ascii="Times New Roman" w:eastAsia="Times New Roman" w:hAnsi="Times New Roman"/>
                <w:lang w:val="en-GB"/>
              </w:rPr>
              <w:t>i</w:t>
            </w:r>
            <w:r w:rsidRPr="0029201C">
              <w:rPr>
                <w:rFonts w:ascii="Times New Roman" w:eastAsia="Times New Roman" w:hAnsi="Times New Roman"/>
                <w:lang w:val="en-GB"/>
              </w:rPr>
              <w:t>.</w:t>
            </w:r>
            <w:r w:rsidRPr="007A1698">
              <w:rPr>
                <w:rFonts w:ascii="Times New Roman" w:eastAsia="Times New Roman" w:hAnsi="Times New Roman"/>
                <w:lang w:val="en-GB"/>
              </w:rPr>
              <w:t>v</w:t>
            </w:r>
            <w:r w:rsidRPr="0029201C">
              <w:rPr>
                <w:rFonts w:ascii="Times New Roman" w:eastAsia="Times New Roman" w:hAnsi="Times New Roman"/>
                <w:lang w:val="en-GB"/>
              </w:rPr>
              <w:t xml:space="preserve">. </w:t>
            </w:r>
            <w:r w:rsidRPr="007A1698">
              <w:rPr>
                <w:rFonts w:ascii="Times New Roman" w:eastAsia="Times New Roman" w:hAnsi="Times New Roman"/>
                <w:lang w:val="en-GB"/>
              </w:rPr>
              <w:t>(</w:t>
            </w:r>
            <w:r w:rsidRPr="0029201C">
              <w:rPr>
                <w:rFonts w:ascii="Times New Roman" w:eastAsia="Times New Roman" w:hAnsi="Times New Roman"/>
                <w:lang w:val="en-GB"/>
              </w:rPr>
              <w:t>24 h</w:t>
            </w:r>
            <w:r w:rsidRPr="007A1698">
              <w:rPr>
                <w:rFonts w:ascii="Times New Roman" w:eastAsia="Times New Roman" w:hAnsi="Times New Roman"/>
                <w:lang w:val="en-GB"/>
              </w:rPr>
              <w:t>)</w:t>
            </w:r>
            <w:r w:rsidRPr="0029201C">
              <w:rPr>
                <w:rFonts w:ascii="Times New Roman" w:eastAsia="Times New Roman" w:hAnsi="Times New Roman"/>
                <w:lang w:val="en-GB"/>
              </w:rPr>
              <w:t>, day</w:t>
            </w:r>
            <w:r w:rsidRPr="007A1698">
              <w:rPr>
                <w:rFonts w:ascii="Times New Roman" w:eastAsia="Times New Roman" w:hAnsi="Times New Roman"/>
                <w:lang w:val="en-GB"/>
              </w:rPr>
              <w:t> </w:t>
            </w:r>
            <w:r w:rsidRPr="0029201C">
              <w:rPr>
                <w:rFonts w:ascii="Times New Roman" w:eastAsia="Times New Roman" w:hAnsi="Times New Roman"/>
                <w:lang w:val="en-GB"/>
              </w:rPr>
              <w:t>4;</w:t>
            </w:r>
            <w:r w:rsidRPr="007A1698">
              <w:rPr>
                <w:rFonts w:ascii="Times New Roman" w:eastAsia="Times New Roman" w:hAnsi="Times New Roman"/>
                <w:lang w:val="en-GB"/>
              </w:rPr>
              <w:t xml:space="preserve"> D</w:t>
            </w:r>
            <w:r w:rsidRPr="0029201C">
              <w:rPr>
                <w:rFonts w:ascii="Times New Roman" w:eastAsia="Times New Roman" w:hAnsi="Times New Roman"/>
                <w:lang w:val="en-GB"/>
              </w:rPr>
              <w:t>EX</w:t>
            </w:r>
            <w:r w:rsidRPr="007A1698">
              <w:rPr>
                <w:rFonts w:ascii="Times New Roman" w:eastAsia="Times New Roman" w:hAnsi="Times New Roman"/>
                <w:lang w:val="en-GB"/>
              </w:rPr>
              <w:t xml:space="preserve"> </w:t>
            </w:r>
            <w:r w:rsidRPr="0029201C">
              <w:rPr>
                <w:rFonts w:ascii="Times New Roman" w:eastAsia="Times New Roman" w:hAnsi="Times New Roman"/>
                <w:lang w:val="en-GB"/>
              </w:rPr>
              <w:t>40 </w:t>
            </w:r>
            <w:r w:rsidRPr="007A1698">
              <w:rPr>
                <w:rFonts w:ascii="Times New Roman" w:eastAsia="Times New Roman" w:hAnsi="Times New Roman"/>
                <w:lang w:val="en-GB"/>
              </w:rPr>
              <w:t>mg/</w:t>
            </w:r>
            <w:r w:rsidRPr="0029201C">
              <w:rPr>
                <w:rFonts w:ascii="Times New Roman" w:eastAsia="Times New Roman" w:hAnsi="Times New Roman"/>
                <w:lang w:val="en-GB"/>
              </w:rPr>
              <w:t>day</w:t>
            </w:r>
            <w:r w:rsidRPr="007A1698">
              <w:rPr>
                <w:rFonts w:ascii="Times New Roman" w:eastAsia="Times New Roman" w:hAnsi="Times New Roman"/>
                <w:lang w:val="en-GB"/>
              </w:rPr>
              <w:t xml:space="preserve"> </w:t>
            </w:r>
            <w:r w:rsidRPr="0029201C">
              <w:rPr>
                <w:rFonts w:ascii="Times New Roman" w:eastAsia="Times New Roman" w:hAnsi="Times New Roman"/>
                <w:lang w:val="en-GB"/>
              </w:rPr>
              <w:t>on da</w:t>
            </w:r>
            <w:r w:rsidRPr="007A1698">
              <w:rPr>
                <w:rFonts w:ascii="Times New Roman" w:eastAsia="Times New Roman" w:hAnsi="Times New Roman"/>
                <w:lang w:val="en-GB"/>
              </w:rPr>
              <w:t>y</w:t>
            </w:r>
            <w:r w:rsidRPr="0029201C">
              <w:rPr>
                <w:rFonts w:ascii="Times New Roman" w:eastAsia="Times New Roman" w:hAnsi="Times New Roman"/>
                <w:lang w:val="en-GB"/>
              </w:rPr>
              <w:t>s</w:t>
            </w:r>
            <w:r w:rsidRPr="007A1698">
              <w:rPr>
                <w:rFonts w:ascii="Times New Roman" w:eastAsia="Times New Roman" w:hAnsi="Times New Roman"/>
                <w:lang w:val="en-GB"/>
              </w:rPr>
              <w:t> </w:t>
            </w:r>
            <w:r w:rsidRPr="0029201C">
              <w:rPr>
                <w:rFonts w:ascii="Times New Roman" w:eastAsia="Times New Roman" w:hAnsi="Times New Roman"/>
                <w:lang w:val="en-GB"/>
              </w:rPr>
              <w:t>1</w:t>
            </w:r>
            <w:r w:rsidRPr="007A1698">
              <w:rPr>
                <w:rFonts w:ascii="Times New Roman" w:eastAsia="Times New Roman" w:hAnsi="Times New Roman"/>
                <w:lang w:val="en-GB"/>
              </w:rPr>
              <w:t>-</w:t>
            </w:r>
            <w:r w:rsidRPr="0029201C">
              <w:rPr>
                <w:rFonts w:ascii="Times New Roman" w:eastAsia="Times New Roman" w:hAnsi="Times New Roman"/>
                <w:lang w:val="en-GB"/>
              </w:rPr>
              <w:t>4 and 11</w:t>
            </w:r>
            <w:r w:rsidRPr="007A1698">
              <w:rPr>
                <w:rFonts w:ascii="Times New Roman" w:eastAsia="Times New Roman" w:hAnsi="Times New Roman"/>
                <w:lang w:val="en-GB"/>
              </w:rPr>
              <w:t>-</w:t>
            </w:r>
            <w:r w:rsidRPr="0029201C">
              <w:rPr>
                <w:rFonts w:ascii="Times New Roman" w:eastAsia="Times New Roman" w:hAnsi="Times New Roman"/>
                <w:lang w:val="en-GB"/>
              </w:rPr>
              <w:t>14, a</w:t>
            </w:r>
            <w:r w:rsidRPr="007A1698">
              <w:rPr>
                <w:rFonts w:ascii="Times New Roman" w:eastAsia="Times New Roman" w:hAnsi="Times New Roman"/>
                <w:lang w:val="en-GB"/>
              </w:rPr>
              <w:t>lt</w:t>
            </w:r>
            <w:r w:rsidRPr="0029201C">
              <w:rPr>
                <w:rFonts w:ascii="Times New Roman" w:eastAsia="Times New Roman" w:hAnsi="Times New Roman"/>
                <w:lang w:val="en-GB"/>
              </w:rPr>
              <w:t>e</w:t>
            </w:r>
            <w:r w:rsidRPr="007A1698">
              <w:rPr>
                <w:rFonts w:ascii="Times New Roman" w:eastAsia="Times New Roman" w:hAnsi="Times New Roman"/>
                <w:lang w:val="en-GB"/>
              </w:rPr>
              <w:t>r</w:t>
            </w:r>
            <w:r w:rsidRPr="0029201C">
              <w:rPr>
                <w:rFonts w:ascii="Times New Roman" w:eastAsia="Times New Roman" w:hAnsi="Times New Roman"/>
                <w:lang w:val="en-GB"/>
              </w:rPr>
              <w:t>na</w:t>
            </w:r>
            <w:r w:rsidRPr="007A1698">
              <w:rPr>
                <w:rFonts w:ascii="Times New Roman" w:eastAsia="Times New Roman" w:hAnsi="Times New Roman"/>
                <w:lang w:val="en-GB"/>
              </w:rPr>
              <w:t>t</w:t>
            </w:r>
            <w:r w:rsidRPr="0029201C">
              <w:rPr>
                <w:rFonts w:ascii="Times New Roman" w:eastAsia="Times New Roman" w:hAnsi="Times New Roman"/>
                <w:lang w:val="en-GB"/>
              </w:rPr>
              <w:t>ed wi</w:t>
            </w:r>
            <w:r w:rsidRPr="007A1698">
              <w:rPr>
                <w:rFonts w:ascii="Times New Roman" w:eastAsia="Times New Roman" w:hAnsi="Times New Roman"/>
                <w:lang w:val="en-GB"/>
              </w:rPr>
              <w:t>t</w:t>
            </w:r>
            <w:r w:rsidRPr="0029201C">
              <w:rPr>
                <w:rFonts w:ascii="Times New Roman" w:eastAsia="Times New Roman" w:hAnsi="Times New Roman"/>
                <w:lang w:val="en-GB"/>
              </w:rPr>
              <w:t>h M</w:t>
            </w:r>
            <w:r w:rsidRPr="007A1698">
              <w:rPr>
                <w:rFonts w:ascii="Times New Roman" w:eastAsia="Times New Roman" w:hAnsi="Times New Roman"/>
                <w:lang w:val="en-GB"/>
              </w:rPr>
              <w:t>T</w:t>
            </w:r>
            <w:r w:rsidRPr="0029201C">
              <w:rPr>
                <w:rFonts w:ascii="Times New Roman" w:eastAsia="Times New Roman" w:hAnsi="Times New Roman"/>
                <w:lang w:val="en-GB"/>
              </w:rPr>
              <w:t>X 1 </w:t>
            </w:r>
            <w:r w:rsidRPr="007A1698">
              <w:rPr>
                <w:rFonts w:ascii="Times New Roman" w:eastAsia="Times New Roman" w:hAnsi="Times New Roman"/>
                <w:lang w:val="en-GB"/>
              </w:rPr>
              <w:t>g/m</w:t>
            </w:r>
            <w:r w:rsidRPr="007A1698">
              <w:rPr>
                <w:rFonts w:ascii="Times New Roman" w:eastAsia="Times New Roman" w:hAnsi="Times New Roman"/>
                <w:vertAlign w:val="superscript"/>
                <w:lang w:val="en-GB"/>
              </w:rPr>
              <w:t>2</w:t>
            </w:r>
            <w:r w:rsidRPr="007A1698">
              <w:rPr>
                <w:rFonts w:ascii="Times New Roman" w:eastAsia="Times New Roman" w:hAnsi="Times New Roman"/>
                <w:lang w:val="en-GB"/>
              </w:rPr>
              <w:t xml:space="preserve"> i</w:t>
            </w:r>
            <w:r w:rsidRPr="0029201C">
              <w:rPr>
                <w:rFonts w:ascii="Times New Roman" w:eastAsia="Times New Roman" w:hAnsi="Times New Roman"/>
                <w:lang w:val="en-GB"/>
              </w:rPr>
              <w:t>.</w:t>
            </w:r>
            <w:r w:rsidRPr="007A1698">
              <w:rPr>
                <w:rFonts w:ascii="Times New Roman" w:eastAsia="Times New Roman" w:hAnsi="Times New Roman"/>
                <w:lang w:val="en-GB"/>
              </w:rPr>
              <w:t>v</w:t>
            </w:r>
            <w:r w:rsidRPr="0029201C">
              <w:rPr>
                <w:rFonts w:ascii="Times New Roman" w:eastAsia="Times New Roman" w:hAnsi="Times New Roman"/>
                <w:lang w:val="en-GB"/>
              </w:rPr>
              <w:t xml:space="preserve">. </w:t>
            </w:r>
            <w:r w:rsidRPr="007A1698">
              <w:rPr>
                <w:rFonts w:ascii="Times New Roman" w:eastAsia="Times New Roman" w:hAnsi="Times New Roman"/>
                <w:lang w:val="en-GB"/>
              </w:rPr>
              <w:t>(</w:t>
            </w:r>
            <w:r w:rsidRPr="0029201C">
              <w:rPr>
                <w:rFonts w:ascii="Times New Roman" w:eastAsia="Times New Roman" w:hAnsi="Times New Roman"/>
                <w:lang w:val="en-GB"/>
              </w:rPr>
              <w:t>24 h</w:t>
            </w:r>
            <w:r w:rsidRPr="007A1698">
              <w:rPr>
                <w:rFonts w:ascii="Times New Roman" w:eastAsia="Times New Roman" w:hAnsi="Times New Roman"/>
                <w:lang w:val="en-GB"/>
              </w:rPr>
              <w:t>)</w:t>
            </w:r>
            <w:r w:rsidRPr="0029201C">
              <w:rPr>
                <w:rFonts w:ascii="Times New Roman" w:eastAsia="Times New Roman" w:hAnsi="Times New Roman"/>
                <w:lang w:val="en-GB"/>
              </w:rPr>
              <w:t>, day</w:t>
            </w:r>
            <w:r w:rsidRPr="007A1698">
              <w:rPr>
                <w:rFonts w:ascii="Times New Roman" w:eastAsia="Times New Roman" w:hAnsi="Times New Roman"/>
                <w:lang w:val="en-GB"/>
              </w:rPr>
              <w:t> </w:t>
            </w:r>
            <w:r w:rsidRPr="0029201C">
              <w:rPr>
                <w:rFonts w:ascii="Times New Roman" w:eastAsia="Times New Roman" w:hAnsi="Times New Roman"/>
                <w:lang w:val="en-GB"/>
              </w:rPr>
              <w:t xml:space="preserve">1, </w:t>
            </w:r>
            <w:r w:rsidRPr="007A1698">
              <w:rPr>
                <w:rFonts w:ascii="Times New Roman" w:eastAsia="Times New Roman" w:hAnsi="Times New Roman"/>
                <w:lang w:val="en-GB"/>
              </w:rPr>
              <w:t>Ara-</w:t>
            </w:r>
            <w:r w:rsidRPr="0029201C">
              <w:rPr>
                <w:rFonts w:ascii="Times New Roman" w:eastAsia="Times New Roman" w:hAnsi="Times New Roman"/>
                <w:lang w:val="en-GB"/>
              </w:rPr>
              <w:t>C</w:t>
            </w:r>
            <w:r w:rsidRPr="007A1698">
              <w:rPr>
                <w:rFonts w:ascii="Times New Roman" w:eastAsia="Times New Roman" w:hAnsi="Times New Roman"/>
                <w:lang w:val="en-GB"/>
              </w:rPr>
              <w:t xml:space="preserve"> </w:t>
            </w:r>
            <w:r w:rsidRPr="0029201C">
              <w:rPr>
                <w:rFonts w:ascii="Times New Roman" w:eastAsia="Times New Roman" w:hAnsi="Times New Roman"/>
                <w:lang w:val="en-GB"/>
              </w:rPr>
              <w:t>1 </w:t>
            </w:r>
            <w:r w:rsidRPr="007A1698">
              <w:rPr>
                <w:rFonts w:ascii="Times New Roman" w:eastAsia="Times New Roman" w:hAnsi="Times New Roman"/>
                <w:lang w:val="en-GB"/>
              </w:rPr>
              <w:t>g/m</w:t>
            </w:r>
            <w:r w:rsidRPr="007A1698">
              <w:rPr>
                <w:rFonts w:ascii="Times New Roman" w:eastAsia="Times New Roman" w:hAnsi="Times New Roman"/>
                <w:vertAlign w:val="superscript"/>
                <w:lang w:val="en-GB"/>
              </w:rPr>
              <w:t>2</w:t>
            </w:r>
            <w:r w:rsidRPr="007A1698">
              <w:rPr>
                <w:rFonts w:ascii="Times New Roman" w:eastAsia="Times New Roman" w:hAnsi="Times New Roman"/>
                <w:lang w:val="en-GB"/>
              </w:rPr>
              <w:t xml:space="preserve"> i</w:t>
            </w:r>
            <w:r w:rsidRPr="0029201C">
              <w:rPr>
                <w:rFonts w:ascii="Times New Roman" w:eastAsia="Times New Roman" w:hAnsi="Times New Roman"/>
                <w:lang w:val="en-GB"/>
              </w:rPr>
              <w:t>.</w:t>
            </w:r>
            <w:r w:rsidRPr="007A1698">
              <w:rPr>
                <w:rFonts w:ascii="Times New Roman" w:eastAsia="Times New Roman" w:hAnsi="Times New Roman"/>
                <w:lang w:val="en-GB"/>
              </w:rPr>
              <w:t>v</w:t>
            </w:r>
            <w:r w:rsidRPr="0029201C">
              <w:rPr>
                <w:rFonts w:ascii="Times New Roman" w:eastAsia="Times New Roman" w:hAnsi="Times New Roman"/>
                <w:lang w:val="en-GB"/>
              </w:rPr>
              <w:t xml:space="preserve">. </w:t>
            </w:r>
            <w:r w:rsidRPr="007A1698">
              <w:rPr>
                <w:rFonts w:ascii="Times New Roman" w:eastAsia="Times New Roman" w:hAnsi="Times New Roman"/>
                <w:lang w:val="en-GB"/>
              </w:rPr>
              <w:t>(</w:t>
            </w:r>
            <w:r w:rsidRPr="0029201C">
              <w:rPr>
                <w:rFonts w:ascii="Times New Roman" w:eastAsia="Times New Roman" w:hAnsi="Times New Roman"/>
                <w:lang w:val="en-GB"/>
              </w:rPr>
              <w:t>2 h, q 12 h</w:t>
            </w:r>
            <w:r w:rsidRPr="007A1698">
              <w:rPr>
                <w:rFonts w:ascii="Times New Roman" w:eastAsia="Times New Roman" w:hAnsi="Times New Roman"/>
                <w:lang w:val="en-GB"/>
              </w:rPr>
              <w:t>)</w:t>
            </w:r>
            <w:r w:rsidRPr="0029201C">
              <w:rPr>
                <w:rFonts w:ascii="Times New Roman" w:eastAsia="Times New Roman" w:hAnsi="Times New Roman"/>
                <w:lang w:val="en-GB"/>
              </w:rPr>
              <w:t>, da</w:t>
            </w:r>
            <w:r w:rsidRPr="007A1698">
              <w:rPr>
                <w:rFonts w:ascii="Times New Roman" w:eastAsia="Times New Roman" w:hAnsi="Times New Roman"/>
                <w:lang w:val="en-GB"/>
              </w:rPr>
              <w:t>y</w:t>
            </w:r>
            <w:r w:rsidRPr="0029201C">
              <w:rPr>
                <w:rFonts w:ascii="Times New Roman" w:eastAsia="Times New Roman" w:hAnsi="Times New Roman"/>
                <w:lang w:val="en-GB"/>
              </w:rPr>
              <w:t>s</w:t>
            </w:r>
            <w:r w:rsidRPr="007A1698">
              <w:rPr>
                <w:rFonts w:ascii="Times New Roman" w:eastAsia="Times New Roman" w:hAnsi="Times New Roman"/>
                <w:lang w:val="en-GB"/>
              </w:rPr>
              <w:t> </w:t>
            </w:r>
            <w:r w:rsidRPr="0029201C">
              <w:rPr>
                <w:rFonts w:ascii="Times New Roman" w:eastAsia="Times New Roman" w:hAnsi="Times New Roman"/>
                <w:lang w:val="en-GB"/>
              </w:rPr>
              <w:t>2</w:t>
            </w:r>
            <w:r w:rsidRPr="007A1698">
              <w:rPr>
                <w:rFonts w:ascii="Times New Roman" w:eastAsia="Times New Roman" w:hAnsi="Times New Roman"/>
                <w:lang w:val="en-GB"/>
              </w:rPr>
              <w:t>-</w:t>
            </w:r>
            <w:r w:rsidRPr="0029201C">
              <w:rPr>
                <w:rFonts w:ascii="Times New Roman" w:eastAsia="Times New Roman" w:hAnsi="Times New Roman"/>
                <w:lang w:val="en-GB"/>
              </w:rPr>
              <w:t xml:space="preserve">3 </w:t>
            </w:r>
            <w:r w:rsidRPr="007A1698">
              <w:rPr>
                <w:rFonts w:ascii="Times New Roman" w:eastAsia="Times New Roman" w:hAnsi="Times New Roman"/>
                <w:lang w:val="en-GB"/>
              </w:rPr>
              <w:t>(t</w:t>
            </w:r>
            <w:r w:rsidRPr="0029201C">
              <w:rPr>
                <w:rFonts w:ascii="Times New Roman" w:eastAsia="Times New Roman" w:hAnsi="Times New Roman"/>
                <w:lang w:val="en-GB"/>
              </w:rPr>
              <w:t>o</w:t>
            </w:r>
            <w:r w:rsidRPr="007A1698">
              <w:rPr>
                <w:rFonts w:ascii="Times New Roman" w:eastAsia="Times New Roman" w:hAnsi="Times New Roman"/>
                <w:lang w:val="en-GB"/>
              </w:rPr>
              <w:t>t</w:t>
            </w:r>
            <w:r w:rsidRPr="0029201C">
              <w:rPr>
                <w:rFonts w:ascii="Times New Roman" w:eastAsia="Times New Roman" w:hAnsi="Times New Roman"/>
                <w:lang w:val="en-GB"/>
              </w:rPr>
              <w:t>al</w:t>
            </w:r>
            <w:r w:rsidRPr="007A1698">
              <w:rPr>
                <w:rFonts w:ascii="Times New Roman" w:eastAsia="Times New Roman" w:hAnsi="Times New Roman"/>
                <w:lang w:val="en-GB"/>
              </w:rPr>
              <w:t xml:space="preserve"> </w:t>
            </w:r>
            <w:r w:rsidRPr="0029201C">
              <w:rPr>
                <w:rFonts w:ascii="Times New Roman" w:eastAsia="Times New Roman" w:hAnsi="Times New Roman"/>
                <w:lang w:val="en-GB"/>
              </w:rPr>
              <w:t>of 8 cou</w:t>
            </w:r>
            <w:r w:rsidRPr="007A1698">
              <w:rPr>
                <w:rFonts w:ascii="Times New Roman" w:eastAsia="Times New Roman" w:hAnsi="Times New Roman"/>
                <w:lang w:val="en-GB"/>
              </w:rPr>
              <w:t>r</w:t>
            </w:r>
            <w:r w:rsidRPr="0029201C">
              <w:rPr>
                <w:rFonts w:ascii="Times New Roman" w:eastAsia="Times New Roman" w:hAnsi="Times New Roman"/>
                <w:lang w:val="en-GB"/>
              </w:rPr>
              <w:t>s</w:t>
            </w:r>
            <w:r w:rsidRPr="007A1698">
              <w:rPr>
                <w:rFonts w:ascii="Times New Roman" w:eastAsia="Times New Roman" w:hAnsi="Times New Roman"/>
                <w:lang w:val="en-GB"/>
              </w:rPr>
              <w:t>e</w:t>
            </w:r>
            <w:r w:rsidRPr="0029201C">
              <w:rPr>
                <w:rFonts w:ascii="Times New Roman" w:eastAsia="Times New Roman" w:hAnsi="Times New Roman"/>
                <w:lang w:val="en-GB"/>
              </w:rPr>
              <w:t>s)</w:t>
            </w:r>
          </w:p>
        </w:tc>
      </w:tr>
      <w:tr w:rsidR="009B3602" w:rsidRPr="0029201C" w:rsidTr="00B85F24">
        <w:trPr>
          <w:trHeight w:hRule="exact" w:val="624"/>
        </w:trPr>
        <w:tc>
          <w:tcPr>
            <w:tcW w:w="2133" w:type="dxa"/>
            <w:tcBorders>
              <w:left w:val="single" w:sz="4" w:space="0" w:color="auto"/>
              <w:right w:val="single" w:sz="4" w:space="0" w:color="auto"/>
            </w:tcBorders>
            <w:shd w:val="clear" w:color="auto" w:fill="auto"/>
            <w:tcMar>
              <w:top w:w="57" w:type="dxa"/>
              <w:bottom w:w="57" w:type="dxa"/>
            </w:tcMar>
          </w:tcPr>
          <w:p w:rsidR="009B3602" w:rsidRPr="0029201C" w:rsidRDefault="009B3602" w:rsidP="0029201C">
            <w:pPr>
              <w:spacing w:after="0" w:line="240" w:lineRule="auto"/>
              <w:ind w:right="-20"/>
              <w:rPr>
                <w:rFonts w:ascii="Times New Roman" w:eastAsia="Times New Roman" w:hAnsi="Times New Roman"/>
                <w:lang w:val="en-GB"/>
              </w:rPr>
            </w:pPr>
            <w:r w:rsidRPr="0029201C">
              <w:rPr>
                <w:rFonts w:ascii="Times New Roman" w:eastAsia="Times New Roman" w:hAnsi="Times New Roman"/>
                <w:lang w:val="en-GB"/>
              </w:rPr>
              <w:t>M</w:t>
            </w:r>
            <w:r w:rsidRPr="007A1698">
              <w:rPr>
                <w:rFonts w:ascii="Times New Roman" w:eastAsia="Times New Roman" w:hAnsi="Times New Roman"/>
                <w:lang w:val="en-GB"/>
              </w:rPr>
              <w:t>ai</w:t>
            </w:r>
            <w:r w:rsidRPr="0029201C">
              <w:rPr>
                <w:rFonts w:ascii="Times New Roman" w:eastAsia="Times New Roman" w:hAnsi="Times New Roman"/>
                <w:lang w:val="en-GB"/>
              </w:rPr>
              <w:t>n</w:t>
            </w:r>
            <w:r w:rsidRPr="007A1698">
              <w:rPr>
                <w:rFonts w:ascii="Times New Roman" w:eastAsia="Times New Roman" w:hAnsi="Times New Roman"/>
                <w:lang w:val="en-GB"/>
              </w:rPr>
              <w:t>t</w:t>
            </w:r>
            <w:r w:rsidRPr="0029201C">
              <w:rPr>
                <w:rFonts w:ascii="Times New Roman" w:eastAsia="Times New Roman" w:hAnsi="Times New Roman"/>
                <w:lang w:val="en-GB"/>
              </w:rPr>
              <w:t>en</w:t>
            </w:r>
            <w:r w:rsidRPr="007A1698">
              <w:rPr>
                <w:rFonts w:ascii="Times New Roman" w:eastAsia="Times New Roman" w:hAnsi="Times New Roman"/>
                <w:lang w:val="en-GB"/>
              </w:rPr>
              <w:t>a</w:t>
            </w:r>
            <w:r w:rsidRPr="0029201C">
              <w:rPr>
                <w:rFonts w:ascii="Times New Roman" w:eastAsia="Times New Roman" w:hAnsi="Times New Roman"/>
                <w:lang w:val="en-GB"/>
              </w:rPr>
              <w:t>nce</w:t>
            </w:r>
          </w:p>
        </w:tc>
        <w:tc>
          <w:tcPr>
            <w:tcW w:w="6798" w:type="dxa"/>
            <w:tcBorders>
              <w:left w:val="single" w:sz="4" w:space="0" w:color="auto"/>
              <w:right w:val="single" w:sz="4" w:space="0" w:color="auto"/>
            </w:tcBorders>
            <w:shd w:val="clear" w:color="auto" w:fill="auto"/>
            <w:tcMar>
              <w:top w:w="57" w:type="dxa"/>
              <w:bottom w:w="57" w:type="dxa"/>
            </w:tcMar>
          </w:tcPr>
          <w:p w:rsidR="009B3602" w:rsidRPr="007A1698" w:rsidRDefault="009B3602" w:rsidP="0029201C">
            <w:pPr>
              <w:spacing w:after="0" w:line="240" w:lineRule="auto"/>
              <w:ind w:right="-20"/>
              <w:rPr>
                <w:rFonts w:ascii="Times New Roman" w:eastAsia="Times New Roman" w:hAnsi="Times New Roman"/>
                <w:lang w:val="en-GB"/>
              </w:rPr>
            </w:pPr>
            <w:r w:rsidRPr="007A1698">
              <w:rPr>
                <w:rFonts w:ascii="Times New Roman" w:eastAsia="Times New Roman" w:hAnsi="Times New Roman"/>
                <w:lang w:val="en-GB"/>
              </w:rPr>
              <w:t>VC</w:t>
            </w:r>
            <w:r w:rsidRPr="0029201C">
              <w:rPr>
                <w:rFonts w:ascii="Times New Roman" w:eastAsia="Times New Roman" w:hAnsi="Times New Roman"/>
                <w:lang w:val="en-GB"/>
              </w:rPr>
              <w:t>R</w:t>
            </w:r>
            <w:r w:rsidRPr="007A1698">
              <w:rPr>
                <w:rFonts w:ascii="Times New Roman" w:eastAsia="Times New Roman" w:hAnsi="Times New Roman"/>
                <w:lang w:val="en-GB"/>
              </w:rPr>
              <w:t xml:space="preserve"> </w:t>
            </w:r>
            <w:r w:rsidRPr="0029201C">
              <w:rPr>
                <w:rFonts w:ascii="Times New Roman" w:eastAsia="Times New Roman" w:hAnsi="Times New Roman"/>
                <w:lang w:val="en-GB"/>
              </w:rPr>
              <w:t>2 </w:t>
            </w:r>
            <w:r w:rsidRPr="007A1698">
              <w:rPr>
                <w:rFonts w:ascii="Times New Roman" w:eastAsia="Times New Roman" w:hAnsi="Times New Roman"/>
                <w:lang w:val="en-GB"/>
              </w:rPr>
              <w:t>m</w:t>
            </w:r>
            <w:r w:rsidRPr="0029201C">
              <w:rPr>
                <w:rFonts w:ascii="Times New Roman" w:eastAsia="Times New Roman" w:hAnsi="Times New Roman"/>
                <w:lang w:val="en-GB"/>
              </w:rPr>
              <w:t>g</w:t>
            </w:r>
            <w:r w:rsidRPr="007A1698">
              <w:rPr>
                <w:rFonts w:ascii="Times New Roman" w:eastAsia="Times New Roman" w:hAnsi="Times New Roman"/>
                <w:lang w:val="en-GB"/>
              </w:rPr>
              <w:t xml:space="preserve"> i</w:t>
            </w:r>
            <w:r w:rsidRPr="0029201C">
              <w:rPr>
                <w:rFonts w:ascii="Times New Roman" w:eastAsia="Times New Roman" w:hAnsi="Times New Roman"/>
                <w:lang w:val="en-GB"/>
              </w:rPr>
              <w:t>.</w:t>
            </w:r>
            <w:r w:rsidRPr="007A1698">
              <w:rPr>
                <w:rFonts w:ascii="Times New Roman" w:eastAsia="Times New Roman" w:hAnsi="Times New Roman"/>
                <w:lang w:val="en-GB"/>
              </w:rPr>
              <w:t>v</w:t>
            </w:r>
            <w:r w:rsidRPr="0029201C">
              <w:rPr>
                <w:rFonts w:ascii="Times New Roman" w:eastAsia="Times New Roman" w:hAnsi="Times New Roman"/>
                <w:lang w:val="en-GB"/>
              </w:rPr>
              <w:t xml:space="preserve">. </w:t>
            </w:r>
            <w:r w:rsidRPr="007A1698">
              <w:rPr>
                <w:rFonts w:ascii="Times New Roman" w:eastAsia="Times New Roman" w:hAnsi="Times New Roman"/>
                <w:lang w:val="en-GB"/>
              </w:rPr>
              <w:t>m</w:t>
            </w:r>
            <w:r w:rsidRPr="0029201C">
              <w:rPr>
                <w:rFonts w:ascii="Times New Roman" w:eastAsia="Times New Roman" w:hAnsi="Times New Roman"/>
                <w:lang w:val="en-GB"/>
              </w:rPr>
              <w:t>on</w:t>
            </w:r>
            <w:r w:rsidRPr="007A1698">
              <w:rPr>
                <w:rFonts w:ascii="Times New Roman" w:eastAsia="Times New Roman" w:hAnsi="Times New Roman"/>
                <w:lang w:val="en-GB"/>
              </w:rPr>
              <w:t>t</w:t>
            </w:r>
            <w:r w:rsidRPr="0029201C">
              <w:rPr>
                <w:rFonts w:ascii="Times New Roman" w:eastAsia="Times New Roman" w:hAnsi="Times New Roman"/>
                <w:lang w:val="en-GB"/>
              </w:rPr>
              <w:t>h</w:t>
            </w:r>
            <w:r w:rsidRPr="007A1698">
              <w:rPr>
                <w:rFonts w:ascii="Times New Roman" w:eastAsia="Times New Roman" w:hAnsi="Times New Roman"/>
                <w:lang w:val="en-GB"/>
              </w:rPr>
              <w:t>l</w:t>
            </w:r>
            <w:r w:rsidRPr="0029201C">
              <w:rPr>
                <w:rFonts w:ascii="Times New Roman" w:eastAsia="Times New Roman" w:hAnsi="Times New Roman"/>
                <w:lang w:val="en-GB"/>
              </w:rPr>
              <w:t>y</w:t>
            </w:r>
            <w:r w:rsidRPr="007A1698">
              <w:rPr>
                <w:rFonts w:ascii="Times New Roman" w:eastAsia="Times New Roman" w:hAnsi="Times New Roman"/>
                <w:lang w:val="en-GB"/>
              </w:rPr>
              <w:t xml:space="preserve"> f</w:t>
            </w:r>
            <w:r w:rsidRPr="0029201C">
              <w:rPr>
                <w:rFonts w:ascii="Times New Roman" w:eastAsia="Times New Roman" w:hAnsi="Times New Roman"/>
                <w:lang w:val="en-GB"/>
              </w:rPr>
              <w:t>or</w:t>
            </w:r>
            <w:r w:rsidRPr="007A1698">
              <w:rPr>
                <w:rFonts w:ascii="Times New Roman" w:eastAsia="Times New Roman" w:hAnsi="Times New Roman"/>
                <w:lang w:val="en-GB"/>
              </w:rPr>
              <w:t xml:space="preserve"> </w:t>
            </w:r>
            <w:r w:rsidRPr="0029201C">
              <w:rPr>
                <w:rFonts w:ascii="Times New Roman" w:eastAsia="Times New Roman" w:hAnsi="Times New Roman"/>
                <w:lang w:val="en-GB"/>
              </w:rPr>
              <w:t>13 </w:t>
            </w:r>
            <w:r w:rsidRPr="007A1698">
              <w:rPr>
                <w:rFonts w:ascii="Times New Roman" w:eastAsia="Times New Roman" w:hAnsi="Times New Roman"/>
                <w:lang w:val="en-GB"/>
              </w:rPr>
              <w:t>m</w:t>
            </w:r>
            <w:r w:rsidRPr="0029201C">
              <w:rPr>
                <w:rFonts w:ascii="Times New Roman" w:eastAsia="Times New Roman" w:hAnsi="Times New Roman"/>
                <w:lang w:val="en-GB"/>
              </w:rPr>
              <w:t>on</w:t>
            </w:r>
            <w:r w:rsidRPr="007A1698">
              <w:rPr>
                <w:rFonts w:ascii="Times New Roman" w:eastAsia="Times New Roman" w:hAnsi="Times New Roman"/>
                <w:lang w:val="en-GB"/>
              </w:rPr>
              <w:t>t</w:t>
            </w:r>
            <w:r w:rsidRPr="0029201C">
              <w:rPr>
                <w:rFonts w:ascii="Times New Roman" w:eastAsia="Times New Roman" w:hAnsi="Times New Roman"/>
                <w:lang w:val="en-GB"/>
              </w:rPr>
              <w:t>hs;</w:t>
            </w:r>
            <w:r w:rsidRPr="007A1698">
              <w:rPr>
                <w:rFonts w:ascii="Times New Roman" w:eastAsia="Times New Roman" w:hAnsi="Times New Roman"/>
                <w:lang w:val="en-GB"/>
              </w:rPr>
              <w:t xml:space="preserve"> </w:t>
            </w:r>
            <w:r w:rsidRPr="0029201C">
              <w:rPr>
                <w:rFonts w:ascii="Times New Roman" w:eastAsia="Times New Roman" w:hAnsi="Times New Roman"/>
                <w:lang w:val="en-GB"/>
              </w:rPr>
              <w:t>p</w:t>
            </w:r>
            <w:r w:rsidRPr="007A1698">
              <w:rPr>
                <w:rFonts w:ascii="Times New Roman" w:eastAsia="Times New Roman" w:hAnsi="Times New Roman"/>
                <w:lang w:val="en-GB"/>
              </w:rPr>
              <w:t>r</w:t>
            </w:r>
            <w:r w:rsidRPr="0029201C">
              <w:rPr>
                <w:rFonts w:ascii="Times New Roman" w:eastAsia="Times New Roman" w:hAnsi="Times New Roman"/>
                <w:lang w:val="en-GB"/>
              </w:rPr>
              <w:t>edn</w:t>
            </w:r>
            <w:r w:rsidRPr="007A1698">
              <w:rPr>
                <w:rFonts w:ascii="Times New Roman" w:eastAsia="Times New Roman" w:hAnsi="Times New Roman"/>
                <w:lang w:val="en-GB"/>
              </w:rPr>
              <w:t>i</w:t>
            </w:r>
            <w:r w:rsidRPr="0029201C">
              <w:rPr>
                <w:rFonts w:ascii="Times New Roman" w:eastAsia="Times New Roman" w:hAnsi="Times New Roman"/>
                <w:lang w:val="en-GB"/>
              </w:rPr>
              <w:t>so</w:t>
            </w:r>
            <w:r w:rsidRPr="007A1698">
              <w:rPr>
                <w:rFonts w:ascii="Times New Roman" w:eastAsia="Times New Roman" w:hAnsi="Times New Roman"/>
                <w:lang w:val="en-GB"/>
              </w:rPr>
              <w:t>l</w:t>
            </w:r>
            <w:r w:rsidRPr="0029201C">
              <w:rPr>
                <w:rFonts w:ascii="Times New Roman" w:eastAsia="Times New Roman" w:hAnsi="Times New Roman"/>
                <w:lang w:val="en-GB"/>
              </w:rPr>
              <w:t>one 200 </w:t>
            </w:r>
            <w:r w:rsidRPr="007A1698">
              <w:rPr>
                <w:rFonts w:ascii="Times New Roman" w:eastAsia="Times New Roman" w:hAnsi="Times New Roman"/>
                <w:lang w:val="en-GB"/>
              </w:rPr>
              <w:t>m</w:t>
            </w:r>
            <w:r w:rsidRPr="0029201C">
              <w:rPr>
                <w:rFonts w:ascii="Times New Roman" w:eastAsia="Times New Roman" w:hAnsi="Times New Roman"/>
                <w:lang w:val="en-GB"/>
              </w:rPr>
              <w:t>g</w:t>
            </w:r>
            <w:r w:rsidRPr="007A1698">
              <w:rPr>
                <w:rFonts w:ascii="Times New Roman" w:eastAsia="Times New Roman" w:hAnsi="Times New Roman"/>
                <w:lang w:val="en-GB"/>
              </w:rPr>
              <w:t xml:space="preserve"> </w:t>
            </w:r>
            <w:r w:rsidRPr="0029201C">
              <w:rPr>
                <w:rFonts w:ascii="Times New Roman" w:eastAsia="Times New Roman" w:hAnsi="Times New Roman"/>
                <w:lang w:val="en-GB"/>
              </w:rPr>
              <w:t>o</w:t>
            </w:r>
            <w:r w:rsidRPr="007A1698">
              <w:rPr>
                <w:rFonts w:ascii="Times New Roman" w:eastAsia="Times New Roman" w:hAnsi="Times New Roman"/>
                <w:lang w:val="en-GB"/>
              </w:rPr>
              <w:t>r</w:t>
            </w:r>
            <w:r w:rsidRPr="0029201C">
              <w:rPr>
                <w:rFonts w:ascii="Times New Roman" w:eastAsia="Times New Roman" w:hAnsi="Times New Roman"/>
                <w:lang w:val="en-GB"/>
              </w:rPr>
              <w:t>a</w:t>
            </w:r>
            <w:r w:rsidRPr="007A1698">
              <w:rPr>
                <w:rFonts w:ascii="Times New Roman" w:eastAsia="Times New Roman" w:hAnsi="Times New Roman"/>
                <w:lang w:val="en-GB"/>
              </w:rPr>
              <w:t>l</w:t>
            </w:r>
            <w:r w:rsidRPr="0029201C">
              <w:rPr>
                <w:rFonts w:ascii="Times New Roman" w:eastAsia="Times New Roman" w:hAnsi="Times New Roman"/>
                <w:lang w:val="en-GB"/>
              </w:rPr>
              <w:t>, 5 da</w:t>
            </w:r>
            <w:r w:rsidRPr="007A1698">
              <w:rPr>
                <w:rFonts w:ascii="Times New Roman" w:eastAsia="Times New Roman" w:hAnsi="Times New Roman"/>
                <w:lang w:val="en-GB"/>
              </w:rPr>
              <w:t>y</w:t>
            </w:r>
            <w:r w:rsidRPr="0029201C">
              <w:rPr>
                <w:rFonts w:ascii="Times New Roman" w:eastAsia="Times New Roman" w:hAnsi="Times New Roman"/>
                <w:lang w:val="en-GB"/>
              </w:rPr>
              <w:t>s per</w:t>
            </w:r>
            <w:r w:rsidRPr="007A1698">
              <w:rPr>
                <w:rFonts w:ascii="Times New Roman" w:eastAsia="Times New Roman" w:hAnsi="Times New Roman"/>
                <w:lang w:val="en-GB"/>
              </w:rPr>
              <w:t xml:space="preserve"> m</w:t>
            </w:r>
            <w:r w:rsidRPr="0029201C">
              <w:rPr>
                <w:rFonts w:ascii="Times New Roman" w:eastAsia="Times New Roman" w:hAnsi="Times New Roman"/>
                <w:lang w:val="en-GB"/>
              </w:rPr>
              <w:t>on</w:t>
            </w:r>
            <w:r w:rsidRPr="007A1698">
              <w:rPr>
                <w:rFonts w:ascii="Times New Roman" w:eastAsia="Times New Roman" w:hAnsi="Times New Roman"/>
                <w:lang w:val="en-GB"/>
              </w:rPr>
              <w:t>t</w:t>
            </w:r>
            <w:r w:rsidRPr="0029201C">
              <w:rPr>
                <w:rFonts w:ascii="Times New Roman" w:eastAsia="Times New Roman" w:hAnsi="Times New Roman"/>
                <w:lang w:val="en-GB"/>
              </w:rPr>
              <w:t xml:space="preserve">h </w:t>
            </w:r>
            <w:r w:rsidRPr="007A1698">
              <w:rPr>
                <w:rFonts w:ascii="Times New Roman" w:eastAsia="Times New Roman" w:hAnsi="Times New Roman"/>
                <w:lang w:val="en-GB"/>
              </w:rPr>
              <w:t>f</w:t>
            </w:r>
            <w:r w:rsidRPr="0029201C">
              <w:rPr>
                <w:rFonts w:ascii="Times New Roman" w:eastAsia="Times New Roman" w:hAnsi="Times New Roman"/>
                <w:lang w:val="en-GB"/>
              </w:rPr>
              <w:t>or</w:t>
            </w:r>
            <w:r w:rsidRPr="007A1698">
              <w:rPr>
                <w:rFonts w:ascii="Times New Roman" w:eastAsia="Times New Roman" w:hAnsi="Times New Roman"/>
                <w:lang w:val="en-GB"/>
              </w:rPr>
              <w:t xml:space="preserve"> </w:t>
            </w:r>
            <w:r w:rsidRPr="0029201C">
              <w:rPr>
                <w:rFonts w:ascii="Times New Roman" w:eastAsia="Times New Roman" w:hAnsi="Times New Roman"/>
                <w:lang w:val="en-GB"/>
              </w:rPr>
              <w:t>13 </w:t>
            </w:r>
            <w:r w:rsidRPr="007A1698">
              <w:rPr>
                <w:rFonts w:ascii="Times New Roman" w:eastAsia="Times New Roman" w:hAnsi="Times New Roman"/>
                <w:lang w:val="en-GB"/>
              </w:rPr>
              <w:t>m</w:t>
            </w:r>
            <w:r w:rsidRPr="0029201C">
              <w:rPr>
                <w:rFonts w:ascii="Times New Roman" w:eastAsia="Times New Roman" w:hAnsi="Times New Roman"/>
                <w:lang w:val="en-GB"/>
              </w:rPr>
              <w:t>on</w:t>
            </w:r>
            <w:r w:rsidRPr="007A1698">
              <w:rPr>
                <w:rFonts w:ascii="Times New Roman" w:eastAsia="Times New Roman" w:hAnsi="Times New Roman"/>
                <w:lang w:val="en-GB"/>
              </w:rPr>
              <w:t>t</w:t>
            </w:r>
            <w:r w:rsidRPr="0029201C">
              <w:rPr>
                <w:rFonts w:ascii="Times New Roman" w:eastAsia="Times New Roman" w:hAnsi="Times New Roman"/>
                <w:lang w:val="en-GB"/>
              </w:rPr>
              <w:t>hs</w:t>
            </w:r>
          </w:p>
        </w:tc>
      </w:tr>
      <w:tr w:rsidR="009B3602" w:rsidRPr="0029201C" w:rsidTr="00B85F24">
        <w:trPr>
          <w:trHeight w:hRule="exact" w:val="340"/>
        </w:trPr>
        <w:tc>
          <w:tcPr>
            <w:tcW w:w="8931" w:type="dxa"/>
            <w:gridSpan w:val="2"/>
            <w:tcBorders>
              <w:left w:val="single" w:sz="4" w:space="0" w:color="auto"/>
              <w:right w:val="single" w:sz="4" w:space="0" w:color="auto"/>
            </w:tcBorders>
            <w:shd w:val="clear" w:color="auto" w:fill="auto"/>
            <w:tcMar>
              <w:top w:w="57" w:type="dxa"/>
              <w:bottom w:w="57" w:type="dxa"/>
            </w:tcMar>
          </w:tcPr>
          <w:p w:rsidR="009B3602" w:rsidRPr="007A1698" w:rsidRDefault="009B3602" w:rsidP="0029201C">
            <w:pPr>
              <w:spacing w:after="0" w:line="240" w:lineRule="auto"/>
              <w:ind w:right="-20"/>
              <w:rPr>
                <w:rFonts w:ascii="Times New Roman" w:eastAsia="Times New Roman" w:hAnsi="Times New Roman"/>
                <w:lang w:val="en-GB"/>
              </w:rPr>
            </w:pPr>
            <w:r w:rsidRPr="007A1698">
              <w:rPr>
                <w:rFonts w:ascii="Times New Roman" w:eastAsia="Times New Roman" w:hAnsi="Times New Roman"/>
                <w:lang w:val="en-GB"/>
              </w:rPr>
              <w:t>Al</w:t>
            </w:r>
            <w:r w:rsidRPr="0029201C">
              <w:rPr>
                <w:rFonts w:ascii="Times New Roman" w:eastAsia="Times New Roman" w:hAnsi="Times New Roman"/>
                <w:lang w:val="en-GB"/>
              </w:rPr>
              <w:t>l</w:t>
            </w:r>
            <w:r w:rsidRPr="007A1698">
              <w:rPr>
                <w:rFonts w:ascii="Times New Roman" w:eastAsia="Times New Roman" w:hAnsi="Times New Roman"/>
                <w:lang w:val="en-GB"/>
              </w:rPr>
              <w:t xml:space="preserve"> tr</w:t>
            </w:r>
            <w:r w:rsidRPr="0029201C">
              <w:rPr>
                <w:rFonts w:ascii="Times New Roman" w:eastAsia="Times New Roman" w:hAnsi="Times New Roman"/>
                <w:lang w:val="en-GB"/>
              </w:rPr>
              <w:t>e</w:t>
            </w:r>
            <w:r w:rsidRPr="007A1698">
              <w:rPr>
                <w:rFonts w:ascii="Times New Roman" w:eastAsia="Times New Roman" w:hAnsi="Times New Roman"/>
                <w:lang w:val="en-GB"/>
              </w:rPr>
              <w:t>atm</w:t>
            </w:r>
            <w:r w:rsidRPr="0029201C">
              <w:rPr>
                <w:rFonts w:ascii="Times New Roman" w:eastAsia="Times New Roman" w:hAnsi="Times New Roman"/>
                <w:lang w:val="en-GB"/>
              </w:rPr>
              <w:t>ent</w:t>
            </w:r>
            <w:r w:rsidRPr="007A1698">
              <w:rPr>
                <w:rFonts w:ascii="Times New Roman" w:eastAsia="Times New Roman" w:hAnsi="Times New Roman"/>
                <w:lang w:val="en-GB"/>
              </w:rPr>
              <w:t xml:space="preserve"> r</w:t>
            </w:r>
            <w:r w:rsidRPr="0029201C">
              <w:rPr>
                <w:rFonts w:ascii="Times New Roman" w:eastAsia="Times New Roman" w:hAnsi="Times New Roman"/>
                <w:lang w:val="en-GB"/>
              </w:rPr>
              <w:t>e</w:t>
            </w:r>
            <w:r w:rsidRPr="007A1698">
              <w:rPr>
                <w:rFonts w:ascii="Times New Roman" w:eastAsia="Times New Roman" w:hAnsi="Times New Roman"/>
                <w:lang w:val="en-GB"/>
              </w:rPr>
              <w:t>gim</w:t>
            </w:r>
            <w:r w:rsidRPr="0029201C">
              <w:rPr>
                <w:rFonts w:ascii="Times New Roman" w:eastAsia="Times New Roman" w:hAnsi="Times New Roman"/>
                <w:lang w:val="en-GB"/>
              </w:rPr>
              <w:t>ens</w:t>
            </w:r>
            <w:r w:rsidRPr="007A1698">
              <w:rPr>
                <w:rFonts w:ascii="Times New Roman" w:eastAsia="Times New Roman" w:hAnsi="Times New Roman"/>
                <w:lang w:val="en-GB"/>
              </w:rPr>
              <w:t xml:space="preserve"> i</w:t>
            </w:r>
            <w:r w:rsidRPr="0029201C">
              <w:rPr>
                <w:rFonts w:ascii="Times New Roman" w:eastAsia="Times New Roman" w:hAnsi="Times New Roman"/>
                <w:lang w:val="en-GB"/>
              </w:rPr>
              <w:t>nc</w:t>
            </w:r>
            <w:r w:rsidRPr="007A1698">
              <w:rPr>
                <w:rFonts w:ascii="Times New Roman" w:eastAsia="Times New Roman" w:hAnsi="Times New Roman"/>
                <w:lang w:val="en-GB"/>
              </w:rPr>
              <w:t>l</w:t>
            </w:r>
            <w:r w:rsidRPr="0029201C">
              <w:rPr>
                <w:rFonts w:ascii="Times New Roman" w:eastAsia="Times New Roman" w:hAnsi="Times New Roman"/>
                <w:lang w:val="en-GB"/>
              </w:rPr>
              <w:t>ude ad</w:t>
            </w:r>
            <w:r w:rsidRPr="007A1698">
              <w:rPr>
                <w:rFonts w:ascii="Times New Roman" w:eastAsia="Times New Roman" w:hAnsi="Times New Roman"/>
                <w:lang w:val="en-GB"/>
              </w:rPr>
              <w:t>mi</w:t>
            </w:r>
            <w:r w:rsidRPr="0029201C">
              <w:rPr>
                <w:rFonts w:ascii="Times New Roman" w:eastAsia="Times New Roman" w:hAnsi="Times New Roman"/>
                <w:lang w:val="en-GB"/>
              </w:rPr>
              <w:t>n</w:t>
            </w:r>
            <w:r w:rsidRPr="007A1698">
              <w:rPr>
                <w:rFonts w:ascii="Times New Roman" w:eastAsia="Times New Roman" w:hAnsi="Times New Roman"/>
                <w:lang w:val="en-GB"/>
              </w:rPr>
              <w:t>i</w:t>
            </w:r>
            <w:r w:rsidRPr="0029201C">
              <w:rPr>
                <w:rFonts w:ascii="Times New Roman" w:eastAsia="Times New Roman" w:hAnsi="Times New Roman"/>
                <w:lang w:val="en-GB"/>
              </w:rPr>
              <w:t>s</w:t>
            </w:r>
            <w:r w:rsidRPr="007A1698">
              <w:rPr>
                <w:rFonts w:ascii="Times New Roman" w:eastAsia="Times New Roman" w:hAnsi="Times New Roman"/>
                <w:lang w:val="en-GB"/>
              </w:rPr>
              <w:t>tr</w:t>
            </w:r>
            <w:r w:rsidRPr="0029201C">
              <w:rPr>
                <w:rFonts w:ascii="Times New Roman" w:eastAsia="Times New Roman" w:hAnsi="Times New Roman"/>
                <w:lang w:val="en-GB"/>
              </w:rPr>
              <w:t>a</w:t>
            </w:r>
            <w:r w:rsidRPr="007A1698">
              <w:rPr>
                <w:rFonts w:ascii="Times New Roman" w:eastAsia="Times New Roman" w:hAnsi="Times New Roman"/>
                <w:lang w:val="en-GB"/>
              </w:rPr>
              <w:t>ti</w:t>
            </w:r>
            <w:r w:rsidRPr="0029201C">
              <w:rPr>
                <w:rFonts w:ascii="Times New Roman" w:eastAsia="Times New Roman" w:hAnsi="Times New Roman"/>
                <w:lang w:val="en-GB"/>
              </w:rPr>
              <w:t>on of</w:t>
            </w:r>
            <w:r w:rsidRPr="007A1698">
              <w:rPr>
                <w:rFonts w:ascii="Times New Roman" w:eastAsia="Times New Roman" w:hAnsi="Times New Roman"/>
                <w:lang w:val="en-GB"/>
              </w:rPr>
              <w:t xml:space="preserve"> </w:t>
            </w:r>
            <w:r w:rsidRPr="0029201C">
              <w:rPr>
                <w:rFonts w:ascii="Times New Roman" w:eastAsia="Times New Roman" w:hAnsi="Times New Roman"/>
                <w:lang w:val="en-GB"/>
              </w:rPr>
              <w:t>s</w:t>
            </w:r>
            <w:r w:rsidRPr="007A1698">
              <w:rPr>
                <w:rFonts w:ascii="Times New Roman" w:eastAsia="Times New Roman" w:hAnsi="Times New Roman"/>
                <w:lang w:val="en-GB"/>
              </w:rPr>
              <w:t>t</w:t>
            </w:r>
            <w:r w:rsidRPr="0029201C">
              <w:rPr>
                <w:rFonts w:ascii="Times New Roman" w:eastAsia="Times New Roman" w:hAnsi="Times New Roman"/>
                <w:lang w:val="en-GB"/>
              </w:rPr>
              <w:t>e</w:t>
            </w:r>
            <w:r w:rsidRPr="007A1698">
              <w:rPr>
                <w:rFonts w:ascii="Times New Roman" w:eastAsia="Times New Roman" w:hAnsi="Times New Roman"/>
                <w:lang w:val="en-GB"/>
              </w:rPr>
              <w:t>r</w:t>
            </w:r>
            <w:r w:rsidRPr="0029201C">
              <w:rPr>
                <w:rFonts w:ascii="Times New Roman" w:eastAsia="Times New Roman" w:hAnsi="Times New Roman"/>
                <w:lang w:val="en-GB"/>
              </w:rPr>
              <w:t>o</w:t>
            </w:r>
            <w:r w:rsidRPr="007A1698">
              <w:rPr>
                <w:rFonts w:ascii="Times New Roman" w:eastAsia="Times New Roman" w:hAnsi="Times New Roman"/>
                <w:lang w:val="en-GB"/>
              </w:rPr>
              <w:t>i</w:t>
            </w:r>
            <w:r w:rsidRPr="0029201C">
              <w:rPr>
                <w:rFonts w:ascii="Times New Roman" w:eastAsia="Times New Roman" w:hAnsi="Times New Roman"/>
                <w:lang w:val="en-GB"/>
              </w:rPr>
              <w:t xml:space="preserve">ds </w:t>
            </w:r>
            <w:r w:rsidRPr="007A1698">
              <w:rPr>
                <w:rFonts w:ascii="Times New Roman" w:eastAsia="Times New Roman" w:hAnsi="Times New Roman"/>
                <w:lang w:val="en-GB"/>
              </w:rPr>
              <w:t>f</w:t>
            </w:r>
            <w:r w:rsidRPr="0029201C">
              <w:rPr>
                <w:rFonts w:ascii="Times New Roman" w:eastAsia="Times New Roman" w:hAnsi="Times New Roman"/>
                <w:lang w:val="en-GB"/>
              </w:rPr>
              <w:t>or</w:t>
            </w:r>
            <w:r w:rsidRPr="007A1698">
              <w:rPr>
                <w:rFonts w:ascii="Times New Roman" w:eastAsia="Times New Roman" w:hAnsi="Times New Roman"/>
                <w:lang w:val="en-GB"/>
              </w:rPr>
              <w:t xml:space="preserve"> CN</w:t>
            </w:r>
            <w:r w:rsidRPr="0029201C">
              <w:rPr>
                <w:rFonts w:ascii="Times New Roman" w:eastAsia="Times New Roman" w:hAnsi="Times New Roman"/>
                <w:lang w:val="en-GB"/>
              </w:rPr>
              <w:t>S proph</w:t>
            </w:r>
            <w:r w:rsidRPr="007A1698">
              <w:rPr>
                <w:rFonts w:ascii="Times New Roman" w:eastAsia="Times New Roman" w:hAnsi="Times New Roman"/>
                <w:lang w:val="en-GB"/>
              </w:rPr>
              <w:t>yl</w:t>
            </w:r>
            <w:r w:rsidRPr="0029201C">
              <w:rPr>
                <w:rFonts w:ascii="Times New Roman" w:eastAsia="Times New Roman" w:hAnsi="Times New Roman"/>
                <w:lang w:val="en-GB"/>
              </w:rPr>
              <w:t>ax</w:t>
            </w:r>
            <w:r w:rsidRPr="007A1698">
              <w:rPr>
                <w:rFonts w:ascii="Times New Roman" w:eastAsia="Times New Roman" w:hAnsi="Times New Roman"/>
                <w:lang w:val="en-GB"/>
              </w:rPr>
              <w:t>i</w:t>
            </w:r>
            <w:r w:rsidRPr="0029201C">
              <w:rPr>
                <w:rFonts w:ascii="Times New Roman" w:eastAsia="Times New Roman" w:hAnsi="Times New Roman"/>
                <w:lang w:val="en-GB"/>
              </w:rPr>
              <w:t>s.</w:t>
            </w:r>
          </w:p>
        </w:tc>
      </w:tr>
      <w:tr w:rsidR="009B3602" w:rsidRPr="0029201C" w:rsidTr="00B85F24">
        <w:trPr>
          <w:trHeight w:hRule="exact" w:val="656"/>
        </w:trPr>
        <w:tc>
          <w:tcPr>
            <w:tcW w:w="8931" w:type="dxa"/>
            <w:gridSpan w:val="2"/>
            <w:tcBorders>
              <w:left w:val="single" w:sz="4" w:space="0" w:color="auto"/>
              <w:right w:val="single" w:sz="4" w:space="0" w:color="auto"/>
            </w:tcBorders>
            <w:shd w:val="clear" w:color="auto" w:fill="auto"/>
            <w:tcMar>
              <w:top w:w="57" w:type="dxa"/>
              <w:bottom w:w="57" w:type="dxa"/>
            </w:tcMar>
          </w:tcPr>
          <w:p w:rsidR="009B3602" w:rsidRPr="00F34B7D" w:rsidRDefault="009B3602" w:rsidP="00B85F24">
            <w:pPr>
              <w:spacing w:after="0" w:line="240" w:lineRule="auto"/>
              <w:ind w:right="-20"/>
              <w:rPr>
                <w:rFonts w:ascii="Times New Roman" w:eastAsia="Times New Roman" w:hAnsi="Times New Roman"/>
              </w:rPr>
            </w:pPr>
            <w:r w:rsidRPr="00F34B7D">
              <w:rPr>
                <w:rFonts w:ascii="Times New Roman" w:eastAsia="Times New Roman" w:hAnsi="Times New Roman"/>
              </w:rPr>
              <w:t>Ara-C: cytosine arabinoside; CP: cyclophosphamide; DEX: dexamethasone; MTX: methotrexate; 6-MP: 6-mercaptopurine</w:t>
            </w:r>
            <w:r w:rsidR="00CE641A" w:rsidRPr="00F34B7D">
              <w:rPr>
                <w:rFonts w:ascii="Times New Roman" w:eastAsia="Times New Roman" w:hAnsi="Times New Roman"/>
              </w:rPr>
              <w:t>;</w:t>
            </w:r>
            <w:r w:rsidRPr="00F34B7D">
              <w:rPr>
                <w:rFonts w:ascii="Times New Roman" w:eastAsia="Times New Roman" w:hAnsi="Times New Roman"/>
              </w:rPr>
              <w:t xml:space="preserve"> VM26: Teniposide; VCR: vincristine; IDA: idarubicine; i.v.: intravenous</w:t>
            </w:r>
          </w:p>
        </w:tc>
      </w:tr>
    </w:tbl>
    <w:p w:rsidR="009B3602" w:rsidRPr="00F34B7D" w:rsidRDefault="009B3602" w:rsidP="0029201C">
      <w:pPr>
        <w:spacing w:after="0" w:line="240" w:lineRule="auto"/>
        <w:rPr>
          <w:rFonts w:ascii="Times New Roman" w:hAnsi="Times New Roman"/>
        </w:rPr>
      </w:pPr>
    </w:p>
    <w:p w:rsidR="00A04E82" w:rsidRPr="00B85F24" w:rsidRDefault="00A04E82" w:rsidP="00B71A6E">
      <w:pPr>
        <w:pStyle w:val="Endnotentext"/>
        <w:widowControl w:val="0"/>
        <w:tabs>
          <w:tab w:val="clear" w:pos="567"/>
        </w:tabs>
        <w:rPr>
          <w:color w:val="000000"/>
        </w:rPr>
      </w:pPr>
      <w:r w:rsidRPr="00B85F24">
        <w:rPr>
          <w:i/>
          <w:color w:val="000000"/>
        </w:rPr>
        <w:t>Paediatric patients</w:t>
      </w:r>
      <w:r w:rsidRPr="00B85F24">
        <w:rPr>
          <w:color w:val="000000"/>
        </w:rPr>
        <w:t>:</w:t>
      </w:r>
      <w:r w:rsidRPr="00B85F24">
        <w:t xml:space="preserve"> </w:t>
      </w:r>
      <w:r w:rsidRPr="00B85F24">
        <w:rPr>
          <w:color w:val="000000"/>
        </w:rPr>
        <w:t>In study I2301, a total of 93 paediatric, adolescent and young adult patients (from 1 to 22 years old) with Ph+ ALL were enrolled in an open-label, multicentre, sequential cohort, non</w:t>
      </w:r>
      <w:r w:rsidR="00307D62" w:rsidRPr="00B85F24">
        <w:rPr>
          <w:color w:val="000000"/>
        </w:rPr>
        <w:noBreakHyphen/>
      </w:r>
      <w:r w:rsidRPr="00B85F24">
        <w:rPr>
          <w:color w:val="000000"/>
        </w:rPr>
        <w:t>randomised phase III trial, and were treated with imatinib (340 mg/m</w:t>
      </w:r>
      <w:r w:rsidRPr="00B85F24">
        <w:rPr>
          <w:color w:val="000000"/>
          <w:vertAlign w:val="superscript"/>
        </w:rPr>
        <w:t>2</w:t>
      </w:r>
      <w:r w:rsidRPr="00B85F24">
        <w:rPr>
          <w:color w:val="000000"/>
        </w:rPr>
        <w:t>/day) in combination with intensive chemotherapy after induction therapy. Imatinib was administered intermittently in cohorts 1</w:t>
      </w:r>
      <w:r w:rsidRPr="00B85F24">
        <w:rPr>
          <w:color w:val="000000"/>
        </w:rPr>
        <w:noBreakHyphen/>
        <w:t>5, with increasing duration and earlier start of imatinib from cohort to cohort; cohort 1 receiving the lowest intensitiy and cohort 5 receiving the highest intensity of imatinib (longest duration in days with continuous daily imatinib dosing during the first chemotherapy treatment courses). Continuous daily exposure to imatinib early in the course of treatment in combination with chemotherapy in cohort 5</w:t>
      </w:r>
      <w:r w:rsidR="000C628B" w:rsidRPr="00B85F24">
        <w:rPr>
          <w:color w:val="000000"/>
        </w:rPr>
        <w:noBreakHyphen/>
      </w:r>
      <w:r w:rsidRPr="00B85F24">
        <w:rPr>
          <w:color w:val="000000"/>
        </w:rPr>
        <w:t>patients (n=50) improved the 4</w:t>
      </w:r>
      <w:r w:rsidR="000C628B" w:rsidRPr="00B85F24">
        <w:rPr>
          <w:color w:val="000000"/>
        </w:rPr>
        <w:noBreakHyphen/>
      </w:r>
      <w:r w:rsidRPr="00B85F24">
        <w:rPr>
          <w:color w:val="000000"/>
        </w:rPr>
        <w:t>year event</w:t>
      </w:r>
      <w:r w:rsidR="000C628B" w:rsidRPr="00B85F24">
        <w:rPr>
          <w:color w:val="000000"/>
        </w:rPr>
        <w:noBreakHyphen/>
      </w:r>
      <w:r w:rsidRPr="00B85F24">
        <w:rPr>
          <w:color w:val="000000"/>
        </w:rPr>
        <w:t>free survival (EFS) compared to historical controls (n=120), who received standard chemotherapy without imatinib (69.6% vs. 31.6%, respectively). The estimated 4</w:t>
      </w:r>
      <w:r w:rsidR="000C628B" w:rsidRPr="00B85F24">
        <w:rPr>
          <w:color w:val="000000"/>
        </w:rPr>
        <w:noBreakHyphen/>
      </w:r>
      <w:r w:rsidRPr="00B85F24">
        <w:rPr>
          <w:color w:val="000000"/>
        </w:rPr>
        <w:t>year OS in cohort</w:t>
      </w:r>
      <w:r w:rsidR="00307D62" w:rsidRPr="00B85F24">
        <w:rPr>
          <w:color w:val="000000"/>
        </w:rPr>
        <w:t> </w:t>
      </w:r>
      <w:r w:rsidRPr="00B85F24">
        <w:rPr>
          <w:color w:val="000000"/>
        </w:rPr>
        <w:t>5</w:t>
      </w:r>
      <w:r w:rsidR="00307D62" w:rsidRPr="00B85F24">
        <w:rPr>
          <w:color w:val="000000"/>
        </w:rPr>
        <w:noBreakHyphen/>
      </w:r>
      <w:r w:rsidRPr="00B85F24">
        <w:rPr>
          <w:color w:val="000000"/>
        </w:rPr>
        <w:t>patients was 83.6% compared to 44.8% in the historical controls. 20 out of the 50 (40%) patients in cohort 5 received haematopoietic stem cell transplant.</w:t>
      </w:r>
    </w:p>
    <w:p w:rsidR="00A04E82" w:rsidRPr="00B85F24" w:rsidRDefault="00A04E82" w:rsidP="00B71A6E">
      <w:pPr>
        <w:pStyle w:val="Endnotentext"/>
        <w:widowControl w:val="0"/>
        <w:tabs>
          <w:tab w:val="clear" w:pos="567"/>
        </w:tabs>
        <w:rPr>
          <w:color w:val="000000"/>
        </w:rPr>
      </w:pPr>
    </w:p>
    <w:p w:rsidR="00A04E82" w:rsidRPr="00B85F24" w:rsidRDefault="00A04E82" w:rsidP="00B85F24">
      <w:pPr>
        <w:pStyle w:val="Endnotentext"/>
        <w:keepNext/>
        <w:widowControl w:val="0"/>
        <w:tabs>
          <w:tab w:val="clear" w:pos="567"/>
        </w:tabs>
        <w:rPr>
          <w:b/>
          <w:color w:val="000000"/>
        </w:rPr>
      </w:pPr>
      <w:r w:rsidRPr="00B85F24">
        <w:rPr>
          <w:b/>
          <w:color w:val="000000"/>
        </w:rPr>
        <w:t>Table </w:t>
      </w:r>
      <w:r w:rsidR="00D36821">
        <w:rPr>
          <w:b/>
          <w:color w:val="000000"/>
        </w:rPr>
        <w:t>4</w:t>
      </w:r>
      <w:r w:rsidRPr="00B85F24">
        <w:rPr>
          <w:b/>
          <w:color w:val="000000"/>
        </w:rPr>
        <w:tab/>
        <w:t>Chemotherapy regimen used in combination with imatinib in study I2301</w:t>
      </w:r>
    </w:p>
    <w:p w:rsidR="00A04E82" w:rsidRPr="00B85F24" w:rsidRDefault="00A04E82" w:rsidP="00B85F24">
      <w:pPr>
        <w:pStyle w:val="Endnotentext"/>
        <w:keepNext/>
        <w:widowControl w:val="0"/>
        <w:tabs>
          <w:tab w:val="clear" w:pos="567"/>
        </w:tabs>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6929"/>
      </w:tblGrid>
      <w:tr w:rsidR="00A04E82" w:rsidRPr="00307D62" w:rsidTr="00992AC4">
        <w:trPr>
          <w:cantSplit/>
        </w:trPr>
        <w:tc>
          <w:tcPr>
            <w:tcW w:w="2358" w:type="dxa"/>
            <w:shd w:val="clear" w:color="auto" w:fill="auto"/>
          </w:tcPr>
          <w:p w:rsidR="00A04E82" w:rsidRPr="00B85F24" w:rsidRDefault="00A04E82" w:rsidP="00992AC4">
            <w:pPr>
              <w:pStyle w:val="Endnotentext"/>
              <w:widowControl w:val="0"/>
              <w:rPr>
                <w:color w:val="000000"/>
              </w:rPr>
            </w:pPr>
            <w:r w:rsidRPr="00B85F24">
              <w:rPr>
                <w:color w:val="000000"/>
              </w:rPr>
              <w:t>Consolidation block 1</w:t>
            </w:r>
          </w:p>
          <w:p w:rsidR="00A04E82" w:rsidRPr="00B85F24" w:rsidRDefault="00A04E82" w:rsidP="00992AC4">
            <w:pPr>
              <w:pStyle w:val="Endnotentext"/>
              <w:widowControl w:val="0"/>
              <w:rPr>
                <w:color w:val="000000"/>
              </w:rPr>
            </w:pPr>
            <w:r w:rsidRPr="00B85F24">
              <w:rPr>
                <w:color w:val="000000"/>
              </w:rPr>
              <w:t>(3 weeks)</w:t>
            </w:r>
          </w:p>
        </w:tc>
        <w:tc>
          <w:tcPr>
            <w:tcW w:w="6929" w:type="dxa"/>
            <w:shd w:val="clear" w:color="auto" w:fill="auto"/>
          </w:tcPr>
          <w:p w:rsidR="00A04E82" w:rsidRPr="00B85F24" w:rsidRDefault="00A04E82" w:rsidP="00992AC4">
            <w:pPr>
              <w:pStyle w:val="Endnotentext"/>
              <w:widowControl w:val="0"/>
              <w:rPr>
                <w:color w:val="000000"/>
              </w:rPr>
            </w:pPr>
            <w:r w:rsidRPr="00B85F24">
              <w:rPr>
                <w:color w:val="000000"/>
              </w:rPr>
              <w:t>VP-16 (100 mg/m</w:t>
            </w:r>
            <w:r w:rsidRPr="00B85F24">
              <w:rPr>
                <w:color w:val="000000"/>
                <w:vertAlign w:val="superscript"/>
              </w:rPr>
              <w:t>2</w:t>
            </w:r>
            <w:r w:rsidRPr="00B85F24">
              <w:rPr>
                <w:color w:val="000000"/>
              </w:rPr>
              <w:t>/day, IV): days 1</w:t>
            </w:r>
            <w:r w:rsidRPr="00B85F24">
              <w:rPr>
                <w:color w:val="000000"/>
              </w:rPr>
              <w:noBreakHyphen/>
              <w:t>5</w:t>
            </w:r>
          </w:p>
          <w:p w:rsidR="00A04E82" w:rsidRPr="00B85F24" w:rsidRDefault="00A04E82" w:rsidP="00992AC4">
            <w:pPr>
              <w:pStyle w:val="Endnotentext"/>
              <w:widowControl w:val="0"/>
              <w:rPr>
                <w:color w:val="000000"/>
              </w:rPr>
            </w:pPr>
            <w:r w:rsidRPr="00B85F24">
              <w:rPr>
                <w:color w:val="000000"/>
              </w:rPr>
              <w:t>Ifosfamide (1.8 g/m</w:t>
            </w:r>
            <w:r w:rsidRPr="00B85F24">
              <w:rPr>
                <w:color w:val="000000"/>
                <w:vertAlign w:val="superscript"/>
              </w:rPr>
              <w:t>2</w:t>
            </w:r>
            <w:r w:rsidRPr="00B85F24">
              <w:rPr>
                <w:color w:val="000000"/>
              </w:rPr>
              <w:t>/day, IV): days 1</w:t>
            </w:r>
            <w:r w:rsidRPr="00B85F24">
              <w:rPr>
                <w:color w:val="000000"/>
              </w:rPr>
              <w:noBreakHyphen/>
              <w:t>5</w:t>
            </w:r>
          </w:p>
          <w:p w:rsidR="00A04E82" w:rsidRPr="00B85F24" w:rsidRDefault="00A04E82" w:rsidP="00992AC4">
            <w:pPr>
              <w:pStyle w:val="Endnotentext"/>
              <w:widowControl w:val="0"/>
              <w:rPr>
                <w:color w:val="000000"/>
              </w:rPr>
            </w:pPr>
            <w:r w:rsidRPr="00B85F24">
              <w:rPr>
                <w:color w:val="000000"/>
              </w:rPr>
              <w:t>MESNA (360 mg/m</w:t>
            </w:r>
            <w:r w:rsidRPr="00B85F24">
              <w:rPr>
                <w:color w:val="000000"/>
                <w:vertAlign w:val="superscript"/>
              </w:rPr>
              <w:t>2</w:t>
            </w:r>
            <w:r w:rsidRPr="00B85F24">
              <w:rPr>
                <w:color w:val="000000"/>
              </w:rPr>
              <w:t>/dose q3h, x 8 doses/day, IV): days 1</w:t>
            </w:r>
            <w:r w:rsidRPr="00B85F24">
              <w:rPr>
                <w:color w:val="000000"/>
              </w:rPr>
              <w:noBreakHyphen/>
              <w:t>5</w:t>
            </w:r>
          </w:p>
          <w:p w:rsidR="00A04E82" w:rsidRPr="00B85F24" w:rsidRDefault="00A04E82" w:rsidP="00992AC4">
            <w:pPr>
              <w:pStyle w:val="Endnotentext"/>
              <w:widowControl w:val="0"/>
              <w:rPr>
                <w:color w:val="000000"/>
              </w:rPr>
            </w:pPr>
            <w:r w:rsidRPr="00B85F24">
              <w:rPr>
                <w:color w:val="000000"/>
              </w:rPr>
              <w:t>G-CSF (5 μg/kg, SC): days 6</w:t>
            </w:r>
            <w:r w:rsidRPr="00B85F24">
              <w:rPr>
                <w:color w:val="000000"/>
              </w:rPr>
              <w:noBreakHyphen/>
              <w:t>15 or until ANC &gt; 1500 post nadir</w:t>
            </w:r>
          </w:p>
          <w:p w:rsidR="00A04E82" w:rsidRPr="00B85F24" w:rsidRDefault="00A04E82" w:rsidP="00992AC4">
            <w:pPr>
              <w:pStyle w:val="Endnotentext"/>
              <w:widowControl w:val="0"/>
              <w:rPr>
                <w:color w:val="000000"/>
              </w:rPr>
            </w:pPr>
            <w:r w:rsidRPr="00B85F24">
              <w:rPr>
                <w:color w:val="000000"/>
              </w:rPr>
              <w:t>IT Methotrexate (age-adjusted): day 1 ONLY</w:t>
            </w:r>
          </w:p>
          <w:p w:rsidR="00A04E82" w:rsidRPr="00B85F24" w:rsidRDefault="00A04E82" w:rsidP="00992AC4">
            <w:pPr>
              <w:pStyle w:val="Endnotentext"/>
              <w:widowControl w:val="0"/>
              <w:rPr>
                <w:color w:val="000000"/>
              </w:rPr>
            </w:pPr>
            <w:r w:rsidRPr="00B85F24">
              <w:rPr>
                <w:color w:val="000000"/>
              </w:rPr>
              <w:t>Triple IT therapy (age-adjusted): day 8, 15</w:t>
            </w:r>
          </w:p>
        </w:tc>
      </w:tr>
      <w:tr w:rsidR="00A04E82" w:rsidRPr="00307D62" w:rsidTr="00992AC4">
        <w:trPr>
          <w:cantSplit/>
        </w:trPr>
        <w:tc>
          <w:tcPr>
            <w:tcW w:w="2358" w:type="dxa"/>
            <w:shd w:val="clear" w:color="auto" w:fill="auto"/>
          </w:tcPr>
          <w:p w:rsidR="00A04E82" w:rsidRPr="00B85F24" w:rsidRDefault="00A04E82" w:rsidP="00992AC4">
            <w:pPr>
              <w:pStyle w:val="Endnotentext"/>
              <w:widowControl w:val="0"/>
              <w:rPr>
                <w:color w:val="000000"/>
              </w:rPr>
            </w:pPr>
            <w:r w:rsidRPr="00B85F24">
              <w:rPr>
                <w:color w:val="000000"/>
              </w:rPr>
              <w:t>Consolidation block 2</w:t>
            </w:r>
          </w:p>
          <w:p w:rsidR="00A04E82" w:rsidRPr="00B85F24" w:rsidRDefault="00A04E82" w:rsidP="00992AC4">
            <w:pPr>
              <w:pStyle w:val="Endnotentext"/>
              <w:widowControl w:val="0"/>
              <w:rPr>
                <w:color w:val="000000"/>
              </w:rPr>
            </w:pPr>
            <w:r w:rsidRPr="00B85F24">
              <w:rPr>
                <w:color w:val="000000"/>
              </w:rPr>
              <w:t>(3 weeks)</w:t>
            </w:r>
          </w:p>
        </w:tc>
        <w:tc>
          <w:tcPr>
            <w:tcW w:w="6929" w:type="dxa"/>
            <w:shd w:val="clear" w:color="auto" w:fill="auto"/>
          </w:tcPr>
          <w:p w:rsidR="00A04E82" w:rsidRPr="00B85F24" w:rsidRDefault="00A04E82" w:rsidP="00992AC4">
            <w:pPr>
              <w:pStyle w:val="Endnotentext"/>
              <w:widowControl w:val="0"/>
              <w:rPr>
                <w:color w:val="000000"/>
              </w:rPr>
            </w:pPr>
            <w:r w:rsidRPr="00B85F24">
              <w:rPr>
                <w:color w:val="000000"/>
              </w:rPr>
              <w:t>Methotrexate (5 g/m</w:t>
            </w:r>
            <w:r w:rsidRPr="00B85F24">
              <w:rPr>
                <w:color w:val="000000"/>
                <w:vertAlign w:val="superscript"/>
              </w:rPr>
              <w:t>2</w:t>
            </w:r>
            <w:r w:rsidRPr="00B85F24">
              <w:rPr>
                <w:color w:val="000000"/>
              </w:rPr>
              <w:t xml:space="preserve"> over 24 hours, IV): day 1</w:t>
            </w:r>
          </w:p>
          <w:p w:rsidR="00A04E82" w:rsidRPr="00B85F24" w:rsidRDefault="00A04E82" w:rsidP="00992AC4">
            <w:pPr>
              <w:pStyle w:val="Endnotentext"/>
              <w:widowControl w:val="0"/>
              <w:rPr>
                <w:color w:val="000000"/>
              </w:rPr>
            </w:pPr>
            <w:r w:rsidRPr="00B85F24">
              <w:rPr>
                <w:color w:val="000000"/>
              </w:rPr>
              <w:t>Leucovorin (75 mg/m</w:t>
            </w:r>
            <w:r w:rsidRPr="00B85F24">
              <w:rPr>
                <w:color w:val="000000"/>
                <w:vertAlign w:val="superscript"/>
              </w:rPr>
              <w:t>2</w:t>
            </w:r>
            <w:r w:rsidRPr="00B85F24">
              <w:rPr>
                <w:color w:val="000000"/>
              </w:rPr>
              <w:t xml:space="preserve"> at hour 36, IV; 15 mg/m</w:t>
            </w:r>
            <w:r w:rsidRPr="00B85F24">
              <w:rPr>
                <w:color w:val="000000"/>
                <w:vertAlign w:val="superscript"/>
              </w:rPr>
              <w:t>2</w:t>
            </w:r>
            <w:r w:rsidRPr="00B85F24">
              <w:rPr>
                <w:color w:val="000000"/>
              </w:rPr>
              <w:t xml:space="preserve"> IV or PO q6h x 6 doses)iii: Days 2 and 3</w:t>
            </w:r>
          </w:p>
          <w:p w:rsidR="00A04E82" w:rsidRPr="00B85F24" w:rsidRDefault="00A04E82" w:rsidP="00992AC4">
            <w:pPr>
              <w:pStyle w:val="Endnotentext"/>
              <w:widowControl w:val="0"/>
              <w:rPr>
                <w:color w:val="000000"/>
              </w:rPr>
            </w:pPr>
            <w:r w:rsidRPr="00B85F24">
              <w:rPr>
                <w:color w:val="000000"/>
              </w:rPr>
              <w:t>Triple IT therapy (age-adjusted): day 1</w:t>
            </w:r>
          </w:p>
          <w:p w:rsidR="00A04E82" w:rsidRPr="00B85F24" w:rsidRDefault="00A04E82" w:rsidP="00992AC4">
            <w:pPr>
              <w:pStyle w:val="Endnotentext"/>
              <w:widowControl w:val="0"/>
              <w:rPr>
                <w:color w:val="000000"/>
              </w:rPr>
            </w:pPr>
            <w:r w:rsidRPr="00B85F24">
              <w:rPr>
                <w:color w:val="000000"/>
              </w:rPr>
              <w:t>ARA-C (3 g/m</w:t>
            </w:r>
            <w:r w:rsidRPr="00B85F24">
              <w:rPr>
                <w:color w:val="000000"/>
                <w:vertAlign w:val="superscript"/>
              </w:rPr>
              <w:t>2</w:t>
            </w:r>
            <w:r w:rsidRPr="00B85F24">
              <w:rPr>
                <w:color w:val="000000"/>
              </w:rPr>
              <w:t>/dose q 12 h x 4, IV): days 2 and 3</w:t>
            </w:r>
          </w:p>
          <w:p w:rsidR="00A04E82" w:rsidRPr="00B85F24" w:rsidRDefault="00A04E82" w:rsidP="00992AC4">
            <w:pPr>
              <w:pStyle w:val="Endnotentext"/>
              <w:widowControl w:val="0"/>
              <w:rPr>
                <w:color w:val="000000"/>
              </w:rPr>
            </w:pPr>
            <w:r w:rsidRPr="00B85F24">
              <w:rPr>
                <w:color w:val="000000"/>
              </w:rPr>
              <w:t>G-CSF (5 μg/kg, SC): days 4-13 or until ANC &gt; 1500 post nadir</w:t>
            </w:r>
          </w:p>
        </w:tc>
      </w:tr>
      <w:tr w:rsidR="00A04E82" w:rsidRPr="00307D62" w:rsidTr="00992AC4">
        <w:trPr>
          <w:cantSplit/>
        </w:trPr>
        <w:tc>
          <w:tcPr>
            <w:tcW w:w="2358" w:type="dxa"/>
            <w:shd w:val="clear" w:color="auto" w:fill="auto"/>
          </w:tcPr>
          <w:p w:rsidR="00A04E82" w:rsidRPr="00B85F24" w:rsidRDefault="00A04E82" w:rsidP="00992AC4">
            <w:pPr>
              <w:pStyle w:val="Endnotentext"/>
              <w:widowControl w:val="0"/>
              <w:rPr>
                <w:color w:val="000000"/>
              </w:rPr>
            </w:pPr>
            <w:r w:rsidRPr="00B85F24">
              <w:rPr>
                <w:color w:val="000000"/>
              </w:rPr>
              <w:t>Reinduction block 1</w:t>
            </w:r>
          </w:p>
          <w:p w:rsidR="00A04E82" w:rsidRPr="00B85F24" w:rsidRDefault="00A04E82" w:rsidP="00992AC4">
            <w:pPr>
              <w:pStyle w:val="Endnotentext"/>
              <w:widowControl w:val="0"/>
              <w:rPr>
                <w:color w:val="000000"/>
              </w:rPr>
            </w:pPr>
            <w:r w:rsidRPr="00B85F24">
              <w:rPr>
                <w:color w:val="000000"/>
              </w:rPr>
              <w:t>(3 weeks)</w:t>
            </w:r>
          </w:p>
        </w:tc>
        <w:tc>
          <w:tcPr>
            <w:tcW w:w="6929" w:type="dxa"/>
            <w:shd w:val="clear" w:color="auto" w:fill="auto"/>
          </w:tcPr>
          <w:p w:rsidR="00A04E82" w:rsidRPr="00B85F24" w:rsidRDefault="00A04E82" w:rsidP="00992AC4">
            <w:pPr>
              <w:pStyle w:val="Endnotentext"/>
              <w:widowControl w:val="0"/>
              <w:rPr>
                <w:color w:val="000000"/>
              </w:rPr>
            </w:pPr>
            <w:r w:rsidRPr="00B85F24">
              <w:rPr>
                <w:color w:val="000000"/>
              </w:rPr>
              <w:t>VCR (1.5 mg/m</w:t>
            </w:r>
            <w:r w:rsidRPr="00B85F24">
              <w:rPr>
                <w:color w:val="000000"/>
                <w:vertAlign w:val="superscript"/>
              </w:rPr>
              <w:t>2</w:t>
            </w:r>
            <w:r w:rsidRPr="00B85F24">
              <w:rPr>
                <w:color w:val="000000"/>
              </w:rPr>
              <w:t>/day, IV): days 1, 8, and 15</w:t>
            </w:r>
          </w:p>
          <w:p w:rsidR="00A04E82" w:rsidRPr="00B85F24" w:rsidRDefault="00A04E82" w:rsidP="00992AC4">
            <w:pPr>
              <w:pStyle w:val="Endnotentext"/>
              <w:widowControl w:val="0"/>
              <w:rPr>
                <w:color w:val="000000"/>
              </w:rPr>
            </w:pPr>
            <w:r w:rsidRPr="00B85F24">
              <w:rPr>
                <w:color w:val="000000"/>
              </w:rPr>
              <w:t>DAUN (45 mg/m</w:t>
            </w:r>
            <w:r w:rsidRPr="00B85F24">
              <w:rPr>
                <w:color w:val="000000"/>
                <w:vertAlign w:val="superscript"/>
              </w:rPr>
              <w:t>2</w:t>
            </w:r>
            <w:r w:rsidRPr="00B85F24">
              <w:rPr>
                <w:color w:val="000000"/>
              </w:rPr>
              <w:t>/day bolus, IV): days 1 and 2</w:t>
            </w:r>
          </w:p>
          <w:p w:rsidR="00A04E82" w:rsidRPr="00B85F24" w:rsidRDefault="00A04E82" w:rsidP="00992AC4">
            <w:pPr>
              <w:pStyle w:val="Endnotentext"/>
              <w:widowControl w:val="0"/>
              <w:rPr>
                <w:color w:val="000000"/>
              </w:rPr>
            </w:pPr>
            <w:r w:rsidRPr="00B85F24">
              <w:rPr>
                <w:color w:val="000000"/>
              </w:rPr>
              <w:t>CPM (250 mg/m</w:t>
            </w:r>
            <w:r w:rsidRPr="00B85F24">
              <w:rPr>
                <w:color w:val="000000"/>
                <w:vertAlign w:val="superscript"/>
              </w:rPr>
              <w:t>2</w:t>
            </w:r>
            <w:r w:rsidRPr="00B85F24">
              <w:rPr>
                <w:color w:val="000000"/>
              </w:rPr>
              <w:t>/dose q12h x 4 doses, IV): days 3 and 4</w:t>
            </w:r>
          </w:p>
          <w:p w:rsidR="00A04E82" w:rsidRPr="00B85F24" w:rsidRDefault="00A04E82" w:rsidP="00992AC4">
            <w:pPr>
              <w:pStyle w:val="Endnotentext"/>
              <w:widowControl w:val="0"/>
              <w:rPr>
                <w:color w:val="000000"/>
              </w:rPr>
            </w:pPr>
            <w:r w:rsidRPr="00B85F24">
              <w:rPr>
                <w:color w:val="000000"/>
              </w:rPr>
              <w:t>PEG-ASP (2500 IUnits/m</w:t>
            </w:r>
            <w:r w:rsidRPr="00B85F24">
              <w:rPr>
                <w:color w:val="000000"/>
                <w:vertAlign w:val="superscript"/>
              </w:rPr>
              <w:t>2</w:t>
            </w:r>
            <w:r w:rsidRPr="00B85F24">
              <w:rPr>
                <w:color w:val="000000"/>
              </w:rPr>
              <w:t>, IM): day 4</w:t>
            </w:r>
          </w:p>
          <w:p w:rsidR="00A04E82" w:rsidRPr="00B85F24" w:rsidRDefault="00A04E82" w:rsidP="00992AC4">
            <w:pPr>
              <w:pStyle w:val="Endnotentext"/>
              <w:widowControl w:val="0"/>
              <w:rPr>
                <w:color w:val="000000"/>
              </w:rPr>
            </w:pPr>
            <w:r w:rsidRPr="00B85F24">
              <w:rPr>
                <w:color w:val="000000"/>
              </w:rPr>
              <w:t>G-CSF (5 μg/kg, SC): days 5</w:t>
            </w:r>
            <w:r w:rsidRPr="00B85F24">
              <w:rPr>
                <w:color w:val="000000"/>
              </w:rPr>
              <w:noBreakHyphen/>
              <w:t>14 or until ANC &gt; 1500 post nadir</w:t>
            </w:r>
          </w:p>
          <w:p w:rsidR="00A04E82" w:rsidRPr="00B85F24" w:rsidRDefault="00A04E82" w:rsidP="00992AC4">
            <w:pPr>
              <w:pStyle w:val="Endnotentext"/>
              <w:widowControl w:val="0"/>
              <w:rPr>
                <w:color w:val="000000"/>
              </w:rPr>
            </w:pPr>
            <w:r w:rsidRPr="00B85F24">
              <w:rPr>
                <w:color w:val="000000"/>
              </w:rPr>
              <w:t>Triple IT therapy (age-adjusted): days 1 and 15</w:t>
            </w:r>
          </w:p>
          <w:p w:rsidR="00A04E82" w:rsidRPr="00B85F24" w:rsidRDefault="00A04E82" w:rsidP="00992AC4">
            <w:pPr>
              <w:pStyle w:val="Endnotentext"/>
              <w:widowControl w:val="0"/>
              <w:rPr>
                <w:color w:val="000000"/>
              </w:rPr>
            </w:pPr>
            <w:r w:rsidRPr="00B85F24">
              <w:rPr>
                <w:color w:val="000000"/>
              </w:rPr>
              <w:t>DEX (6 mg/m</w:t>
            </w:r>
            <w:r w:rsidRPr="00B85F24">
              <w:rPr>
                <w:color w:val="000000"/>
                <w:vertAlign w:val="superscript"/>
              </w:rPr>
              <w:t>2</w:t>
            </w:r>
            <w:r w:rsidRPr="00B85F24">
              <w:rPr>
                <w:color w:val="000000"/>
              </w:rPr>
              <w:t>/day, PO): days 1</w:t>
            </w:r>
            <w:r w:rsidRPr="00B85F24">
              <w:rPr>
                <w:color w:val="000000"/>
              </w:rPr>
              <w:noBreakHyphen/>
              <w:t>7 and 15</w:t>
            </w:r>
            <w:r w:rsidRPr="00B85F24">
              <w:rPr>
                <w:color w:val="000000"/>
              </w:rPr>
              <w:noBreakHyphen/>
              <w:t>21</w:t>
            </w:r>
          </w:p>
        </w:tc>
      </w:tr>
      <w:tr w:rsidR="00A04E82" w:rsidRPr="00307D62" w:rsidTr="00992AC4">
        <w:trPr>
          <w:cantSplit/>
        </w:trPr>
        <w:tc>
          <w:tcPr>
            <w:tcW w:w="2358" w:type="dxa"/>
            <w:shd w:val="clear" w:color="auto" w:fill="auto"/>
          </w:tcPr>
          <w:p w:rsidR="00A04E82" w:rsidRPr="00B85F24" w:rsidRDefault="00A04E82" w:rsidP="00992AC4">
            <w:pPr>
              <w:pStyle w:val="Endnotentext"/>
              <w:widowControl w:val="0"/>
              <w:rPr>
                <w:color w:val="000000"/>
              </w:rPr>
            </w:pPr>
            <w:r w:rsidRPr="00B85F24">
              <w:rPr>
                <w:color w:val="000000"/>
              </w:rPr>
              <w:t>Intensification block 1</w:t>
            </w:r>
          </w:p>
          <w:p w:rsidR="00A04E82" w:rsidRPr="00B85F24" w:rsidRDefault="00A04E82" w:rsidP="00992AC4">
            <w:pPr>
              <w:pStyle w:val="Endnotentext"/>
              <w:widowControl w:val="0"/>
              <w:rPr>
                <w:color w:val="000000"/>
              </w:rPr>
            </w:pPr>
            <w:r w:rsidRPr="00B85F24">
              <w:rPr>
                <w:color w:val="000000"/>
              </w:rPr>
              <w:t>(9 weeks)</w:t>
            </w:r>
          </w:p>
        </w:tc>
        <w:tc>
          <w:tcPr>
            <w:tcW w:w="6929" w:type="dxa"/>
            <w:shd w:val="clear" w:color="auto" w:fill="auto"/>
          </w:tcPr>
          <w:p w:rsidR="00A04E82" w:rsidRPr="00B85F24" w:rsidRDefault="00A04E82" w:rsidP="00992AC4">
            <w:pPr>
              <w:pStyle w:val="Endnotentext"/>
              <w:widowControl w:val="0"/>
              <w:rPr>
                <w:color w:val="000000"/>
              </w:rPr>
            </w:pPr>
            <w:r w:rsidRPr="00B85F24">
              <w:rPr>
                <w:color w:val="000000"/>
              </w:rPr>
              <w:t>Methotrexate (5 g/m</w:t>
            </w:r>
            <w:r w:rsidRPr="00B85F24">
              <w:rPr>
                <w:color w:val="000000"/>
                <w:vertAlign w:val="superscript"/>
              </w:rPr>
              <w:t>2</w:t>
            </w:r>
            <w:r w:rsidRPr="00B85F24">
              <w:rPr>
                <w:color w:val="000000"/>
              </w:rPr>
              <w:t xml:space="preserve"> over 24 hours, IV): days 1 and 15</w:t>
            </w:r>
          </w:p>
          <w:p w:rsidR="00A04E82" w:rsidRPr="00B85F24" w:rsidRDefault="00A04E82" w:rsidP="00992AC4">
            <w:pPr>
              <w:pStyle w:val="Endnotentext"/>
              <w:widowControl w:val="0"/>
              <w:rPr>
                <w:color w:val="000000"/>
              </w:rPr>
            </w:pPr>
            <w:r w:rsidRPr="00B85F24">
              <w:rPr>
                <w:color w:val="000000"/>
              </w:rPr>
              <w:t>Leucovorin (75 mg/m</w:t>
            </w:r>
            <w:r w:rsidRPr="00B85F24">
              <w:rPr>
                <w:color w:val="000000"/>
                <w:vertAlign w:val="superscript"/>
              </w:rPr>
              <w:t>2</w:t>
            </w:r>
            <w:r w:rsidRPr="00B85F24">
              <w:rPr>
                <w:color w:val="000000"/>
              </w:rPr>
              <w:t xml:space="preserve"> at hour 36, IV; 15 mg/m</w:t>
            </w:r>
            <w:r w:rsidRPr="00B85F24">
              <w:rPr>
                <w:color w:val="000000"/>
                <w:vertAlign w:val="superscript"/>
              </w:rPr>
              <w:t>2</w:t>
            </w:r>
            <w:r w:rsidRPr="00B85F24">
              <w:rPr>
                <w:color w:val="000000"/>
              </w:rPr>
              <w:t xml:space="preserve"> IV or PO q6h x 6 doses)iii: Days 2, 3, 16, and 17</w:t>
            </w:r>
          </w:p>
          <w:p w:rsidR="00A04E82" w:rsidRPr="00B85F24" w:rsidRDefault="00A04E82" w:rsidP="00992AC4">
            <w:pPr>
              <w:pStyle w:val="Endnotentext"/>
              <w:widowControl w:val="0"/>
              <w:rPr>
                <w:color w:val="000000"/>
              </w:rPr>
            </w:pPr>
            <w:r w:rsidRPr="00B85F24">
              <w:rPr>
                <w:color w:val="000000"/>
              </w:rPr>
              <w:t>Triple IT therapy (age-adjusted): days 1 and 22</w:t>
            </w:r>
          </w:p>
          <w:p w:rsidR="00A04E82" w:rsidRPr="00B85F24" w:rsidRDefault="00A04E82" w:rsidP="00992AC4">
            <w:pPr>
              <w:pStyle w:val="Endnotentext"/>
              <w:widowControl w:val="0"/>
              <w:rPr>
                <w:color w:val="000000"/>
              </w:rPr>
            </w:pPr>
            <w:r w:rsidRPr="00B85F24">
              <w:rPr>
                <w:color w:val="000000"/>
              </w:rPr>
              <w:t>VP-16 (100 mg/m</w:t>
            </w:r>
            <w:r w:rsidRPr="00B85F24">
              <w:rPr>
                <w:color w:val="000000"/>
                <w:vertAlign w:val="superscript"/>
              </w:rPr>
              <w:t>2</w:t>
            </w:r>
            <w:r w:rsidRPr="00B85F24">
              <w:rPr>
                <w:color w:val="000000"/>
              </w:rPr>
              <w:t>/day, IV): days 22</w:t>
            </w:r>
            <w:r w:rsidRPr="00B85F24">
              <w:rPr>
                <w:color w:val="000000"/>
              </w:rPr>
              <w:noBreakHyphen/>
              <w:t>26</w:t>
            </w:r>
          </w:p>
          <w:p w:rsidR="00A04E82" w:rsidRPr="00B85F24" w:rsidRDefault="00A04E82" w:rsidP="00992AC4">
            <w:pPr>
              <w:pStyle w:val="Endnotentext"/>
              <w:widowControl w:val="0"/>
              <w:rPr>
                <w:color w:val="000000"/>
              </w:rPr>
            </w:pPr>
            <w:r w:rsidRPr="00B85F24">
              <w:rPr>
                <w:color w:val="000000"/>
              </w:rPr>
              <w:t>CPM (300 mg/m</w:t>
            </w:r>
            <w:r w:rsidRPr="00B85F24">
              <w:rPr>
                <w:color w:val="000000"/>
                <w:vertAlign w:val="superscript"/>
              </w:rPr>
              <w:t>2</w:t>
            </w:r>
            <w:r w:rsidRPr="00B85F24">
              <w:rPr>
                <w:color w:val="000000"/>
              </w:rPr>
              <w:t>/day, IV): days 22</w:t>
            </w:r>
            <w:r w:rsidRPr="00B85F24">
              <w:rPr>
                <w:color w:val="000000"/>
              </w:rPr>
              <w:noBreakHyphen/>
              <w:t>26</w:t>
            </w:r>
          </w:p>
          <w:p w:rsidR="00A04E82" w:rsidRPr="00B85F24" w:rsidRDefault="00A04E82" w:rsidP="00992AC4">
            <w:pPr>
              <w:pStyle w:val="Endnotentext"/>
              <w:widowControl w:val="0"/>
              <w:rPr>
                <w:color w:val="000000"/>
              </w:rPr>
            </w:pPr>
            <w:r w:rsidRPr="00B85F24">
              <w:rPr>
                <w:color w:val="000000"/>
              </w:rPr>
              <w:t>MESNA (150 mg/m</w:t>
            </w:r>
            <w:r w:rsidRPr="00B85F24">
              <w:rPr>
                <w:color w:val="000000"/>
                <w:vertAlign w:val="superscript"/>
              </w:rPr>
              <w:t>2</w:t>
            </w:r>
            <w:r w:rsidRPr="00B85F24">
              <w:rPr>
                <w:color w:val="000000"/>
              </w:rPr>
              <w:t>/day, IV): days 22</w:t>
            </w:r>
            <w:r w:rsidRPr="00B85F24">
              <w:rPr>
                <w:color w:val="000000"/>
              </w:rPr>
              <w:noBreakHyphen/>
              <w:t>26</w:t>
            </w:r>
          </w:p>
          <w:p w:rsidR="00A04E82" w:rsidRPr="00B85F24" w:rsidRDefault="00A04E82" w:rsidP="00992AC4">
            <w:pPr>
              <w:pStyle w:val="Endnotentext"/>
              <w:widowControl w:val="0"/>
              <w:rPr>
                <w:color w:val="000000"/>
              </w:rPr>
            </w:pPr>
            <w:r w:rsidRPr="00B85F24">
              <w:rPr>
                <w:color w:val="000000"/>
              </w:rPr>
              <w:t>G-CSF (5 μg/kg, SC): days 27-36 or until ANC &gt; 1500 post nadir</w:t>
            </w:r>
          </w:p>
          <w:p w:rsidR="00A04E82" w:rsidRPr="00B85F24" w:rsidRDefault="00A04E82" w:rsidP="00992AC4">
            <w:pPr>
              <w:pStyle w:val="Endnotentext"/>
              <w:widowControl w:val="0"/>
              <w:rPr>
                <w:color w:val="000000"/>
              </w:rPr>
            </w:pPr>
            <w:r w:rsidRPr="00B85F24">
              <w:rPr>
                <w:color w:val="000000"/>
              </w:rPr>
              <w:t>ARA-C (3 g/m</w:t>
            </w:r>
            <w:r w:rsidRPr="00B85F24">
              <w:rPr>
                <w:color w:val="000000"/>
                <w:vertAlign w:val="superscript"/>
              </w:rPr>
              <w:t>2</w:t>
            </w:r>
            <w:r w:rsidRPr="00B85F24">
              <w:rPr>
                <w:color w:val="000000"/>
              </w:rPr>
              <w:t>, q12h, IV): days 43, 44</w:t>
            </w:r>
          </w:p>
          <w:p w:rsidR="00A04E82" w:rsidRPr="00B85F24" w:rsidRDefault="00A04E82" w:rsidP="00992AC4">
            <w:pPr>
              <w:pStyle w:val="Endnotentext"/>
              <w:widowControl w:val="0"/>
              <w:rPr>
                <w:color w:val="000000"/>
              </w:rPr>
            </w:pPr>
            <w:r w:rsidRPr="00B85F24">
              <w:rPr>
                <w:color w:val="000000"/>
              </w:rPr>
              <w:t>L-ASP (6000 IUnits/m</w:t>
            </w:r>
            <w:r w:rsidRPr="00B85F24">
              <w:rPr>
                <w:color w:val="000000"/>
                <w:vertAlign w:val="superscript"/>
              </w:rPr>
              <w:t>2</w:t>
            </w:r>
            <w:r w:rsidRPr="00B85F24">
              <w:rPr>
                <w:color w:val="000000"/>
              </w:rPr>
              <w:t>, IM): day 44</w:t>
            </w:r>
          </w:p>
        </w:tc>
      </w:tr>
      <w:tr w:rsidR="00A04E82" w:rsidRPr="00307D62" w:rsidTr="00992AC4">
        <w:trPr>
          <w:cantSplit/>
        </w:trPr>
        <w:tc>
          <w:tcPr>
            <w:tcW w:w="2358" w:type="dxa"/>
            <w:shd w:val="clear" w:color="auto" w:fill="auto"/>
          </w:tcPr>
          <w:p w:rsidR="00A04E82" w:rsidRPr="00B85F24" w:rsidRDefault="00A04E82" w:rsidP="00992AC4">
            <w:pPr>
              <w:pStyle w:val="Endnotentext"/>
              <w:widowControl w:val="0"/>
              <w:rPr>
                <w:color w:val="000000"/>
              </w:rPr>
            </w:pPr>
            <w:r w:rsidRPr="00B85F24">
              <w:rPr>
                <w:color w:val="000000"/>
              </w:rPr>
              <w:t>Reinduction block 2</w:t>
            </w:r>
          </w:p>
          <w:p w:rsidR="00A04E82" w:rsidRPr="00B85F24" w:rsidRDefault="00A04E82" w:rsidP="00992AC4">
            <w:pPr>
              <w:pStyle w:val="Endnotentext"/>
              <w:widowControl w:val="0"/>
              <w:rPr>
                <w:color w:val="000000"/>
              </w:rPr>
            </w:pPr>
            <w:r w:rsidRPr="00B85F24">
              <w:rPr>
                <w:color w:val="000000"/>
              </w:rPr>
              <w:t>(3 weeks)</w:t>
            </w:r>
          </w:p>
        </w:tc>
        <w:tc>
          <w:tcPr>
            <w:tcW w:w="6929" w:type="dxa"/>
            <w:shd w:val="clear" w:color="auto" w:fill="auto"/>
          </w:tcPr>
          <w:p w:rsidR="00A04E82" w:rsidRPr="00B85F24" w:rsidRDefault="00A04E82" w:rsidP="00992AC4">
            <w:pPr>
              <w:pStyle w:val="Endnotentext"/>
              <w:widowControl w:val="0"/>
              <w:rPr>
                <w:color w:val="000000"/>
              </w:rPr>
            </w:pPr>
            <w:r w:rsidRPr="00B85F24">
              <w:rPr>
                <w:color w:val="000000"/>
              </w:rPr>
              <w:t>VCR (1.5 mg/m</w:t>
            </w:r>
            <w:r w:rsidRPr="00B85F24">
              <w:rPr>
                <w:color w:val="000000"/>
                <w:vertAlign w:val="superscript"/>
              </w:rPr>
              <w:t>2</w:t>
            </w:r>
            <w:r w:rsidRPr="00B85F24">
              <w:rPr>
                <w:color w:val="000000"/>
              </w:rPr>
              <w:t>/day, IV): days 1, 8 and 15</w:t>
            </w:r>
          </w:p>
          <w:p w:rsidR="00A04E82" w:rsidRPr="00B85F24" w:rsidRDefault="00A04E82" w:rsidP="00992AC4">
            <w:pPr>
              <w:pStyle w:val="Endnotentext"/>
              <w:widowControl w:val="0"/>
              <w:rPr>
                <w:color w:val="000000"/>
              </w:rPr>
            </w:pPr>
            <w:r w:rsidRPr="00B85F24">
              <w:rPr>
                <w:color w:val="000000"/>
              </w:rPr>
              <w:t>DAUN (45 mg/m</w:t>
            </w:r>
            <w:r w:rsidRPr="00B85F24">
              <w:rPr>
                <w:color w:val="000000"/>
                <w:vertAlign w:val="superscript"/>
              </w:rPr>
              <w:t>2</w:t>
            </w:r>
            <w:r w:rsidRPr="00B85F24">
              <w:rPr>
                <w:color w:val="000000"/>
              </w:rPr>
              <w:t>/day bolus, IV): days 1 and 2</w:t>
            </w:r>
          </w:p>
          <w:p w:rsidR="00A04E82" w:rsidRPr="00B85F24" w:rsidRDefault="00A04E82" w:rsidP="00992AC4">
            <w:pPr>
              <w:pStyle w:val="Endnotentext"/>
              <w:widowControl w:val="0"/>
              <w:rPr>
                <w:color w:val="000000"/>
              </w:rPr>
            </w:pPr>
            <w:r w:rsidRPr="00B85F24">
              <w:rPr>
                <w:color w:val="000000"/>
              </w:rPr>
              <w:t>CPM (250 mg/m</w:t>
            </w:r>
            <w:r w:rsidRPr="00B85F24">
              <w:rPr>
                <w:color w:val="000000"/>
                <w:vertAlign w:val="superscript"/>
              </w:rPr>
              <w:t>2</w:t>
            </w:r>
            <w:r w:rsidRPr="00B85F24">
              <w:rPr>
                <w:color w:val="000000"/>
              </w:rPr>
              <w:t>/dose q12h x 4 doses, iv): Days 3 and 4</w:t>
            </w:r>
          </w:p>
          <w:p w:rsidR="00A04E82" w:rsidRPr="00B85F24" w:rsidRDefault="00A04E82" w:rsidP="00992AC4">
            <w:pPr>
              <w:pStyle w:val="Endnotentext"/>
              <w:widowControl w:val="0"/>
              <w:rPr>
                <w:color w:val="000000"/>
              </w:rPr>
            </w:pPr>
            <w:r w:rsidRPr="00B85F24">
              <w:rPr>
                <w:color w:val="000000"/>
              </w:rPr>
              <w:t>PEG-ASP (2500 IUnits/m</w:t>
            </w:r>
            <w:r w:rsidRPr="00B85F24">
              <w:rPr>
                <w:color w:val="000000"/>
                <w:vertAlign w:val="superscript"/>
              </w:rPr>
              <w:t>2</w:t>
            </w:r>
            <w:r w:rsidRPr="00B85F24">
              <w:rPr>
                <w:color w:val="000000"/>
              </w:rPr>
              <w:t>, IM): day 4</w:t>
            </w:r>
          </w:p>
          <w:p w:rsidR="00A04E82" w:rsidRPr="00B85F24" w:rsidRDefault="00A04E82" w:rsidP="00992AC4">
            <w:pPr>
              <w:pStyle w:val="Endnotentext"/>
              <w:widowControl w:val="0"/>
              <w:rPr>
                <w:color w:val="000000"/>
              </w:rPr>
            </w:pPr>
            <w:r w:rsidRPr="00B85F24">
              <w:rPr>
                <w:color w:val="000000"/>
              </w:rPr>
              <w:t>G-CSF (5 μg/kg, SC): days 5-14 or until ANC &gt; 1500 post nadir</w:t>
            </w:r>
          </w:p>
          <w:p w:rsidR="00A04E82" w:rsidRPr="00B85F24" w:rsidRDefault="00A04E82" w:rsidP="00992AC4">
            <w:pPr>
              <w:pStyle w:val="Endnotentext"/>
              <w:widowControl w:val="0"/>
              <w:rPr>
                <w:color w:val="000000"/>
              </w:rPr>
            </w:pPr>
            <w:r w:rsidRPr="00B85F24">
              <w:rPr>
                <w:color w:val="000000"/>
              </w:rPr>
              <w:t>Triple IT therapy (age-adjusted): days 1 and 15</w:t>
            </w:r>
          </w:p>
          <w:p w:rsidR="00A04E82" w:rsidRPr="00B85F24" w:rsidRDefault="00A04E82" w:rsidP="00992AC4">
            <w:pPr>
              <w:pStyle w:val="Endnotentext"/>
              <w:widowControl w:val="0"/>
              <w:rPr>
                <w:color w:val="000000"/>
              </w:rPr>
            </w:pPr>
            <w:r w:rsidRPr="00B85F24">
              <w:rPr>
                <w:color w:val="000000"/>
              </w:rPr>
              <w:t>DEX (6 mg/m</w:t>
            </w:r>
            <w:r w:rsidRPr="00B85F24">
              <w:rPr>
                <w:color w:val="000000"/>
                <w:vertAlign w:val="superscript"/>
              </w:rPr>
              <w:t>2</w:t>
            </w:r>
            <w:r w:rsidRPr="00B85F24">
              <w:rPr>
                <w:color w:val="000000"/>
              </w:rPr>
              <w:t>/day, PO): days 1</w:t>
            </w:r>
            <w:r w:rsidRPr="00B85F24">
              <w:rPr>
                <w:color w:val="000000"/>
              </w:rPr>
              <w:noBreakHyphen/>
              <w:t>7 and 15</w:t>
            </w:r>
            <w:r w:rsidRPr="00B85F24">
              <w:rPr>
                <w:color w:val="000000"/>
              </w:rPr>
              <w:noBreakHyphen/>
              <w:t>21</w:t>
            </w:r>
          </w:p>
        </w:tc>
      </w:tr>
      <w:tr w:rsidR="00A04E82" w:rsidRPr="00307D62" w:rsidTr="00992AC4">
        <w:trPr>
          <w:cantSplit/>
        </w:trPr>
        <w:tc>
          <w:tcPr>
            <w:tcW w:w="2358" w:type="dxa"/>
            <w:shd w:val="clear" w:color="auto" w:fill="auto"/>
          </w:tcPr>
          <w:p w:rsidR="00A04E82" w:rsidRPr="00B85F24" w:rsidRDefault="00A04E82" w:rsidP="00992AC4">
            <w:pPr>
              <w:pStyle w:val="Endnotentext"/>
              <w:widowControl w:val="0"/>
              <w:rPr>
                <w:color w:val="000000"/>
              </w:rPr>
            </w:pPr>
            <w:r w:rsidRPr="00B85F24">
              <w:rPr>
                <w:color w:val="000000"/>
              </w:rPr>
              <w:t>Intensification block 2</w:t>
            </w:r>
          </w:p>
          <w:p w:rsidR="00A04E82" w:rsidRPr="00B85F24" w:rsidRDefault="00A04E82" w:rsidP="00992AC4">
            <w:pPr>
              <w:pStyle w:val="Endnotentext"/>
              <w:widowControl w:val="0"/>
              <w:rPr>
                <w:color w:val="000000"/>
              </w:rPr>
            </w:pPr>
            <w:r w:rsidRPr="00B85F24">
              <w:rPr>
                <w:color w:val="000000"/>
              </w:rPr>
              <w:t>(9 weeks)</w:t>
            </w:r>
          </w:p>
        </w:tc>
        <w:tc>
          <w:tcPr>
            <w:tcW w:w="6929" w:type="dxa"/>
            <w:shd w:val="clear" w:color="auto" w:fill="auto"/>
          </w:tcPr>
          <w:p w:rsidR="00A04E82" w:rsidRPr="00B85F24" w:rsidRDefault="00A04E82" w:rsidP="00992AC4">
            <w:pPr>
              <w:pStyle w:val="Endnotentext"/>
              <w:widowControl w:val="0"/>
              <w:rPr>
                <w:color w:val="000000"/>
              </w:rPr>
            </w:pPr>
            <w:r w:rsidRPr="00B85F24">
              <w:rPr>
                <w:color w:val="000000"/>
              </w:rPr>
              <w:t>Methotrexate (5 g/m</w:t>
            </w:r>
            <w:r w:rsidRPr="00B85F24">
              <w:rPr>
                <w:color w:val="000000"/>
                <w:vertAlign w:val="superscript"/>
              </w:rPr>
              <w:t>2</w:t>
            </w:r>
            <w:r w:rsidRPr="00B85F24">
              <w:rPr>
                <w:color w:val="000000"/>
              </w:rPr>
              <w:t xml:space="preserve"> over 24 hours, IV): days 1 and 15</w:t>
            </w:r>
          </w:p>
          <w:p w:rsidR="00A04E82" w:rsidRPr="00B85F24" w:rsidRDefault="00A04E82" w:rsidP="00992AC4">
            <w:pPr>
              <w:pStyle w:val="Endnotentext"/>
              <w:widowControl w:val="0"/>
              <w:rPr>
                <w:color w:val="000000"/>
              </w:rPr>
            </w:pPr>
            <w:r w:rsidRPr="00B85F24">
              <w:rPr>
                <w:color w:val="000000"/>
              </w:rPr>
              <w:t>Leucovorin (75 mg/m</w:t>
            </w:r>
            <w:r w:rsidRPr="00B85F24">
              <w:rPr>
                <w:color w:val="000000"/>
                <w:vertAlign w:val="superscript"/>
              </w:rPr>
              <w:t>2</w:t>
            </w:r>
            <w:r w:rsidRPr="00B85F24">
              <w:rPr>
                <w:color w:val="000000"/>
              </w:rPr>
              <w:t xml:space="preserve"> at hour 36, IV; 15 mg/m</w:t>
            </w:r>
            <w:r w:rsidRPr="00B85F24">
              <w:rPr>
                <w:color w:val="000000"/>
                <w:vertAlign w:val="superscript"/>
              </w:rPr>
              <w:t>2</w:t>
            </w:r>
            <w:r w:rsidRPr="00B85F24">
              <w:rPr>
                <w:color w:val="000000"/>
              </w:rPr>
              <w:t xml:space="preserve"> IV or PO q6h x 6 doses)iii: days 2, 3, 16, and 17</w:t>
            </w:r>
          </w:p>
          <w:p w:rsidR="00A04E82" w:rsidRPr="00B85F24" w:rsidRDefault="00A04E82" w:rsidP="00992AC4">
            <w:pPr>
              <w:pStyle w:val="Endnotentext"/>
              <w:widowControl w:val="0"/>
              <w:rPr>
                <w:color w:val="000000"/>
              </w:rPr>
            </w:pPr>
            <w:r w:rsidRPr="00B85F24">
              <w:rPr>
                <w:color w:val="000000"/>
              </w:rPr>
              <w:t>Triple IT therapy (age-adjusted): days 1 and 22</w:t>
            </w:r>
          </w:p>
          <w:p w:rsidR="00A04E82" w:rsidRPr="00B85F24" w:rsidRDefault="00A04E82" w:rsidP="00992AC4">
            <w:pPr>
              <w:pStyle w:val="Endnotentext"/>
              <w:widowControl w:val="0"/>
              <w:rPr>
                <w:color w:val="000000"/>
              </w:rPr>
            </w:pPr>
            <w:r w:rsidRPr="00B85F24">
              <w:rPr>
                <w:color w:val="000000"/>
              </w:rPr>
              <w:t>VP-16 (100 mg/m</w:t>
            </w:r>
            <w:r w:rsidRPr="00B85F24">
              <w:rPr>
                <w:color w:val="000000"/>
                <w:vertAlign w:val="superscript"/>
              </w:rPr>
              <w:t>2</w:t>
            </w:r>
            <w:r w:rsidRPr="00B85F24">
              <w:rPr>
                <w:color w:val="000000"/>
              </w:rPr>
              <w:t>/day, IV): days 22</w:t>
            </w:r>
            <w:r w:rsidRPr="00B85F24">
              <w:rPr>
                <w:color w:val="000000"/>
              </w:rPr>
              <w:noBreakHyphen/>
              <w:t>26</w:t>
            </w:r>
          </w:p>
          <w:p w:rsidR="00A04E82" w:rsidRPr="00B85F24" w:rsidRDefault="00A04E82" w:rsidP="00992AC4">
            <w:pPr>
              <w:pStyle w:val="Endnotentext"/>
              <w:widowControl w:val="0"/>
              <w:rPr>
                <w:color w:val="000000"/>
              </w:rPr>
            </w:pPr>
            <w:r w:rsidRPr="00B85F24">
              <w:rPr>
                <w:color w:val="000000"/>
              </w:rPr>
              <w:t>CPM (300 mg/m</w:t>
            </w:r>
            <w:r w:rsidRPr="00B85F24">
              <w:rPr>
                <w:color w:val="000000"/>
                <w:vertAlign w:val="superscript"/>
              </w:rPr>
              <w:t>2</w:t>
            </w:r>
            <w:r w:rsidRPr="00B85F24">
              <w:rPr>
                <w:color w:val="000000"/>
              </w:rPr>
              <w:t>/day, IV): days 22</w:t>
            </w:r>
            <w:r w:rsidRPr="00B85F24">
              <w:rPr>
                <w:color w:val="000000"/>
              </w:rPr>
              <w:noBreakHyphen/>
              <w:t>26</w:t>
            </w:r>
          </w:p>
          <w:p w:rsidR="00A04E82" w:rsidRPr="00B85F24" w:rsidRDefault="00A04E82" w:rsidP="00992AC4">
            <w:pPr>
              <w:pStyle w:val="Endnotentext"/>
              <w:widowControl w:val="0"/>
              <w:rPr>
                <w:color w:val="000000"/>
              </w:rPr>
            </w:pPr>
            <w:r w:rsidRPr="00B85F24">
              <w:rPr>
                <w:color w:val="000000"/>
              </w:rPr>
              <w:t>MESNA (150 mg/m</w:t>
            </w:r>
            <w:r w:rsidRPr="00B85F24">
              <w:rPr>
                <w:color w:val="000000"/>
                <w:vertAlign w:val="superscript"/>
              </w:rPr>
              <w:t>2</w:t>
            </w:r>
            <w:r w:rsidRPr="00B85F24">
              <w:rPr>
                <w:color w:val="000000"/>
              </w:rPr>
              <w:t>/day, IV): days 22</w:t>
            </w:r>
            <w:r w:rsidRPr="00B85F24">
              <w:rPr>
                <w:color w:val="000000"/>
              </w:rPr>
              <w:noBreakHyphen/>
              <w:t>26</w:t>
            </w:r>
          </w:p>
          <w:p w:rsidR="00A04E82" w:rsidRPr="00B85F24" w:rsidRDefault="00A04E82" w:rsidP="00992AC4">
            <w:pPr>
              <w:pStyle w:val="Endnotentext"/>
              <w:widowControl w:val="0"/>
              <w:rPr>
                <w:color w:val="000000"/>
              </w:rPr>
            </w:pPr>
            <w:r w:rsidRPr="00B85F24">
              <w:rPr>
                <w:color w:val="000000"/>
              </w:rPr>
              <w:t>G-CSF (5 μg/kg, SC): days 27</w:t>
            </w:r>
            <w:r w:rsidRPr="00B85F24">
              <w:rPr>
                <w:color w:val="000000"/>
              </w:rPr>
              <w:noBreakHyphen/>
              <w:t>36 or until ANC &gt; 1500 post nadir</w:t>
            </w:r>
          </w:p>
          <w:p w:rsidR="00A04E82" w:rsidRPr="00B85F24" w:rsidRDefault="00A04E82" w:rsidP="00992AC4">
            <w:pPr>
              <w:pStyle w:val="Endnotentext"/>
              <w:widowControl w:val="0"/>
              <w:rPr>
                <w:color w:val="000000"/>
              </w:rPr>
            </w:pPr>
            <w:r w:rsidRPr="00B85F24">
              <w:rPr>
                <w:color w:val="000000"/>
              </w:rPr>
              <w:t>ARA-C (3 g/m</w:t>
            </w:r>
            <w:r w:rsidRPr="00B85F24">
              <w:rPr>
                <w:color w:val="000000"/>
                <w:vertAlign w:val="superscript"/>
              </w:rPr>
              <w:t>2</w:t>
            </w:r>
            <w:r w:rsidRPr="00B85F24">
              <w:rPr>
                <w:color w:val="000000"/>
              </w:rPr>
              <w:t>, q12h, IV): days 43, 44</w:t>
            </w:r>
          </w:p>
          <w:p w:rsidR="00A04E82" w:rsidRPr="00B85F24" w:rsidRDefault="00A04E82" w:rsidP="00992AC4">
            <w:pPr>
              <w:pStyle w:val="Endnotentext"/>
              <w:widowControl w:val="0"/>
              <w:rPr>
                <w:color w:val="000000"/>
              </w:rPr>
            </w:pPr>
            <w:r w:rsidRPr="00B85F24">
              <w:rPr>
                <w:color w:val="000000"/>
              </w:rPr>
              <w:t>L-ASP (6000 IUnits/m</w:t>
            </w:r>
            <w:r w:rsidRPr="00B85F24">
              <w:rPr>
                <w:color w:val="000000"/>
                <w:vertAlign w:val="superscript"/>
              </w:rPr>
              <w:t>2</w:t>
            </w:r>
            <w:r w:rsidRPr="00B85F24">
              <w:rPr>
                <w:color w:val="000000"/>
              </w:rPr>
              <w:t>, IM): day 44</w:t>
            </w:r>
          </w:p>
        </w:tc>
      </w:tr>
      <w:tr w:rsidR="00A04E82" w:rsidRPr="00307D62" w:rsidTr="00992AC4">
        <w:trPr>
          <w:cantSplit/>
        </w:trPr>
        <w:tc>
          <w:tcPr>
            <w:tcW w:w="2358" w:type="dxa"/>
            <w:shd w:val="clear" w:color="auto" w:fill="auto"/>
          </w:tcPr>
          <w:p w:rsidR="00A04E82" w:rsidRPr="00B85F24" w:rsidRDefault="00A04E82" w:rsidP="00992AC4">
            <w:pPr>
              <w:pStyle w:val="Endnotentext"/>
              <w:widowControl w:val="0"/>
              <w:rPr>
                <w:color w:val="000000"/>
              </w:rPr>
            </w:pPr>
            <w:r w:rsidRPr="00B85F24">
              <w:rPr>
                <w:color w:val="000000"/>
              </w:rPr>
              <w:t>Maintenance</w:t>
            </w:r>
          </w:p>
          <w:p w:rsidR="00A04E82" w:rsidRPr="00B85F24" w:rsidRDefault="00A04E82" w:rsidP="00992AC4">
            <w:pPr>
              <w:pStyle w:val="Endnotentext"/>
              <w:widowControl w:val="0"/>
              <w:rPr>
                <w:color w:val="000000"/>
              </w:rPr>
            </w:pPr>
            <w:r w:rsidRPr="00B85F24">
              <w:rPr>
                <w:color w:val="000000"/>
              </w:rPr>
              <w:t>(8-week cycles)</w:t>
            </w:r>
          </w:p>
          <w:p w:rsidR="00A04E82" w:rsidRPr="00B85F24" w:rsidRDefault="00A04E82" w:rsidP="00992AC4">
            <w:pPr>
              <w:pStyle w:val="Endnotentext"/>
              <w:widowControl w:val="0"/>
              <w:rPr>
                <w:color w:val="000000"/>
              </w:rPr>
            </w:pPr>
            <w:r w:rsidRPr="00B85F24">
              <w:rPr>
                <w:color w:val="000000"/>
              </w:rPr>
              <w:t>Cycles 1–4</w:t>
            </w:r>
          </w:p>
        </w:tc>
        <w:tc>
          <w:tcPr>
            <w:tcW w:w="6929" w:type="dxa"/>
            <w:shd w:val="clear" w:color="auto" w:fill="auto"/>
          </w:tcPr>
          <w:p w:rsidR="00A04E82" w:rsidRPr="00B85F24" w:rsidRDefault="00A04E82" w:rsidP="00992AC4">
            <w:pPr>
              <w:pStyle w:val="Endnotentext"/>
              <w:widowControl w:val="0"/>
              <w:rPr>
                <w:color w:val="000000"/>
              </w:rPr>
            </w:pPr>
            <w:r w:rsidRPr="00B85F24">
              <w:rPr>
                <w:color w:val="000000"/>
              </w:rPr>
              <w:t>MTX (5 g/m</w:t>
            </w:r>
            <w:r w:rsidRPr="00B85F24">
              <w:rPr>
                <w:color w:val="000000"/>
                <w:vertAlign w:val="superscript"/>
              </w:rPr>
              <w:t>2</w:t>
            </w:r>
            <w:r w:rsidRPr="00B85F24">
              <w:rPr>
                <w:color w:val="000000"/>
              </w:rPr>
              <w:t xml:space="preserve"> over 24 hours, IV): day 1</w:t>
            </w:r>
          </w:p>
          <w:p w:rsidR="00A04E82" w:rsidRPr="00B85F24" w:rsidRDefault="00A04E82" w:rsidP="00992AC4">
            <w:pPr>
              <w:pStyle w:val="Endnotentext"/>
              <w:widowControl w:val="0"/>
              <w:rPr>
                <w:color w:val="000000"/>
              </w:rPr>
            </w:pPr>
            <w:r w:rsidRPr="00B85F24">
              <w:rPr>
                <w:color w:val="000000"/>
              </w:rPr>
              <w:t>Leucovorin (75 mg/m</w:t>
            </w:r>
            <w:r w:rsidRPr="00B85F24">
              <w:rPr>
                <w:color w:val="000000"/>
                <w:vertAlign w:val="superscript"/>
              </w:rPr>
              <w:t>2</w:t>
            </w:r>
            <w:r w:rsidRPr="00B85F24">
              <w:rPr>
                <w:color w:val="000000"/>
              </w:rPr>
              <w:t xml:space="preserve"> at hour 36, IV; 15 mg/m</w:t>
            </w:r>
            <w:r w:rsidRPr="00B85F24">
              <w:rPr>
                <w:color w:val="000000"/>
                <w:vertAlign w:val="superscript"/>
              </w:rPr>
              <w:t>2</w:t>
            </w:r>
            <w:r w:rsidRPr="00B85F24">
              <w:rPr>
                <w:color w:val="000000"/>
              </w:rPr>
              <w:t xml:space="preserve"> IV or PO q6h x 6 doses)iii: days 2 and 3</w:t>
            </w:r>
          </w:p>
          <w:p w:rsidR="00A04E82" w:rsidRPr="00B85F24" w:rsidRDefault="00A04E82" w:rsidP="00992AC4">
            <w:pPr>
              <w:pStyle w:val="Endnotentext"/>
              <w:widowControl w:val="0"/>
              <w:rPr>
                <w:color w:val="000000"/>
              </w:rPr>
            </w:pPr>
            <w:r w:rsidRPr="00B85F24">
              <w:rPr>
                <w:color w:val="000000"/>
              </w:rPr>
              <w:t>Triple IT therapy (age-adjusted): days 1, 29</w:t>
            </w:r>
          </w:p>
          <w:p w:rsidR="00A04E82" w:rsidRPr="00B85F24" w:rsidRDefault="00A04E82" w:rsidP="00992AC4">
            <w:pPr>
              <w:pStyle w:val="Endnotentext"/>
              <w:widowControl w:val="0"/>
              <w:rPr>
                <w:color w:val="000000"/>
              </w:rPr>
            </w:pPr>
            <w:r w:rsidRPr="00B85F24">
              <w:rPr>
                <w:color w:val="000000"/>
              </w:rPr>
              <w:t>VCR (1.5 mg/m</w:t>
            </w:r>
            <w:r w:rsidRPr="00B85F24">
              <w:rPr>
                <w:color w:val="000000"/>
                <w:vertAlign w:val="superscript"/>
              </w:rPr>
              <w:t>2</w:t>
            </w:r>
            <w:r w:rsidRPr="00B85F24">
              <w:rPr>
                <w:color w:val="000000"/>
              </w:rPr>
              <w:t>, IV): days 1, 29</w:t>
            </w:r>
          </w:p>
          <w:p w:rsidR="00A04E82" w:rsidRPr="00B85F24" w:rsidRDefault="00A04E82" w:rsidP="00992AC4">
            <w:pPr>
              <w:pStyle w:val="Endnotentext"/>
              <w:widowControl w:val="0"/>
              <w:rPr>
                <w:color w:val="000000"/>
              </w:rPr>
            </w:pPr>
            <w:r w:rsidRPr="00B85F24">
              <w:rPr>
                <w:color w:val="000000"/>
              </w:rPr>
              <w:t>DEX (6 mg/m</w:t>
            </w:r>
            <w:r w:rsidRPr="00B85F24">
              <w:rPr>
                <w:color w:val="000000"/>
                <w:vertAlign w:val="superscript"/>
              </w:rPr>
              <w:t>2</w:t>
            </w:r>
            <w:r w:rsidRPr="00B85F24">
              <w:rPr>
                <w:color w:val="000000"/>
              </w:rPr>
              <w:t>/day PO): days 1</w:t>
            </w:r>
            <w:r w:rsidRPr="00B85F24">
              <w:rPr>
                <w:color w:val="000000"/>
              </w:rPr>
              <w:noBreakHyphen/>
              <w:t>5; 29</w:t>
            </w:r>
            <w:r w:rsidRPr="00B85F24">
              <w:rPr>
                <w:color w:val="000000"/>
              </w:rPr>
              <w:noBreakHyphen/>
              <w:t>33</w:t>
            </w:r>
          </w:p>
          <w:p w:rsidR="00A04E82" w:rsidRPr="00B85F24" w:rsidRDefault="00A04E82" w:rsidP="00992AC4">
            <w:pPr>
              <w:pStyle w:val="Endnotentext"/>
              <w:widowControl w:val="0"/>
              <w:rPr>
                <w:color w:val="000000"/>
              </w:rPr>
            </w:pPr>
            <w:r w:rsidRPr="00B85F24">
              <w:rPr>
                <w:color w:val="000000"/>
              </w:rPr>
              <w:t>6-MP (75 mg/m</w:t>
            </w:r>
            <w:r w:rsidRPr="00B85F24">
              <w:rPr>
                <w:color w:val="000000"/>
                <w:vertAlign w:val="superscript"/>
              </w:rPr>
              <w:t>2</w:t>
            </w:r>
            <w:r w:rsidRPr="00B85F24">
              <w:rPr>
                <w:color w:val="000000"/>
              </w:rPr>
              <w:t>/day, PO): days 8-28</w:t>
            </w:r>
          </w:p>
          <w:p w:rsidR="00A04E82" w:rsidRPr="00B85F24" w:rsidRDefault="00A04E82" w:rsidP="00992AC4">
            <w:pPr>
              <w:pStyle w:val="Endnotentext"/>
              <w:widowControl w:val="0"/>
              <w:rPr>
                <w:color w:val="000000"/>
              </w:rPr>
            </w:pPr>
            <w:r w:rsidRPr="00B85F24">
              <w:rPr>
                <w:color w:val="000000"/>
              </w:rPr>
              <w:t>Methotrexate (20 mg/m</w:t>
            </w:r>
            <w:r w:rsidRPr="00B85F24">
              <w:rPr>
                <w:color w:val="000000"/>
                <w:vertAlign w:val="superscript"/>
              </w:rPr>
              <w:t>2</w:t>
            </w:r>
            <w:r w:rsidRPr="00B85F24">
              <w:rPr>
                <w:color w:val="000000"/>
              </w:rPr>
              <w:t>/week, PO): days 8, 15, 22</w:t>
            </w:r>
          </w:p>
          <w:p w:rsidR="00A04E82" w:rsidRPr="00B85F24" w:rsidRDefault="00A04E82" w:rsidP="00992AC4">
            <w:pPr>
              <w:pStyle w:val="Endnotentext"/>
              <w:widowControl w:val="0"/>
              <w:rPr>
                <w:color w:val="000000"/>
              </w:rPr>
            </w:pPr>
            <w:r w:rsidRPr="00B85F24">
              <w:rPr>
                <w:color w:val="000000"/>
              </w:rPr>
              <w:t>VP-16 (100 mg/m</w:t>
            </w:r>
            <w:r w:rsidRPr="00B85F24">
              <w:rPr>
                <w:color w:val="000000"/>
                <w:vertAlign w:val="superscript"/>
              </w:rPr>
              <w:t>2</w:t>
            </w:r>
            <w:r w:rsidRPr="00B85F24">
              <w:rPr>
                <w:color w:val="000000"/>
              </w:rPr>
              <w:t>, IV): days 29</w:t>
            </w:r>
            <w:r w:rsidRPr="00B85F24">
              <w:rPr>
                <w:color w:val="000000"/>
              </w:rPr>
              <w:noBreakHyphen/>
              <w:t>33</w:t>
            </w:r>
          </w:p>
          <w:p w:rsidR="00A04E82" w:rsidRPr="00B85F24" w:rsidRDefault="00A04E82" w:rsidP="00992AC4">
            <w:pPr>
              <w:pStyle w:val="Endnotentext"/>
              <w:widowControl w:val="0"/>
              <w:rPr>
                <w:color w:val="000000"/>
              </w:rPr>
            </w:pPr>
            <w:r w:rsidRPr="00B85F24">
              <w:rPr>
                <w:color w:val="000000"/>
              </w:rPr>
              <w:t>CPM (300 mg/m</w:t>
            </w:r>
            <w:r w:rsidRPr="00B85F24">
              <w:rPr>
                <w:color w:val="000000"/>
                <w:vertAlign w:val="superscript"/>
              </w:rPr>
              <w:t>2</w:t>
            </w:r>
            <w:r w:rsidRPr="00B85F24">
              <w:rPr>
                <w:color w:val="000000"/>
              </w:rPr>
              <w:t>, IV): days 29</w:t>
            </w:r>
            <w:r w:rsidRPr="00B85F24">
              <w:rPr>
                <w:color w:val="000000"/>
              </w:rPr>
              <w:noBreakHyphen/>
              <w:t>33</w:t>
            </w:r>
          </w:p>
          <w:p w:rsidR="00A04E82" w:rsidRPr="00B85F24" w:rsidRDefault="00A04E82" w:rsidP="00992AC4">
            <w:pPr>
              <w:pStyle w:val="Endnotentext"/>
              <w:widowControl w:val="0"/>
              <w:rPr>
                <w:color w:val="000000"/>
              </w:rPr>
            </w:pPr>
            <w:r w:rsidRPr="00B85F24">
              <w:rPr>
                <w:color w:val="000000"/>
              </w:rPr>
              <w:t>MESNA IV days 29</w:t>
            </w:r>
            <w:r w:rsidRPr="00B85F24">
              <w:rPr>
                <w:color w:val="000000"/>
              </w:rPr>
              <w:noBreakHyphen/>
              <w:t>33</w:t>
            </w:r>
          </w:p>
          <w:p w:rsidR="00A04E82" w:rsidRPr="00B85F24" w:rsidRDefault="00A04E82" w:rsidP="00992AC4">
            <w:pPr>
              <w:pStyle w:val="Endnotentext"/>
              <w:widowControl w:val="0"/>
              <w:rPr>
                <w:color w:val="000000"/>
              </w:rPr>
            </w:pPr>
            <w:r w:rsidRPr="00B85F24">
              <w:rPr>
                <w:color w:val="000000"/>
              </w:rPr>
              <w:t>G-CSF (5 μg/kg, SC): days 34</w:t>
            </w:r>
            <w:r w:rsidRPr="00B85F24">
              <w:rPr>
                <w:color w:val="000000"/>
              </w:rPr>
              <w:noBreakHyphen/>
              <w:t>43</w:t>
            </w:r>
          </w:p>
        </w:tc>
      </w:tr>
      <w:tr w:rsidR="00A04E82" w:rsidRPr="00307D62" w:rsidTr="00992AC4">
        <w:trPr>
          <w:cantSplit/>
        </w:trPr>
        <w:tc>
          <w:tcPr>
            <w:tcW w:w="2358" w:type="dxa"/>
            <w:shd w:val="clear" w:color="auto" w:fill="auto"/>
          </w:tcPr>
          <w:p w:rsidR="00A04E82" w:rsidRPr="00B85F24" w:rsidRDefault="00A04E82" w:rsidP="00992AC4">
            <w:pPr>
              <w:pStyle w:val="Endnotentext"/>
              <w:widowControl w:val="0"/>
              <w:rPr>
                <w:color w:val="000000"/>
              </w:rPr>
            </w:pPr>
            <w:r w:rsidRPr="00B85F24">
              <w:rPr>
                <w:color w:val="000000"/>
              </w:rPr>
              <w:t>Maintenance</w:t>
            </w:r>
          </w:p>
          <w:p w:rsidR="00A04E82" w:rsidRPr="00B85F24" w:rsidRDefault="00A04E82" w:rsidP="00992AC4">
            <w:pPr>
              <w:pStyle w:val="Endnotentext"/>
              <w:widowControl w:val="0"/>
              <w:rPr>
                <w:color w:val="000000"/>
              </w:rPr>
            </w:pPr>
            <w:r w:rsidRPr="00B85F24">
              <w:rPr>
                <w:color w:val="000000"/>
              </w:rPr>
              <w:t>(8-week cycles)</w:t>
            </w:r>
          </w:p>
          <w:p w:rsidR="00A04E82" w:rsidRPr="00B85F24" w:rsidRDefault="00A04E82" w:rsidP="00992AC4">
            <w:pPr>
              <w:pStyle w:val="Endnotentext"/>
              <w:widowControl w:val="0"/>
              <w:rPr>
                <w:color w:val="000000"/>
              </w:rPr>
            </w:pPr>
            <w:r w:rsidRPr="00B85F24">
              <w:rPr>
                <w:color w:val="000000"/>
              </w:rPr>
              <w:t>Cycle 5</w:t>
            </w:r>
          </w:p>
        </w:tc>
        <w:tc>
          <w:tcPr>
            <w:tcW w:w="6929" w:type="dxa"/>
            <w:shd w:val="clear" w:color="auto" w:fill="auto"/>
          </w:tcPr>
          <w:p w:rsidR="00A04E82" w:rsidRPr="00B85F24" w:rsidRDefault="00A04E82" w:rsidP="00992AC4">
            <w:pPr>
              <w:pStyle w:val="Endnotentext"/>
              <w:widowControl w:val="0"/>
              <w:rPr>
                <w:color w:val="000000"/>
              </w:rPr>
            </w:pPr>
            <w:r w:rsidRPr="00B85F24">
              <w:rPr>
                <w:color w:val="000000"/>
              </w:rPr>
              <w:t>Cranial irradiation (Block 5 only)</w:t>
            </w:r>
          </w:p>
          <w:p w:rsidR="00A04E82" w:rsidRPr="00B85F24" w:rsidRDefault="00A04E82" w:rsidP="00992AC4">
            <w:pPr>
              <w:pStyle w:val="Endnotentext"/>
              <w:widowControl w:val="0"/>
              <w:rPr>
                <w:color w:val="000000"/>
              </w:rPr>
            </w:pPr>
            <w:r w:rsidRPr="00B85F24">
              <w:rPr>
                <w:color w:val="000000"/>
              </w:rPr>
              <w:t>12 Gy in 8 fractions for all patients that are CNS1 and CNS2 at diagnosis</w:t>
            </w:r>
          </w:p>
          <w:p w:rsidR="00A04E82" w:rsidRPr="00B85F24" w:rsidRDefault="00A04E82" w:rsidP="00992AC4">
            <w:pPr>
              <w:pStyle w:val="Endnotentext"/>
              <w:widowControl w:val="0"/>
              <w:rPr>
                <w:color w:val="000000"/>
              </w:rPr>
            </w:pPr>
            <w:r w:rsidRPr="00B85F24">
              <w:rPr>
                <w:color w:val="000000"/>
              </w:rPr>
              <w:t>18 Gy in 10 fractions for patients that are CNS3 at diagnosis</w:t>
            </w:r>
          </w:p>
          <w:p w:rsidR="00A04E82" w:rsidRPr="00B85F24" w:rsidRDefault="00A04E82" w:rsidP="00992AC4">
            <w:pPr>
              <w:pStyle w:val="Endnotentext"/>
              <w:widowControl w:val="0"/>
              <w:rPr>
                <w:color w:val="000000"/>
              </w:rPr>
            </w:pPr>
            <w:r w:rsidRPr="00B85F24">
              <w:rPr>
                <w:color w:val="000000"/>
              </w:rPr>
              <w:t>VCR (1.5 mg/m</w:t>
            </w:r>
            <w:r w:rsidRPr="00B85F24">
              <w:rPr>
                <w:color w:val="000000"/>
                <w:vertAlign w:val="superscript"/>
              </w:rPr>
              <w:t>2</w:t>
            </w:r>
            <w:r w:rsidRPr="00B85F24">
              <w:rPr>
                <w:color w:val="000000"/>
              </w:rPr>
              <w:t>/day, IV): days 1, 29</w:t>
            </w:r>
          </w:p>
          <w:p w:rsidR="00A04E82" w:rsidRPr="00B85F24" w:rsidRDefault="00A04E82" w:rsidP="00992AC4">
            <w:pPr>
              <w:pStyle w:val="Endnotentext"/>
              <w:widowControl w:val="0"/>
              <w:rPr>
                <w:color w:val="000000"/>
              </w:rPr>
            </w:pPr>
            <w:r w:rsidRPr="00B85F24">
              <w:rPr>
                <w:color w:val="000000"/>
              </w:rPr>
              <w:t>DEX (6 mg/m</w:t>
            </w:r>
            <w:r w:rsidRPr="00B85F24">
              <w:rPr>
                <w:color w:val="000000"/>
                <w:vertAlign w:val="superscript"/>
              </w:rPr>
              <w:t>2</w:t>
            </w:r>
            <w:r w:rsidRPr="00B85F24">
              <w:rPr>
                <w:color w:val="000000"/>
              </w:rPr>
              <w:t>/day, PO): days 1</w:t>
            </w:r>
            <w:r w:rsidRPr="00B85F24">
              <w:rPr>
                <w:color w:val="000000"/>
              </w:rPr>
              <w:noBreakHyphen/>
              <w:t>5; 29</w:t>
            </w:r>
            <w:r w:rsidRPr="00B85F24">
              <w:rPr>
                <w:color w:val="000000"/>
              </w:rPr>
              <w:noBreakHyphen/>
              <w:t>33</w:t>
            </w:r>
          </w:p>
          <w:p w:rsidR="00A04E82" w:rsidRPr="00B85F24" w:rsidRDefault="00A04E82" w:rsidP="00992AC4">
            <w:pPr>
              <w:pStyle w:val="Endnotentext"/>
              <w:widowControl w:val="0"/>
              <w:rPr>
                <w:color w:val="000000"/>
              </w:rPr>
            </w:pPr>
            <w:r w:rsidRPr="00B85F24">
              <w:rPr>
                <w:color w:val="000000"/>
              </w:rPr>
              <w:t>6-MP (75 mg/m</w:t>
            </w:r>
            <w:r w:rsidRPr="00B85F24">
              <w:rPr>
                <w:color w:val="000000"/>
                <w:vertAlign w:val="superscript"/>
              </w:rPr>
              <w:t>2</w:t>
            </w:r>
            <w:r w:rsidRPr="00B85F24">
              <w:rPr>
                <w:color w:val="000000"/>
              </w:rPr>
              <w:t>/day, PO): days 11</w:t>
            </w:r>
            <w:r w:rsidRPr="00B85F24">
              <w:rPr>
                <w:color w:val="000000"/>
              </w:rPr>
              <w:noBreakHyphen/>
              <w:t>56 (Withhold 6-MP during the 6</w:t>
            </w:r>
            <w:r w:rsidRPr="00B85F24">
              <w:rPr>
                <w:color w:val="000000"/>
              </w:rPr>
              <w:noBreakHyphen/>
              <w:t>10 days of cranial irradiation beginning on day 1 of Cycle 5. Start 6-MP the 1st day after cranial irradiation completion.)</w:t>
            </w:r>
          </w:p>
          <w:p w:rsidR="00A04E82" w:rsidRPr="00B85F24" w:rsidRDefault="00A04E82" w:rsidP="00992AC4">
            <w:pPr>
              <w:pStyle w:val="Endnotentext"/>
              <w:widowControl w:val="0"/>
              <w:rPr>
                <w:color w:val="000000"/>
              </w:rPr>
            </w:pPr>
            <w:r w:rsidRPr="00B85F24">
              <w:rPr>
                <w:color w:val="000000"/>
              </w:rPr>
              <w:t>Methotrexate (20 mg/m</w:t>
            </w:r>
            <w:r w:rsidRPr="00B85F24">
              <w:rPr>
                <w:color w:val="000000"/>
                <w:vertAlign w:val="superscript"/>
              </w:rPr>
              <w:t>2</w:t>
            </w:r>
            <w:r w:rsidRPr="00B85F24">
              <w:rPr>
                <w:color w:val="000000"/>
              </w:rPr>
              <w:t>/week, PO): days 8, 15, 22, 29, 36, 43, 50</w:t>
            </w:r>
          </w:p>
        </w:tc>
      </w:tr>
      <w:tr w:rsidR="00A04E82" w:rsidRPr="00307D62" w:rsidTr="00992AC4">
        <w:trPr>
          <w:cantSplit/>
        </w:trPr>
        <w:tc>
          <w:tcPr>
            <w:tcW w:w="2358" w:type="dxa"/>
            <w:shd w:val="clear" w:color="auto" w:fill="auto"/>
          </w:tcPr>
          <w:p w:rsidR="00A04E82" w:rsidRPr="00B85F24" w:rsidRDefault="00A04E82" w:rsidP="00B85F24">
            <w:pPr>
              <w:pStyle w:val="Endnotentext"/>
              <w:widowControl w:val="0"/>
              <w:rPr>
                <w:color w:val="000000"/>
              </w:rPr>
            </w:pPr>
            <w:r w:rsidRPr="00B85F24">
              <w:rPr>
                <w:color w:val="000000"/>
              </w:rPr>
              <w:t>Maintenance</w:t>
            </w:r>
          </w:p>
          <w:p w:rsidR="00A04E82" w:rsidRPr="00B85F24" w:rsidRDefault="00A04E82" w:rsidP="00B85F24">
            <w:pPr>
              <w:pStyle w:val="Endnotentext"/>
              <w:widowControl w:val="0"/>
              <w:rPr>
                <w:color w:val="000000"/>
              </w:rPr>
            </w:pPr>
            <w:r w:rsidRPr="00B85F24">
              <w:rPr>
                <w:color w:val="000000"/>
              </w:rPr>
              <w:t>(8-week cycles)</w:t>
            </w:r>
          </w:p>
          <w:p w:rsidR="00A04E82" w:rsidRPr="00B85F24" w:rsidRDefault="00A04E82" w:rsidP="00B85F24">
            <w:pPr>
              <w:pStyle w:val="Endnotentext"/>
              <w:widowControl w:val="0"/>
              <w:rPr>
                <w:color w:val="000000"/>
              </w:rPr>
            </w:pPr>
            <w:r w:rsidRPr="00B85F24">
              <w:rPr>
                <w:color w:val="000000"/>
              </w:rPr>
              <w:t>Cycles 6</w:t>
            </w:r>
            <w:r w:rsidRPr="00B85F24">
              <w:rPr>
                <w:color w:val="000000"/>
              </w:rPr>
              <w:noBreakHyphen/>
              <w:t>12</w:t>
            </w:r>
          </w:p>
        </w:tc>
        <w:tc>
          <w:tcPr>
            <w:tcW w:w="6929" w:type="dxa"/>
            <w:shd w:val="clear" w:color="auto" w:fill="auto"/>
          </w:tcPr>
          <w:p w:rsidR="00A04E82" w:rsidRPr="00B85F24" w:rsidRDefault="00A04E82" w:rsidP="00992AC4">
            <w:pPr>
              <w:pStyle w:val="Endnotentext"/>
              <w:keepNext/>
              <w:widowControl w:val="0"/>
              <w:rPr>
                <w:color w:val="000000"/>
              </w:rPr>
            </w:pPr>
            <w:r w:rsidRPr="00B85F24">
              <w:rPr>
                <w:color w:val="000000"/>
              </w:rPr>
              <w:t>VCR (1.5 mg/m</w:t>
            </w:r>
            <w:r w:rsidRPr="00B85F24">
              <w:rPr>
                <w:color w:val="000000"/>
                <w:vertAlign w:val="superscript"/>
              </w:rPr>
              <w:t>2</w:t>
            </w:r>
            <w:r w:rsidRPr="00B85F24">
              <w:rPr>
                <w:color w:val="000000"/>
              </w:rPr>
              <w:t>/day, IV): days 1, 29</w:t>
            </w:r>
          </w:p>
          <w:p w:rsidR="00A04E82" w:rsidRPr="00B85F24" w:rsidRDefault="00A04E82" w:rsidP="00992AC4">
            <w:pPr>
              <w:pStyle w:val="Endnotentext"/>
              <w:keepNext/>
              <w:widowControl w:val="0"/>
              <w:rPr>
                <w:color w:val="000000"/>
              </w:rPr>
            </w:pPr>
            <w:r w:rsidRPr="00B85F24">
              <w:rPr>
                <w:color w:val="000000"/>
              </w:rPr>
              <w:t>DEX (6 mg/m</w:t>
            </w:r>
            <w:r w:rsidRPr="00B85F24">
              <w:rPr>
                <w:color w:val="000000"/>
                <w:vertAlign w:val="superscript"/>
              </w:rPr>
              <w:t>2</w:t>
            </w:r>
            <w:r w:rsidRPr="00B85F24">
              <w:rPr>
                <w:color w:val="000000"/>
              </w:rPr>
              <w:t>/day, PO): days 1</w:t>
            </w:r>
            <w:r w:rsidRPr="00B85F24">
              <w:rPr>
                <w:color w:val="000000"/>
              </w:rPr>
              <w:noBreakHyphen/>
              <w:t>5; 29</w:t>
            </w:r>
            <w:r w:rsidRPr="00B85F24">
              <w:rPr>
                <w:color w:val="000000"/>
              </w:rPr>
              <w:noBreakHyphen/>
              <w:t>33</w:t>
            </w:r>
          </w:p>
          <w:p w:rsidR="00A04E82" w:rsidRPr="00B85F24" w:rsidRDefault="00A04E82" w:rsidP="00992AC4">
            <w:pPr>
              <w:pStyle w:val="Endnotentext"/>
              <w:keepNext/>
              <w:widowControl w:val="0"/>
              <w:rPr>
                <w:color w:val="000000"/>
              </w:rPr>
            </w:pPr>
            <w:r w:rsidRPr="00B85F24">
              <w:rPr>
                <w:color w:val="000000"/>
              </w:rPr>
              <w:t>6-MP (75 mg/m</w:t>
            </w:r>
            <w:r w:rsidRPr="00B85F24">
              <w:rPr>
                <w:color w:val="000000"/>
                <w:vertAlign w:val="superscript"/>
              </w:rPr>
              <w:t>2</w:t>
            </w:r>
            <w:r w:rsidRPr="00B85F24">
              <w:rPr>
                <w:color w:val="000000"/>
              </w:rPr>
              <w:t>/day, PO): days 1</w:t>
            </w:r>
            <w:r w:rsidRPr="00B85F24">
              <w:rPr>
                <w:color w:val="000000"/>
              </w:rPr>
              <w:noBreakHyphen/>
              <w:t>56</w:t>
            </w:r>
          </w:p>
          <w:p w:rsidR="00A04E82" w:rsidRPr="00B85F24" w:rsidRDefault="00A04E82" w:rsidP="00992AC4">
            <w:pPr>
              <w:pStyle w:val="Endnotentext"/>
              <w:keepNext/>
              <w:widowControl w:val="0"/>
              <w:rPr>
                <w:color w:val="000000"/>
              </w:rPr>
            </w:pPr>
            <w:r w:rsidRPr="00B85F24">
              <w:rPr>
                <w:color w:val="000000"/>
              </w:rPr>
              <w:t>Methotrexate (20 mg/m</w:t>
            </w:r>
            <w:r w:rsidRPr="00B85F24">
              <w:rPr>
                <w:color w:val="000000"/>
                <w:vertAlign w:val="superscript"/>
              </w:rPr>
              <w:t>2</w:t>
            </w:r>
            <w:r w:rsidRPr="00B85F24">
              <w:rPr>
                <w:color w:val="000000"/>
              </w:rPr>
              <w:t>/week, PO): days 1, 8, 15, 22, 29, 36, 43, 50</w:t>
            </w:r>
          </w:p>
        </w:tc>
      </w:tr>
    </w:tbl>
    <w:p w:rsidR="00A04E82" w:rsidRPr="00B85F24" w:rsidRDefault="00A04E82" w:rsidP="00A04E82">
      <w:pPr>
        <w:pStyle w:val="Endnotentext"/>
        <w:widowControl w:val="0"/>
        <w:rPr>
          <w:color w:val="000000"/>
          <w:szCs w:val="22"/>
        </w:rPr>
      </w:pPr>
      <w:r w:rsidRPr="00B85F24">
        <w:rPr>
          <w:color w:val="000000"/>
          <w:szCs w:val="22"/>
        </w:rPr>
        <w:t>G-CSF = granulocyte colony stimulating factor, VP-16 = etoposide, MTX = methotrexate, IV = intravenous, SC = subcutaneous, IT = intrathecal, PO = oral, IM = intramuscular, ARA-C = cytarabine, CPM = cyclophosphamide, VCR = vincristine, DEX = dexamethasone, DAUN = daunorubicin, 6-MP = 6-mercaptopurine, E.Coli L-ASP = L-asparaginase, PEG-ASP = PEG asparaginase, MESNA= 2-mercaptoethane sulfonate sodium, iii= or until MTX level is &lt; 0.1 µM, q6h = every 6 hours, Gy= Gray</w:t>
      </w:r>
    </w:p>
    <w:p w:rsidR="00A04E82" w:rsidRPr="00B85F24" w:rsidRDefault="00A04E82" w:rsidP="00A04E82">
      <w:pPr>
        <w:pStyle w:val="Endnotentext"/>
        <w:widowControl w:val="0"/>
        <w:jc w:val="both"/>
        <w:rPr>
          <w:color w:val="000000"/>
          <w:sz w:val="20"/>
        </w:rPr>
      </w:pPr>
    </w:p>
    <w:p w:rsidR="00A04E82" w:rsidRPr="000D4B8E" w:rsidRDefault="00A04E82" w:rsidP="00A04E82">
      <w:pPr>
        <w:pStyle w:val="Endnotentext"/>
        <w:widowControl w:val="0"/>
        <w:rPr>
          <w:color w:val="000000"/>
        </w:rPr>
      </w:pPr>
      <w:r w:rsidRPr="00B85F24">
        <w:rPr>
          <w:color w:val="000000"/>
          <w:szCs w:val="22"/>
        </w:rPr>
        <w:t>Study AIT07 was a multicentre, open-label, randomised, phase II/III study that included 128 patients (1 to &lt; 18 years) treated with imatinib in combination with chemotherapy. Safety data from this study seem to be in line with the safety profile of imatinib in Ph+ ALL patients.</w:t>
      </w:r>
    </w:p>
    <w:p w:rsidR="00A04E82" w:rsidRPr="000D4B8E" w:rsidRDefault="00A04E82" w:rsidP="00A04E82">
      <w:pPr>
        <w:pStyle w:val="Endnotentext"/>
        <w:widowControl w:val="0"/>
        <w:rPr>
          <w:color w:val="000000"/>
          <w:szCs w:val="22"/>
        </w:rPr>
      </w:pPr>
    </w:p>
    <w:p w:rsidR="009B3602" w:rsidRPr="0029201C" w:rsidRDefault="009B3602" w:rsidP="00B85F24">
      <w:pPr>
        <w:autoSpaceDE w:val="0"/>
        <w:autoSpaceDN w:val="0"/>
        <w:adjustRightInd w:val="0"/>
        <w:spacing w:after="0" w:line="240" w:lineRule="auto"/>
        <w:rPr>
          <w:rFonts w:ascii="Times New Roman" w:eastAsia="Times New Roman" w:hAnsi="Times New Roman"/>
          <w:lang w:val="en-GB"/>
        </w:rPr>
      </w:pPr>
      <w:r w:rsidRPr="00B85F24">
        <w:rPr>
          <w:rFonts w:ascii="Times New Roman" w:eastAsia="Times New Roman" w:hAnsi="Times New Roman"/>
          <w:i/>
          <w:lang w:val="en-GB"/>
        </w:rPr>
        <w:t xml:space="preserve">Relapsed/refractory Ph+ ALL: </w:t>
      </w:r>
      <w:r w:rsidRPr="00B85F24">
        <w:rPr>
          <w:rFonts w:ascii="Times New Roman" w:eastAsia="Times New Roman" w:hAnsi="Times New Roman"/>
          <w:lang w:val="en-GB"/>
        </w:rPr>
        <w:t>When imatinib was used as single agent in patients with</w:t>
      </w:r>
      <w:r w:rsidRPr="0029201C">
        <w:rPr>
          <w:rFonts w:ascii="Times New Roman" w:eastAsia="Times New Roman" w:hAnsi="Times New Roman"/>
          <w:lang w:val="en-GB"/>
        </w:rPr>
        <w:t xml:space="preserve"> </w:t>
      </w:r>
      <w:r w:rsidRPr="007A1698">
        <w:rPr>
          <w:rFonts w:ascii="Times New Roman" w:eastAsia="Times New Roman" w:hAnsi="Times New Roman"/>
          <w:lang w:val="en-GB"/>
        </w:rPr>
        <w:t>r</w:t>
      </w:r>
      <w:r w:rsidRPr="0029201C">
        <w:rPr>
          <w:rFonts w:ascii="Times New Roman" w:eastAsia="Times New Roman" w:hAnsi="Times New Roman"/>
          <w:lang w:val="en-GB"/>
        </w:rPr>
        <w:t>e</w:t>
      </w:r>
      <w:r w:rsidRPr="007A1698">
        <w:rPr>
          <w:rFonts w:ascii="Times New Roman" w:eastAsia="Times New Roman" w:hAnsi="Times New Roman"/>
          <w:lang w:val="en-GB"/>
        </w:rPr>
        <w:t>l</w:t>
      </w:r>
      <w:r w:rsidRPr="0029201C">
        <w:rPr>
          <w:rFonts w:ascii="Times New Roman" w:eastAsia="Times New Roman" w:hAnsi="Times New Roman"/>
          <w:lang w:val="en-GB"/>
        </w:rPr>
        <w:t>ap</w:t>
      </w:r>
      <w:r w:rsidRPr="007A1698">
        <w:rPr>
          <w:rFonts w:ascii="Times New Roman" w:eastAsia="Times New Roman" w:hAnsi="Times New Roman"/>
          <w:lang w:val="en-GB"/>
        </w:rPr>
        <w:t>s</w:t>
      </w:r>
      <w:r w:rsidRPr="0029201C">
        <w:rPr>
          <w:rFonts w:ascii="Times New Roman" w:eastAsia="Times New Roman" w:hAnsi="Times New Roman"/>
          <w:lang w:val="en-GB"/>
        </w:rPr>
        <w:t>ed</w:t>
      </w:r>
      <w:r w:rsidRPr="007A1698">
        <w:rPr>
          <w:rFonts w:ascii="Times New Roman" w:eastAsia="Times New Roman" w:hAnsi="Times New Roman"/>
          <w:lang w:val="en-GB"/>
        </w:rPr>
        <w:t>/r</w:t>
      </w:r>
      <w:r w:rsidRPr="0029201C">
        <w:rPr>
          <w:rFonts w:ascii="Times New Roman" w:eastAsia="Times New Roman" w:hAnsi="Times New Roman"/>
          <w:lang w:val="en-GB"/>
        </w:rPr>
        <w:t>e</w:t>
      </w:r>
      <w:r w:rsidRPr="007A1698">
        <w:rPr>
          <w:rFonts w:ascii="Times New Roman" w:eastAsia="Times New Roman" w:hAnsi="Times New Roman"/>
          <w:lang w:val="en-GB"/>
        </w:rPr>
        <w:t>fr</w:t>
      </w:r>
      <w:r w:rsidRPr="0029201C">
        <w:rPr>
          <w:rFonts w:ascii="Times New Roman" w:eastAsia="Times New Roman" w:hAnsi="Times New Roman"/>
          <w:lang w:val="en-GB"/>
        </w:rPr>
        <w:t>a</w:t>
      </w:r>
      <w:r w:rsidRPr="007A1698">
        <w:rPr>
          <w:rFonts w:ascii="Times New Roman" w:eastAsia="Times New Roman" w:hAnsi="Times New Roman"/>
          <w:lang w:val="en-GB"/>
        </w:rPr>
        <w:t>ct</w:t>
      </w:r>
      <w:r w:rsidRPr="0029201C">
        <w:rPr>
          <w:rFonts w:ascii="Times New Roman" w:eastAsia="Times New Roman" w:hAnsi="Times New Roman"/>
          <w:lang w:val="en-GB"/>
        </w:rPr>
        <w:t>o</w:t>
      </w:r>
      <w:r w:rsidRPr="007A1698">
        <w:rPr>
          <w:rFonts w:ascii="Times New Roman" w:eastAsia="Times New Roman" w:hAnsi="Times New Roman"/>
          <w:lang w:val="en-GB"/>
        </w:rPr>
        <w:t>r</w:t>
      </w:r>
      <w:r w:rsidRPr="0029201C">
        <w:rPr>
          <w:rFonts w:ascii="Times New Roman" w:eastAsia="Times New Roman" w:hAnsi="Times New Roman"/>
          <w:lang w:val="en-GB"/>
        </w:rPr>
        <w:t>y</w:t>
      </w:r>
      <w:r w:rsidRPr="007A1698">
        <w:rPr>
          <w:rFonts w:ascii="Times New Roman" w:eastAsia="Times New Roman" w:hAnsi="Times New Roman"/>
          <w:lang w:val="en-GB"/>
        </w:rPr>
        <w:t xml:space="preserve"> </w:t>
      </w:r>
      <w:r w:rsidRPr="0029201C">
        <w:rPr>
          <w:rFonts w:ascii="Times New Roman" w:eastAsia="Times New Roman" w:hAnsi="Times New Roman"/>
          <w:lang w:val="en-GB"/>
        </w:rPr>
        <w:t xml:space="preserve">Ph+ </w:t>
      </w:r>
      <w:r w:rsidRPr="007A1698">
        <w:rPr>
          <w:rFonts w:ascii="Times New Roman" w:eastAsia="Times New Roman" w:hAnsi="Times New Roman"/>
          <w:lang w:val="en-GB"/>
        </w:rPr>
        <w:t>A</w:t>
      </w:r>
      <w:r w:rsidRPr="0029201C">
        <w:rPr>
          <w:rFonts w:ascii="Times New Roman" w:eastAsia="Times New Roman" w:hAnsi="Times New Roman"/>
          <w:lang w:val="en-GB"/>
        </w:rPr>
        <w:t>L</w:t>
      </w:r>
      <w:r w:rsidRPr="007A1698">
        <w:rPr>
          <w:rFonts w:ascii="Times New Roman" w:eastAsia="Times New Roman" w:hAnsi="Times New Roman"/>
          <w:lang w:val="en-GB"/>
        </w:rPr>
        <w:t>L</w:t>
      </w:r>
      <w:r w:rsidRPr="0029201C">
        <w:rPr>
          <w:rFonts w:ascii="Times New Roman" w:eastAsia="Times New Roman" w:hAnsi="Times New Roman"/>
          <w:lang w:val="en-GB"/>
        </w:rPr>
        <w:t xml:space="preserve">, </w:t>
      </w:r>
      <w:r w:rsidRPr="007A1698">
        <w:rPr>
          <w:rFonts w:ascii="Times New Roman" w:eastAsia="Times New Roman" w:hAnsi="Times New Roman"/>
          <w:lang w:val="en-GB"/>
        </w:rPr>
        <w:t>i</w:t>
      </w:r>
      <w:r w:rsidRPr="0029201C">
        <w:rPr>
          <w:rFonts w:ascii="Times New Roman" w:eastAsia="Times New Roman" w:hAnsi="Times New Roman"/>
          <w:lang w:val="en-GB"/>
        </w:rPr>
        <w:t>t</w:t>
      </w:r>
      <w:r w:rsidRPr="007A1698">
        <w:rPr>
          <w:rFonts w:ascii="Times New Roman" w:eastAsia="Times New Roman" w:hAnsi="Times New Roman"/>
          <w:lang w:val="en-GB"/>
        </w:rPr>
        <w:t xml:space="preserve"> r</w:t>
      </w:r>
      <w:r w:rsidRPr="0029201C">
        <w:rPr>
          <w:rFonts w:ascii="Times New Roman" w:eastAsia="Times New Roman" w:hAnsi="Times New Roman"/>
          <w:lang w:val="en-GB"/>
        </w:rPr>
        <w:t>e</w:t>
      </w:r>
      <w:r w:rsidRPr="007A1698">
        <w:rPr>
          <w:rFonts w:ascii="Times New Roman" w:eastAsia="Times New Roman" w:hAnsi="Times New Roman"/>
          <w:lang w:val="en-GB"/>
        </w:rPr>
        <w:t>s</w:t>
      </w:r>
      <w:r w:rsidRPr="0029201C">
        <w:rPr>
          <w:rFonts w:ascii="Times New Roman" w:eastAsia="Times New Roman" w:hAnsi="Times New Roman"/>
          <w:lang w:val="en-GB"/>
        </w:rPr>
        <w:t>u</w:t>
      </w:r>
      <w:r w:rsidRPr="007A1698">
        <w:rPr>
          <w:rFonts w:ascii="Times New Roman" w:eastAsia="Times New Roman" w:hAnsi="Times New Roman"/>
          <w:lang w:val="en-GB"/>
        </w:rPr>
        <w:t>lt</w:t>
      </w:r>
      <w:r w:rsidRPr="0029201C">
        <w:rPr>
          <w:rFonts w:ascii="Times New Roman" w:eastAsia="Times New Roman" w:hAnsi="Times New Roman"/>
          <w:lang w:val="en-GB"/>
        </w:rPr>
        <w:t xml:space="preserve">ed, </w:t>
      </w:r>
      <w:r w:rsidRPr="007A1698">
        <w:rPr>
          <w:rFonts w:ascii="Times New Roman" w:eastAsia="Times New Roman" w:hAnsi="Times New Roman"/>
          <w:lang w:val="en-GB"/>
        </w:rPr>
        <w:t>i</w:t>
      </w:r>
      <w:r w:rsidRPr="0029201C">
        <w:rPr>
          <w:rFonts w:ascii="Times New Roman" w:eastAsia="Times New Roman" w:hAnsi="Times New Roman"/>
          <w:lang w:val="en-GB"/>
        </w:rPr>
        <w:t xml:space="preserve">n </w:t>
      </w:r>
      <w:r w:rsidRPr="007A1698">
        <w:rPr>
          <w:rFonts w:ascii="Times New Roman" w:eastAsia="Times New Roman" w:hAnsi="Times New Roman"/>
          <w:lang w:val="en-GB"/>
        </w:rPr>
        <w:t>t</w:t>
      </w:r>
      <w:r w:rsidRPr="0029201C">
        <w:rPr>
          <w:rFonts w:ascii="Times New Roman" w:eastAsia="Times New Roman" w:hAnsi="Times New Roman"/>
          <w:lang w:val="en-GB"/>
        </w:rPr>
        <w:t>he 53</w:t>
      </w:r>
      <w:r w:rsidRPr="007A1698">
        <w:rPr>
          <w:rFonts w:ascii="Times New Roman" w:eastAsia="Times New Roman" w:hAnsi="Times New Roman"/>
          <w:lang w:val="en-GB"/>
        </w:rPr>
        <w:t xml:space="preserve"> </w:t>
      </w:r>
      <w:r w:rsidRPr="0029201C">
        <w:rPr>
          <w:rFonts w:ascii="Times New Roman" w:eastAsia="Times New Roman" w:hAnsi="Times New Roman"/>
          <w:lang w:val="en-GB"/>
        </w:rPr>
        <w:t>out</w:t>
      </w:r>
      <w:r w:rsidRPr="007A1698">
        <w:rPr>
          <w:rFonts w:ascii="Times New Roman" w:eastAsia="Times New Roman" w:hAnsi="Times New Roman"/>
          <w:lang w:val="en-GB"/>
        </w:rPr>
        <w:t xml:space="preserve"> </w:t>
      </w:r>
      <w:r w:rsidRPr="0029201C">
        <w:rPr>
          <w:rFonts w:ascii="Times New Roman" w:eastAsia="Times New Roman" w:hAnsi="Times New Roman"/>
          <w:lang w:val="en-GB"/>
        </w:rPr>
        <w:t>of</w:t>
      </w:r>
      <w:r w:rsidRPr="007A1698">
        <w:rPr>
          <w:rFonts w:ascii="Times New Roman" w:eastAsia="Times New Roman" w:hAnsi="Times New Roman"/>
          <w:lang w:val="en-GB"/>
        </w:rPr>
        <w:t xml:space="preserve"> </w:t>
      </w:r>
      <w:r w:rsidRPr="0029201C">
        <w:rPr>
          <w:rFonts w:ascii="Times New Roman" w:eastAsia="Times New Roman" w:hAnsi="Times New Roman"/>
          <w:lang w:val="en-GB"/>
        </w:rPr>
        <w:t>411 pa</w:t>
      </w:r>
      <w:r w:rsidRPr="007A1698">
        <w:rPr>
          <w:rFonts w:ascii="Times New Roman" w:eastAsia="Times New Roman" w:hAnsi="Times New Roman"/>
          <w:lang w:val="en-GB"/>
        </w:rPr>
        <w:t>ti</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 xml:space="preserve">s </w:t>
      </w:r>
      <w:r w:rsidRPr="007A1698">
        <w:rPr>
          <w:rFonts w:ascii="Times New Roman" w:eastAsia="Times New Roman" w:hAnsi="Times New Roman"/>
          <w:lang w:val="en-GB"/>
        </w:rPr>
        <w:t>ev</w:t>
      </w:r>
      <w:r w:rsidRPr="0029201C">
        <w:rPr>
          <w:rFonts w:ascii="Times New Roman" w:eastAsia="Times New Roman" w:hAnsi="Times New Roman"/>
          <w:lang w:val="en-GB"/>
        </w:rPr>
        <w:t>a</w:t>
      </w:r>
      <w:r w:rsidRPr="007A1698">
        <w:rPr>
          <w:rFonts w:ascii="Times New Roman" w:eastAsia="Times New Roman" w:hAnsi="Times New Roman"/>
          <w:lang w:val="en-GB"/>
        </w:rPr>
        <w:t>l</w:t>
      </w:r>
      <w:r w:rsidRPr="0029201C">
        <w:rPr>
          <w:rFonts w:ascii="Times New Roman" w:eastAsia="Times New Roman" w:hAnsi="Times New Roman"/>
          <w:lang w:val="en-GB"/>
        </w:rPr>
        <w:t>uab</w:t>
      </w:r>
      <w:r w:rsidRPr="007A1698">
        <w:rPr>
          <w:rFonts w:ascii="Times New Roman" w:eastAsia="Times New Roman" w:hAnsi="Times New Roman"/>
          <w:lang w:val="en-GB"/>
        </w:rPr>
        <w:t>l</w:t>
      </w:r>
      <w:r w:rsidRPr="0029201C">
        <w:rPr>
          <w:rFonts w:ascii="Times New Roman" w:eastAsia="Times New Roman" w:hAnsi="Times New Roman"/>
          <w:lang w:val="en-GB"/>
        </w:rPr>
        <w:t xml:space="preserve">e </w:t>
      </w:r>
      <w:r w:rsidRPr="007A1698">
        <w:rPr>
          <w:rFonts w:ascii="Times New Roman" w:eastAsia="Times New Roman" w:hAnsi="Times New Roman"/>
          <w:lang w:val="en-GB"/>
        </w:rPr>
        <w:t>f</w:t>
      </w:r>
      <w:r w:rsidRPr="0029201C">
        <w:rPr>
          <w:rFonts w:ascii="Times New Roman" w:eastAsia="Times New Roman" w:hAnsi="Times New Roman"/>
          <w:lang w:val="en-GB"/>
        </w:rPr>
        <w:t>or</w:t>
      </w:r>
      <w:r w:rsidRPr="007A1698">
        <w:rPr>
          <w:rFonts w:ascii="Times New Roman" w:eastAsia="Times New Roman" w:hAnsi="Times New Roman"/>
          <w:lang w:val="en-GB"/>
        </w:rPr>
        <w:t xml:space="preserve"> r</w:t>
      </w:r>
      <w:r w:rsidRPr="0029201C">
        <w:rPr>
          <w:rFonts w:ascii="Times New Roman" w:eastAsia="Times New Roman" w:hAnsi="Times New Roman"/>
          <w:lang w:val="en-GB"/>
        </w:rPr>
        <w:t>e</w:t>
      </w:r>
      <w:r w:rsidRPr="007A1698">
        <w:rPr>
          <w:rFonts w:ascii="Times New Roman" w:eastAsia="Times New Roman" w:hAnsi="Times New Roman"/>
          <w:lang w:val="en-GB"/>
        </w:rPr>
        <w:t>s</w:t>
      </w:r>
      <w:r w:rsidRPr="0029201C">
        <w:rPr>
          <w:rFonts w:ascii="Times New Roman" w:eastAsia="Times New Roman" w:hAnsi="Times New Roman"/>
          <w:lang w:val="en-GB"/>
        </w:rPr>
        <w:t>pons</w:t>
      </w:r>
      <w:r w:rsidRPr="007A1698">
        <w:rPr>
          <w:rFonts w:ascii="Times New Roman" w:eastAsia="Times New Roman" w:hAnsi="Times New Roman"/>
          <w:lang w:val="en-GB"/>
        </w:rPr>
        <w:t>e</w:t>
      </w:r>
      <w:r w:rsidRPr="0029201C">
        <w:rPr>
          <w:rFonts w:ascii="Times New Roman" w:eastAsia="Times New Roman" w:hAnsi="Times New Roman"/>
          <w:lang w:val="en-GB"/>
        </w:rPr>
        <w:t xml:space="preserve">, </w:t>
      </w:r>
      <w:r w:rsidRPr="007A1698">
        <w:rPr>
          <w:rFonts w:ascii="Times New Roman" w:eastAsia="Times New Roman" w:hAnsi="Times New Roman"/>
          <w:lang w:val="en-GB"/>
        </w:rPr>
        <w:t>i</w:t>
      </w:r>
      <w:r w:rsidRPr="0029201C">
        <w:rPr>
          <w:rFonts w:ascii="Times New Roman" w:eastAsia="Times New Roman" w:hAnsi="Times New Roman"/>
          <w:lang w:val="en-GB"/>
        </w:rPr>
        <w:t>n a ha</w:t>
      </w:r>
      <w:r w:rsidRPr="007A1698">
        <w:rPr>
          <w:rFonts w:ascii="Times New Roman" w:eastAsia="Times New Roman" w:hAnsi="Times New Roman"/>
          <w:lang w:val="en-GB"/>
        </w:rPr>
        <w:t>em</w:t>
      </w:r>
      <w:r w:rsidRPr="0029201C">
        <w:rPr>
          <w:rFonts w:ascii="Times New Roman" w:eastAsia="Times New Roman" w:hAnsi="Times New Roman"/>
          <w:lang w:val="en-GB"/>
        </w:rPr>
        <w:t>a</w:t>
      </w:r>
      <w:r w:rsidRPr="007A1698">
        <w:rPr>
          <w:rFonts w:ascii="Times New Roman" w:eastAsia="Times New Roman" w:hAnsi="Times New Roman"/>
          <w:lang w:val="en-GB"/>
        </w:rPr>
        <w:t>t</w:t>
      </w:r>
      <w:r w:rsidRPr="0029201C">
        <w:rPr>
          <w:rFonts w:ascii="Times New Roman" w:eastAsia="Times New Roman" w:hAnsi="Times New Roman"/>
          <w:lang w:val="en-GB"/>
        </w:rPr>
        <w:t>o</w:t>
      </w:r>
      <w:r w:rsidRPr="007A1698">
        <w:rPr>
          <w:rFonts w:ascii="Times New Roman" w:eastAsia="Times New Roman" w:hAnsi="Times New Roman"/>
          <w:lang w:val="en-GB"/>
        </w:rPr>
        <w:t>l</w:t>
      </w:r>
      <w:r w:rsidRPr="0029201C">
        <w:rPr>
          <w:rFonts w:ascii="Times New Roman" w:eastAsia="Times New Roman" w:hAnsi="Times New Roman"/>
          <w:lang w:val="en-GB"/>
        </w:rPr>
        <w:t>o</w:t>
      </w:r>
      <w:r w:rsidRPr="007A1698">
        <w:rPr>
          <w:rFonts w:ascii="Times New Roman" w:eastAsia="Times New Roman" w:hAnsi="Times New Roman"/>
          <w:lang w:val="en-GB"/>
        </w:rPr>
        <w:t>gi</w:t>
      </w:r>
      <w:r w:rsidRPr="0029201C">
        <w:rPr>
          <w:rFonts w:ascii="Times New Roman" w:eastAsia="Times New Roman" w:hAnsi="Times New Roman"/>
          <w:lang w:val="en-GB"/>
        </w:rPr>
        <w:t>c</w:t>
      </w:r>
      <w:r w:rsidRPr="007A1698">
        <w:rPr>
          <w:rFonts w:ascii="Times New Roman" w:eastAsia="Times New Roman" w:hAnsi="Times New Roman"/>
          <w:lang w:val="en-GB"/>
        </w:rPr>
        <w:t>a</w:t>
      </w:r>
      <w:r w:rsidRPr="0029201C">
        <w:rPr>
          <w:rFonts w:ascii="Times New Roman" w:eastAsia="Times New Roman" w:hAnsi="Times New Roman"/>
          <w:lang w:val="en-GB"/>
        </w:rPr>
        <w:t>l</w:t>
      </w:r>
      <w:r w:rsidRPr="007A1698">
        <w:rPr>
          <w:rFonts w:ascii="Times New Roman" w:eastAsia="Times New Roman" w:hAnsi="Times New Roman"/>
          <w:lang w:val="en-GB"/>
        </w:rPr>
        <w:t xml:space="preserve"> r</w:t>
      </w:r>
      <w:r w:rsidRPr="0029201C">
        <w:rPr>
          <w:rFonts w:ascii="Times New Roman" w:eastAsia="Times New Roman" w:hAnsi="Times New Roman"/>
          <w:lang w:val="en-GB"/>
        </w:rPr>
        <w:t>e</w:t>
      </w:r>
      <w:r w:rsidRPr="007A1698">
        <w:rPr>
          <w:rFonts w:ascii="Times New Roman" w:eastAsia="Times New Roman" w:hAnsi="Times New Roman"/>
          <w:lang w:val="en-GB"/>
        </w:rPr>
        <w:t>s</w:t>
      </w:r>
      <w:r w:rsidRPr="0029201C">
        <w:rPr>
          <w:rFonts w:ascii="Times New Roman" w:eastAsia="Times New Roman" w:hAnsi="Times New Roman"/>
          <w:lang w:val="en-GB"/>
        </w:rPr>
        <w:t>ponse</w:t>
      </w:r>
      <w:r w:rsidRPr="007A1698">
        <w:rPr>
          <w:rFonts w:ascii="Times New Roman" w:eastAsia="Times New Roman" w:hAnsi="Times New Roman"/>
          <w:lang w:val="en-GB"/>
        </w:rPr>
        <w:t xml:space="preserve"> r</w:t>
      </w:r>
      <w:r w:rsidRPr="0029201C">
        <w:rPr>
          <w:rFonts w:ascii="Times New Roman" w:eastAsia="Times New Roman" w:hAnsi="Times New Roman"/>
          <w:lang w:val="en-GB"/>
        </w:rPr>
        <w:t>a</w:t>
      </w:r>
      <w:r w:rsidRPr="007A1698">
        <w:rPr>
          <w:rFonts w:ascii="Times New Roman" w:eastAsia="Times New Roman" w:hAnsi="Times New Roman"/>
          <w:lang w:val="en-GB"/>
        </w:rPr>
        <w:t>t</w:t>
      </w:r>
      <w:r w:rsidRPr="0029201C">
        <w:rPr>
          <w:rFonts w:ascii="Times New Roman" w:eastAsia="Times New Roman" w:hAnsi="Times New Roman"/>
          <w:lang w:val="en-GB"/>
        </w:rPr>
        <w:t>e of</w:t>
      </w:r>
      <w:r w:rsidRPr="007A1698">
        <w:rPr>
          <w:rFonts w:ascii="Times New Roman" w:eastAsia="Times New Roman" w:hAnsi="Times New Roman"/>
          <w:lang w:val="en-GB"/>
        </w:rPr>
        <w:t xml:space="preserve"> </w:t>
      </w:r>
      <w:r w:rsidRPr="0029201C">
        <w:rPr>
          <w:rFonts w:ascii="Times New Roman" w:eastAsia="Times New Roman" w:hAnsi="Times New Roman"/>
          <w:lang w:val="en-GB"/>
        </w:rPr>
        <w:t>30%</w:t>
      </w:r>
      <w:r w:rsidRPr="007A1698">
        <w:rPr>
          <w:rFonts w:ascii="Times New Roman" w:eastAsia="Times New Roman" w:hAnsi="Times New Roman"/>
          <w:lang w:val="en-GB"/>
        </w:rPr>
        <w:t xml:space="preserve"> (</w:t>
      </w:r>
      <w:r w:rsidRPr="0029201C">
        <w:rPr>
          <w:rFonts w:ascii="Times New Roman" w:eastAsia="Times New Roman" w:hAnsi="Times New Roman"/>
          <w:lang w:val="en-GB"/>
        </w:rPr>
        <w:t>9%</w:t>
      </w:r>
      <w:r w:rsidRPr="007A1698">
        <w:rPr>
          <w:rFonts w:ascii="Times New Roman" w:eastAsia="Times New Roman" w:hAnsi="Times New Roman"/>
          <w:lang w:val="en-GB"/>
        </w:rPr>
        <w:t xml:space="preserve"> </w:t>
      </w:r>
      <w:r w:rsidRPr="0029201C">
        <w:rPr>
          <w:rFonts w:ascii="Times New Roman" w:eastAsia="Times New Roman" w:hAnsi="Times New Roman"/>
          <w:lang w:val="en-GB"/>
        </w:rPr>
        <w:t>co</w:t>
      </w:r>
      <w:r w:rsidRPr="007A1698">
        <w:rPr>
          <w:rFonts w:ascii="Times New Roman" w:eastAsia="Times New Roman" w:hAnsi="Times New Roman"/>
          <w:lang w:val="en-GB"/>
        </w:rPr>
        <w:t>m</w:t>
      </w:r>
      <w:r w:rsidRPr="0029201C">
        <w:rPr>
          <w:rFonts w:ascii="Times New Roman" w:eastAsia="Times New Roman" w:hAnsi="Times New Roman"/>
          <w:lang w:val="en-GB"/>
        </w:rPr>
        <w:t>p</w:t>
      </w:r>
      <w:r w:rsidRPr="007A1698">
        <w:rPr>
          <w:rFonts w:ascii="Times New Roman" w:eastAsia="Times New Roman" w:hAnsi="Times New Roman"/>
          <w:lang w:val="en-GB"/>
        </w:rPr>
        <w:t>l</w:t>
      </w:r>
      <w:r w:rsidRPr="0029201C">
        <w:rPr>
          <w:rFonts w:ascii="Times New Roman" w:eastAsia="Times New Roman" w:hAnsi="Times New Roman"/>
          <w:lang w:val="en-GB"/>
        </w:rPr>
        <w:t>e</w:t>
      </w:r>
      <w:r w:rsidRPr="007A1698">
        <w:rPr>
          <w:rFonts w:ascii="Times New Roman" w:eastAsia="Times New Roman" w:hAnsi="Times New Roman"/>
          <w:lang w:val="en-GB"/>
        </w:rPr>
        <w:t>t</w:t>
      </w:r>
      <w:r w:rsidRPr="0029201C">
        <w:rPr>
          <w:rFonts w:ascii="Times New Roman" w:eastAsia="Times New Roman" w:hAnsi="Times New Roman"/>
          <w:lang w:val="en-GB"/>
        </w:rPr>
        <w:t>e)</w:t>
      </w:r>
      <w:r w:rsidRPr="007A1698">
        <w:rPr>
          <w:rFonts w:ascii="Times New Roman" w:eastAsia="Times New Roman" w:hAnsi="Times New Roman"/>
          <w:lang w:val="en-GB"/>
        </w:rPr>
        <w:t xml:space="preserve"> </w:t>
      </w:r>
      <w:r w:rsidRPr="0029201C">
        <w:rPr>
          <w:rFonts w:ascii="Times New Roman" w:eastAsia="Times New Roman" w:hAnsi="Times New Roman"/>
          <w:lang w:val="en-GB"/>
        </w:rPr>
        <w:t>and a</w:t>
      </w:r>
      <w:r w:rsidRPr="007A1698">
        <w:rPr>
          <w:rFonts w:ascii="Times New Roman" w:eastAsia="Times New Roman" w:hAnsi="Times New Roman"/>
          <w:lang w:val="en-GB"/>
        </w:rPr>
        <w:t xml:space="preserve"> m</w:t>
      </w:r>
      <w:r w:rsidRPr="0029201C">
        <w:rPr>
          <w:rFonts w:ascii="Times New Roman" w:eastAsia="Times New Roman" w:hAnsi="Times New Roman"/>
          <w:lang w:val="en-GB"/>
        </w:rPr>
        <w:t>a</w:t>
      </w:r>
      <w:r w:rsidRPr="007A1698">
        <w:rPr>
          <w:rFonts w:ascii="Times New Roman" w:eastAsia="Times New Roman" w:hAnsi="Times New Roman"/>
          <w:lang w:val="en-GB"/>
        </w:rPr>
        <w:t>j</w:t>
      </w:r>
      <w:r w:rsidRPr="0029201C">
        <w:rPr>
          <w:rFonts w:ascii="Times New Roman" w:eastAsia="Times New Roman" w:hAnsi="Times New Roman"/>
          <w:lang w:val="en-GB"/>
        </w:rPr>
        <w:t>or</w:t>
      </w:r>
      <w:r w:rsidRPr="007A1698">
        <w:rPr>
          <w:rFonts w:ascii="Times New Roman" w:eastAsia="Times New Roman" w:hAnsi="Times New Roman"/>
          <w:lang w:val="en-GB"/>
        </w:rPr>
        <w:t xml:space="preserve"> </w:t>
      </w:r>
      <w:r w:rsidRPr="0029201C">
        <w:rPr>
          <w:rFonts w:ascii="Times New Roman" w:eastAsia="Times New Roman" w:hAnsi="Times New Roman"/>
          <w:lang w:val="en-GB"/>
        </w:rPr>
        <w:t>c</w:t>
      </w:r>
      <w:r w:rsidRPr="007A1698">
        <w:rPr>
          <w:rFonts w:ascii="Times New Roman" w:eastAsia="Times New Roman" w:hAnsi="Times New Roman"/>
          <w:lang w:val="en-GB"/>
        </w:rPr>
        <w:t>yt</w:t>
      </w:r>
      <w:r w:rsidRPr="0029201C">
        <w:rPr>
          <w:rFonts w:ascii="Times New Roman" w:eastAsia="Times New Roman" w:hAnsi="Times New Roman"/>
          <w:lang w:val="en-GB"/>
        </w:rPr>
        <w:t>o</w:t>
      </w:r>
      <w:r w:rsidRPr="007A1698">
        <w:rPr>
          <w:rFonts w:ascii="Times New Roman" w:eastAsia="Times New Roman" w:hAnsi="Times New Roman"/>
          <w:lang w:val="en-GB"/>
        </w:rPr>
        <w:t>g</w:t>
      </w:r>
      <w:r w:rsidRPr="0029201C">
        <w:rPr>
          <w:rFonts w:ascii="Times New Roman" w:eastAsia="Times New Roman" w:hAnsi="Times New Roman"/>
          <w:lang w:val="en-GB"/>
        </w:rPr>
        <w:t>en</w:t>
      </w:r>
      <w:r w:rsidRPr="007A1698">
        <w:rPr>
          <w:rFonts w:ascii="Times New Roman" w:eastAsia="Times New Roman" w:hAnsi="Times New Roman"/>
          <w:lang w:val="en-GB"/>
        </w:rPr>
        <w:t>eti</w:t>
      </w:r>
      <w:r w:rsidRPr="0029201C">
        <w:rPr>
          <w:rFonts w:ascii="Times New Roman" w:eastAsia="Times New Roman" w:hAnsi="Times New Roman"/>
          <w:lang w:val="en-GB"/>
        </w:rPr>
        <w:t xml:space="preserve">c </w:t>
      </w:r>
      <w:r w:rsidRPr="007A1698">
        <w:rPr>
          <w:rFonts w:ascii="Times New Roman" w:eastAsia="Times New Roman" w:hAnsi="Times New Roman"/>
          <w:lang w:val="en-GB"/>
        </w:rPr>
        <w:t>r</w:t>
      </w:r>
      <w:r w:rsidRPr="0029201C">
        <w:rPr>
          <w:rFonts w:ascii="Times New Roman" w:eastAsia="Times New Roman" w:hAnsi="Times New Roman"/>
          <w:lang w:val="en-GB"/>
        </w:rPr>
        <w:t>e</w:t>
      </w:r>
      <w:r w:rsidRPr="007A1698">
        <w:rPr>
          <w:rFonts w:ascii="Times New Roman" w:eastAsia="Times New Roman" w:hAnsi="Times New Roman"/>
          <w:lang w:val="en-GB"/>
        </w:rPr>
        <w:t>s</w:t>
      </w:r>
      <w:r w:rsidRPr="0029201C">
        <w:rPr>
          <w:rFonts w:ascii="Times New Roman" w:eastAsia="Times New Roman" w:hAnsi="Times New Roman"/>
          <w:lang w:val="en-GB"/>
        </w:rPr>
        <w:t>ponse</w:t>
      </w:r>
      <w:r w:rsidRPr="007A1698">
        <w:rPr>
          <w:rFonts w:ascii="Times New Roman" w:eastAsia="Times New Roman" w:hAnsi="Times New Roman"/>
          <w:lang w:val="en-GB"/>
        </w:rPr>
        <w:t xml:space="preserve"> r</w:t>
      </w:r>
      <w:r w:rsidRPr="0029201C">
        <w:rPr>
          <w:rFonts w:ascii="Times New Roman" w:eastAsia="Times New Roman" w:hAnsi="Times New Roman"/>
          <w:lang w:val="en-GB"/>
        </w:rPr>
        <w:t>a</w:t>
      </w:r>
      <w:r w:rsidRPr="007A1698">
        <w:rPr>
          <w:rFonts w:ascii="Times New Roman" w:eastAsia="Times New Roman" w:hAnsi="Times New Roman"/>
          <w:lang w:val="en-GB"/>
        </w:rPr>
        <w:t>t</w:t>
      </w:r>
      <w:r w:rsidRPr="0029201C">
        <w:rPr>
          <w:rFonts w:ascii="Times New Roman" w:eastAsia="Times New Roman" w:hAnsi="Times New Roman"/>
          <w:lang w:val="en-GB"/>
        </w:rPr>
        <w:t>e of</w:t>
      </w:r>
      <w:r w:rsidRPr="007A1698">
        <w:rPr>
          <w:rFonts w:ascii="Times New Roman" w:eastAsia="Times New Roman" w:hAnsi="Times New Roman"/>
          <w:lang w:val="en-GB"/>
        </w:rPr>
        <w:t xml:space="preserve"> </w:t>
      </w:r>
      <w:r w:rsidRPr="0029201C">
        <w:rPr>
          <w:rFonts w:ascii="Times New Roman" w:eastAsia="Times New Roman" w:hAnsi="Times New Roman"/>
          <w:lang w:val="en-GB"/>
        </w:rPr>
        <w:t>23</w:t>
      </w:r>
      <w:r w:rsidRPr="007A1698">
        <w:rPr>
          <w:rFonts w:ascii="Times New Roman" w:eastAsia="Times New Roman" w:hAnsi="Times New Roman"/>
          <w:lang w:val="en-GB"/>
        </w:rPr>
        <w:t>%</w:t>
      </w:r>
      <w:r w:rsidRPr="0029201C">
        <w:rPr>
          <w:rFonts w:ascii="Times New Roman" w:eastAsia="Times New Roman" w:hAnsi="Times New Roman"/>
          <w:lang w:val="en-GB"/>
        </w:rPr>
        <w:t xml:space="preserve">. </w:t>
      </w:r>
      <w:r w:rsidRPr="007A1698">
        <w:rPr>
          <w:rFonts w:ascii="Times New Roman" w:eastAsia="Times New Roman" w:hAnsi="Times New Roman"/>
          <w:lang w:val="en-GB"/>
        </w:rPr>
        <w:t>(O</w:t>
      </w:r>
      <w:r w:rsidRPr="0029201C">
        <w:rPr>
          <w:rFonts w:ascii="Times New Roman" w:eastAsia="Times New Roman" w:hAnsi="Times New Roman"/>
          <w:lang w:val="en-GB"/>
        </w:rPr>
        <w:t>f</w:t>
      </w:r>
      <w:r w:rsidRPr="007A1698">
        <w:rPr>
          <w:rFonts w:ascii="Times New Roman" w:eastAsia="Times New Roman" w:hAnsi="Times New Roman"/>
          <w:lang w:val="en-GB"/>
        </w:rPr>
        <w:t xml:space="preserve"> </w:t>
      </w:r>
      <w:r w:rsidRPr="0029201C">
        <w:rPr>
          <w:rFonts w:ascii="Times New Roman" w:eastAsia="Times New Roman" w:hAnsi="Times New Roman"/>
          <w:lang w:val="en-GB"/>
        </w:rPr>
        <w:t>no</w:t>
      </w:r>
      <w:r w:rsidRPr="007A1698">
        <w:rPr>
          <w:rFonts w:ascii="Times New Roman" w:eastAsia="Times New Roman" w:hAnsi="Times New Roman"/>
          <w:lang w:val="en-GB"/>
        </w:rPr>
        <w:t>t</w:t>
      </w:r>
      <w:r w:rsidRPr="0029201C">
        <w:rPr>
          <w:rFonts w:ascii="Times New Roman" w:eastAsia="Times New Roman" w:hAnsi="Times New Roman"/>
          <w:lang w:val="en-GB"/>
        </w:rPr>
        <w:t>e, out</w:t>
      </w:r>
      <w:r w:rsidRPr="007A1698">
        <w:rPr>
          <w:rFonts w:ascii="Times New Roman" w:eastAsia="Times New Roman" w:hAnsi="Times New Roman"/>
          <w:lang w:val="en-GB"/>
        </w:rPr>
        <w:t xml:space="preserve"> </w:t>
      </w:r>
      <w:r w:rsidRPr="0029201C">
        <w:rPr>
          <w:rFonts w:ascii="Times New Roman" w:eastAsia="Times New Roman" w:hAnsi="Times New Roman"/>
          <w:lang w:val="en-GB"/>
        </w:rPr>
        <w:t>of</w:t>
      </w:r>
      <w:r w:rsidRPr="007A1698">
        <w:rPr>
          <w:rFonts w:ascii="Times New Roman" w:eastAsia="Times New Roman" w:hAnsi="Times New Roman"/>
          <w:lang w:val="en-GB"/>
        </w:rPr>
        <w:t xml:space="preserve"> t</w:t>
      </w:r>
      <w:r w:rsidRPr="0029201C">
        <w:rPr>
          <w:rFonts w:ascii="Times New Roman" w:eastAsia="Times New Roman" w:hAnsi="Times New Roman"/>
          <w:lang w:val="en-GB"/>
        </w:rPr>
        <w:t xml:space="preserve">he </w:t>
      </w:r>
      <w:r w:rsidRPr="007A1698">
        <w:rPr>
          <w:rFonts w:ascii="Times New Roman" w:eastAsia="Times New Roman" w:hAnsi="Times New Roman"/>
          <w:lang w:val="en-GB"/>
        </w:rPr>
        <w:t>4</w:t>
      </w:r>
      <w:r w:rsidRPr="0029201C">
        <w:rPr>
          <w:rFonts w:ascii="Times New Roman" w:eastAsia="Times New Roman" w:hAnsi="Times New Roman"/>
          <w:lang w:val="en-GB"/>
        </w:rPr>
        <w:t>11 pa</w:t>
      </w:r>
      <w:r w:rsidRPr="007A1698">
        <w:rPr>
          <w:rFonts w:ascii="Times New Roman" w:eastAsia="Times New Roman" w:hAnsi="Times New Roman"/>
          <w:lang w:val="en-GB"/>
        </w:rPr>
        <w:t>ti</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 xml:space="preserve">s, 353 were </w:t>
      </w:r>
      <w:r w:rsidRPr="007A1698">
        <w:rPr>
          <w:rFonts w:ascii="Times New Roman" w:eastAsia="Times New Roman" w:hAnsi="Times New Roman"/>
          <w:lang w:val="en-GB"/>
        </w:rPr>
        <w:t>tr</w:t>
      </w:r>
      <w:r w:rsidRPr="0029201C">
        <w:rPr>
          <w:rFonts w:ascii="Times New Roman" w:eastAsia="Times New Roman" w:hAnsi="Times New Roman"/>
          <w:lang w:val="en-GB"/>
        </w:rPr>
        <w:t>e</w:t>
      </w:r>
      <w:r w:rsidRPr="007A1698">
        <w:rPr>
          <w:rFonts w:ascii="Times New Roman" w:eastAsia="Times New Roman" w:hAnsi="Times New Roman"/>
          <w:lang w:val="en-GB"/>
        </w:rPr>
        <w:t>at</w:t>
      </w:r>
      <w:r w:rsidRPr="0029201C">
        <w:rPr>
          <w:rFonts w:ascii="Times New Roman" w:eastAsia="Times New Roman" w:hAnsi="Times New Roman"/>
          <w:lang w:val="en-GB"/>
        </w:rPr>
        <w:t xml:space="preserve">ed </w:t>
      </w:r>
      <w:r w:rsidRPr="007A1698">
        <w:rPr>
          <w:rFonts w:ascii="Times New Roman" w:eastAsia="Times New Roman" w:hAnsi="Times New Roman"/>
          <w:lang w:val="en-GB"/>
        </w:rPr>
        <w:t>i</w:t>
      </w:r>
      <w:r w:rsidRPr="0029201C">
        <w:rPr>
          <w:rFonts w:ascii="Times New Roman" w:eastAsia="Times New Roman" w:hAnsi="Times New Roman"/>
          <w:lang w:val="en-GB"/>
        </w:rPr>
        <w:t>n an expand</w:t>
      </w:r>
      <w:r w:rsidRPr="007A1698">
        <w:rPr>
          <w:rFonts w:ascii="Times New Roman" w:eastAsia="Times New Roman" w:hAnsi="Times New Roman"/>
          <w:lang w:val="en-GB"/>
        </w:rPr>
        <w:t>e</w:t>
      </w:r>
      <w:r w:rsidRPr="0029201C">
        <w:rPr>
          <w:rFonts w:ascii="Times New Roman" w:eastAsia="Times New Roman" w:hAnsi="Times New Roman"/>
          <w:lang w:val="en-GB"/>
        </w:rPr>
        <w:t>d a</w:t>
      </w:r>
      <w:r w:rsidRPr="007A1698">
        <w:rPr>
          <w:rFonts w:ascii="Times New Roman" w:eastAsia="Times New Roman" w:hAnsi="Times New Roman"/>
          <w:lang w:val="en-GB"/>
        </w:rPr>
        <w:t>c</w:t>
      </w:r>
      <w:r w:rsidRPr="0029201C">
        <w:rPr>
          <w:rFonts w:ascii="Times New Roman" w:eastAsia="Times New Roman" w:hAnsi="Times New Roman"/>
          <w:lang w:val="en-GB"/>
        </w:rPr>
        <w:t>c</w:t>
      </w:r>
      <w:r w:rsidRPr="007A1698">
        <w:rPr>
          <w:rFonts w:ascii="Times New Roman" w:eastAsia="Times New Roman" w:hAnsi="Times New Roman"/>
          <w:lang w:val="en-GB"/>
        </w:rPr>
        <w:t>e</w:t>
      </w:r>
      <w:r w:rsidRPr="0029201C">
        <w:rPr>
          <w:rFonts w:ascii="Times New Roman" w:eastAsia="Times New Roman" w:hAnsi="Times New Roman"/>
          <w:lang w:val="en-GB"/>
        </w:rPr>
        <w:t>ss</w:t>
      </w:r>
      <w:r w:rsidRPr="007A1698">
        <w:rPr>
          <w:rFonts w:ascii="Times New Roman" w:eastAsia="Times New Roman" w:hAnsi="Times New Roman"/>
          <w:lang w:val="en-GB"/>
        </w:rPr>
        <w:t xml:space="preserve"> </w:t>
      </w:r>
      <w:r w:rsidRPr="0029201C">
        <w:rPr>
          <w:rFonts w:ascii="Times New Roman" w:eastAsia="Times New Roman" w:hAnsi="Times New Roman"/>
          <w:lang w:val="en-GB"/>
        </w:rPr>
        <w:t>p</w:t>
      </w:r>
      <w:r w:rsidRPr="007A1698">
        <w:rPr>
          <w:rFonts w:ascii="Times New Roman" w:eastAsia="Times New Roman" w:hAnsi="Times New Roman"/>
          <w:lang w:val="en-GB"/>
        </w:rPr>
        <w:t>r</w:t>
      </w:r>
      <w:r w:rsidRPr="0029201C">
        <w:rPr>
          <w:rFonts w:ascii="Times New Roman" w:eastAsia="Times New Roman" w:hAnsi="Times New Roman"/>
          <w:lang w:val="en-GB"/>
        </w:rPr>
        <w:t>o</w:t>
      </w:r>
      <w:r w:rsidRPr="007A1698">
        <w:rPr>
          <w:rFonts w:ascii="Times New Roman" w:eastAsia="Times New Roman" w:hAnsi="Times New Roman"/>
          <w:lang w:val="en-GB"/>
        </w:rPr>
        <w:t>gr</w:t>
      </w:r>
      <w:r w:rsidRPr="0029201C">
        <w:rPr>
          <w:rFonts w:ascii="Times New Roman" w:eastAsia="Times New Roman" w:hAnsi="Times New Roman"/>
          <w:lang w:val="en-GB"/>
        </w:rPr>
        <w:t>am</w:t>
      </w:r>
      <w:r w:rsidRPr="007A1698">
        <w:rPr>
          <w:rFonts w:ascii="Times New Roman" w:eastAsia="Times New Roman" w:hAnsi="Times New Roman"/>
          <w:lang w:val="en-GB"/>
        </w:rPr>
        <w:t xml:space="preserve"> wit</w:t>
      </w:r>
      <w:r w:rsidRPr="0029201C">
        <w:rPr>
          <w:rFonts w:ascii="Times New Roman" w:eastAsia="Times New Roman" w:hAnsi="Times New Roman"/>
          <w:lang w:val="en-GB"/>
        </w:rPr>
        <w:t>hout</w:t>
      </w:r>
      <w:r w:rsidRPr="007A1698">
        <w:rPr>
          <w:rFonts w:ascii="Times New Roman" w:eastAsia="Times New Roman" w:hAnsi="Times New Roman"/>
          <w:lang w:val="en-GB"/>
        </w:rPr>
        <w:t xml:space="preserve"> </w:t>
      </w:r>
      <w:r w:rsidRPr="0029201C">
        <w:rPr>
          <w:rFonts w:ascii="Times New Roman" w:eastAsia="Times New Roman" w:hAnsi="Times New Roman"/>
          <w:lang w:val="en-GB"/>
        </w:rPr>
        <w:t>p</w:t>
      </w:r>
      <w:r w:rsidRPr="007A1698">
        <w:rPr>
          <w:rFonts w:ascii="Times New Roman" w:eastAsia="Times New Roman" w:hAnsi="Times New Roman"/>
          <w:lang w:val="en-GB"/>
        </w:rPr>
        <w:t>rim</w:t>
      </w:r>
      <w:r w:rsidRPr="0029201C">
        <w:rPr>
          <w:rFonts w:ascii="Times New Roman" w:eastAsia="Times New Roman" w:hAnsi="Times New Roman"/>
          <w:lang w:val="en-GB"/>
        </w:rPr>
        <w:t>a</w:t>
      </w:r>
      <w:r w:rsidRPr="007A1698">
        <w:rPr>
          <w:rFonts w:ascii="Times New Roman" w:eastAsia="Times New Roman" w:hAnsi="Times New Roman"/>
          <w:lang w:val="en-GB"/>
        </w:rPr>
        <w:t>r</w:t>
      </w:r>
      <w:r w:rsidRPr="0029201C">
        <w:rPr>
          <w:rFonts w:ascii="Times New Roman" w:eastAsia="Times New Roman" w:hAnsi="Times New Roman"/>
          <w:lang w:val="en-GB"/>
        </w:rPr>
        <w:t xml:space="preserve">y </w:t>
      </w:r>
      <w:r w:rsidRPr="007A1698">
        <w:rPr>
          <w:rFonts w:ascii="Times New Roman" w:eastAsia="Times New Roman" w:hAnsi="Times New Roman"/>
          <w:lang w:val="en-GB"/>
        </w:rPr>
        <w:t>r</w:t>
      </w:r>
      <w:r w:rsidRPr="0029201C">
        <w:rPr>
          <w:rFonts w:ascii="Times New Roman" w:eastAsia="Times New Roman" w:hAnsi="Times New Roman"/>
          <w:lang w:val="en-GB"/>
        </w:rPr>
        <w:t>e</w:t>
      </w:r>
      <w:r w:rsidRPr="007A1698">
        <w:rPr>
          <w:rFonts w:ascii="Times New Roman" w:eastAsia="Times New Roman" w:hAnsi="Times New Roman"/>
          <w:lang w:val="en-GB"/>
        </w:rPr>
        <w:t>s</w:t>
      </w:r>
      <w:r w:rsidRPr="0029201C">
        <w:rPr>
          <w:rFonts w:ascii="Times New Roman" w:eastAsia="Times New Roman" w:hAnsi="Times New Roman"/>
          <w:lang w:val="en-GB"/>
        </w:rPr>
        <w:t>ponse</w:t>
      </w:r>
      <w:r w:rsidRPr="007A1698">
        <w:rPr>
          <w:rFonts w:ascii="Times New Roman" w:eastAsia="Times New Roman" w:hAnsi="Times New Roman"/>
          <w:lang w:val="en-GB"/>
        </w:rPr>
        <w:t xml:space="preserve"> </w:t>
      </w:r>
      <w:r w:rsidRPr="0029201C">
        <w:rPr>
          <w:rFonts w:ascii="Times New Roman" w:eastAsia="Times New Roman" w:hAnsi="Times New Roman"/>
          <w:lang w:val="en-GB"/>
        </w:rPr>
        <w:t>da</w:t>
      </w:r>
      <w:r w:rsidRPr="007A1698">
        <w:rPr>
          <w:rFonts w:ascii="Times New Roman" w:eastAsia="Times New Roman" w:hAnsi="Times New Roman"/>
          <w:lang w:val="en-GB"/>
        </w:rPr>
        <w:t>t</w:t>
      </w:r>
      <w:r w:rsidRPr="0029201C">
        <w:rPr>
          <w:rFonts w:ascii="Times New Roman" w:eastAsia="Times New Roman" w:hAnsi="Times New Roman"/>
          <w:lang w:val="en-GB"/>
        </w:rPr>
        <w:t>a co</w:t>
      </w:r>
      <w:r w:rsidRPr="007A1698">
        <w:rPr>
          <w:rFonts w:ascii="Times New Roman" w:eastAsia="Times New Roman" w:hAnsi="Times New Roman"/>
          <w:lang w:val="en-GB"/>
        </w:rPr>
        <w:t>ll</w:t>
      </w:r>
      <w:r w:rsidRPr="0029201C">
        <w:rPr>
          <w:rFonts w:ascii="Times New Roman" w:eastAsia="Times New Roman" w:hAnsi="Times New Roman"/>
          <w:lang w:val="en-GB"/>
        </w:rPr>
        <w:t>e</w:t>
      </w:r>
      <w:r w:rsidRPr="007A1698">
        <w:rPr>
          <w:rFonts w:ascii="Times New Roman" w:eastAsia="Times New Roman" w:hAnsi="Times New Roman"/>
          <w:lang w:val="en-GB"/>
        </w:rPr>
        <w:t>ct</w:t>
      </w:r>
      <w:r w:rsidRPr="0029201C">
        <w:rPr>
          <w:rFonts w:ascii="Times New Roman" w:eastAsia="Times New Roman" w:hAnsi="Times New Roman"/>
          <w:lang w:val="en-GB"/>
        </w:rPr>
        <w:t>ed.)</w:t>
      </w:r>
      <w:r w:rsidRPr="007A1698">
        <w:rPr>
          <w:rFonts w:ascii="Times New Roman" w:eastAsia="Times New Roman" w:hAnsi="Times New Roman"/>
          <w:lang w:val="en-GB"/>
        </w:rPr>
        <w:t xml:space="preserve"> T</w:t>
      </w:r>
      <w:r w:rsidRPr="0029201C">
        <w:rPr>
          <w:rFonts w:ascii="Times New Roman" w:eastAsia="Times New Roman" w:hAnsi="Times New Roman"/>
          <w:lang w:val="en-GB"/>
        </w:rPr>
        <w:t xml:space="preserve">he </w:t>
      </w:r>
      <w:r w:rsidRPr="007A1698">
        <w:rPr>
          <w:rFonts w:ascii="Times New Roman" w:eastAsia="Times New Roman" w:hAnsi="Times New Roman"/>
          <w:lang w:val="en-GB"/>
        </w:rPr>
        <w:t>m</w:t>
      </w:r>
      <w:r w:rsidRPr="0029201C">
        <w:rPr>
          <w:rFonts w:ascii="Times New Roman" w:eastAsia="Times New Roman" w:hAnsi="Times New Roman"/>
          <w:lang w:val="en-GB"/>
        </w:rPr>
        <w:t>ed</w:t>
      </w:r>
      <w:r w:rsidRPr="007A1698">
        <w:rPr>
          <w:rFonts w:ascii="Times New Roman" w:eastAsia="Times New Roman" w:hAnsi="Times New Roman"/>
          <w:lang w:val="en-GB"/>
        </w:rPr>
        <w:t>i</w:t>
      </w:r>
      <w:r w:rsidRPr="0029201C">
        <w:rPr>
          <w:rFonts w:ascii="Times New Roman" w:eastAsia="Times New Roman" w:hAnsi="Times New Roman"/>
          <w:lang w:val="en-GB"/>
        </w:rPr>
        <w:t xml:space="preserve">an </w:t>
      </w:r>
      <w:r w:rsidRPr="007A1698">
        <w:rPr>
          <w:rFonts w:ascii="Times New Roman" w:eastAsia="Times New Roman" w:hAnsi="Times New Roman"/>
          <w:lang w:val="en-GB"/>
        </w:rPr>
        <w:t>tim</w:t>
      </w:r>
      <w:r w:rsidRPr="0029201C">
        <w:rPr>
          <w:rFonts w:ascii="Times New Roman" w:eastAsia="Times New Roman" w:hAnsi="Times New Roman"/>
          <w:lang w:val="en-GB"/>
        </w:rPr>
        <w:t xml:space="preserve">e </w:t>
      </w:r>
      <w:r w:rsidRPr="007A1698">
        <w:rPr>
          <w:rFonts w:ascii="Times New Roman" w:eastAsia="Times New Roman" w:hAnsi="Times New Roman"/>
          <w:lang w:val="en-GB"/>
        </w:rPr>
        <w:t>t</w:t>
      </w:r>
      <w:r w:rsidRPr="0029201C">
        <w:rPr>
          <w:rFonts w:ascii="Times New Roman" w:eastAsia="Times New Roman" w:hAnsi="Times New Roman"/>
          <w:lang w:val="en-GB"/>
        </w:rPr>
        <w:t>o p</w:t>
      </w:r>
      <w:r w:rsidRPr="007A1698">
        <w:rPr>
          <w:rFonts w:ascii="Times New Roman" w:eastAsia="Times New Roman" w:hAnsi="Times New Roman"/>
          <w:lang w:val="en-GB"/>
        </w:rPr>
        <w:t>r</w:t>
      </w:r>
      <w:r w:rsidRPr="0029201C">
        <w:rPr>
          <w:rFonts w:ascii="Times New Roman" w:eastAsia="Times New Roman" w:hAnsi="Times New Roman"/>
          <w:lang w:val="en-GB"/>
        </w:rPr>
        <w:t>o</w:t>
      </w:r>
      <w:r w:rsidRPr="007A1698">
        <w:rPr>
          <w:rFonts w:ascii="Times New Roman" w:eastAsia="Times New Roman" w:hAnsi="Times New Roman"/>
          <w:lang w:val="en-GB"/>
        </w:rPr>
        <w:t>gr</w:t>
      </w:r>
      <w:r w:rsidRPr="0029201C">
        <w:rPr>
          <w:rFonts w:ascii="Times New Roman" w:eastAsia="Times New Roman" w:hAnsi="Times New Roman"/>
          <w:lang w:val="en-GB"/>
        </w:rPr>
        <w:t>e</w:t>
      </w:r>
      <w:r w:rsidRPr="007A1698">
        <w:rPr>
          <w:rFonts w:ascii="Times New Roman" w:eastAsia="Times New Roman" w:hAnsi="Times New Roman"/>
          <w:lang w:val="en-GB"/>
        </w:rPr>
        <w:t>s</w:t>
      </w:r>
      <w:r w:rsidRPr="0029201C">
        <w:rPr>
          <w:rFonts w:ascii="Times New Roman" w:eastAsia="Times New Roman" w:hAnsi="Times New Roman"/>
          <w:lang w:val="en-GB"/>
        </w:rPr>
        <w:t>s</w:t>
      </w:r>
      <w:r w:rsidRPr="007A1698">
        <w:rPr>
          <w:rFonts w:ascii="Times New Roman" w:eastAsia="Times New Roman" w:hAnsi="Times New Roman"/>
          <w:lang w:val="en-GB"/>
        </w:rPr>
        <w:t>i</w:t>
      </w:r>
      <w:r w:rsidRPr="0029201C">
        <w:rPr>
          <w:rFonts w:ascii="Times New Roman" w:eastAsia="Times New Roman" w:hAnsi="Times New Roman"/>
          <w:lang w:val="en-GB"/>
        </w:rPr>
        <w:t xml:space="preserve">on </w:t>
      </w:r>
      <w:r w:rsidRPr="007A1698">
        <w:rPr>
          <w:rFonts w:ascii="Times New Roman" w:eastAsia="Times New Roman" w:hAnsi="Times New Roman"/>
          <w:lang w:val="en-GB"/>
        </w:rPr>
        <w:t>i</w:t>
      </w:r>
      <w:r w:rsidRPr="0029201C">
        <w:rPr>
          <w:rFonts w:ascii="Times New Roman" w:eastAsia="Times New Roman" w:hAnsi="Times New Roman"/>
          <w:lang w:val="en-GB"/>
        </w:rPr>
        <w:t xml:space="preserve">n </w:t>
      </w:r>
      <w:r w:rsidRPr="007A1698">
        <w:rPr>
          <w:rFonts w:ascii="Times New Roman" w:eastAsia="Times New Roman" w:hAnsi="Times New Roman"/>
          <w:lang w:val="en-GB"/>
        </w:rPr>
        <w:t>t</w:t>
      </w:r>
      <w:r w:rsidRPr="0029201C">
        <w:rPr>
          <w:rFonts w:ascii="Times New Roman" w:eastAsia="Times New Roman" w:hAnsi="Times New Roman"/>
          <w:lang w:val="en-GB"/>
        </w:rPr>
        <w:t>he o</w:t>
      </w:r>
      <w:r w:rsidRPr="007A1698">
        <w:rPr>
          <w:rFonts w:ascii="Times New Roman" w:eastAsia="Times New Roman" w:hAnsi="Times New Roman"/>
          <w:lang w:val="en-GB"/>
        </w:rPr>
        <w:t>v</w:t>
      </w:r>
      <w:r w:rsidRPr="0029201C">
        <w:rPr>
          <w:rFonts w:ascii="Times New Roman" w:eastAsia="Times New Roman" w:hAnsi="Times New Roman"/>
          <w:lang w:val="en-GB"/>
        </w:rPr>
        <w:t>e</w:t>
      </w:r>
      <w:r w:rsidRPr="007A1698">
        <w:rPr>
          <w:rFonts w:ascii="Times New Roman" w:eastAsia="Times New Roman" w:hAnsi="Times New Roman"/>
          <w:lang w:val="en-GB"/>
        </w:rPr>
        <w:t>r</w:t>
      </w:r>
      <w:r w:rsidRPr="0029201C">
        <w:rPr>
          <w:rFonts w:ascii="Times New Roman" w:eastAsia="Times New Roman" w:hAnsi="Times New Roman"/>
          <w:lang w:val="en-GB"/>
        </w:rPr>
        <w:t>a</w:t>
      </w:r>
      <w:r w:rsidRPr="007A1698">
        <w:rPr>
          <w:rFonts w:ascii="Times New Roman" w:eastAsia="Times New Roman" w:hAnsi="Times New Roman"/>
          <w:lang w:val="en-GB"/>
        </w:rPr>
        <w:t>l</w:t>
      </w:r>
      <w:r w:rsidRPr="0029201C">
        <w:rPr>
          <w:rFonts w:ascii="Times New Roman" w:eastAsia="Times New Roman" w:hAnsi="Times New Roman"/>
          <w:lang w:val="en-GB"/>
        </w:rPr>
        <w:t>l</w:t>
      </w:r>
      <w:r w:rsidRPr="007A1698">
        <w:rPr>
          <w:rFonts w:ascii="Times New Roman" w:eastAsia="Times New Roman" w:hAnsi="Times New Roman"/>
          <w:lang w:val="en-GB"/>
        </w:rPr>
        <w:t xml:space="preserve"> </w:t>
      </w:r>
      <w:r w:rsidRPr="0029201C">
        <w:rPr>
          <w:rFonts w:ascii="Times New Roman" w:eastAsia="Times New Roman" w:hAnsi="Times New Roman"/>
          <w:lang w:val="en-GB"/>
        </w:rPr>
        <w:t>popu</w:t>
      </w:r>
      <w:r w:rsidRPr="007A1698">
        <w:rPr>
          <w:rFonts w:ascii="Times New Roman" w:eastAsia="Times New Roman" w:hAnsi="Times New Roman"/>
          <w:lang w:val="en-GB"/>
        </w:rPr>
        <w:t>l</w:t>
      </w:r>
      <w:r w:rsidRPr="0029201C">
        <w:rPr>
          <w:rFonts w:ascii="Times New Roman" w:eastAsia="Times New Roman" w:hAnsi="Times New Roman"/>
          <w:lang w:val="en-GB"/>
        </w:rPr>
        <w:t>a</w:t>
      </w:r>
      <w:r w:rsidRPr="007A1698">
        <w:rPr>
          <w:rFonts w:ascii="Times New Roman" w:eastAsia="Times New Roman" w:hAnsi="Times New Roman"/>
          <w:lang w:val="en-GB"/>
        </w:rPr>
        <w:t>ti</w:t>
      </w:r>
      <w:r w:rsidRPr="0029201C">
        <w:rPr>
          <w:rFonts w:ascii="Times New Roman" w:eastAsia="Times New Roman" w:hAnsi="Times New Roman"/>
          <w:lang w:val="en-GB"/>
        </w:rPr>
        <w:t>on of</w:t>
      </w:r>
      <w:r w:rsidRPr="007A1698">
        <w:rPr>
          <w:rFonts w:ascii="Times New Roman" w:eastAsia="Times New Roman" w:hAnsi="Times New Roman"/>
          <w:lang w:val="en-GB"/>
        </w:rPr>
        <w:t xml:space="preserve"> </w:t>
      </w:r>
      <w:r w:rsidRPr="0029201C">
        <w:rPr>
          <w:rFonts w:ascii="Times New Roman" w:eastAsia="Times New Roman" w:hAnsi="Times New Roman"/>
          <w:lang w:val="en-GB"/>
        </w:rPr>
        <w:t>411 pa</w:t>
      </w:r>
      <w:r w:rsidRPr="007A1698">
        <w:rPr>
          <w:rFonts w:ascii="Times New Roman" w:eastAsia="Times New Roman" w:hAnsi="Times New Roman"/>
          <w:lang w:val="en-GB"/>
        </w:rPr>
        <w:t>ti</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 xml:space="preserve">s </w:t>
      </w:r>
      <w:r w:rsidRPr="007A1698">
        <w:rPr>
          <w:rFonts w:ascii="Times New Roman" w:eastAsia="Times New Roman" w:hAnsi="Times New Roman"/>
          <w:lang w:val="en-GB"/>
        </w:rPr>
        <w:t>wit</w:t>
      </w:r>
      <w:r w:rsidRPr="0029201C">
        <w:rPr>
          <w:rFonts w:ascii="Times New Roman" w:eastAsia="Times New Roman" w:hAnsi="Times New Roman"/>
          <w:lang w:val="en-GB"/>
        </w:rPr>
        <w:t xml:space="preserve">h </w:t>
      </w:r>
      <w:r w:rsidRPr="007A1698">
        <w:rPr>
          <w:rFonts w:ascii="Times New Roman" w:eastAsia="Times New Roman" w:hAnsi="Times New Roman"/>
          <w:lang w:val="en-GB"/>
        </w:rPr>
        <w:t>r</w:t>
      </w:r>
      <w:r w:rsidRPr="0029201C">
        <w:rPr>
          <w:rFonts w:ascii="Times New Roman" w:eastAsia="Times New Roman" w:hAnsi="Times New Roman"/>
          <w:lang w:val="en-GB"/>
        </w:rPr>
        <w:t>e</w:t>
      </w:r>
      <w:r w:rsidRPr="007A1698">
        <w:rPr>
          <w:rFonts w:ascii="Times New Roman" w:eastAsia="Times New Roman" w:hAnsi="Times New Roman"/>
          <w:lang w:val="en-GB"/>
        </w:rPr>
        <w:t>l</w:t>
      </w:r>
      <w:r w:rsidRPr="0029201C">
        <w:rPr>
          <w:rFonts w:ascii="Times New Roman" w:eastAsia="Times New Roman" w:hAnsi="Times New Roman"/>
          <w:lang w:val="en-GB"/>
        </w:rPr>
        <w:t>ap</w:t>
      </w:r>
      <w:r w:rsidRPr="007A1698">
        <w:rPr>
          <w:rFonts w:ascii="Times New Roman" w:eastAsia="Times New Roman" w:hAnsi="Times New Roman"/>
          <w:lang w:val="en-GB"/>
        </w:rPr>
        <w:t>s</w:t>
      </w:r>
      <w:r w:rsidRPr="0029201C">
        <w:rPr>
          <w:rFonts w:ascii="Times New Roman" w:eastAsia="Times New Roman" w:hAnsi="Times New Roman"/>
          <w:lang w:val="en-GB"/>
        </w:rPr>
        <w:t>ed</w:t>
      </w:r>
      <w:r w:rsidRPr="007A1698">
        <w:rPr>
          <w:rFonts w:ascii="Times New Roman" w:eastAsia="Times New Roman" w:hAnsi="Times New Roman"/>
          <w:lang w:val="en-GB"/>
        </w:rPr>
        <w:t>/r</w:t>
      </w:r>
      <w:r w:rsidRPr="0029201C">
        <w:rPr>
          <w:rFonts w:ascii="Times New Roman" w:eastAsia="Times New Roman" w:hAnsi="Times New Roman"/>
          <w:lang w:val="en-GB"/>
        </w:rPr>
        <w:t>e</w:t>
      </w:r>
      <w:r w:rsidRPr="007A1698">
        <w:rPr>
          <w:rFonts w:ascii="Times New Roman" w:eastAsia="Times New Roman" w:hAnsi="Times New Roman"/>
          <w:lang w:val="en-GB"/>
        </w:rPr>
        <w:t>fr</w:t>
      </w:r>
      <w:r w:rsidRPr="0029201C">
        <w:rPr>
          <w:rFonts w:ascii="Times New Roman" w:eastAsia="Times New Roman" w:hAnsi="Times New Roman"/>
          <w:lang w:val="en-GB"/>
        </w:rPr>
        <w:t>a</w:t>
      </w:r>
      <w:r w:rsidRPr="007A1698">
        <w:rPr>
          <w:rFonts w:ascii="Times New Roman" w:eastAsia="Times New Roman" w:hAnsi="Times New Roman"/>
          <w:lang w:val="en-GB"/>
        </w:rPr>
        <w:t>ct</w:t>
      </w:r>
      <w:r w:rsidRPr="0029201C">
        <w:rPr>
          <w:rFonts w:ascii="Times New Roman" w:eastAsia="Times New Roman" w:hAnsi="Times New Roman"/>
          <w:lang w:val="en-GB"/>
        </w:rPr>
        <w:t>o</w:t>
      </w:r>
      <w:r w:rsidRPr="007A1698">
        <w:rPr>
          <w:rFonts w:ascii="Times New Roman" w:eastAsia="Times New Roman" w:hAnsi="Times New Roman"/>
          <w:lang w:val="en-GB"/>
        </w:rPr>
        <w:t>r</w:t>
      </w:r>
      <w:r w:rsidRPr="0029201C">
        <w:rPr>
          <w:rFonts w:ascii="Times New Roman" w:eastAsia="Times New Roman" w:hAnsi="Times New Roman"/>
          <w:lang w:val="en-GB"/>
        </w:rPr>
        <w:t>y</w:t>
      </w:r>
      <w:r w:rsidRPr="007A1698">
        <w:rPr>
          <w:rFonts w:ascii="Times New Roman" w:eastAsia="Times New Roman" w:hAnsi="Times New Roman"/>
          <w:lang w:val="en-GB"/>
        </w:rPr>
        <w:t xml:space="preserve"> </w:t>
      </w:r>
      <w:r w:rsidRPr="0029201C">
        <w:rPr>
          <w:rFonts w:ascii="Times New Roman" w:eastAsia="Times New Roman" w:hAnsi="Times New Roman"/>
          <w:lang w:val="en-GB"/>
        </w:rPr>
        <w:t xml:space="preserve">Ph+ </w:t>
      </w:r>
      <w:r w:rsidRPr="007A1698">
        <w:rPr>
          <w:rFonts w:ascii="Times New Roman" w:eastAsia="Times New Roman" w:hAnsi="Times New Roman"/>
          <w:lang w:val="en-GB"/>
        </w:rPr>
        <w:t>A</w:t>
      </w:r>
      <w:r w:rsidRPr="0029201C">
        <w:rPr>
          <w:rFonts w:ascii="Times New Roman" w:eastAsia="Times New Roman" w:hAnsi="Times New Roman"/>
          <w:lang w:val="en-GB"/>
        </w:rPr>
        <w:t>LL</w:t>
      </w:r>
      <w:r w:rsidRPr="007A1698">
        <w:rPr>
          <w:rFonts w:ascii="Times New Roman" w:eastAsia="Times New Roman" w:hAnsi="Times New Roman"/>
          <w:lang w:val="en-GB"/>
        </w:rPr>
        <w:t xml:space="preserve"> r</w:t>
      </w:r>
      <w:r w:rsidRPr="0029201C">
        <w:rPr>
          <w:rFonts w:ascii="Times New Roman" w:eastAsia="Times New Roman" w:hAnsi="Times New Roman"/>
          <w:lang w:val="en-GB"/>
        </w:rPr>
        <w:t>an</w:t>
      </w:r>
      <w:r w:rsidRPr="007A1698">
        <w:rPr>
          <w:rFonts w:ascii="Times New Roman" w:eastAsia="Times New Roman" w:hAnsi="Times New Roman"/>
          <w:lang w:val="en-GB"/>
        </w:rPr>
        <w:t>g</w:t>
      </w:r>
      <w:r w:rsidRPr="0029201C">
        <w:rPr>
          <w:rFonts w:ascii="Times New Roman" w:eastAsia="Times New Roman" w:hAnsi="Times New Roman"/>
          <w:lang w:val="en-GB"/>
        </w:rPr>
        <w:t xml:space="preserve">ed </w:t>
      </w:r>
      <w:r w:rsidRPr="007A1698">
        <w:rPr>
          <w:rFonts w:ascii="Times New Roman" w:eastAsia="Times New Roman" w:hAnsi="Times New Roman"/>
          <w:lang w:val="en-GB"/>
        </w:rPr>
        <w:t>fr</w:t>
      </w:r>
      <w:r w:rsidRPr="0029201C">
        <w:rPr>
          <w:rFonts w:ascii="Times New Roman" w:eastAsia="Times New Roman" w:hAnsi="Times New Roman"/>
          <w:lang w:val="en-GB"/>
        </w:rPr>
        <w:t>om</w:t>
      </w:r>
      <w:r w:rsidRPr="007A1698">
        <w:rPr>
          <w:rFonts w:ascii="Times New Roman" w:eastAsia="Times New Roman" w:hAnsi="Times New Roman"/>
          <w:lang w:val="en-GB"/>
        </w:rPr>
        <w:t xml:space="preserve"> </w:t>
      </w:r>
      <w:r w:rsidRPr="0029201C">
        <w:rPr>
          <w:rFonts w:ascii="Times New Roman" w:eastAsia="Times New Roman" w:hAnsi="Times New Roman"/>
          <w:lang w:val="en-GB"/>
        </w:rPr>
        <w:t xml:space="preserve">2.6 </w:t>
      </w:r>
      <w:r w:rsidRPr="007A1698">
        <w:rPr>
          <w:rFonts w:ascii="Times New Roman" w:eastAsia="Times New Roman" w:hAnsi="Times New Roman"/>
          <w:lang w:val="en-GB"/>
        </w:rPr>
        <w:t>t</w:t>
      </w:r>
      <w:r w:rsidRPr="0029201C">
        <w:rPr>
          <w:rFonts w:ascii="Times New Roman" w:eastAsia="Times New Roman" w:hAnsi="Times New Roman"/>
          <w:lang w:val="en-GB"/>
        </w:rPr>
        <w:t>o 3.1 </w:t>
      </w:r>
      <w:r w:rsidRPr="007A1698">
        <w:rPr>
          <w:rFonts w:ascii="Times New Roman" w:eastAsia="Times New Roman" w:hAnsi="Times New Roman"/>
          <w:lang w:val="en-GB"/>
        </w:rPr>
        <w:t>m</w:t>
      </w:r>
      <w:r w:rsidRPr="0029201C">
        <w:rPr>
          <w:rFonts w:ascii="Times New Roman" w:eastAsia="Times New Roman" w:hAnsi="Times New Roman"/>
          <w:lang w:val="en-GB"/>
        </w:rPr>
        <w:t>on</w:t>
      </w:r>
      <w:r w:rsidRPr="007A1698">
        <w:rPr>
          <w:rFonts w:ascii="Times New Roman" w:eastAsia="Times New Roman" w:hAnsi="Times New Roman"/>
          <w:lang w:val="en-GB"/>
        </w:rPr>
        <w:t>t</w:t>
      </w:r>
      <w:r w:rsidRPr="0029201C">
        <w:rPr>
          <w:rFonts w:ascii="Times New Roman" w:eastAsia="Times New Roman" w:hAnsi="Times New Roman"/>
          <w:lang w:val="en-GB"/>
        </w:rPr>
        <w:t xml:space="preserve">hs, </w:t>
      </w:r>
      <w:r w:rsidRPr="007A1698">
        <w:rPr>
          <w:rFonts w:ascii="Times New Roman" w:eastAsia="Times New Roman" w:hAnsi="Times New Roman"/>
          <w:lang w:val="en-GB"/>
        </w:rPr>
        <w:t>a</w:t>
      </w:r>
      <w:r w:rsidRPr="0029201C">
        <w:rPr>
          <w:rFonts w:ascii="Times New Roman" w:eastAsia="Times New Roman" w:hAnsi="Times New Roman"/>
          <w:lang w:val="en-GB"/>
        </w:rPr>
        <w:t xml:space="preserve">nd </w:t>
      </w:r>
      <w:r w:rsidRPr="007A1698">
        <w:rPr>
          <w:rFonts w:ascii="Times New Roman" w:eastAsia="Times New Roman" w:hAnsi="Times New Roman"/>
          <w:lang w:val="en-GB"/>
        </w:rPr>
        <w:t>m</w:t>
      </w:r>
      <w:r w:rsidRPr="0029201C">
        <w:rPr>
          <w:rFonts w:ascii="Times New Roman" w:eastAsia="Times New Roman" w:hAnsi="Times New Roman"/>
          <w:lang w:val="en-GB"/>
        </w:rPr>
        <w:t>ed</w:t>
      </w:r>
      <w:r w:rsidRPr="007A1698">
        <w:rPr>
          <w:rFonts w:ascii="Times New Roman" w:eastAsia="Times New Roman" w:hAnsi="Times New Roman"/>
          <w:lang w:val="en-GB"/>
        </w:rPr>
        <w:t>i</w:t>
      </w:r>
      <w:r w:rsidRPr="0029201C">
        <w:rPr>
          <w:rFonts w:ascii="Times New Roman" w:eastAsia="Times New Roman" w:hAnsi="Times New Roman"/>
          <w:lang w:val="en-GB"/>
        </w:rPr>
        <w:t>an o</w:t>
      </w:r>
      <w:r w:rsidRPr="007A1698">
        <w:rPr>
          <w:rFonts w:ascii="Times New Roman" w:eastAsia="Times New Roman" w:hAnsi="Times New Roman"/>
          <w:lang w:val="en-GB"/>
        </w:rPr>
        <w:t>v</w:t>
      </w:r>
      <w:r w:rsidRPr="0029201C">
        <w:rPr>
          <w:rFonts w:ascii="Times New Roman" w:eastAsia="Times New Roman" w:hAnsi="Times New Roman"/>
          <w:lang w:val="en-GB"/>
        </w:rPr>
        <w:t>e</w:t>
      </w:r>
      <w:r w:rsidRPr="007A1698">
        <w:rPr>
          <w:rFonts w:ascii="Times New Roman" w:eastAsia="Times New Roman" w:hAnsi="Times New Roman"/>
          <w:lang w:val="en-GB"/>
        </w:rPr>
        <w:t>r</w:t>
      </w:r>
      <w:r w:rsidRPr="0029201C">
        <w:rPr>
          <w:rFonts w:ascii="Times New Roman" w:eastAsia="Times New Roman" w:hAnsi="Times New Roman"/>
          <w:lang w:val="en-GB"/>
        </w:rPr>
        <w:t>a</w:t>
      </w:r>
      <w:r w:rsidRPr="007A1698">
        <w:rPr>
          <w:rFonts w:ascii="Times New Roman" w:eastAsia="Times New Roman" w:hAnsi="Times New Roman"/>
          <w:lang w:val="en-GB"/>
        </w:rPr>
        <w:t>l</w:t>
      </w:r>
      <w:r w:rsidRPr="0029201C">
        <w:rPr>
          <w:rFonts w:ascii="Times New Roman" w:eastAsia="Times New Roman" w:hAnsi="Times New Roman"/>
          <w:lang w:val="en-GB"/>
        </w:rPr>
        <w:t>l</w:t>
      </w:r>
      <w:r w:rsidRPr="007A1698">
        <w:rPr>
          <w:rFonts w:ascii="Times New Roman" w:eastAsia="Times New Roman" w:hAnsi="Times New Roman"/>
          <w:lang w:val="en-GB"/>
        </w:rPr>
        <w:t xml:space="preserve"> </w:t>
      </w:r>
      <w:r w:rsidRPr="0029201C">
        <w:rPr>
          <w:rFonts w:ascii="Times New Roman" w:eastAsia="Times New Roman" w:hAnsi="Times New Roman"/>
          <w:lang w:val="en-GB"/>
        </w:rPr>
        <w:t>su</w:t>
      </w:r>
      <w:r w:rsidRPr="007A1698">
        <w:rPr>
          <w:rFonts w:ascii="Times New Roman" w:eastAsia="Times New Roman" w:hAnsi="Times New Roman"/>
          <w:lang w:val="en-GB"/>
        </w:rPr>
        <w:t>rviv</w:t>
      </w:r>
      <w:r w:rsidRPr="0029201C">
        <w:rPr>
          <w:rFonts w:ascii="Times New Roman" w:eastAsia="Times New Roman" w:hAnsi="Times New Roman"/>
          <w:lang w:val="en-GB"/>
        </w:rPr>
        <w:t>al</w:t>
      </w:r>
      <w:r w:rsidRPr="007A1698">
        <w:rPr>
          <w:rFonts w:ascii="Times New Roman" w:eastAsia="Times New Roman" w:hAnsi="Times New Roman"/>
          <w:lang w:val="en-GB"/>
        </w:rPr>
        <w:t xml:space="preserve"> i</w:t>
      </w:r>
      <w:r w:rsidRPr="0029201C">
        <w:rPr>
          <w:rFonts w:ascii="Times New Roman" w:eastAsia="Times New Roman" w:hAnsi="Times New Roman"/>
          <w:lang w:val="en-GB"/>
        </w:rPr>
        <w:t xml:space="preserve">n </w:t>
      </w:r>
      <w:r w:rsidRPr="007A1698">
        <w:rPr>
          <w:rFonts w:ascii="Times New Roman" w:eastAsia="Times New Roman" w:hAnsi="Times New Roman"/>
          <w:lang w:val="en-GB"/>
        </w:rPr>
        <w:t>t</w:t>
      </w:r>
      <w:r w:rsidRPr="0029201C">
        <w:rPr>
          <w:rFonts w:ascii="Times New Roman" w:eastAsia="Times New Roman" w:hAnsi="Times New Roman"/>
          <w:lang w:val="en-GB"/>
        </w:rPr>
        <w:t>he 401 e</w:t>
      </w:r>
      <w:r w:rsidRPr="007A1698">
        <w:rPr>
          <w:rFonts w:ascii="Times New Roman" w:eastAsia="Times New Roman" w:hAnsi="Times New Roman"/>
          <w:lang w:val="en-GB"/>
        </w:rPr>
        <w:t>v</w:t>
      </w:r>
      <w:r w:rsidRPr="0029201C">
        <w:rPr>
          <w:rFonts w:ascii="Times New Roman" w:eastAsia="Times New Roman" w:hAnsi="Times New Roman"/>
          <w:lang w:val="en-GB"/>
        </w:rPr>
        <w:t>a</w:t>
      </w:r>
      <w:r w:rsidRPr="007A1698">
        <w:rPr>
          <w:rFonts w:ascii="Times New Roman" w:eastAsia="Times New Roman" w:hAnsi="Times New Roman"/>
          <w:lang w:val="en-GB"/>
        </w:rPr>
        <w:t>l</w:t>
      </w:r>
      <w:r w:rsidRPr="0029201C">
        <w:rPr>
          <w:rFonts w:ascii="Times New Roman" w:eastAsia="Times New Roman" w:hAnsi="Times New Roman"/>
          <w:lang w:val="en-GB"/>
        </w:rPr>
        <w:t>uab</w:t>
      </w:r>
      <w:r w:rsidRPr="007A1698">
        <w:rPr>
          <w:rFonts w:ascii="Times New Roman" w:eastAsia="Times New Roman" w:hAnsi="Times New Roman"/>
          <w:lang w:val="en-GB"/>
        </w:rPr>
        <w:t>l</w:t>
      </w:r>
      <w:r w:rsidRPr="0029201C">
        <w:rPr>
          <w:rFonts w:ascii="Times New Roman" w:eastAsia="Times New Roman" w:hAnsi="Times New Roman"/>
          <w:lang w:val="en-GB"/>
        </w:rPr>
        <w:t>e pa</w:t>
      </w:r>
      <w:r w:rsidRPr="007A1698">
        <w:rPr>
          <w:rFonts w:ascii="Times New Roman" w:eastAsia="Times New Roman" w:hAnsi="Times New Roman"/>
          <w:lang w:val="en-GB"/>
        </w:rPr>
        <w:t>ti</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 xml:space="preserve">s </w:t>
      </w:r>
      <w:r w:rsidRPr="007A1698">
        <w:rPr>
          <w:rFonts w:ascii="Times New Roman" w:eastAsia="Times New Roman" w:hAnsi="Times New Roman"/>
          <w:lang w:val="en-GB"/>
        </w:rPr>
        <w:t>r</w:t>
      </w:r>
      <w:r w:rsidRPr="0029201C">
        <w:rPr>
          <w:rFonts w:ascii="Times New Roman" w:eastAsia="Times New Roman" w:hAnsi="Times New Roman"/>
          <w:lang w:val="en-GB"/>
        </w:rPr>
        <w:t>an</w:t>
      </w:r>
      <w:r w:rsidRPr="007A1698">
        <w:rPr>
          <w:rFonts w:ascii="Times New Roman" w:eastAsia="Times New Roman" w:hAnsi="Times New Roman"/>
          <w:lang w:val="en-GB"/>
        </w:rPr>
        <w:t>g</w:t>
      </w:r>
      <w:r w:rsidRPr="0029201C">
        <w:rPr>
          <w:rFonts w:ascii="Times New Roman" w:eastAsia="Times New Roman" w:hAnsi="Times New Roman"/>
          <w:lang w:val="en-GB"/>
        </w:rPr>
        <w:t xml:space="preserve">ed </w:t>
      </w:r>
      <w:r w:rsidRPr="007A1698">
        <w:rPr>
          <w:rFonts w:ascii="Times New Roman" w:eastAsia="Times New Roman" w:hAnsi="Times New Roman"/>
          <w:lang w:val="en-GB"/>
        </w:rPr>
        <w:t>fr</w:t>
      </w:r>
      <w:r w:rsidRPr="0029201C">
        <w:rPr>
          <w:rFonts w:ascii="Times New Roman" w:eastAsia="Times New Roman" w:hAnsi="Times New Roman"/>
          <w:lang w:val="en-GB"/>
        </w:rPr>
        <w:t>om</w:t>
      </w:r>
      <w:r w:rsidRPr="007A1698">
        <w:rPr>
          <w:rFonts w:ascii="Times New Roman" w:eastAsia="Times New Roman" w:hAnsi="Times New Roman"/>
          <w:lang w:val="en-GB"/>
        </w:rPr>
        <w:t xml:space="preserve"> </w:t>
      </w:r>
      <w:r w:rsidRPr="0029201C">
        <w:rPr>
          <w:rFonts w:ascii="Times New Roman" w:eastAsia="Times New Roman" w:hAnsi="Times New Roman"/>
          <w:lang w:val="en-GB"/>
        </w:rPr>
        <w:t xml:space="preserve">4.9 </w:t>
      </w:r>
      <w:r w:rsidRPr="007A1698">
        <w:rPr>
          <w:rFonts w:ascii="Times New Roman" w:eastAsia="Times New Roman" w:hAnsi="Times New Roman"/>
          <w:lang w:val="en-GB"/>
        </w:rPr>
        <w:t>t</w:t>
      </w:r>
      <w:r w:rsidRPr="0029201C">
        <w:rPr>
          <w:rFonts w:ascii="Times New Roman" w:eastAsia="Times New Roman" w:hAnsi="Times New Roman"/>
          <w:lang w:val="en-GB"/>
        </w:rPr>
        <w:t>o 9 </w:t>
      </w:r>
      <w:r w:rsidRPr="007A1698">
        <w:rPr>
          <w:rFonts w:ascii="Times New Roman" w:eastAsia="Times New Roman" w:hAnsi="Times New Roman"/>
          <w:lang w:val="en-GB"/>
        </w:rPr>
        <w:t>m</w:t>
      </w:r>
      <w:r w:rsidRPr="0029201C">
        <w:rPr>
          <w:rFonts w:ascii="Times New Roman" w:eastAsia="Times New Roman" w:hAnsi="Times New Roman"/>
          <w:lang w:val="en-GB"/>
        </w:rPr>
        <w:t>on</w:t>
      </w:r>
      <w:r w:rsidRPr="007A1698">
        <w:rPr>
          <w:rFonts w:ascii="Times New Roman" w:eastAsia="Times New Roman" w:hAnsi="Times New Roman"/>
          <w:lang w:val="en-GB"/>
        </w:rPr>
        <w:t>t</w:t>
      </w:r>
      <w:r w:rsidRPr="0029201C">
        <w:rPr>
          <w:rFonts w:ascii="Times New Roman" w:eastAsia="Times New Roman" w:hAnsi="Times New Roman"/>
          <w:lang w:val="en-GB"/>
        </w:rPr>
        <w:t xml:space="preserve">hs. </w:t>
      </w:r>
      <w:r w:rsidRPr="007A1698">
        <w:rPr>
          <w:rFonts w:ascii="Times New Roman" w:eastAsia="Times New Roman" w:hAnsi="Times New Roman"/>
          <w:lang w:val="en-GB"/>
        </w:rPr>
        <w:t>T</w:t>
      </w:r>
      <w:r w:rsidRPr="0029201C">
        <w:rPr>
          <w:rFonts w:ascii="Times New Roman" w:eastAsia="Times New Roman" w:hAnsi="Times New Roman"/>
          <w:lang w:val="en-GB"/>
        </w:rPr>
        <w:t>he da</w:t>
      </w:r>
      <w:r w:rsidRPr="007A1698">
        <w:rPr>
          <w:rFonts w:ascii="Times New Roman" w:eastAsia="Times New Roman" w:hAnsi="Times New Roman"/>
          <w:lang w:val="en-GB"/>
        </w:rPr>
        <w:t>t</w:t>
      </w:r>
      <w:r w:rsidRPr="0029201C">
        <w:rPr>
          <w:rFonts w:ascii="Times New Roman" w:eastAsia="Times New Roman" w:hAnsi="Times New Roman"/>
          <w:lang w:val="en-GB"/>
        </w:rPr>
        <w:t>a was s</w:t>
      </w:r>
      <w:r w:rsidRPr="007A1698">
        <w:rPr>
          <w:rFonts w:ascii="Times New Roman" w:eastAsia="Times New Roman" w:hAnsi="Times New Roman"/>
          <w:lang w:val="en-GB"/>
        </w:rPr>
        <w:t>imil</w:t>
      </w:r>
      <w:r w:rsidRPr="0029201C">
        <w:rPr>
          <w:rFonts w:ascii="Times New Roman" w:eastAsia="Times New Roman" w:hAnsi="Times New Roman"/>
          <w:lang w:val="en-GB"/>
        </w:rPr>
        <w:t>ar</w:t>
      </w:r>
      <w:r w:rsidRPr="007A1698">
        <w:rPr>
          <w:rFonts w:ascii="Times New Roman" w:eastAsia="Times New Roman" w:hAnsi="Times New Roman"/>
          <w:lang w:val="en-GB"/>
        </w:rPr>
        <w:t xml:space="preserve"> w</w:t>
      </w:r>
      <w:r w:rsidRPr="0029201C">
        <w:rPr>
          <w:rFonts w:ascii="Times New Roman" w:eastAsia="Times New Roman" w:hAnsi="Times New Roman"/>
          <w:lang w:val="en-GB"/>
        </w:rPr>
        <w:t xml:space="preserve">hen </w:t>
      </w:r>
      <w:r w:rsidRPr="007A1698">
        <w:rPr>
          <w:rFonts w:ascii="Times New Roman" w:eastAsia="Times New Roman" w:hAnsi="Times New Roman"/>
          <w:lang w:val="en-GB"/>
        </w:rPr>
        <w:t>re-</w:t>
      </w:r>
      <w:r w:rsidRPr="0029201C">
        <w:rPr>
          <w:rFonts w:ascii="Times New Roman" w:eastAsia="Times New Roman" w:hAnsi="Times New Roman"/>
          <w:lang w:val="en-GB"/>
        </w:rPr>
        <w:t>an</w:t>
      </w:r>
      <w:r w:rsidRPr="007A1698">
        <w:rPr>
          <w:rFonts w:ascii="Times New Roman" w:eastAsia="Times New Roman" w:hAnsi="Times New Roman"/>
          <w:lang w:val="en-GB"/>
        </w:rPr>
        <w:t>aly</w:t>
      </w:r>
      <w:r w:rsidRPr="0029201C">
        <w:rPr>
          <w:rFonts w:ascii="Times New Roman" w:eastAsia="Times New Roman" w:hAnsi="Times New Roman"/>
          <w:lang w:val="en-GB"/>
        </w:rPr>
        <w:t>s</w:t>
      </w:r>
      <w:r w:rsidRPr="007A1698">
        <w:rPr>
          <w:rFonts w:ascii="Times New Roman" w:eastAsia="Times New Roman" w:hAnsi="Times New Roman"/>
          <w:lang w:val="en-GB"/>
        </w:rPr>
        <w:t>e</w:t>
      </w:r>
      <w:r w:rsidRPr="0029201C">
        <w:rPr>
          <w:rFonts w:ascii="Times New Roman" w:eastAsia="Times New Roman" w:hAnsi="Times New Roman"/>
          <w:lang w:val="en-GB"/>
        </w:rPr>
        <w:t xml:space="preserve">d </w:t>
      </w:r>
      <w:r w:rsidRPr="007A1698">
        <w:rPr>
          <w:rFonts w:ascii="Times New Roman" w:eastAsia="Times New Roman" w:hAnsi="Times New Roman"/>
          <w:lang w:val="en-GB"/>
        </w:rPr>
        <w:t>t</w:t>
      </w:r>
      <w:r w:rsidRPr="0029201C">
        <w:rPr>
          <w:rFonts w:ascii="Times New Roman" w:eastAsia="Times New Roman" w:hAnsi="Times New Roman"/>
          <w:lang w:val="en-GB"/>
        </w:rPr>
        <w:t xml:space="preserve">o </w:t>
      </w:r>
      <w:r w:rsidRPr="007A1698">
        <w:rPr>
          <w:rFonts w:ascii="Times New Roman" w:eastAsia="Times New Roman" w:hAnsi="Times New Roman"/>
          <w:lang w:val="en-GB"/>
        </w:rPr>
        <w:t>i</w:t>
      </w:r>
      <w:r w:rsidRPr="0029201C">
        <w:rPr>
          <w:rFonts w:ascii="Times New Roman" w:eastAsia="Times New Roman" w:hAnsi="Times New Roman"/>
          <w:lang w:val="en-GB"/>
        </w:rPr>
        <w:t>nc</w:t>
      </w:r>
      <w:r w:rsidRPr="007A1698">
        <w:rPr>
          <w:rFonts w:ascii="Times New Roman" w:eastAsia="Times New Roman" w:hAnsi="Times New Roman"/>
          <w:lang w:val="en-GB"/>
        </w:rPr>
        <w:t>l</w:t>
      </w:r>
      <w:r w:rsidRPr="0029201C">
        <w:rPr>
          <w:rFonts w:ascii="Times New Roman" w:eastAsia="Times New Roman" w:hAnsi="Times New Roman"/>
          <w:lang w:val="en-GB"/>
        </w:rPr>
        <w:t>ude on</w:t>
      </w:r>
      <w:r w:rsidRPr="007A1698">
        <w:rPr>
          <w:rFonts w:ascii="Times New Roman" w:eastAsia="Times New Roman" w:hAnsi="Times New Roman"/>
          <w:lang w:val="en-GB"/>
        </w:rPr>
        <w:t>l</w:t>
      </w:r>
      <w:r w:rsidRPr="0029201C">
        <w:rPr>
          <w:rFonts w:ascii="Times New Roman" w:eastAsia="Times New Roman" w:hAnsi="Times New Roman"/>
          <w:lang w:val="en-GB"/>
        </w:rPr>
        <w:t>y</w:t>
      </w:r>
      <w:r w:rsidRPr="007A1698">
        <w:rPr>
          <w:rFonts w:ascii="Times New Roman" w:eastAsia="Times New Roman" w:hAnsi="Times New Roman"/>
          <w:lang w:val="en-GB"/>
        </w:rPr>
        <w:t xml:space="preserve"> t</w:t>
      </w:r>
      <w:r w:rsidRPr="0029201C">
        <w:rPr>
          <w:rFonts w:ascii="Times New Roman" w:eastAsia="Times New Roman" w:hAnsi="Times New Roman"/>
          <w:lang w:val="en-GB"/>
        </w:rPr>
        <w:t>hose</w:t>
      </w:r>
      <w:r w:rsidRPr="007A1698">
        <w:rPr>
          <w:rFonts w:ascii="Times New Roman" w:eastAsia="Times New Roman" w:hAnsi="Times New Roman"/>
          <w:lang w:val="en-GB"/>
        </w:rPr>
        <w:t xml:space="preserve"> </w:t>
      </w:r>
      <w:r w:rsidRPr="0029201C">
        <w:rPr>
          <w:rFonts w:ascii="Times New Roman" w:eastAsia="Times New Roman" w:hAnsi="Times New Roman"/>
          <w:lang w:val="en-GB"/>
        </w:rPr>
        <w:t>pa</w:t>
      </w:r>
      <w:r w:rsidRPr="007A1698">
        <w:rPr>
          <w:rFonts w:ascii="Times New Roman" w:eastAsia="Times New Roman" w:hAnsi="Times New Roman"/>
          <w:lang w:val="en-GB"/>
        </w:rPr>
        <w:t>ti</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 xml:space="preserve">s </w:t>
      </w:r>
      <w:r w:rsidRPr="007A1698">
        <w:rPr>
          <w:rFonts w:ascii="Times New Roman" w:eastAsia="Times New Roman" w:hAnsi="Times New Roman"/>
          <w:lang w:val="en-GB"/>
        </w:rPr>
        <w:t>ag</w:t>
      </w:r>
      <w:r w:rsidRPr="0029201C">
        <w:rPr>
          <w:rFonts w:ascii="Times New Roman" w:eastAsia="Times New Roman" w:hAnsi="Times New Roman"/>
          <w:lang w:val="en-GB"/>
        </w:rPr>
        <w:t>e</w:t>
      </w:r>
      <w:r w:rsidRPr="007A1698">
        <w:rPr>
          <w:rFonts w:ascii="Times New Roman" w:eastAsia="Times New Roman" w:hAnsi="Times New Roman"/>
          <w:lang w:val="en-GB"/>
        </w:rPr>
        <w:t xml:space="preserve"> </w:t>
      </w:r>
      <w:r w:rsidRPr="0029201C">
        <w:rPr>
          <w:rFonts w:ascii="Times New Roman" w:eastAsia="Times New Roman" w:hAnsi="Times New Roman"/>
          <w:lang w:val="en-GB"/>
        </w:rPr>
        <w:t>55 or</w:t>
      </w:r>
      <w:r w:rsidRPr="007A1698">
        <w:rPr>
          <w:rFonts w:ascii="Times New Roman" w:eastAsia="Times New Roman" w:hAnsi="Times New Roman"/>
          <w:lang w:val="en-GB"/>
        </w:rPr>
        <w:t xml:space="preserve"> </w:t>
      </w:r>
      <w:r w:rsidRPr="0029201C">
        <w:rPr>
          <w:rFonts w:ascii="Times New Roman" w:eastAsia="Times New Roman" w:hAnsi="Times New Roman"/>
          <w:lang w:val="en-GB"/>
        </w:rPr>
        <w:t>o</w:t>
      </w:r>
      <w:r w:rsidRPr="007A1698">
        <w:rPr>
          <w:rFonts w:ascii="Times New Roman" w:eastAsia="Times New Roman" w:hAnsi="Times New Roman"/>
          <w:lang w:val="en-GB"/>
        </w:rPr>
        <w:t>l</w:t>
      </w:r>
      <w:r w:rsidRPr="0029201C">
        <w:rPr>
          <w:rFonts w:ascii="Times New Roman" w:eastAsia="Times New Roman" w:hAnsi="Times New Roman"/>
          <w:lang w:val="en-GB"/>
        </w:rPr>
        <w:t>de</w:t>
      </w:r>
      <w:r w:rsidRPr="007A1698">
        <w:rPr>
          <w:rFonts w:ascii="Times New Roman" w:eastAsia="Times New Roman" w:hAnsi="Times New Roman"/>
          <w:lang w:val="en-GB"/>
        </w:rPr>
        <w:t>r</w:t>
      </w:r>
      <w:r w:rsidRPr="0029201C">
        <w:rPr>
          <w:rFonts w:ascii="Times New Roman" w:eastAsia="Times New Roman" w:hAnsi="Times New Roman"/>
          <w:lang w:val="en-GB"/>
        </w:rPr>
        <w:t>.</w:t>
      </w:r>
    </w:p>
    <w:p w:rsidR="009B3602" w:rsidRPr="0029201C" w:rsidRDefault="009B3602" w:rsidP="0029201C">
      <w:pPr>
        <w:spacing w:after="0" w:line="240" w:lineRule="auto"/>
        <w:rPr>
          <w:rFonts w:ascii="Times New Roman" w:hAnsi="Times New Roman"/>
          <w:lang w:val="en-GB"/>
        </w:rPr>
      </w:pPr>
    </w:p>
    <w:p w:rsidR="009B3602" w:rsidRPr="0029201C" w:rsidRDefault="009B3602" w:rsidP="0036674F">
      <w:pPr>
        <w:autoSpaceDE w:val="0"/>
        <w:autoSpaceDN w:val="0"/>
        <w:adjustRightInd w:val="0"/>
        <w:spacing w:after="0" w:line="240" w:lineRule="auto"/>
        <w:rPr>
          <w:rFonts w:ascii="Times New Roman" w:eastAsia="Times New Roman" w:hAnsi="Times New Roman"/>
          <w:lang w:val="en-GB"/>
        </w:rPr>
      </w:pPr>
      <w:r w:rsidRPr="007A1698">
        <w:rPr>
          <w:rFonts w:ascii="Times New Roman" w:eastAsia="Times New Roman" w:hAnsi="Times New Roman"/>
          <w:u w:val="single" w:color="000000"/>
          <w:lang w:val="en-GB"/>
        </w:rPr>
        <w:t>Cli</w:t>
      </w:r>
      <w:r w:rsidRPr="0029201C">
        <w:rPr>
          <w:rFonts w:ascii="Times New Roman" w:eastAsia="Times New Roman" w:hAnsi="Times New Roman"/>
          <w:u w:val="single" w:color="000000"/>
          <w:lang w:val="en-GB"/>
        </w:rPr>
        <w:t>n</w:t>
      </w:r>
      <w:r w:rsidRPr="007A1698">
        <w:rPr>
          <w:rFonts w:ascii="Times New Roman" w:eastAsia="Times New Roman" w:hAnsi="Times New Roman"/>
          <w:u w:val="single" w:color="000000"/>
          <w:lang w:val="en-GB"/>
        </w:rPr>
        <w:t>i</w:t>
      </w:r>
      <w:r w:rsidRPr="0029201C">
        <w:rPr>
          <w:rFonts w:ascii="Times New Roman" w:eastAsia="Times New Roman" w:hAnsi="Times New Roman"/>
          <w:u w:val="single" w:color="000000"/>
          <w:lang w:val="en-GB"/>
        </w:rPr>
        <w:t>cal</w:t>
      </w:r>
      <w:r w:rsidRPr="007A1698">
        <w:rPr>
          <w:rFonts w:ascii="Times New Roman" w:eastAsia="Times New Roman" w:hAnsi="Times New Roman"/>
          <w:u w:val="single" w:color="000000"/>
          <w:lang w:val="en-GB"/>
        </w:rPr>
        <w:t xml:space="preserve"> </w:t>
      </w:r>
      <w:r w:rsidRPr="0029201C">
        <w:rPr>
          <w:rFonts w:ascii="Times New Roman" w:eastAsia="Times New Roman" w:hAnsi="Times New Roman"/>
          <w:u w:val="single" w:color="000000"/>
          <w:lang w:val="en-GB"/>
        </w:rPr>
        <w:t>s</w:t>
      </w:r>
      <w:r w:rsidRPr="007A1698">
        <w:rPr>
          <w:rFonts w:ascii="Times New Roman" w:eastAsia="Times New Roman" w:hAnsi="Times New Roman"/>
          <w:u w:val="single" w:color="000000"/>
          <w:lang w:val="en-GB"/>
        </w:rPr>
        <w:t>t</w:t>
      </w:r>
      <w:r w:rsidRPr="0029201C">
        <w:rPr>
          <w:rFonts w:ascii="Times New Roman" w:eastAsia="Times New Roman" w:hAnsi="Times New Roman"/>
          <w:u w:val="single" w:color="000000"/>
          <w:lang w:val="en-GB"/>
        </w:rPr>
        <w:t>ud</w:t>
      </w:r>
      <w:r w:rsidRPr="007A1698">
        <w:rPr>
          <w:rFonts w:ascii="Times New Roman" w:eastAsia="Times New Roman" w:hAnsi="Times New Roman"/>
          <w:u w:val="single" w:color="000000"/>
          <w:lang w:val="en-GB"/>
        </w:rPr>
        <w:t>i</w:t>
      </w:r>
      <w:r w:rsidRPr="0029201C">
        <w:rPr>
          <w:rFonts w:ascii="Times New Roman" w:eastAsia="Times New Roman" w:hAnsi="Times New Roman"/>
          <w:u w:val="single" w:color="000000"/>
          <w:lang w:val="en-GB"/>
        </w:rPr>
        <w:t>es</w:t>
      </w:r>
      <w:r w:rsidRPr="007A1698">
        <w:rPr>
          <w:rFonts w:ascii="Times New Roman" w:eastAsia="Times New Roman" w:hAnsi="Times New Roman"/>
          <w:u w:val="single" w:color="000000"/>
          <w:lang w:val="en-GB"/>
        </w:rPr>
        <w:t xml:space="preserve"> i</w:t>
      </w:r>
      <w:r w:rsidRPr="0029201C">
        <w:rPr>
          <w:rFonts w:ascii="Times New Roman" w:eastAsia="Times New Roman" w:hAnsi="Times New Roman"/>
          <w:u w:val="single" w:color="000000"/>
          <w:lang w:val="en-GB"/>
        </w:rPr>
        <w:t>n MD</w:t>
      </w:r>
      <w:r w:rsidRPr="007A1698">
        <w:rPr>
          <w:rFonts w:ascii="Times New Roman" w:eastAsia="Times New Roman" w:hAnsi="Times New Roman"/>
          <w:u w:val="single" w:color="000000"/>
          <w:lang w:val="en-GB"/>
        </w:rPr>
        <w:t>S/</w:t>
      </w:r>
      <w:r w:rsidRPr="0029201C">
        <w:rPr>
          <w:rFonts w:ascii="Times New Roman" w:eastAsia="Times New Roman" w:hAnsi="Times New Roman"/>
          <w:u w:val="single" w:color="000000"/>
          <w:lang w:val="en-GB"/>
        </w:rPr>
        <w:t>MPD</w:t>
      </w:r>
    </w:p>
    <w:p w:rsidR="00D65732" w:rsidRDefault="009B3602" w:rsidP="0029201C">
      <w:pPr>
        <w:spacing w:after="0" w:line="240" w:lineRule="auto"/>
        <w:rPr>
          <w:rFonts w:ascii="Times New Roman" w:eastAsia="Times New Roman" w:hAnsi="Times New Roman"/>
          <w:lang w:val="en-GB"/>
        </w:rPr>
      </w:pPr>
      <w:r w:rsidRPr="0029201C">
        <w:rPr>
          <w:rFonts w:ascii="Times New Roman" w:eastAsia="Times New Roman" w:hAnsi="Times New Roman"/>
          <w:lang w:val="en-GB"/>
        </w:rPr>
        <w:t>Expe</w:t>
      </w:r>
      <w:r w:rsidRPr="007A1698">
        <w:rPr>
          <w:rFonts w:ascii="Times New Roman" w:eastAsia="Times New Roman" w:hAnsi="Times New Roman"/>
          <w:lang w:val="en-GB"/>
        </w:rPr>
        <w:t>ri</w:t>
      </w:r>
      <w:r w:rsidRPr="0029201C">
        <w:rPr>
          <w:rFonts w:ascii="Times New Roman" w:eastAsia="Times New Roman" w:hAnsi="Times New Roman"/>
          <w:lang w:val="en-GB"/>
        </w:rPr>
        <w:t>en</w:t>
      </w:r>
      <w:r w:rsidRPr="007A1698">
        <w:rPr>
          <w:rFonts w:ascii="Times New Roman" w:eastAsia="Times New Roman" w:hAnsi="Times New Roman"/>
          <w:lang w:val="en-GB"/>
        </w:rPr>
        <w:t>c</w:t>
      </w:r>
      <w:r w:rsidRPr="0029201C">
        <w:rPr>
          <w:rFonts w:ascii="Times New Roman" w:eastAsia="Times New Roman" w:hAnsi="Times New Roman"/>
          <w:lang w:val="en-GB"/>
        </w:rPr>
        <w:t>e wi</w:t>
      </w:r>
      <w:r w:rsidRPr="007A1698">
        <w:rPr>
          <w:rFonts w:ascii="Times New Roman" w:eastAsia="Times New Roman" w:hAnsi="Times New Roman"/>
          <w:lang w:val="en-GB"/>
        </w:rPr>
        <w:t>t</w:t>
      </w:r>
      <w:r w:rsidRPr="0029201C">
        <w:rPr>
          <w:rFonts w:ascii="Times New Roman" w:eastAsia="Times New Roman" w:hAnsi="Times New Roman"/>
          <w:lang w:val="en-GB"/>
        </w:rPr>
        <w:t xml:space="preserve">h </w:t>
      </w:r>
      <w:r w:rsidRPr="007A1698">
        <w:rPr>
          <w:rFonts w:ascii="Times New Roman" w:eastAsia="Times New Roman" w:hAnsi="Times New Roman"/>
          <w:lang w:val="en-GB"/>
        </w:rPr>
        <w:t>imatinib i</w:t>
      </w:r>
      <w:r w:rsidRPr="0029201C">
        <w:rPr>
          <w:rFonts w:ascii="Times New Roman" w:eastAsia="Times New Roman" w:hAnsi="Times New Roman"/>
          <w:lang w:val="en-GB"/>
        </w:rPr>
        <w:t xml:space="preserve">n </w:t>
      </w:r>
      <w:r w:rsidRPr="007A1698">
        <w:rPr>
          <w:rFonts w:ascii="Times New Roman" w:eastAsia="Times New Roman" w:hAnsi="Times New Roman"/>
          <w:lang w:val="en-GB"/>
        </w:rPr>
        <w:t>t</w:t>
      </w:r>
      <w:r w:rsidRPr="0029201C">
        <w:rPr>
          <w:rFonts w:ascii="Times New Roman" w:eastAsia="Times New Roman" w:hAnsi="Times New Roman"/>
          <w:lang w:val="en-GB"/>
        </w:rPr>
        <w:t>h</w:t>
      </w:r>
      <w:r w:rsidRPr="007A1698">
        <w:rPr>
          <w:rFonts w:ascii="Times New Roman" w:eastAsia="Times New Roman" w:hAnsi="Times New Roman"/>
          <w:lang w:val="en-GB"/>
        </w:rPr>
        <w:t>i</w:t>
      </w:r>
      <w:r w:rsidRPr="0029201C">
        <w:rPr>
          <w:rFonts w:ascii="Times New Roman" w:eastAsia="Times New Roman" w:hAnsi="Times New Roman"/>
          <w:lang w:val="en-GB"/>
        </w:rPr>
        <w:t xml:space="preserve">s </w:t>
      </w:r>
      <w:r w:rsidRPr="007A1698">
        <w:rPr>
          <w:rFonts w:ascii="Times New Roman" w:eastAsia="Times New Roman" w:hAnsi="Times New Roman"/>
          <w:lang w:val="en-GB"/>
        </w:rPr>
        <w:t>i</w:t>
      </w:r>
      <w:r w:rsidRPr="0029201C">
        <w:rPr>
          <w:rFonts w:ascii="Times New Roman" w:eastAsia="Times New Roman" w:hAnsi="Times New Roman"/>
          <w:lang w:val="en-GB"/>
        </w:rPr>
        <w:t>nd</w:t>
      </w:r>
      <w:r w:rsidRPr="007A1698">
        <w:rPr>
          <w:rFonts w:ascii="Times New Roman" w:eastAsia="Times New Roman" w:hAnsi="Times New Roman"/>
          <w:lang w:val="en-GB"/>
        </w:rPr>
        <w:t>i</w:t>
      </w:r>
      <w:r w:rsidRPr="0029201C">
        <w:rPr>
          <w:rFonts w:ascii="Times New Roman" w:eastAsia="Times New Roman" w:hAnsi="Times New Roman"/>
          <w:lang w:val="en-GB"/>
        </w:rPr>
        <w:t>c</w:t>
      </w:r>
      <w:r w:rsidRPr="007A1698">
        <w:rPr>
          <w:rFonts w:ascii="Times New Roman" w:eastAsia="Times New Roman" w:hAnsi="Times New Roman"/>
          <w:lang w:val="en-GB"/>
        </w:rPr>
        <w:t>ati</w:t>
      </w:r>
      <w:r w:rsidRPr="0029201C">
        <w:rPr>
          <w:rFonts w:ascii="Times New Roman" w:eastAsia="Times New Roman" w:hAnsi="Times New Roman"/>
          <w:lang w:val="en-GB"/>
        </w:rPr>
        <w:t xml:space="preserve">on </w:t>
      </w:r>
      <w:r w:rsidRPr="007A1698">
        <w:rPr>
          <w:rFonts w:ascii="Times New Roman" w:eastAsia="Times New Roman" w:hAnsi="Times New Roman"/>
          <w:lang w:val="en-GB"/>
        </w:rPr>
        <w:t>i</w:t>
      </w:r>
      <w:r w:rsidRPr="0029201C">
        <w:rPr>
          <w:rFonts w:ascii="Times New Roman" w:eastAsia="Times New Roman" w:hAnsi="Times New Roman"/>
          <w:lang w:val="en-GB"/>
        </w:rPr>
        <w:t xml:space="preserve">s </w:t>
      </w:r>
      <w:r w:rsidRPr="007A1698">
        <w:rPr>
          <w:rFonts w:ascii="Times New Roman" w:eastAsia="Times New Roman" w:hAnsi="Times New Roman"/>
          <w:lang w:val="en-GB"/>
        </w:rPr>
        <w:t>v</w:t>
      </w:r>
      <w:r w:rsidRPr="0029201C">
        <w:rPr>
          <w:rFonts w:ascii="Times New Roman" w:eastAsia="Times New Roman" w:hAnsi="Times New Roman"/>
          <w:lang w:val="en-GB"/>
        </w:rPr>
        <w:t>e</w:t>
      </w:r>
      <w:r w:rsidRPr="007A1698">
        <w:rPr>
          <w:rFonts w:ascii="Times New Roman" w:eastAsia="Times New Roman" w:hAnsi="Times New Roman"/>
          <w:lang w:val="en-GB"/>
        </w:rPr>
        <w:t>r</w:t>
      </w:r>
      <w:r w:rsidRPr="0029201C">
        <w:rPr>
          <w:rFonts w:ascii="Times New Roman" w:eastAsia="Times New Roman" w:hAnsi="Times New Roman"/>
          <w:lang w:val="en-GB"/>
        </w:rPr>
        <w:t>y</w:t>
      </w:r>
      <w:r w:rsidRPr="007A1698">
        <w:rPr>
          <w:rFonts w:ascii="Times New Roman" w:eastAsia="Times New Roman" w:hAnsi="Times New Roman"/>
          <w:lang w:val="en-GB"/>
        </w:rPr>
        <w:t xml:space="preserve"> limit</w:t>
      </w:r>
      <w:r w:rsidRPr="0029201C">
        <w:rPr>
          <w:rFonts w:ascii="Times New Roman" w:eastAsia="Times New Roman" w:hAnsi="Times New Roman"/>
          <w:lang w:val="en-GB"/>
        </w:rPr>
        <w:t xml:space="preserve">ed and </w:t>
      </w:r>
      <w:r w:rsidRPr="007A1698">
        <w:rPr>
          <w:rFonts w:ascii="Times New Roman" w:eastAsia="Times New Roman" w:hAnsi="Times New Roman"/>
          <w:lang w:val="en-GB"/>
        </w:rPr>
        <w:t>i</w:t>
      </w:r>
      <w:r w:rsidRPr="0029201C">
        <w:rPr>
          <w:rFonts w:ascii="Times New Roman" w:eastAsia="Times New Roman" w:hAnsi="Times New Roman"/>
          <w:lang w:val="en-GB"/>
        </w:rPr>
        <w:t>s b</w:t>
      </w:r>
      <w:r w:rsidRPr="007A1698">
        <w:rPr>
          <w:rFonts w:ascii="Times New Roman" w:eastAsia="Times New Roman" w:hAnsi="Times New Roman"/>
          <w:lang w:val="en-GB"/>
        </w:rPr>
        <w:t>a</w:t>
      </w:r>
      <w:r w:rsidRPr="0029201C">
        <w:rPr>
          <w:rFonts w:ascii="Times New Roman" w:eastAsia="Times New Roman" w:hAnsi="Times New Roman"/>
          <w:lang w:val="en-GB"/>
        </w:rPr>
        <w:t>s</w:t>
      </w:r>
      <w:r w:rsidRPr="007A1698">
        <w:rPr>
          <w:rFonts w:ascii="Times New Roman" w:eastAsia="Times New Roman" w:hAnsi="Times New Roman"/>
          <w:lang w:val="en-GB"/>
        </w:rPr>
        <w:t>e</w:t>
      </w:r>
      <w:r w:rsidRPr="0029201C">
        <w:rPr>
          <w:rFonts w:ascii="Times New Roman" w:eastAsia="Times New Roman" w:hAnsi="Times New Roman"/>
          <w:lang w:val="en-GB"/>
        </w:rPr>
        <w:t>d</w:t>
      </w:r>
      <w:r w:rsidRPr="007A1698">
        <w:rPr>
          <w:rFonts w:ascii="Times New Roman" w:eastAsia="Times New Roman" w:hAnsi="Times New Roman"/>
          <w:lang w:val="en-GB"/>
        </w:rPr>
        <w:t xml:space="preserve"> </w:t>
      </w:r>
      <w:r w:rsidRPr="0029201C">
        <w:rPr>
          <w:rFonts w:ascii="Times New Roman" w:eastAsia="Times New Roman" w:hAnsi="Times New Roman"/>
          <w:lang w:val="en-GB"/>
        </w:rPr>
        <w:t>on ha</w:t>
      </w:r>
      <w:r w:rsidRPr="007A1698">
        <w:rPr>
          <w:rFonts w:ascii="Times New Roman" w:eastAsia="Times New Roman" w:hAnsi="Times New Roman"/>
          <w:lang w:val="en-GB"/>
        </w:rPr>
        <w:t>em</w:t>
      </w:r>
      <w:r w:rsidRPr="0029201C">
        <w:rPr>
          <w:rFonts w:ascii="Times New Roman" w:eastAsia="Times New Roman" w:hAnsi="Times New Roman"/>
          <w:lang w:val="en-GB"/>
        </w:rPr>
        <w:t>a</w:t>
      </w:r>
      <w:r w:rsidRPr="007A1698">
        <w:rPr>
          <w:rFonts w:ascii="Times New Roman" w:eastAsia="Times New Roman" w:hAnsi="Times New Roman"/>
          <w:lang w:val="en-GB"/>
        </w:rPr>
        <w:t>t</w:t>
      </w:r>
      <w:r w:rsidRPr="0029201C">
        <w:rPr>
          <w:rFonts w:ascii="Times New Roman" w:eastAsia="Times New Roman" w:hAnsi="Times New Roman"/>
          <w:lang w:val="en-GB"/>
        </w:rPr>
        <w:t>o</w:t>
      </w:r>
      <w:r w:rsidRPr="007A1698">
        <w:rPr>
          <w:rFonts w:ascii="Times New Roman" w:eastAsia="Times New Roman" w:hAnsi="Times New Roman"/>
          <w:lang w:val="en-GB"/>
        </w:rPr>
        <w:t>l</w:t>
      </w:r>
      <w:r w:rsidRPr="0029201C">
        <w:rPr>
          <w:rFonts w:ascii="Times New Roman" w:eastAsia="Times New Roman" w:hAnsi="Times New Roman"/>
          <w:lang w:val="en-GB"/>
        </w:rPr>
        <w:t>o</w:t>
      </w:r>
      <w:r w:rsidRPr="007A1698">
        <w:rPr>
          <w:rFonts w:ascii="Times New Roman" w:eastAsia="Times New Roman" w:hAnsi="Times New Roman"/>
          <w:lang w:val="en-GB"/>
        </w:rPr>
        <w:t>gi</w:t>
      </w:r>
      <w:r w:rsidRPr="0029201C">
        <w:rPr>
          <w:rFonts w:ascii="Times New Roman" w:eastAsia="Times New Roman" w:hAnsi="Times New Roman"/>
          <w:lang w:val="en-GB"/>
        </w:rPr>
        <w:t>c</w:t>
      </w:r>
      <w:r w:rsidRPr="007A1698">
        <w:rPr>
          <w:rFonts w:ascii="Times New Roman" w:eastAsia="Times New Roman" w:hAnsi="Times New Roman"/>
          <w:lang w:val="en-GB"/>
        </w:rPr>
        <w:t>a</w:t>
      </w:r>
      <w:r w:rsidRPr="0029201C">
        <w:rPr>
          <w:rFonts w:ascii="Times New Roman" w:eastAsia="Times New Roman" w:hAnsi="Times New Roman"/>
          <w:lang w:val="en-GB"/>
        </w:rPr>
        <w:t>l</w:t>
      </w:r>
      <w:r w:rsidRPr="007A1698">
        <w:rPr>
          <w:rFonts w:ascii="Times New Roman" w:eastAsia="Times New Roman" w:hAnsi="Times New Roman"/>
          <w:lang w:val="en-GB"/>
        </w:rPr>
        <w:t xml:space="preserve"> </w:t>
      </w:r>
      <w:r w:rsidRPr="0029201C">
        <w:rPr>
          <w:rFonts w:ascii="Times New Roman" w:eastAsia="Times New Roman" w:hAnsi="Times New Roman"/>
          <w:lang w:val="en-GB"/>
        </w:rPr>
        <w:t>and c</w:t>
      </w:r>
      <w:r w:rsidRPr="007A1698">
        <w:rPr>
          <w:rFonts w:ascii="Times New Roman" w:eastAsia="Times New Roman" w:hAnsi="Times New Roman"/>
          <w:lang w:val="en-GB"/>
        </w:rPr>
        <w:t>yt</w:t>
      </w:r>
      <w:r w:rsidRPr="0029201C">
        <w:rPr>
          <w:rFonts w:ascii="Times New Roman" w:eastAsia="Times New Roman" w:hAnsi="Times New Roman"/>
          <w:lang w:val="en-GB"/>
        </w:rPr>
        <w:t>o</w:t>
      </w:r>
      <w:r w:rsidRPr="007A1698">
        <w:rPr>
          <w:rFonts w:ascii="Times New Roman" w:eastAsia="Times New Roman" w:hAnsi="Times New Roman"/>
          <w:lang w:val="en-GB"/>
        </w:rPr>
        <w:t>g</w:t>
      </w:r>
      <w:r w:rsidRPr="0029201C">
        <w:rPr>
          <w:rFonts w:ascii="Times New Roman" w:eastAsia="Times New Roman" w:hAnsi="Times New Roman"/>
          <w:lang w:val="en-GB"/>
        </w:rPr>
        <w:t>en</w:t>
      </w:r>
      <w:r w:rsidRPr="007A1698">
        <w:rPr>
          <w:rFonts w:ascii="Times New Roman" w:eastAsia="Times New Roman" w:hAnsi="Times New Roman"/>
          <w:lang w:val="en-GB"/>
        </w:rPr>
        <w:t>eti</w:t>
      </w:r>
      <w:r w:rsidRPr="0029201C">
        <w:rPr>
          <w:rFonts w:ascii="Times New Roman" w:eastAsia="Times New Roman" w:hAnsi="Times New Roman"/>
          <w:lang w:val="en-GB"/>
        </w:rPr>
        <w:t xml:space="preserve">c </w:t>
      </w:r>
      <w:r w:rsidRPr="007A1698">
        <w:rPr>
          <w:rFonts w:ascii="Times New Roman" w:eastAsia="Times New Roman" w:hAnsi="Times New Roman"/>
          <w:lang w:val="en-GB"/>
        </w:rPr>
        <w:t>r</w:t>
      </w:r>
      <w:r w:rsidRPr="0029201C">
        <w:rPr>
          <w:rFonts w:ascii="Times New Roman" w:eastAsia="Times New Roman" w:hAnsi="Times New Roman"/>
          <w:lang w:val="en-GB"/>
        </w:rPr>
        <w:t>e</w:t>
      </w:r>
      <w:r w:rsidRPr="007A1698">
        <w:rPr>
          <w:rFonts w:ascii="Times New Roman" w:eastAsia="Times New Roman" w:hAnsi="Times New Roman"/>
          <w:lang w:val="en-GB"/>
        </w:rPr>
        <w:t>s</w:t>
      </w:r>
      <w:r w:rsidRPr="0029201C">
        <w:rPr>
          <w:rFonts w:ascii="Times New Roman" w:eastAsia="Times New Roman" w:hAnsi="Times New Roman"/>
          <w:lang w:val="en-GB"/>
        </w:rPr>
        <w:t>ponse</w:t>
      </w:r>
      <w:r w:rsidRPr="007A1698">
        <w:rPr>
          <w:rFonts w:ascii="Times New Roman" w:eastAsia="Times New Roman" w:hAnsi="Times New Roman"/>
          <w:lang w:val="en-GB"/>
        </w:rPr>
        <w:t xml:space="preserve"> r</w:t>
      </w:r>
      <w:r w:rsidRPr="0029201C">
        <w:rPr>
          <w:rFonts w:ascii="Times New Roman" w:eastAsia="Times New Roman" w:hAnsi="Times New Roman"/>
          <w:lang w:val="en-GB"/>
        </w:rPr>
        <w:t>a</w:t>
      </w:r>
      <w:r w:rsidRPr="007A1698">
        <w:rPr>
          <w:rFonts w:ascii="Times New Roman" w:eastAsia="Times New Roman" w:hAnsi="Times New Roman"/>
          <w:lang w:val="en-GB"/>
        </w:rPr>
        <w:t>t</w:t>
      </w:r>
      <w:r w:rsidRPr="0029201C">
        <w:rPr>
          <w:rFonts w:ascii="Times New Roman" w:eastAsia="Times New Roman" w:hAnsi="Times New Roman"/>
          <w:lang w:val="en-GB"/>
        </w:rPr>
        <w:t>e</w:t>
      </w:r>
      <w:r w:rsidRPr="007A1698">
        <w:rPr>
          <w:rFonts w:ascii="Times New Roman" w:eastAsia="Times New Roman" w:hAnsi="Times New Roman"/>
          <w:lang w:val="en-GB"/>
        </w:rPr>
        <w:t>s</w:t>
      </w:r>
      <w:r w:rsidRPr="0029201C">
        <w:rPr>
          <w:rFonts w:ascii="Times New Roman" w:eastAsia="Times New Roman" w:hAnsi="Times New Roman"/>
          <w:lang w:val="en-GB"/>
        </w:rPr>
        <w:t xml:space="preserve">. </w:t>
      </w:r>
      <w:r w:rsidRPr="007A1698">
        <w:rPr>
          <w:rFonts w:ascii="Times New Roman" w:eastAsia="Times New Roman" w:hAnsi="Times New Roman"/>
          <w:lang w:val="en-GB"/>
        </w:rPr>
        <w:t>T</w:t>
      </w:r>
      <w:r w:rsidRPr="0029201C">
        <w:rPr>
          <w:rFonts w:ascii="Times New Roman" w:eastAsia="Times New Roman" w:hAnsi="Times New Roman"/>
          <w:lang w:val="en-GB"/>
        </w:rPr>
        <w:t>he</w:t>
      </w:r>
      <w:r w:rsidRPr="007A1698">
        <w:rPr>
          <w:rFonts w:ascii="Times New Roman" w:eastAsia="Times New Roman" w:hAnsi="Times New Roman"/>
          <w:lang w:val="en-GB"/>
        </w:rPr>
        <w:t>r</w:t>
      </w:r>
      <w:r w:rsidRPr="0029201C">
        <w:rPr>
          <w:rFonts w:ascii="Times New Roman" w:eastAsia="Times New Roman" w:hAnsi="Times New Roman"/>
          <w:lang w:val="en-GB"/>
        </w:rPr>
        <w:t>e a</w:t>
      </w:r>
      <w:r w:rsidRPr="007A1698">
        <w:rPr>
          <w:rFonts w:ascii="Times New Roman" w:eastAsia="Times New Roman" w:hAnsi="Times New Roman"/>
          <w:lang w:val="en-GB"/>
        </w:rPr>
        <w:t>r</w:t>
      </w:r>
      <w:r w:rsidRPr="0029201C">
        <w:rPr>
          <w:rFonts w:ascii="Times New Roman" w:eastAsia="Times New Roman" w:hAnsi="Times New Roman"/>
          <w:lang w:val="en-GB"/>
        </w:rPr>
        <w:t>e no con</w:t>
      </w:r>
      <w:r w:rsidRPr="007A1698">
        <w:rPr>
          <w:rFonts w:ascii="Times New Roman" w:eastAsia="Times New Roman" w:hAnsi="Times New Roman"/>
          <w:lang w:val="en-GB"/>
        </w:rPr>
        <w:t>tr</w:t>
      </w:r>
      <w:r w:rsidRPr="0029201C">
        <w:rPr>
          <w:rFonts w:ascii="Times New Roman" w:eastAsia="Times New Roman" w:hAnsi="Times New Roman"/>
          <w:lang w:val="en-GB"/>
        </w:rPr>
        <w:t>o</w:t>
      </w:r>
      <w:r w:rsidRPr="007A1698">
        <w:rPr>
          <w:rFonts w:ascii="Times New Roman" w:eastAsia="Times New Roman" w:hAnsi="Times New Roman"/>
          <w:lang w:val="en-GB"/>
        </w:rPr>
        <w:t>ll</w:t>
      </w:r>
      <w:r w:rsidRPr="0029201C">
        <w:rPr>
          <w:rFonts w:ascii="Times New Roman" w:eastAsia="Times New Roman" w:hAnsi="Times New Roman"/>
          <w:lang w:val="en-GB"/>
        </w:rPr>
        <w:t xml:space="preserve">ed </w:t>
      </w:r>
      <w:r w:rsidRPr="007A1698">
        <w:rPr>
          <w:rFonts w:ascii="Times New Roman" w:eastAsia="Times New Roman" w:hAnsi="Times New Roman"/>
          <w:lang w:val="en-GB"/>
        </w:rPr>
        <w:t>tri</w:t>
      </w:r>
      <w:r w:rsidRPr="0029201C">
        <w:rPr>
          <w:rFonts w:ascii="Times New Roman" w:eastAsia="Times New Roman" w:hAnsi="Times New Roman"/>
          <w:lang w:val="en-GB"/>
        </w:rPr>
        <w:t>a</w:t>
      </w:r>
      <w:r w:rsidRPr="007A1698">
        <w:rPr>
          <w:rFonts w:ascii="Times New Roman" w:eastAsia="Times New Roman" w:hAnsi="Times New Roman"/>
          <w:lang w:val="en-GB"/>
        </w:rPr>
        <w:t>l</w:t>
      </w:r>
      <w:r w:rsidRPr="0029201C">
        <w:rPr>
          <w:rFonts w:ascii="Times New Roman" w:eastAsia="Times New Roman" w:hAnsi="Times New Roman"/>
          <w:lang w:val="en-GB"/>
        </w:rPr>
        <w:t>s d</w:t>
      </w:r>
      <w:r w:rsidRPr="007A1698">
        <w:rPr>
          <w:rFonts w:ascii="Times New Roman" w:eastAsia="Times New Roman" w:hAnsi="Times New Roman"/>
          <w:lang w:val="en-GB"/>
        </w:rPr>
        <w:t>em</w:t>
      </w:r>
      <w:r w:rsidRPr="0029201C">
        <w:rPr>
          <w:rFonts w:ascii="Times New Roman" w:eastAsia="Times New Roman" w:hAnsi="Times New Roman"/>
          <w:lang w:val="en-GB"/>
        </w:rPr>
        <w:t>ons</w:t>
      </w:r>
      <w:r w:rsidRPr="007A1698">
        <w:rPr>
          <w:rFonts w:ascii="Times New Roman" w:eastAsia="Times New Roman" w:hAnsi="Times New Roman"/>
          <w:lang w:val="en-GB"/>
        </w:rPr>
        <w:t>tr</w:t>
      </w:r>
      <w:r w:rsidRPr="0029201C">
        <w:rPr>
          <w:rFonts w:ascii="Times New Roman" w:eastAsia="Times New Roman" w:hAnsi="Times New Roman"/>
          <w:lang w:val="en-GB"/>
        </w:rPr>
        <w:t>a</w:t>
      </w:r>
      <w:r w:rsidRPr="007A1698">
        <w:rPr>
          <w:rFonts w:ascii="Times New Roman" w:eastAsia="Times New Roman" w:hAnsi="Times New Roman"/>
          <w:lang w:val="en-GB"/>
        </w:rPr>
        <w:t>ti</w:t>
      </w:r>
      <w:r w:rsidRPr="0029201C">
        <w:rPr>
          <w:rFonts w:ascii="Times New Roman" w:eastAsia="Times New Roman" w:hAnsi="Times New Roman"/>
          <w:lang w:val="en-GB"/>
        </w:rPr>
        <w:t>ng</w:t>
      </w:r>
      <w:r w:rsidRPr="007A1698">
        <w:rPr>
          <w:rFonts w:ascii="Times New Roman" w:eastAsia="Times New Roman" w:hAnsi="Times New Roman"/>
          <w:lang w:val="en-GB"/>
        </w:rPr>
        <w:t xml:space="preserve"> </w:t>
      </w:r>
      <w:r w:rsidRPr="0029201C">
        <w:rPr>
          <w:rFonts w:ascii="Times New Roman" w:eastAsia="Times New Roman" w:hAnsi="Times New Roman"/>
          <w:lang w:val="en-GB"/>
        </w:rPr>
        <w:t>a c</w:t>
      </w:r>
      <w:r w:rsidRPr="007A1698">
        <w:rPr>
          <w:rFonts w:ascii="Times New Roman" w:eastAsia="Times New Roman" w:hAnsi="Times New Roman"/>
          <w:lang w:val="en-GB"/>
        </w:rPr>
        <w:t>li</w:t>
      </w:r>
      <w:r w:rsidRPr="0029201C">
        <w:rPr>
          <w:rFonts w:ascii="Times New Roman" w:eastAsia="Times New Roman" w:hAnsi="Times New Roman"/>
          <w:lang w:val="en-GB"/>
        </w:rPr>
        <w:t>n</w:t>
      </w:r>
      <w:r w:rsidRPr="007A1698">
        <w:rPr>
          <w:rFonts w:ascii="Times New Roman" w:eastAsia="Times New Roman" w:hAnsi="Times New Roman"/>
          <w:lang w:val="en-GB"/>
        </w:rPr>
        <w:t>i</w:t>
      </w:r>
      <w:r w:rsidRPr="0029201C">
        <w:rPr>
          <w:rFonts w:ascii="Times New Roman" w:eastAsia="Times New Roman" w:hAnsi="Times New Roman"/>
          <w:lang w:val="en-GB"/>
        </w:rPr>
        <w:t>c</w:t>
      </w:r>
      <w:r w:rsidRPr="007A1698">
        <w:rPr>
          <w:rFonts w:ascii="Times New Roman" w:eastAsia="Times New Roman" w:hAnsi="Times New Roman"/>
          <w:lang w:val="en-GB"/>
        </w:rPr>
        <w:t>a</w:t>
      </w:r>
      <w:r w:rsidRPr="0029201C">
        <w:rPr>
          <w:rFonts w:ascii="Times New Roman" w:eastAsia="Times New Roman" w:hAnsi="Times New Roman"/>
          <w:lang w:val="en-GB"/>
        </w:rPr>
        <w:t>l</w:t>
      </w:r>
      <w:r w:rsidRPr="007A1698">
        <w:rPr>
          <w:rFonts w:ascii="Times New Roman" w:eastAsia="Times New Roman" w:hAnsi="Times New Roman"/>
          <w:lang w:val="en-GB"/>
        </w:rPr>
        <w:t xml:space="preserve"> </w:t>
      </w:r>
      <w:r w:rsidRPr="0029201C">
        <w:rPr>
          <w:rFonts w:ascii="Times New Roman" w:eastAsia="Times New Roman" w:hAnsi="Times New Roman"/>
          <w:lang w:val="en-GB"/>
        </w:rPr>
        <w:t>ben</w:t>
      </w:r>
      <w:r w:rsidRPr="007A1698">
        <w:rPr>
          <w:rFonts w:ascii="Times New Roman" w:eastAsia="Times New Roman" w:hAnsi="Times New Roman"/>
          <w:lang w:val="en-GB"/>
        </w:rPr>
        <w:t>efi</w:t>
      </w:r>
      <w:r w:rsidRPr="0029201C">
        <w:rPr>
          <w:rFonts w:ascii="Times New Roman" w:eastAsia="Times New Roman" w:hAnsi="Times New Roman"/>
          <w:lang w:val="en-GB"/>
        </w:rPr>
        <w:t>t</w:t>
      </w:r>
      <w:r w:rsidRPr="007A1698">
        <w:rPr>
          <w:rFonts w:ascii="Times New Roman" w:eastAsia="Times New Roman" w:hAnsi="Times New Roman"/>
          <w:lang w:val="en-GB"/>
        </w:rPr>
        <w:t xml:space="preserve"> </w:t>
      </w:r>
      <w:r w:rsidRPr="0029201C">
        <w:rPr>
          <w:rFonts w:ascii="Times New Roman" w:eastAsia="Times New Roman" w:hAnsi="Times New Roman"/>
          <w:lang w:val="en-GB"/>
        </w:rPr>
        <w:t>or</w:t>
      </w:r>
      <w:r w:rsidRPr="007A1698">
        <w:rPr>
          <w:rFonts w:ascii="Times New Roman" w:eastAsia="Times New Roman" w:hAnsi="Times New Roman"/>
          <w:lang w:val="en-GB"/>
        </w:rPr>
        <w:t xml:space="preserve"> i</w:t>
      </w:r>
      <w:r w:rsidRPr="0029201C">
        <w:rPr>
          <w:rFonts w:ascii="Times New Roman" w:eastAsia="Times New Roman" w:hAnsi="Times New Roman"/>
          <w:lang w:val="en-GB"/>
        </w:rPr>
        <w:t>nc</w:t>
      </w:r>
      <w:r w:rsidRPr="007A1698">
        <w:rPr>
          <w:rFonts w:ascii="Times New Roman" w:eastAsia="Times New Roman" w:hAnsi="Times New Roman"/>
          <w:lang w:val="en-GB"/>
        </w:rPr>
        <w:t>r</w:t>
      </w:r>
      <w:r w:rsidRPr="0029201C">
        <w:rPr>
          <w:rFonts w:ascii="Times New Roman" w:eastAsia="Times New Roman" w:hAnsi="Times New Roman"/>
          <w:lang w:val="en-GB"/>
        </w:rPr>
        <w:t>e</w:t>
      </w:r>
      <w:r w:rsidRPr="007A1698">
        <w:rPr>
          <w:rFonts w:ascii="Times New Roman" w:eastAsia="Times New Roman" w:hAnsi="Times New Roman"/>
          <w:lang w:val="en-GB"/>
        </w:rPr>
        <w:t>a</w:t>
      </w:r>
      <w:r w:rsidRPr="0029201C">
        <w:rPr>
          <w:rFonts w:ascii="Times New Roman" w:eastAsia="Times New Roman" w:hAnsi="Times New Roman"/>
          <w:lang w:val="en-GB"/>
        </w:rPr>
        <w:t>s</w:t>
      </w:r>
      <w:r w:rsidRPr="007A1698">
        <w:rPr>
          <w:rFonts w:ascii="Times New Roman" w:eastAsia="Times New Roman" w:hAnsi="Times New Roman"/>
          <w:lang w:val="en-GB"/>
        </w:rPr>
        <w:t>e</w:t>
      </w:r>
      <w:r w:rsidRPr="0029201C">
        <w:rPr>
          <w:rFonts w:ascii="Times New Roman" w:eastAsia="Times New Roman" w:hAnsi="Times New Roman"/>
          <w:lang w:val="en-GB"/>
        </w:rPr>
        <w:t>d su</w:t>
      </w:r>
      <w:r w:rsidRPr="007A1698">
        <w:rPr>
          <w:rFonts w:ascii="Times New Roman" w:eastAsia="Times New Roman" w:hAnsi="Times New Roman"/>
          <w:lang w:val="en-GB"/>
        </w:rPr>
        <w:t>rviv</w:t>
      </w:r>
      <w:r w:rsidRPr="0029201C">
        <w:rPr>
          <w:rFonts w:ascii="Times New Roman" w:eastAsia="Times New Roman" w:hAnsi="Times New Roman"/>
          <w:lang w:val="en-GB"/>
        </w:rPr>
        <w:t>a</w:t>
      </w:r>
      <w:r w:rsidRPr="007A1698">
        <w:rPr>
          <w:rFonts w:ascii="Times New Roman" w:eastAsia="Times New Roman" w:hAnsi="Times New Roman"/>
          <w:lang w:val="en-GB"/>
        </w:rPr>
        <w:t>l</w:t>
      </w:r>
      <w:r w:rsidRPr="0029201C">
        <w:rPr>
          <w:rFonts w:ascii="Times New Roman" w:eastAsia="Times New Roman" w:hAnsi="Times New Roman"/>
          <w:lang w:val="en-GB"/>
        </w:rPr>
        <w:t xml:space="preserve">. </w:t>
      </w:r>
      <w:r w:rsidRPr="007A1698">
        <w:rPr>
          <w:rFonts w:ascii="Times New Roman" w:eastAsia="Times New Roman" w:hAnsi="Times New Roman"/>
          <w:lang w:val="en-GB"/>
        </w:rPr>
        <w:t>O</w:t>
      </w:r>
      <w:r w:rsidRPr="0029201C">
        <w:rPr>
          <w:rFonts w:ascii="Times New Roman" w:eastAsia="Times New Roman" w:hAnsi="Times New Roman"/>
          <w:lang w:val="en-GB"/>
        </w:rPr>
        <w:t xml:space="preserve">ne open </w:t>
      </w:r>
      <w:r w:rsidRPr="007A1698">
        <w:rPr>
          <w:rFonts w:ascii="Times New Roman" w:eastAsia="Times New Roman" w:hAnsi="Times New Roman"/>
          <w:lang w:val="en-GB"/>
        </w:rPr>
        <w:t>l</w:t>
      </w:r>
      <w:r w:rsidRPr="0029201C">
        <w:rPr>
          <w:rFonts w:ascii="Times New Roman" w:eastAsia="Times New Roman" w:hAnsi="Times New Roman"/>
          <w:lang w:val="en-GB"/>
        </w:rPr>
        <w:t>ab</w:t>
      </w:r>
      <w:r w:rsidRPr="007A1698">
        <w:rPr>
          <w:rFonts w:ascii="Times New Roman" w:eastAsia="Times New Roman" w:hAnsi="Times New Roman"/>
          <w:lang w:val="en-GB"/>
        </w:rPr>
        <w:t>el</w:t>
      </w:r>
      <w:r w:rsidRPr="0029201C">
        <w:rPr>
          <w:rFonts w:ascii="Times New Roman" w:eastAsia="Times New Roman" w:hAnsi="Times New Roman"/>
          <w:lang w:val="en-GB"/>
        </w:rPr>
        <w:t xml:space="preserve">, </w:t>
      </w:r>
      <w:r w:rsidRPr="007A1698">
        <w:rPr>
          <w:rFonts w:ascii="Times New Roman" w:eastAsia="Times New Roman" w:hAnsi="Times New Roman"/>
          <w:lang w:val="en-GB"/>
        </w:rPr>
        <w:t>m</w:t>
      </w:r>
      <w:r w:rsidRPr="0029201C">
        <w:rPr>
          <w:rFonts w:ascii="Times New Roman" w:eastAsia="Times New Roman" w:hAnsi="Times New Roman"/>
          <w:lang w:val="en-GB"/>
        </w:rPr>
        <w:t>u</w:t>
      </w:r>
      <w:r w:rsidRPr="007A1698">
        <w:rPr>
          <w:rFonts w:ascii="Times New Roman" w:eastAsia="Times New Roman" w:hAnsi="Times New Roman"/>
          <w:lang w:val="en-GB"/>
        </w:rPr>
        <w:t>lti</w:t>
      </w:r>
      <w:r w:rsidRPr="0029201C">
        <w:rPr>
          <w:rFonts w:ascii="Times New Roman" w:eastAsia="Times New Roman" w:hAnsi="Times New Roman"/>
          <w:lang w:val="en-GB"/>
        </w:rPr>
        <w:t>c</w:t>
      </w:r>
      <w:r w:rsidRPr="007A1698">
        <w:rPr>
          <w:rFonts w:ascii="Times New Roman" w:eastAsia="Times New Roman" w:hAnsi="Times New Roman"/>
          <w:lang w:val="en-GB"/>
        </w:rPr>
        <w:t>e</w:t>
      </w:r>
      <w:r w:rsidRPr="0029201C">
        <w:rPr>
          <w:rFonts w:ascii="Times New Roman" w:eastAsia="Times New Roman" w:hAnsi="Times New Roman"/>
          <w:lang w:val="en-GB"/>
        </w:rPr>
        <w:t>n</w:t>
      </w:r>
      <w:r w:rsidRPr="007A1698">
        <w:rPr>
          <w:rFonts w:ascii="Times New Roman" w:eastAsia="Times New Roman" w:hAnsi="Times New Roman"/>
          <w:lang w:val="en-GB"/>
        </w:rPr>
        <w:t>tr</w:t>
      </w:r>
      <w:r w:rsidRPr="0029201C">
        <w:rPr>
          <w:rFonts w:ascii="Times New Roman" w:eastAsia="Times New Roman" w:hAnsi="Times New Roman"/>
          <w:lang w:val="en-GB"/>
        </w:rPr>
        <w:t>e, phase</w:t>
      </w:r>
      <w:r w:rsidRPr="007A1698">
        <w:rPr>
          <w:rFonts w:ascii="Times New Roman" w:eastAsia="Times New Roman" w:hAnsi="Times New Roman"/>
          <w:lang w:val="en-GB"/>
        </w:rPr>
        <w:t> I</w:t>
      </w:r>
      <w:r w:rsidRPr="0029201C">
        <w:rPr>
          <w:rFonts w:ascii="Times New Roman" w:eastAsia="Times New Roman" w:hAnsi="Times New Roman"/>
          <w:lang w:val="en-GB"/>
        </w:rPr>
        <w:t>I</w:t>
      </w:r>
      <w:r w:rsidRPr="007A1698">
        <w:rPr>
          <w:rFonts w:ascii="Times New Roman" w:eastAsia="Times New Roman" w:hAnsi="Times New Roman"/>
          <w:lang w:val="en-GB"/>
        </w:rPr>
        <w:t xml:space="preserve"> </w:t>
      </w:r>
      <w:r w:rsidRPr="0029201C">
        <w:rPr>
          <w:rFonts w:ascii="Times New Roman" w:eastAsia="Times New Roman" w:hAnsi="Times New Roman"/>
          <w:lang w:val="en-GB"/>
        </w:rPr>
        <w:t>c</w:t>
      </w:r>
      <w:r w:rsidRPr="007A1698">
        <w:rPr>
          <w:rFonts w:ascii="Times New Roman" w:eastAsia="Times New Roman" w:hAnsi="Times New Roman"/>
          <w:lang w:val="en-GB"/>
        </w:rPr>
        <w:t>li</w:t>
      </w:r>
      <w:r w:rsidRPr="0029201C">
        <w:rPr>
          <w:rFonts w:ascii="Times New Roman" w:eastAsia="Times New Roman" w:hAnsi="Times New Roman"/>
          <w:lang w:val="en-GB"/>
        </w:rPr>
        <w:t>n</w:t>
      </w:r>
      <w:r w:rsidRPr="007A1698">
        <w:rPr>
          <w:rFonts w:ascii="Times New Roman" w:eastAsia="Times New Roman" w:hAnsi="Times New Roman"/>
          <w:lang w:val="en-GB"/>
        </w:rPr>
        <w:t>i</w:t>
      </w:r>
      <w:r w:rsidRPr="0029201C">
        <w:rPr>
          <w:rFonts w:ascii="Times New Roman" w:eastAsia="Times New Roman" w:hAnsi="Times New Roman"/>
          <w:lang w:val="en-GB"/>
        </w:rPr>
        <w:t>c</w:t>
      </w:r>
      <w:r w:rsidRPr="007A1698">
        <w:rPr>
          <w:rFonts w:ascii="Times New Roman" w:eastAsia="Times New Roman" w:hAnsi="Times New Roman"/>
          <w:lang w:val="en-GB"/>
        </w:rPr>
        <w:t>a</w:t>
      </w:r>
      <w:r w:rsidRPr="0029201C">
        <w:rPr>
          <w:rFonts w:ascii="Times New Roman" w:eastAsia="Times New Roman" w:hAnsi="Times New Roman"/>
          <w:lang w:val="en-GB"/>
        </w:rPr>
        <w:t>l</w:t>
      </w:r>
      <w:r w:rsidRPr="007A1698">
        <w:rPr>
          <w:rFonts w:ascii="Times New Roman" w:eastAsia="Times New Roman" w:hAnsi="Times New Roman"/>
          <w:lang w:val="en-GB"/>
        </w:rPr>
        <w:t xml:space="preserve"> tri</w:t>
      </w:r>
      <w:r w:rsidRPr="0029201C">
        <w:rPr>
          <w:rFonts w:ascii="Times New Roman" w:eastAsia="Times New Roman" w:hAnsi="Times New Roman"/>
          <w:lang w:val="en-GB"/>
        </w:rPr>
        <w:t>al</w:t>
      </w:r>
      <w:r w:rsidRPr="007A1698">
        <w:rPr>
          <w:rFonts w:ascii="Times New Roman" w:eastAsia="Times New Roman" w:hAnsi="Times New Roman"/>
          <w:lang w:val="en-GB"/>
        </w:rPr>
        <w:t xml:space="preserve"> (</w:t>
      </w:r>
      <w:r w:rsidRPr="0029201C">
        <w:rPr>
          <w:rFonts w:ascii="Times New Roman" w:eastAsia="Times New Roman" w:hAnsi="Times New Roman"/>
          <w:lang w:val="en-GB"/>
        </w:rPr>
        <w:t>s</w:t>
      </w:r>
      <w:r w:rsidRPr="007A1698">
        <w:rPr>
          <w:rFonts w:ascii="Times New Roman" w:eastAsia="Times New Roman" w:hAnsi="Times New Roman"/>
          <w:lang w:val="en-GB"/>
        </w:rPr>
        <w:t>t</w:t>
      </w:r>
      <w:r w:rsidRPr="0029201C">
        <w:rPr>
          <w:rFonts w:ascii="Times New Roman" w:eastAsia="Times New Roman" w:hAnsi="Times New Roman"/>
          <w:lang w:val="en-GB"/>
        </w:rPr>
        <w:t>udy</w:t>
      </w:r>
      <w:r w:rsidRPr="007A1698">
        <w:rPr>
          <w:rFonts w:ascii="Times New Roman" w:eastAsia="Times New Roman" w:hAnsi="Times New Roman"/>
          <w:lang w:val="en-GB"/>
        </w:rPr>
        <w:t xml:space="preserve"> B</w:t>
      </w:r>
      <w:r w:rsidRPr="0029201C">
        <w:rPr>
          <w:rFonts w:ascii="Times New Roman" w:eastAsia="Times New Roman" w:hAnsi="Times New Roman"/>
          <w:lang w:val="en-GB"/>
        </w:rPr>
        <w:t>2225)</w:t>
      </w:r>
      <w:r w:rsidRPr="007A1698">
        <w:rPr>
          <w:rFonts w:ascii="Times New Roman" w:eastAsia="Times New Roman" w:hAnsi="Times New Roman"/>
          <w:lang w:val="en-GB"/>
        </w:rPr>
        <w:t xml:space="preserve"> w</w:t>
      </w:r>
      <w:r w:rsidRPr="0029201C">
        <w:rPr>
          <w:rFonts w:ascii="Times New Roman" w:eastAsia="Times New Roman" w:hAnsi="Times New Roman"/>
          <w:lang w:val="en-GB"/>
        </w:rPr>
        <w:t>as</w:t>
      </w:r>
      <w:r w:rsidRPr="007A1698">
        <w:rPr>
          <w:rFonts w:ascii="Times New Roman" w:eastAsia="Times New Roman" w:hAnsi="Times New Roman"/>
          <w:lang w:val="en-GB"/>
        </w:rPr>
        <w:t xml:space="preserve"> </w:t>
      </w:r>
      <w:r w:rsidRPr="0029201C">
        <w:rPr>
          <w:rFonts w:ascii="Times New Roman" w:eastAsia="Times New Roman" w:hAnsi="Times New Roman"/>
          <w:lang w:val="en-GB"/>
        </w:rPr>
        <w:t>condu</w:t>
      </w:r>
      <w:r w:rsidRPr="007A1698">
        <w:rPr>
          <w:rFonts w:ascii="Times New Roman" w:eastAsia="Times New Roman" w:hAnsi="Times New Roman"/>
          <w:lang w:val="en-GB"/>
        </w:rPr>
        <w:t>ct</w:t>
      </w:r>
      <w:r w:rsidRPr="0029201C">
        <w:rPr>
          <w:rFonts w:ascii="Times New Roman" w:eastAsia="Times New Roman" w:hAnsi="Times New Roman"/>
          <w:lang w:val="en-GB"/>
        </w:rPr>
        <w:t>ed</w:t>
      </w:r>
      <w:r w:rsidRPr="007A1698">
        <w:rPr>
          <w:rFonts w:ascii="Times New Roman" w:eastAsia="Times New Roman" w:hAnsi="Times New Roman"/>
          <w:lang w:val="en-GB"/>
        </w:rPr>
        <w:t xml:space="preserve"> t</w:t>
      </w:r>
      <w:r w:rsidRPr="0029201C">
        <w:rPr>
          <w:rFonts w:ascii="Times New Roman" w:eastAsia="Times New Roman" w:hAnsi="Times New Roman"/>
          <w:lang w:val="en-GB"/>
        </w:rPr>
        <w:t>e</w:t>
      </w:r>
      <w:r w:rsidRPr="007A1698">
        <w:rPr>
          <w:rFonts w:ascii="Times New Roman" w:eastAsia="Times New Roman" w:hAnsi="Times New Roman"/>
          <w:lang w:val="en-GB"/>
        </w:rPr>
        <w:t>sti</w:t>
      </w:r>
      <w:r w:rsidRPr="0029201C">
        <w:rPr>
          <w:rFonts w:ascii="Times New Roman" w:eastAsia="Times New Roman" w:hAnsi="Times New Roman"/>
          <w:lang w:val="en-GB"/>
        </w:rPr>
        <w:t xml:space="preserve">ng </w:t>
      </w:r>
      <w:r w:rsidRPr="007A1698">
        <w:rPr>
          <w:rFonts w:ascii="Times New Roman" w:eastAsia="Times New Roman" w:hAnsi="Times New Roman"/>
          <w:lang w:val="en-GB"/>
        </w:rPr>
        <w:t>imatinib i</w:t>
      </w:r>
      <w:r w:rsidRPr="0029201C">
        <w:rPr>
          <w:rFonts w:ascii="Times New Roman" w:eastAsia="Times New Roman" w:hAnsi="Times New Roman"/>
          <w:lang w:val="en-GB"/>
        </w:rPr>
        <w:t>n d</w:t>
      </w:r>
      <w:r w:rsidRPr="007A1698">
        <w:rPr>
          <w:rFonts w:ascii="Times New Roman" w:eastAsia="Times New Roman" w:hAnsi="Times New Roman"/>
          <w:lang w:val="en-GB"/>
        </w:rPr>
        <w:t>iv</w:t>
      </w:r>
      <w:r w:rsidRPr="0029201C">
        <w:rPr>
          <w:rFonts w:ascii="Times New Roman" w:eastAsia="Times New Roman" w:hAnsi="Times New Roman"/>
          <w:lang w:val="en-GB"/>
        </w:rPr>
        <w:t>e</w:t>
      </w:r>
      <w:r w:rsidRPr="007A1698">
        <w:rPr>
          <w:rFonts w:ascii="Times New Roman" w:eastAsia="Times New Roman" w:hAnsi="Times New Roman"/>
          <w:lang w:val="en-GB"/>
        </w:rPr>
        <w:t>r</w:t>
      </w:r>
      <w:r w:rsidRPr="0029201C">
        <w:rPr>
          <w:rFonts w:ascii="Times New Roman" w:eastAsia="Times New Roman" w:hAnsi="Times New Roman"/>
          <w:lang w:val="en-GB"/>
        </w:rPr>
        <w:t>se</w:t>
      </w:r>
      <w:r w:rsidRPr="007A1698">
        <w:rPr>
          <w:rFonts w:ascii="Times New Roman" w:eastAsia="Times New Roman" w:hAnsi="Times New Roman"/>
          <w:lang w:val="en-GB"/>
        </w:rPr>
        <w:t xml:space="preserve"> </w:t>
      </w:r>
      <w:r w:rsidRPr="0029201C">
        <w:rPr>
          <w:rFonts w:ascii="Times New Roman" w:eastAsia="Times New Roman" w:hAnsi="Times New Roman"/>
          <w:lang w:val="en-GB"/>
        </w:rPr>
        <w:t>popu</w:t>
      </w:r>
      <w:r w:rsidRPr="007A1698">
        <w:rPr>
          <w:rFonts w:ascii="Times New Roman" w:eastAsia="Times New Roman" w:hAnsi="Times New Roman"/>
          <w:lang w:val="en-GB"/>
        </w:rPr>
        <w:t>l</w:t>
      </w:r>
      <w:r w:rsidRPr="0029201C">
        <w:rPr>
          <w:rFonts w:ascii="Times New Roman" w:eastAsia="Times New Roman" w:hAnsi="Times New Roman"/>
          <w:lang w:val="en-GB"/>
        </w:rPr>
        <w:t>a</w:t>
      </w:r>
      <w:r w:rsidRPr="007A1698">
        <w:rPr>
          <w:rFonts w:ascii="Times New Roman" w:eastAsia="Times New Roman" w:hAnsi="Times New Roman"/>
          <w:lang w:val="en-GB"/>
        </w:rPr>
        <w:t>ti</w:t>
      </w:r>
      <w:r w:rsidRPr="0029201C">
        <w:rPr>
          <w:rFonts w:ascii="Times New Roman" w:eastAsia="Times New Roman" w:hAnsi="Times New Roman"/>
          <w:lang w:val="en-GB"/>
        </w:rPr>
        <w:t>ons</w:t>
      </w:r>
      <w:r w:rsidRPr="007A1698">
        <w:rPr>
          <w:rFonts w:ascii="Times New Roman" w:eastAsia="Times New Roman" w:hAnsi="Times New Roman"/>
          <w:lang w:val="en-GB"/>
        </w:rPr>
        <w:t xml:space="preserve"> </w:t>
      </w:r>
      <w:r w:rsidRPr="0029201C">
        <w:rPr>
          <w:rFonts w:ascii="Times New Roman" w:eastAsia="Times New Roman" w:hAnsi="Times New Roman"/>
          <w:lang w:val="en-GB"/>
        </w:rPr>
        <w:t>of</w:t>
      </w:r>
      <w:r w:rsidRPr="007A1698">
        <w:rPr>
          <w:rFonts w:ascii="Times New Roman" w:eastAsia="Times New Roman" w:hAnsi="Times New Roman"/>
          <w:lang w:val="en-GB"/>
        </w:rPr>
        <w:t xml:space="preserve"> </w:t>
      </w:r>
      <w:r w:rsidRPr="0029201C">
        <w:rPr>
          <w:rFonts w:ascii="Times New Roman" w:eastAsia="Times New Roman" w:hAnsi="Times New Roman"/>
          <w:lang w:val="en-GB"/>
        </w:rPr>
        <w:t>pa</w:t>
      </w:r>
      <w:r w:rsidRPr="007A1698">
        <w:rPr>
          <w:rFonts w:ascii="Times New Roman" w:eastAsia="Times New Roman" w:hAnsi="Times New Roman"/>
          <w:lang w:val="en-GB"/>
        </w:rPr>
        <w:t>ti</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 xml:space="preserve">s </w:t>
      </w:r>
      <w:r w:rsidRPr="007A1698">
        <w:rPr>
          <w:rFonts w:ascii="Times New Roman" w:eastAsia="Times New Roman" w:hAnsi="Times New Roman"/>
          <w:lang w:val="en-GB"/>
        </w:rPr>
        <w:t>s</w:t>
      </w:r>
      <w:r w:rsidRPr="0029201C">
        <w:rPr>
          <w:rFonts w:ascii="Times New Roman" w:eastAsia="Times New Roman" w:hAnsi="Times New Roman"/>
          <w:lang w:val="en-GB"/>
        </w:rPr>
        <w:t>u</w:t>
      </w:r>
      <w:r w:rsidRPr="007A1698">
        <w:rPr>
          <w:rFonts w:ascii="Times New Roman" w:eastAsia="Times New Roman" w:hAnsi="Times New Roman"/>
          <w:lang w:val="en-GB"/>
        </w:rPr>
        <w:t>ff</w:t>
      </w:r>
      <w:r w:rsidRPr="0029201C">
        <w:rPr>
          <w:rFonts w:ascii="Times New Roman" w:eastAsia="Times New Roman" w:hAnsi="Times New Roman"/>
          <w:lang w:val="en-GB"/>
        </w:rPr>
        <w:t>e</w:t>
      </w:r>
      <w:r w:rsidRPr="007A1698">
        <w:rPr>
          <w:rFonts w:ascii="Times New Roman" w:eastAsia="Times New Roman" w:hAnsi="Times New Roman"/>
          <w:lang w:val="en-GB"/>
        </w:rPr>
        <w:t>ri</w:t>
      </w:r>
      <w:r w:rsidRPr="0029201C">
        <w:rPr>
          <w:rFonts w:ascii="Times New Roman" w:eastAsia="Times New Roman" w:hAnsi="Times New Roman"/>
          <w:lang w:val="en-GB"/>
        </w:rPr>
        <w:t>ng</w:t>
      </w:r>
      <w:r w:rsidRPr="007A1698">
        <w:rPr>
          <w:rFonts w:ascii="Times New Roman" w:eastAsia="Times New Roman" w:hAnsi="Times New Roman"/>
          <w:lang w:val="en-GB"/>
        </w:rPr>
        <w:t xml:space="preserve"> fr</w:t>
      </w:r>
      <w:r w:rsidRPr="0029201C">
        <w:rPr>
          <w:rFonts w:ascii="Times New Roman" w:eastAsia="Times New Roman" w:hAnsi="Times New Roman"/>
          <w:lang w:val="en-GB"/>
        </w:rPr>
        <w:t>om</w:t>
      </w:r>
      <w:r w:rsidRPr="007A1698">
        <w:rPr>
          <w:rFonts w:ascii="Times New Roman" w:eastAsia="Times New Roman" w:hAnsi="Times New Roman"/>
          <w:lang w:val="en-GB"/>
        </w:rPr>
        <w:t xml:space="preserve"> life-t</w:t>
      </w:r>
      <w:r w:rsidRPr="0029201C">
        <w:rPr>
          <w:rFonts w:ascii="Times New Roman" w:eastAsia="Times New Roman" w:hAnsi="Times New Roman"/>
          <w:lang w:val="en-GB"/>
        </w:rPr>
        <w:t>h</w:t>
      </w:r>
      <w:r w:rsidRPr="007A1698">
        <w:rPr>
          <w:rFonts w:ascii="Times New Roman" w:eastAsia="Times New Roman" w:hAnsi="Times New Roman"/>
          <w:lang w:val="en-GB"/>
        </w:rPr>
        <w:t>r</w:t>
      </w:r>
      <w:r w:rsidRPr="0029201C">
        <w:rPr>
          <w:rFonts w:ascii="Times New Roman" w:eastAsia="Times New Roman" w:hAnsi="Times New Roman"/>
          <w:lang w:val="en-GB"/>
        </w:rPr>
        <w:t>e</w:t>
      </w:r>
      <w:r w:rsidRPr="007A1698">
        <w:rPr>
          <w:rFonts w:ascii="Times New Roman" w:eastAsia="Times New Roman" w:hAnsi="Times New Roman"/>
          <w:lang w:val="en-GB"/>
        </w:rPr>
        <w:t>at</w:t>
      </w:r>
      <w:r w:rsidRPr="0029201C">
        <w:rPr>
          <w:rFonts w:ascii="Times New Roman" w:eastAsia="Times New Roman" w:hAnsi="Times New Roman"/>
          <w:lang w:val="en-GB"/>
        </w:rPr>
        <w:t>en</w:t>
      </w:r>
      <w:r w:rsidRPr="007A1698">
        <w:rPr>
          <w:rFonts w:ascii="Times New Roman" w:eastAsia="Times New Roman" w:hAnsi="Times New Roman"/>
          <w:lang w:val="en-GB"/>
        </w:rPr>
        <w:t>i</w:t>
      </w:r>
      <w:r w:rsidRPr="0029201C">
        <w:rPr>
          <w:rFonts w:ascii="Times New Roman" w:eastAsia="Times New Roman" w:hAnsi="Times New Roman"/>
          <w:lang w:val="en-GB"/>
        </w:rPr>
        <w:t>ng</w:t>
      </w:r>
      <w:r w:rsidRPr="007A1698">
        <w:rPr>
          <w:rFonts w:ascii="Times New Roman" w:eastAsia="Times New Roman" w:hAnsi="Times New Roman"/>
          <w:lang w:val="en-GB"/>
        </w:rPr>
        <w:t xml:space="preserve"> </w:t>
      </w:r>
      <w:r w:rsidRPr="0029201C">
        <w:rPr>
          <w:rFonts w:ascii="Times New Roman" w:eastAsia="Times New Roman" w:hAnsi="Times New Roman"/>
          <w:lang w:val="en-GB"/>
        </w:rPr>
        <w:t>d</w:t>
      </w:r>
      <w:r w:rsidRPr="007A1698">
        <w:rPr>
          <w:rFonts w:ascii="Times New Roman" w:eastAsia="Times New Roman" w:hAnsi="Times New Roman"/>
          <w:lang w:val="en-GB"/>
        </w:rPr>
        <w:t>i</w:t>
      </w:r>
      <w:r w:rsidRPr="0029201C">
        <w:rPr>
          <w:rFonts w:ascii="Times New Roman" w:eastAsia="Times New Roman" w:hAnsi="Times New Roman"/>
          <w:lang w:val="en-GB"/>
        </w:rPr>
        <w:t>s</w:t>
      </w:r>
      <w:r w:rsidRPr="007A1698">
        <w:rPr>
          <w:rFonts w:ascii="Times New Roman" w:eastAsia="Times New Roman" w:hAnsi="Times New Roman"/>
          <w:lang w:val="en-GB"/>
        </w:rPr>
        <w:t>e</w:t>
      </w:r>
      <w:r w:rsidRPr="0029201C">
        <w:rPr>
          <w:rFonts w:ascii="Times New Roman" w:eastAsia="Times New Roman" w:hAnsi="Times New Roman"/>
          <w:lang w:val="en-GB"/>
        </w:rPr>
        <w:t>a</w:t>
      </w:r>
      <w:r w:rsidRPr="007A1698">
        <w:rPr>
          <w:rFonts w:ascii="Times New Roman" w:eastAsia="Times New Roman" w:hAnsi="Times New Roman"/>
          <w:lang w:val="en-GB"/>
        </w:rPr>
        <w:t>s</w:t>
      </w:r>
      <w:r w:rsidRPr="0029201C">
        <w:rPr>
          <w:rFonts w:ascii="Times New Roman" w:eastAsia="Times New Roman" w:hAnsi="Times New Roman"/>
          <w:lang w:val="en-GB"/>
        </w:rPr>
        <w:t>es</w:t>
      </w:r>
      <w:r w:rsidRPr="007A1698">
        <w:rPr>
          <w:rFonts w:ascii="Times New Roman" w:eastAsia="Times New Roman" w:hAnsi="Times New Roman"/>
          <w:lang w:val="en-GB"/>
        </w:rPr>
        <w:t xml:space="preserve"> </w:t>
      </w:r>
      <w:r w:rsidRPr="0029201C">
        <w:rPr>
          <w:rFonts w:ascii="Times New Roman" w:eastAsia="Times New Roman" w:hAnsi="Times New Roman"/>
          <w:lang w:val="en-GB"/>
        </w:rPr>
        <w:t>a</w:t>
      </w:r>
      <w:r w:rsidRPr="007A1698">
        <w:rPr>
          <w:rFonts w:ascii="Times New Roman" w:eastAsia="Times New Roman" w:hAnsi="Times New Roman"/>
          <w:lang w:val="en-GB"/>
        </w:rPr>
        <w:t>s</w:t>
      </w:r>
      <w:r w:rsidRPr="0029201C">
        <w:rPr>
          <w:rFonts w:ascii="Times New Roman" w:eastAsia="Times New Roman" w:hAnsi="Times New Roman"/>
          <w:lang w:val="en-GB"/>
        </w:rPr>
        <w:t>so</w:t>
      </w:r>
      <w:r w:rsidRPr="007A1698">
        <w:rPr>
          <w:rFonts w:ascii="Times New Roman" w:eastAsia="Times New Roman" w:hAnsi="Times New Roman"/>
          <w:lang w:val="en-GB"/>
        </w:rPr>
        <w:t>ci</w:t>
      </w:r>
      <w:r w:rsidRPr="0029201C">
        <w:rPr>
          <w:rFonts w:ascii="Times New Roman" w:eastAsia="Times New Roman" w:hAnsi="Times New Roman"/>
          <w:lang w:val="en-GB"/>
        </w:rPr>
        <w:t>a</w:t>
      </w:r>
      <w:r w:rsidRPr="007A1698">
        <w:rPr>
          <w:rFonts w:ascii="Times New Roman" w:eastAsia="Times New Roman" w:hAnsi="Times New Roman"/>
          <w:lang w:val="en-GB"/>
        </w:rPr>
        <w:t>t</w:t>
      </w:r>
      <w:r w:rsidRPr="0029201C">
        <w:rPr>
          <w:rFonts w:ascii="Times New Roman" w:eastAsia="Times New Roman" w:hAnsi="Times New Roman"/>
          <w:lang w:val="en-GB"/>
        </w:rPr>
        <w:t>ed wi</w:t>
      </w:r>
      <w:r w:rsidRPr="007A1698">
        <w:rPr>
          <w:rFonts w:ascii="Times New Roman" w:eastAsia="Times New Roman" w:hAnsi="Times New Roman"/>
          <w:lang w:val="en-GB"/>
        </w:rPr>
        <w:t>t</w:t>
      </w:r>
      <w:r w:rsidRPr="0029201C">
        <w:rPr>
          <w:rFonts w:ascii="Times New Roman" w:eastAsia="Times New Roman" w:hAnsi="Times New Roman"/>
          <w:lang w:val="en-GB"/>
        </w:rPr>
        <w:t xml:space="preserve">h </w:t>
      </w:r>
      <w:r w:rsidRPr="007A1698">
        <w:rPr>
          <w:rFonts w:ascii="Times New Roman" w:eastAsia="Times New Roman" w:hAnsi="Times New Roman"/>
          <w:lang w:val="en-GB"/>
        </w:rPr>
        <w:t>A</w:t>
      </w:r>
      <w:r w:rsidRPr="0029201C">
        <w:rPr>
          <w:rFonts w:ascii="Times New Roman" w:eastAsia="Times New Roman" w:hAnsi="Times New Roman"/>
          <w:lang w:val="en-GB"/>
        </w:rPr>
        <w:t>b</w:t>
      </w:r>
      <w:r w:rsidRPr="007A1698">
        <w:rPr>
          <w:rFonts w:ascii="Times New Roman" w:eastAsia="Times New Roman" w:hAnsi="Times New Roman"/>
          <w:lang w:val="en-GB"/>
        </w:rPr>
        <w:t>l</w:t>
      </w:r>
      <w:r w:rsidRPr="0029201C">
        <w:rPr>
          <w:rFonts w:ascii="Times New Roman" w:eastAsia="Times New Roman" w:hAnsi="Times New Roman"/>
          <w:lang w:val="en-GB"/>
        </w:rPr>
        <w:t xml:space="preserve">, </w:t>
      </w:r>
      <w:r w:rsidRPr="007A1698">
        <w:rPr>
          <w:rFonts w:ascii="Times New Roman" w:eastAsia="Times New Roman" w:hAnsi="Times New Roman"/>
          <w:lang w:val="en-GB"/>
        </w:rPr>
        <w:t>Ki</w:t>
      </w:r>
      <w:r w:rsidRPr="0029201C">
        <w:rPr>
          <w:rFonts w:ascii="Times New Roman" w:eastAsia="Times New Roman" w:hAnsi="Times New Roman"/>
          <w:lang w:val="en-GB"/>
        </w:rPr>
        <w:t>t</w:t>
      </w:r>
      <w:r w:rsidRPr="007A1698">
        <w:rPr>
          <w:rFonts w:ascii="Times New Roman" w:eastAsia="Times New Roman" w:hAnsi="Times New Roman"/>
          <w:lang w:val="en-GB"/>
        </w:rPr>
        <w:t xml:space="preserve"> </w:t>
      </w:r>
      <w:r w:rsidRPr="0029201C">
        <w:rPr>
          <w:rFonts w:ascii="Times New Roman" w:eastAsia="Times New Roman" w:hAnsi="Times New Roman"/>
          <w:lang w:val="en-GB"/>
        </w:rPr>
        <w:t>or</w:t>
      </w:r>
      <w:r w:rsidRPr="007A1698">
        <w:rPr>
          <w:rFonts w:ascii="Times New Roman" w:eastAsia="Times New Roman" w:hAnsi="Times New Roman"/>
          <w:lang w:val="en-GB"/>
        </w:rPr>
        <w:t xml:space="preserve"> </w:t>
      </w:r>
      <w:r w:rsidRPr="0029201C">
        <w:rPr>
          <w:rFonts w:ascii="Times New Roman" w:eastAsia="Times New Roman" w:hAnsi="Times New Roman"/>
          <w:lang w:val="en-GB"/>
        </w:rPr>
        <w:t>P</w:t>
      </w:r>
      <w:r w:rsidRPr="007A1698">
        <w:rPr>
          <w:rFonts w:ascii="Times New Roman" w:eastAsia="Times New Roman" w:hAnsi="Times New Roman"/>
          <w:lang w:val="en-GB"/>
        </w:rPr>
        <w:t>DG</w:t>
      </w:r>
      <w:r w:rsidRPr="0029201C">
        <w:rPr>
          <w:rFonts w:ascii="Times New Roman" w:eastAsia="Times New Roman" w:hAnsi="Times New Roman"/>
          <w:lang w:val="en-GB"/>
        </w:rPr>
        <w:t>FR</w:t>
      </w:r>
      <w:r w:rsidRPr="007A1698">
        <w:rPr>
          <w:rFonts w:ascii="Times New Roman" w:eastAsia="Times New Roman" w:hAnsi="Times New Roman"/>
          <w:lang w:val="en-GB"/>
        </w:rPr>
        <w:t xml:space="preserve"> </w:t>
      </w:r>
      <w:r w:rsidRPr="0029201C">
        <w:rPr>
          <w:rFonts w:ascii="Times New Roman" w:eastAsia="Times New Roman" w:hAnsi="Times New Roman"/>
          <w:lang w:val="en-GB"/>
        </w:rPr>
        <w:t>p</w:t>
      </w:r>
      <w:r w:rsidRPr="007A1698">
        <w:rPr>
          <w:rFonts w:ascii="Times New Roman" w:eastAsia="Times New Roman" w:hAnsi="Times New Roman"/>
          <w:lang w:val="en-GB"/>
        </w:rPr>
        <w:t>r</w:t>
      </w:r>
      <w:r w:rsidRPr="0029201C">
        <w:rPr>
          <w:rFonts w:ascii="Times New Roman" w:eastAsia="Times New Roman" w:hAnsi="Times New Roman"/>
          <w:lang w:val="en-GB"/>
        </w:rPr>
        <w:t>o</w:t>
      </w:r>
      <w:r w:rsidRPr="007A1698">
        <w:rPr>
          <w:rFonts w:ascii="Times New Roman" w:eastAsia="Times New Roman" w:hAnsi="Times New Roman"/>
          <w:lang w:val="en-GB"/>
        </w:rPr>
        <w:t>t</w:t>
      </w:r>
      <w:r w:rsidRPr="0029201C">
        <w:rPr>
          <w:rFonts w:ascii="Times New Roman" w:eastAsia="Times New Roman" w:hAnsi="Times New Roman"/>
          <w:lang w:val="en-GB"/>
        </w:rPr>
        <w:t>e</w:t>
      </w:r>
      <w:r w:rsidRPr="007A1698">
        <w:rPr>
          <w:rFonts w:ascii="Times New Roman" w:eastAsia="Times New Roman" w:hAnsi="Times New Roman"/>
          <w:lang w:val="en-GB"/>
        </w:rPr>
        <w:t>i</w:t>
      </w:r>
      <w:r w:rsidRPr="0029201C">
        <w:rPr>
          <w:rFonts w:ascii="Times New Roman" w:eastAsia="Times New Roman" w:hAnsi="Times New Roman"/>
          <w:lang w:val="en-GB"/>
        </w:rPr>
        <w:t xml:space="preserve">n </w:t>
      </w:r>
      <w:r w:rsidRPr="007A1698">
        <w:rPr>
          <w:rFonts w:ascii="Times New Roman" w:eastAsia="Times New Roman" w:hAnsi="Times New Roman"/>
          <w:lang w:val="en-GB"/>
        </w:rPr>
        <w:t>tyr</w:t>
      </w:r>
      <w:r w:rsidRPr="0029201C">
        <w:rPr>
          <w:rFonts w:ascii="Times New Roman" w:eastAsia="Times New Roman" w:hAnsi="Times New Roman"/>
          <w:lang w:val="en-GB"/>
        </w:rPr>
        <w:t>os</w:t>
      </w:r>
      <w:r w:rsidRPr="007A1698">
        <w:rPr>
          <w:rFonts w:ascii="Times New Roman" w:eastAsia="Times New Roman" w:hAnsi="Times New Roman"/>
          <w:lang w:val="en-GB"/>
        </w:rPr>
        <w:t>i</w:t>
      </w:r>
      <w:r w:rsidRPr="0029201C">
        <w:rPr>
          <w:rFonts w:ascii="Times New Roman" w:eastAsia="Times New Roman" w:hAnsi="Times New Roman"/>
          <w:lang w:val="en-GB"/>
        </w:rPr>
        <w:t xml:space="preserve">ne </w:t>
      </w:r>
      <w:r w:rsidRPr="007A1698">
        <w:rPr>
          <w:rFonts w:ascii="Times New Roman" w:eastAsia="Times New Roman" w:hAnsi="Times New Roman"/>
          <w:lang w:val="en-GB"/>
        </w:rPr>
        <w:t>ki</w:t>
      </w:r>
      <w:r w:rsidRPr="0029201C">
        <w:rPr>
          <w:rFonts w:ascii="Times New Roman" w:eastAsia="Times New Roman" w:hAnsi="Times New Roman"/>
          <w:lang w:val="en-GB"/>
        </w:rPr>
        <w:t>na</w:t>
      </w:r>
      <w:r w:rsidRPr="007A1698">
        <w:rPr>
          <w:rFonts w:ascii="Times New Roman" w:eastAsia="Times New Roman" w:hAnsi="Times New Roman"/>
          <w:lang w:val="en-GB"/>
        </w:rPr>
        <w:t>s</w:t>
      </w:r>
      <w:r w:rsidRPr="0029201C">
        <w:rPr>
          <w:rFonts w:ascii="Times New Roman" w:eastAsia="Times New Roman" w:hAnsi="Times New Roman"/>
          <w:lang w:val="en-GB"/>
        </w:rPr>
        <w:t>e</w:t>
      </w:r>
      <w:r w:rsidRPr="007A1698">
        <w:rPr>
          <w:rFonts w:ascii="Times New Roman" w:eastAsia="Times New Roman" w:hAnsi="Times New Roman"/>
          <w:lang w:val="en-GB"/>
        </w:rPr>
        <w:t>s</w:t>
      </w:r>
      <w:r w:rsidRPr="0029201C">
        <w:rPr>
          <w:rFonts w:ascii="Times New Roman" w:eastAsia="Times New Roman" w:hAnsi="Times New Roman"/>
          <w:lang w:val="en-GB"/>
        </w:rPr>
        <w:t xml:space="preserve">. </w:t>
      </w:r>
      <w:r w:rsidRPr="007A1698">
        <w:rPr>
          <w:rFonts w:ascii="Times New Roman" w:eastAsia="Times New Roman" w:hAnsi="Times New Roman"/>
          <w:lang w:val="en-GB"/>
        </w:rPr>
        <w:t>T</w:t>
      </w:r>
      <w:r w:rsidRPr="0029201C">
        <w:rPr>
          <w:rFonts w:ascii="Times New Roman" w:eastAsia="Times New Roman" w:hAnsi="Times New Roman"/>
          <w:lang w:val="en-GB"/>
        </w:rPr>
        <w:t>h</w:t>
      </w:r>
      <w:r w:rsidRPr="007A1698">
        <w:rPr>
          <w:rFonts w:ascii="Times New Roman" w:eastAsia="Times New Roman" w:hAnsi="Times New Roman"/>
          <w:lang w:val="en-GB"/>
        </w:rPr>
        <w:t>i</w:t>
      </w:r>
      <w:r w:rsidRPr="0029201C">
        <w:rPr>
          <w:rFonts w:ascii="Times New Roman" w:eastAsia="Times New Roman" w:hAnsi="Times New Roman"/>
          <w:lang w:val="en-GB"/>
        </w:rPr>
        <w:t xml:space="preserve">s </w:t>
      </w:r>
      <w:r w:rsidRPr="007A1698">
        <w:rPr>
          <w:rFonts w:ascii="Times New Roman" w:eastAsia="Times New Roman" w:hAnsi="Times New Roman"/>
          <w:lang w:val="en-GB"/>
        </w:rPr>
        <w:t>st</w:t>
      </w:r>
      <w:r w:rsidRPr="0029201C">
        <w:rPr>
          <w:rFonts w:ascii="Times New Roman" w:eastAsia="Times New Roman" w:hAnsi="Times New Roman"/>
          <w:lang w:val="en-GB"/>
        </w:rPr>
        <w:t>udy</w:t>
      </w:r>
      <w:r w:rsidRPr="007A1698">
        <w:rPr>
          <w:rFonts w:ascii="Times New Roman" w:eastAsia="Times New Roman" w:hAnsi="Times New Roman"/>
          <w:lang w:val="en-GB"/>
        </w:rPr>
        <w:t xml:space="preserve"> i</w:t>
      </w:r>
      <w:r w:rsidRPr="0029201C">
        <w:rPr>
          <w:rFonts w:ascii="Times New Roman" w:eastAsia="Times New Roman" w:hAnsi="Times New Roman"/>
          <w:lang w:val="en-GB"/>
        </w:rPr>
        <w:t>nc</w:t>
      </w:r>
      <w:r w:rsidRPr="007A1698">
        <w:rPr>
          <w:rFonts w:ascii="Times New Roman" w:eastAsia="Times New Roman" w:hAnsi="Times New Roman"/>
          <w:lang w:val="en-GB"/>
        </w:rPr>
        <w:t>l</w:t>
      </w:r>
      <w:r w:rsidRPr="0029201C">
        <w:rPr>
          <w:rFonts w:ascii="Times New Roman" w:eastAsia="Times New Roman" w:hAnsi="Times New Roman"/>
          <w:lang w:val="en-GB"/>
        </w:rPr>
        <w:t>uded 7 pa</w:t>
      </w:r>
      <w:r w:rsidRPr="007A1698">
        <w:rPr>
          <w:rFonts w:ascii="Times New Roman" w:eastAsia="Times New Roman" w:hAnsi="Times New Roman"/>
          <w:lang w:val="en-GB"/>
        </w:rPr>
        <w:t>ti</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s wi</w:t>
      </w:r>
      <w:r w:rsidRPr="007A1698">
        <w:rPr>
          <w:rFonts w:ascii="Times New Roman" w:eastAsia="Times New Roman" w:hAnsi="Times New Roman"/>
          <w:lang w:val="en-GB"/>
        </w:rPr>
        <w:t>t</w:t>
      </w:r>
      <w:r w:rsidRPr="0029201C">
        <w:rPr>
          <w:rFonts w:ascii="Times New Roman" w:eastAsia="Times New Roman" w:hAnsi="Times New Roman"/>
          <w:lang w:val="en-GB"/>
        </w:rPr>
        <w:t>h MD</w:t>
      </w:r>
      <w:r w:rsidRPr="007A1698">
        <w:rPr>
          <w:rFonts w:ascii="Times New Roman" w:eastAsia="Times New Roman" w:hAnsi="Times New Roman"/>
          <w:lang w:val="en-GB"/>
        </w:rPr>
        <w:t>S/</w:t>
      </w:r>
      <w:r w:rsidRPr="0029201C">
        <w:rPr>
          <w:rFonts w:ascii="Times New Roman" w:eastAsia="Times New Roman" w:hAnsi="Times New Roman"/>
          <w:lang w:val="en-GB"/>
        </w:rPr>
        <w:t>MPD</w:t>
      </w:r>
      <w:r w:rsidRPr="007A1698">
        <w:rPr>
          <w:rFonts w:ascii="Times New Roman" w:eastAsia="Times New Roman" w:hAnsi="Times New Roman"/>
          <w:lang w:val="en-GB"/>
        </w:rPr>
        <w:t xml:space="preserve"> w</w:t>
      </w:r>
      <w:r w:rsidRPr="0029201C">
        <w:rPr>
          <w:rFonts w:ascii="Times New Roman" w:eastAsia="Times New Roman" w:hAnsi="Times New Roman"/>
          <w:lang w:val="en-GB"/>
        </w:rPr>
        <w:t xml:space="preserve">ho </w:t>
      </w:r>
      <w:r w:rsidRPr="007A1698">
        <w:rPr>
          <w:rFonts w:ascii="Times New Roman" w:eastAsia="Times New Roman" w:hAnsi="Times New Roman"/>
          <w:lang w:val="en-GB"/>
        </w:rPr>
        <w:t>w</w:t>
      </w:r>
      <w:r w:rsidRPr="0029201C">
        <w:rPr>
          <w:rFonts w:ascii="Times New Roman" w:eastAsia="Times New Roman" w:hAnsi="Times New Roman"/>
          <w:lang w:val="en-GB"/>
        </w:rPr>
        <w:t>e</w:t>
      </w:r>
      <w:r w:rsidRPr="007A1698">
        <w:rPr>
          <w:rFonts w:ascii="Times New Roman" w:eastAsia="Times New Roman" w:hAnsi="Times New Roman"/>
          <w:lang w:val="en-GB"/>
        </w:rPr>
        <w:t>r</w:t>
      </w:r>
      <w:r w:rsidRPr="0029201C">
        <w:rPr>
          <w:rFonts w:ascii="Times New Roman" w:eastAsia="Times New Roman" w:hAnsi="Times New Roman"/>
          <w:lang w:val="en-GB"/>
        </w:rPr>
        <w:t xml:space="preserve">e </w:t>
      </w:r>
      <w:r w:rsidRPr="007A1698">
        <w:rPr>
          <w:rFonts w:ascii="Times New Roman" w:eastAsia="Times New Roman" w:hAnsi="Times New Roman"/>
          <w:lang w:val="en-GB"/>
        </w:rPr>
        <w:t>tr</w:t>
      </w:r>
      <w:r w:rsidRPr="0029201C">
        <w:rPr>
          <w:rFonts w:ascii="Times New Roman" w:eastAsia="Times New Roman" w:hAnsi="Times New Roman"/>
          <w:lang w:val="en-GB"/>
        </w:rPr>
        <w:t>e</w:t>
      </w:r>
      <w:r w:rsidRPr="007A1698">
        <w:rPr>
          <w:rFonts w:ascii="Times New Roman" w:eastAsia="Times New Roman" w:hAnsi="Times New Roman"/>
          <w:lang w:val="en-GB"/>
        </w:rPr>
        <w:t>at</w:t>
      </w:r>
      <w:r w:rsidRPr="0029201C">
        <w:rPr>
          <w:rFonts w:ascii="Times New Roman" w:eastAsia="Times New Roman" w:hAnsi="Times New Roman"/>
          <w:lang w:val="en-GB"/>
        </w:rPr>
        <w:t>ed wi</w:t>
      </w:r>
      <w:r w:rsidRPr="007A1698">
        <w:rPr>
          <w:rFonts w:ascii="Times New Roman" w:eastAsia="Times New Roman" w:hAnsi="Times New Roman"/>
          <w:lang w:val="en-GB"/>
        </w:rPr>
        <w:t>t</w:t>
      </w:r>
      <w:r w:rsidRPr="0029201C">
        <w:rPr>
          <w:rFonts w:ascii="Times New Roman" w:eastAsia="Times New Roman" w:hAnsi="Times New Roman"/>
          <w:lang w:val="en-GB"/>
        </w:rPr>
        <w:t xml:space="preserve">h </w:t>
      </w:r>
      <w:r w:rsidRPr="007A1698">
        <w:rPr>
          <w:rFonts w:ascii="Times New Roman" w:eastAsia="Times New Roman" w:hAnsi="Times New Roman"/>
          <w:lang w:val="en-GB"/>
        </w:rPr>
        <w:t xml:space="preserve">imatinib </w:t>
      </w:r>
      <w:r w:rsidRPr="0029201C">
        <w:rPr>
          <w:rFonts w:ascii="Times New Roman" w:eastAsia="Times New Roman" w:hAnsi="Times New Roman"/>
          <w:lang w:val="en-GB"/>
        </w:rPr>
        <w:t>400 </w:t>
      </w:r>
      <w:r w:rsidRPr="007A1698">
        <w:rPr>
          <w:rFonts w:ascii="Times New Roman" w:eastAsia="Times New Roman" w:hAnsi="Times New Roman"/>
          <w:lang w:val="en-GB"/>
        </w:rPr>
        <w:t>m</w:t>
      </w:r>
      <w:r w:rsidRPr="0029201C">
        <w:rPr>
          <w:rFonts w:ascii="Times New Roman" w:eastAsia="Times New Roman" w:hAnsi="Times New Roman"/>
          <w:lang w:val="en-GB"/>
        </w:rPr>
        <w:t>g</w:t>
      </w:r>
      <w:r w:rsidRPr="007A1698">
        <w:rPr>
          <w:rFonts w:ascii="Times New Roman" w:eastAsia="Times New Roman" w:hAnsi="Times New Roman"/>
          <w:lang w:val="en-GB"/>
        </w:rPr>
        <w:t xml:space="preserve"> </w:t>
      </w:r>
      <w:r w:rsidRPr="0029201C">
        <w:rPr>
          <w:rFonts w:ascii="Times New Roman" w:eastAsia="Times New Roman" w:hAnsi="Times New Roman"/>
          <w:lang w:val="en-GB"/>
        </w:rPr>
        <w:t>da</w:t>
      </w:r>
      <w:r w:rsidRPr="007A1698">
        <w:rPr>
          <w:rFonts w:ascii="Times New Roman" w:eastAsia="Times New Roman" w:hAnsi="Times New Roman"/>
          <w:lang w:val="en-GB"/>
        </w:rPr>
        <w:t>ily</w:t>
      </w:r>
      <w:r w:rsidRPr="0029201C">
        <w:rPr>
          <w:rFonts w:ascii="Times New Roman" w:eastAsia="Times New Roman" w:hAnsi="Times New Roman"/>
          <w:lang w:val="en-GB"/>
        </w:rPr>
        <w:t xml:space="preserve">. </w:t>
      </w:r>
      <w:r w:rsidRPr="007A1698">
        <w:rPr>
          <w:rFonts w:ascii="Times New Roman" w:eastAsia="Times New Roman" w:hAnsi="Times New Roman"/>
          <w:lang w:val="en-GB"/>
        </w:rPr>
        <w:t>T</w:t>
      </w:r>
      <w:r w:rsidRPr="0029201C">
        <w:rPr>
          <w:rFonts w:ascii="Times New Roman" w:eastAsia="Times New Roman" w:hAnsi="Times New Roman"/>
          <w:lang w:val="en-GB"/>
        </w:rPr>
        <w:t>h</w:t>
      </w:r>
      <w:r w:rsidRPr="007A1698">
        <w:rPr>
          <w:rFonts w:ascii="Times New Roman" w:eastAsia="Times New Roman" w:hAnsi="Times New Roman"/>
          <w:lang w:val="en-GB"/>
        </w:rPr>
        <w:t>r</w:t>
      </w:r>
      <w:r w:rsidRPr="0029201C">
        <w:rPr>
          <w:rFonts w:ascii="Times New Roman" w:eastAsia="Times New Roman" w:hAnsi="Times New Roman"/>
          <w:lang w:val="en-GB"/>
        </w:rPr>
        <w:t>ee</w:t>
      </w:r>
      <w:r w:rsidRPr="007A1698">
        <w:rPr>
          <w:rFonts w:ascii="Times New Roman" w:eastAsia="Times New Roman" w:hAnsi="Times New Roman"/>
          <w:lang w:val="en-GB"/>
        </w:rPr>
        <w:t xml:space="preserve"> </w:t>
      </w:r>
      <w:r w:rsidRPr="0029201C">
        <w:rPr>
          <w:rFonts w:ascii="Times New Roman" w:eastAsia="Times New Roman" w:hAnsi="Times New Roman"/>
          <w:lang w:val="en-GB"/>
        </w:rPr>
        <w:t>pa</w:t>
      </w:r>
      <w:r w:rsidRPr="007A1698">
        <w:rPr>
          <w:rFonts w:ascii="Times New Roman" w:eastAsia="Times New Roman" w:hAnsi="Times New Roman"/>
          <w:lang w:val="en-GB"/>
        </w:rPr>
        <w:t>ti</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s p</w:t>
      </w:r>
      <w:r w:rsidRPr="007A1698">
        <w:rPr>
          <w:rFonts w:ascii="Times New Roman" w:eastAsia="Times New Roman" w:hAnsi="Times New Roman"/>
          <w:lang w:val="en-GB"/>
        </w:rPr>
        <w:t>r</w:t>
      </w:r>
      <w:r w:rsidRPr="0029201C">
        <w:rPr>
          <w:rFonts w:ascii="Times New Roman" w:eastAsia="Times New Roman" w:hAnsi="Times New Roman"/>
          <w:lang w:val="en-GB"/>
        </w:rPr>
        <w:t>e</w:t>
      </w:r>
      <w:r w:rsidRPr="007A1698">
        <w:rPr>
          <w:rFonts w:ascii="Times New Roman" w:eastAsia="Times New Roman" w:hAnsi="Times New Roman"/>
          <w:lang w:val="en-GB"/>
        </w:rPr>
        <w:t>s</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ed a</w:t>
      </w:r>
      <w:r w:rsidRPr="007A1698">
        <w:rPr>
          <w:rFonts w:ascii="Times New Roman" w:eastAsia="Times New Roman" w:hAnsi="Times New Roman"/>
          <w:lang w:val="en-GB"/>
        </w:rPr>
        <w:t xml:space="preserve"> </w:t>
      </w:r>
      <w:r w:rsidRPr="0029201C">
        <w:rPr>
          <w:rFonts w:ascii="Times New Roman" w:eastAsia="Times New Roman" w:hAnsi="Times New Roman"/>
          <w:lang w:val="en-GB"/>
        </w:rPr>
        <w:t>co</w:t>
      </w:r>
      <w:r w:rsidRPr="007A1698">
        <w:rPr>
          <w:rFonts w:ascii="Times New Roman" w:eastAsia="Times New Roman" w:hAnsi="Times New Roman"/>
          <w:lang w:val="en-GB"/>
        </w:rPr>
        <w:t>m</w:t>
      </w:r>
      <w:r w:rsidRPr="0029201C">
        <w:rPr>
          <w:rFonts w:ascii="Times New Roman" w:eastAsia="Times New Roman" w:hAnsi="Times New Roman"/>
          <w:lang w:val="en-GB"/>
        </w:rPr>
        <w:t>p</w:t>
      </w:r>
      <w:r w:rsidRPr="007A1698">
        <w:rPr>
          <w:rFonts w:ascii="Times New Roman" w:eastAsia="Times New Roman" w:hAnsi="Times New Roman"/>
          <w:lang w:val="en-GB"/>
        </w:rPr>
        <w:t>l</w:t>
      </w:r>
      <w:r w:rsidRPr="0029201C">
        <w:rPr>
          <w:rFonts w:ascii="Times New Roman" w:eastAsia="Times New Roman" w:hAnsi="Times New Roman"/>
          <w:lang w:val="en-GB"/>
        </w:rPr>
        <w:t>e</w:t>
      </w:r>
      <w:r w:rsidRPr="007A1698">
        <w:rPr>
          <w:rFonts w:ascii="Times New Roman" w:eastAsia="Times New Roman" w:hAnsi="Times New Roman"/>
          <w:lang w:val="en-GB"/>
        </w:rPr>
        <w:t>t</w:t>
      </w:r>
      <w:r w:rsidRPr="0029201C">
        <w:rPr>
          <w:rFonts w:ascii="Times New Roman" w:eastAsia="Times New Roman" w:hAnsi="Times New Roman"/>
          <w:lang w:val="en-GB"/>
        </w:rPr>
        <w:t>e hae</w:t>
      </w:r>
      <w:r w:rsidRPr="007A1698">
        <w:rPr>
          <w:rFonts w:ascii="Times New Roman" w:eastAsia="Times New Roman" w:hAnsi="Times New Roman"/>
          <w:lang w:val="en-GB"/>
        </w:rPr>
        <w:t>m</w:t>
      </w:r>
      <w:r w:rsidRPr="0029201C">
        <w:rPr>
          <w:rFonts w:ascii="Times New Roman" w:eastAsia="Times New Roman" w:hAnsi="Times New Roman"/>
          <w:lang w:val="en-GB"/>
        </w:rPr>
        <w:t>a</w:t>
      </w:r>
      <w:r w:rsidRPr="007A1698">
        <w:rPr>
          <w:rFonts w:ascii="Times New Roman" w:eastAsia="Times New Roman" w:hAnsi="Times New Roman"/>
          <w:lang w:val="en-GB"/>
        </w:rPr>
        <w:t>t</w:t>
      </w:r>
      <w:r w:rsidRPr="0029201C">
        <w:rPr>
          <w:rFonts w:ascii="Times New Roman" w:eastAsia="Times New Roman" w:hAnsi="Times New Roman"/>
          <w:lang w:val="en-GB"/>
        </w:rPr>
        <w:t>o</w:t>
      </w:r>
      <w:r w:rsidRPr="007A1698">
        <w:rPr>
          <w:rFonts w:ascii="Times New Roman" w:eastAsia="Times New Roman" w:hAnsi="Times New Roman"/>
          <w:lang w:val="en-GB"/>
        </w:rPr>
        <w:t>l</w:t>
      </w:r>
      <w:r w:rsidRPr="0029201C">
        <w:rPr>
          <w:rFonts w:ascii="Times New Roman" w:eastAsia="Times New Roman" w:hAnsi="Times New Roman"/>
          <w:lang w:val="en-GB"/>
        </w:rPr>
        <w:t>o</w:t>
      </w:r>
      <w:r w:rsidRPr="007A1698">
        <w:rPr>
          <w:rFonts w:ascii="Times New Roman" w:eastAsia="Times New Roman" w:hAnsi="Times New Roman"/>
          <w:lang w:val="en-GB"/>
        </w:rPr>
        <w:t>gi</w:t>
      </w:r>
      <w:r w:rsidRPr="0029201C">
        <w:rPr>
          <w:rFonts w:ascii="Times New Roman" w:eastAsia="Times New Roman" w:hAnsi="Times New Roman"/>
          <w:lang w:val="en-GB"/>
        </w:rPr>
        <w:t>c</w:t>
      </w:r>
      <w:r w:rsidRPr="007A1698">
        <w:rPr>
          <w:rFonts w:ascii="Times New Roman" w:eastAsia="Times New Roman" w:hAnsi="Times New Roman"/>
          <w:lang w:val="en-GB"/>
        </w:rPr>
        <w:t>a</w:t>
      </w:r>
      <w:r w:rsidRPr="0029201C">
        <w:rPr>
          <w:rFonts w:ascii="Times New Roman" w:eastAsia="Times New Roman" w:hAnsi="Times New Roman"/>
          <w:lang w:val="en-GB"/>
        </w:rPr>
        <w:t>l</w:t>
      </w:r>
      <w:r w:rsidRPr="007A1698">
        <w:rPr>
          <w:rFonts w:ascii="Times New Roman" w:eastAsia="Times New Roman" w:hAnsi="Times New Roman"/>
          <w:lang w:val="en-GB"/>
        </w:rPr>
        <w:t xml:space="preserve"> r</w:t>
      </w:r>
      <w:r w:rsidRPr="0029201C">
        <w:rPr>
          <w:rFonts w:ascii="Times New Roman" w:eastAsia="Times New Roman" w:hAnsi="Times New Roman"/>
          <w:lang w:val="en-GB"/>
        </w:rPr>
        <w:t>e</w:t>
      </w:r>
      <w:r w:rsidRPr="007A1698">
        <w:rPr>
          <w:rFonts w:ascii="Times New Roman" w:eastAsia="Times New Roman" w:hAnsi="Times New Roman"/>
          <w:lang w:val="en-GB"/>
        </w:rPr>
        <w:t>s</w:t>
      </w:r>
      <w:r w:rsidRPr="0029201C">
        <w:rPr>
          <w:rFonts w:ascii="Times New Roman" w:eastAsia="Times New Roman" w:hAnsi="Times New Roman"/>
          <w:lang w:val="en-GB"/>
        </w:rPr>
        <w:t>p</w:t>
      </w:r>
      <w:r w:rsidRPr="007A1698">
        <w:rPr>
          <w:rFonts w:ascii="Times New Roman" w:eastAsia="Times New Roman" w:hAnsi="Times New Roman"/>
          <w:lang w:val="en-GB"/>
        </w:rPr>
        <w:t>o</w:t>
      </w:r>
      <w:r w:rsidRPr="0029201C">
        <w:rPr>
          <w:rFonts w:ascii="Times New Roman" w:eastAsia="Times New Roman" w:hAnsi="Times New Roman"/>
          <w:lang w:val="en-GB"/>
        </w:rPr>
        <w:t xml:space="preserve">nse </w:t>
      </w:r>
      <w:r w:rsidRPr="007A1698">
        <w:rPr>
          <w:rFonts w:ascii="Times New Roman" w:eastAsia="Times New Roman" w:hAnsi="Times New Roman"/>
          <w:lang w:val="en-GB"/>
        </w:rPr>
        <w:t>(CHR</w:t>
      </w:r>
      <w:r w:rsidRPr="0029201C">
        <w:rPr>
          <w:rFonts w:ascii="Times New Roman" w:eastAsia="Times New Roman" w:hAnsi="Times New Roman"/>
          <w:lang w:val="en-GB"/>
        </w:rPr>
        <w:t>)</w:t>
      </w:r>
      <w:r w:rsidRPr="007A1698">
        <w:rPr>
          <w:rFonts w:ascii="Times New Roman" w:eastAsia="Times New Roman" w:hAnsi="Times New Roman"/>
          <w:lang w:val="en-GB"/>
        </w:rPr>
        <w:t xml:space="preserve"> </w:t>
      </w:r>
      <w:r w:rsidRPr="0029201C">
        <w:rPr>
          <w:rFonts w:ascii="Times New Roman" w:eastAsia="Times New Roman" w:hAnsi="Times New Roman"/>
          <w:lang w:val="en-GB"/>
        </w:rPr>
        <w:t>and one</w:t>
      </w:r>
      <w:r w:rsidRPr="007A1698">
        <w:rPr>
          <w:rFonts w:ascii="Times New Roman" w:eastAsia="Times New Roman" w:hAnsi="Times New Roman"/>
          <w:lang w:val="en-GB"/>
        </w:rPr>
        <w:t xml:space="preserve"> </w:t>
      </w:r>
      <w:r w:rsidRPr="0029201C">
        <w:rPr>
          <w:rFonts w:ascii="Times New Roman" w:eastAsia="Times New Roman" w:hAnsi="Times New Roman"/>
          <w:lang w:val="en-GB"/>
        </w:rPr>
        <w:t>pa</w:t>
      </w:r>
      <w:r w:rsidRPr="007A1698">
        <w:rPr>
          <w:rFonts w:ascii="Times New Roman" w:eastAsia="Times New Roman" w:hAnsi="Times New Roman"/>
          <w:lang w:val="en-GB"/>
        </w:rPr>
        <w:t>ti</w:t>
      </w:r>
      <w:r w:rsidRPr="0029201C">
        <w:rPr>
          <w:rFonts w:ascii="Times New Roman" w:eastAsia="Times New Roman" w:hAnsi="Times New Roman"/>
          <w:lang w:val="en-GB"/>
        </w:rPr>
        <w:t>ent</w:t>
      </w:r>
      <w:r w:rsidRPr="007A1698">
        <w:rPr>
          <w:rFonts w:ascii="Times New Roman" w:eastAsia="Times New Roman" w:hAnsi="Times New Roman"/>
          <w:lang w:val="en-GB"/>
        </w:rPr>
        <w:t xml:space="preserve"> </w:t>
      </w:r>
      <w:r w:rsidRPr="0029201C">
        <w:rPr>
          <w:rFonts w:ascii="Times New Roman" w:eastAsia="Times New Roman" w:hAnsi="Times New Roman"/>
          <w:lang w:val="en-GB"/>
        </w:rPr>
        <w:t>exp</w:t>
      </w:r>
      <w:r w:rsidRPr="007A1698">
        <w:rPr>
          <w:rFonts w:ascii="Times New Roman" w:eastAsia="Times New Roman" w:hAnsi="Times New Roman"/>
          <w:lang w:val="en-GB"/>
        </w:rPr>
        <w:t>eri</w:t>
      </w:r>
      <w:r w:rsidRPr="0029201C">
        <w:rPr>
          <w:rFonts w:ascii="Times New Roman" w:eastAsia="Times New Roman" w:hAnsi="Times New Roman"/>
          <w:lang w:val="en-GB"/>
        </w:rPr>
        <w:t>en</w:t>
      </w:r>
      <w:r w:rsidRPr="007A1698">
        <w:rPr>
          <w:rFonts w:ascii="Times New Roman" w:eastAsia="Times New Roman" w:hAnsi="Times New Roman"/>
          <w:lang w:val="en-GB"/>
        </w:rPr>
        <w:t>c</w:t>
      </w:r>
      <w:r w:rsidRPr="0029201C">
        <w:rPr>
          <w:rFonts w:ascii="Times New Roman" w:eastAsia="Times New Roman" w:hAnsi="Times New Roman"/>
          <w:lang w:val="en-GB"/>
        </w:rPr>
        <w:t>ed a</w:t>
      </w:r>
      <w:r w:rsidRPr="007A1698">
        <w:rPr>
          <w:rFonts w:ascii="Times New Roman" w:eastAsia="Times New Roman" w:hAnsi="Times New Roman"/>
          <w:lang w:val="en-GB"/>
        </w:rPr>
        <w:t xml:space="preserve"> </w:t>
      </w:r>
      <w:r w:rsidRPr="0029201C">
        <w:rPr>
          <w:rFonts w:ascii="Times New Roman" w:eastAsia="Times New Roman" w:hAnsi="Times New Roman"/>
          <w:lang w:val="en-GB"/>
        </w:rPr>
        <w:t>pa</w:t>
      </w:r>
      <w:r w:rsidRPr="007A1698">
        <w:rPr>
          <w:rFonts w:ascii="Times New Roman" w:eastAsia="Times New Roman" w:hAnsi="Times New Roman"/>
          <w:lang w:val="en-GB"/>
        </w:rPr>
        <w:t>rti</w:t>
      </w:r>
      <w:r w:rsidRPr="0029201C">
        <w:rPr>
          <w:rFonts w:ascii="Times New Roman" w:eastAsia="Times New Roman" w:hAnsi="Times New Roman"/>
          <w:lang w:val="en-GB"/>
        </w:rPr>
        <w:t>al</w:t>
      </w:r>
      <w:r w:rsidRPr="007A1698">
        <w:rPr>
          <w:rFonts w:ascii="Times New Roman" w:eastAsia="Times New Roman" w:hAnsi="Times New Roman"/>
          <w:lang w:val="en-GB"/>
        </w:rPr>
        <w:t xml:space="preserve"> </w:t>
      </w:r>
      <w:r w:rsidRPr="0029201C">
        <w:rPr>
          <w:rFonts w:ascii="Times New Roman" w:eastAsia="Times New Roman" w:hAnsi="Times New Roman"/>
          <w:lang w:val="en-GB"/>
        </w:rPr>
        <w:t>ha</w:t>
      </w:r>
      <w:r w:rsidRPr="007A1698">
        <w:rPr>
          <w:rFonts w:ascii="Times New Roman" w:eastAsia="Times New Roman" w:hAnsi="Times New Roman"/>
          <w:lang w:val="en-GB"/>
        </w:rPr>
        <w:t>em</w:t>
      </w:r>
      <w:r w:rsidRPr="0029201C">
        <w:rPr>
          <w:rFonts w:ascii="Times New Roman" w:eastAsia="Times New Roman" w:hAnsi="Times New Roman"/>
          <w:lang w:val="en-GB"/>
        </w:rPr>
        <w:t>a</w:t>
      </w:r>
      <w:r w:rsidRPr="007A1698">
        <w:rPr>
          <w:rFonts w:ascii="Times New Roman" w:eastAsia="Times New Roman" w:hAnsi="Times New Roman"/>
          <w:lang w:val="en-GB"/>
        </w:rPr>
        <w:t>t</w:t>
      </w:r>
      <w:r w:rsidRPr="0029201C">
        <w:rPr>
          <w:rFonts w:ascii="Times New Roman" w:eastAsia="Times New Roman" w:hAnsi="Times New Roman"/>
          <w:lang w:val="en-GB"/>
        </w:rPr>
        <w:t>o</w:t>
      </w:r>
      <w:r w:rsidRPr="007A1698">
        <w:rPr>
          <w:rFonts w:ascii="Times New Roman" w:eastAsia="Times New Roman" w:hAnsi="Times New Roman"/>
          <w:lang w:val="en-GB"/>
        </w:rPr>
        <w:t>l</w:t>
      </w:r>
      <w:r w:rsidRPr="0029201C">
        <w:rPr>
          <w:rFonts w:ascii="Times New Roman" w:eastAsia="Times New Roman" w:hAnsi="Times New Roman"/>
          <w:lang w:val="en-GB"/>
        </w:rPr>
        <w:t>o</w:t>
      </w:r>
      <w:r w:rsidRPr="007A1698">
        <w:rPr>
          <w:rFonts w:ascii="Times New Roman" w:eastAsia="Times New Roman" w:hAnsi="Times New Roman"/>
          <w:lang w:val="en-GB"/>
        </w:rPr>
        <w:t>gi</w:t>
      </w:r>
      <w:r w:rsidRPr="0029201C">
        <w:rPr>
          <w:rFonts w:ascii="Times New Roman" w:eastAsia="Times New Roman" w:hAnsi="Times New Roman"/>
          <w:lang w:val="en-GB"/>
        </w:rPr>
        <w:t>c</w:t>
      </w:r>
      <w:r w:rsidRPr="007A1698">
        <w:rPr>
          <w:rFonts w:ascii="Times New Roman" w:eastAsia="Times New Roman" w:hAnsi="Times New Roman"/>
          <w:lang w:val="en-GB"/>
        </w:rPr>
        <w:t>a</w:t>
      </w:r>
      <w:r w:rsidRPr="0029201C">
        <w:rPr>
          <w:rFonts w:ascii="Times New Roman" w:eastAsia="Times New Roman" w:hAnsi="Times New Roman"/>
          <w:lang w:val="en-GB"/>
        </w:rPr>
        <w:t>l</w:t>
      </w:r>
      <w:r w:rsidRPr="007A1698">
        <w:rPr>
          <w:rFonts w:ascii="Times New Roman" w:eastAsia="Times New Roman" w:hAnsi="Times New Roman"/>
          <w:lang w:val="en-GB"/>
        </w:rPr>
        <w:t xml:space="preserve"> r</w:t>
      </w:r>
      <w:r w:rsidRPr="0029201C">
        <w:rPr>
          <w:rFonts w:ascii="Times New Roman" w:eastAsia="Times New Roman" w:hAnsi="Times New Roman"/>
          <w:lang w:val="en-GB"/>
        </w:rPr>
        <w:t>e</w:t>
      </w:r>
      <w:r w:rsidRPr="007A1698">
        <w:rPr>
          <w:rFonts w:ascii="Times New Roman" w:eastAsia="Times New Roman" w:hAnsi="Times New Roman"/>
          <w:lang w:val="en-GB"/>
        </w:rPr>
        <w:t>s</w:t>
      </w:r>
      <w:r w:rsidRPr="0029201C">
        <w:rPr>
          <w:rFonts w:ascii="Times New Roman" w:eastAsia="Times New Roman" w:hAnsi="Times New Roman"/>
          <w:lang w:val="en-GB"/>
        </w:rPr>
        <w:t>ponse</w:t>
      </w:r>
      <w:r w:rsidRPr="007A1698">
        <w:rPr>
          <w:rFonts w:ascii="Times New Roman" w:eastAsia="Times New Roman" w:hAnsi="Times New Roman"/>
          <w:lang w:val="en-GB"/>
        </w:rPr>
        <w:t xml:space="preserve"> (</w:t>
      </w:r>
      <w:r w:rsidRPr="0029201C">
        <w:rPr>
          <w:rFonts w:ascii="Times New Roman" w:eastAsia="Times New Roman" w:hAnsi="Times New Roman"/>
          <w:lang w:val="en-GB"/>
        </w:rPr>
        <w:t>P</w:t>
      </w:r>
      <w:r w:rsidRPr="007A1698">
        <w:rPr>
          <w:rFonts w:ascii="Times New Roman" w:eastAsia="Times New Roman" w:hAnsi="Times New Roman"/>
          <w:lang w:val="en-GB"/>
        </w:rPr>
        <w:t>HR)</w:t>
      </w:r>
      <w:r w:rsidRPr="0029201C">
        <w:rPr>
          <w:rFonts w:ascii="Times New Roman" w:eastAsia="Times New Roman" w:hAnsi="Times New Roman"/>
          <w:lang w:val="en-GB"/>
        </w:rPr>
        <w:t xml:space="preserve">. </w:t>
      </w:r>
      <w:r w:rsidRPr="007A1698">
        <w:rPr>
          <w:rFonts w:ascii="Times New Roman" w:eastAsia="Times New Roman" w:hAnsi="Times New Roman"/>
          <w:lang w:val="en-GB"/>
        </w:rPr>
        <w:t>A</w:t>
      </w:r>
      <w:r w:rsidRPr="0029201C">
        <w:rPr>
          <w:rFonts w:ascii="Times New Roman" w:eastAsia="Times New Roman" w:hAnsi="Times New Roman"/>
          <w:lang w:val="en-GB"/>
        </w:rPr>
        <w:t>t</w:t>
      </w:r>
      <w:r w:rsidRPr="007A1698">
        <w:rPr>
          <w:rFonts w:ascii="Times New Roman" w:eastAsia="Times New Roman" w:hAnsi="Times New Roman"/>
          <w:lang w:val="en-GB"/>
        </w:rPr>
        <w:t xml:space="preserve"> t</w:t>
      </w:r>
      <w:r w:rsidRPr="0029201C">
        <w:rPr>
          <w:rFonts w:ascii="Times New Roman" w:eastAsia="Times New Roman" w:hAnsi="Times New Roman"/>
          <w:lang w:val="en-GB"/>
        </w:rPr>
        <w:t xml:space="preserve">he </w:t>
      </w:r>
      <w:r w:rsidRPr="007A1698">
        <w:rPr>
          <w:rFonts w:ascii="Times New Roman" w:eastAsia="Times New Roman" w:hAnsi="Times New Roman"/>
          <w:lang w:val="en-GB"/>
        </w:rPr>
        <w:t>tim</w:t>
      </w:r>
      <w:r w:rsidRPr="0029201C">
        <w:rPr>
          <w:rFonts w:ascii="Times New Roman" w:eastAsia="Times New Roman" w:hAnsi="Times New Roman"/>
          <w:lang w:val="en-GB"/>
        </w:rPr>
        <w:t>e of</w:t>
      </w:r>
      <w:r w:rsidRPr="007A1698">
        <w:rPr>
          <w:rFonts w:ascii="Times New Roman" w:eastAsia="Times New Roman" w:hAnsi="Times New Roman"/>
          <w:lang w:val="en-GB"/>
        </w:rPr>
        <w:t xml:space="preserve"> t</w:t>
      </w:r>
      <w:r w:rsidRPr="0029201C">
        <w:rPr>
          <w:rFonts w:ascii="Times New Roman" w:eastAsia="Times New Roman" w:hAnsi="Times New Roman"/>
          <w:lang w:val="en-GB"/>
        </w:rPr>
        <w:t>he o</w:t>
      </w:r>
      <w:r w:rsidRPr="007A1698">
        <w:rPr>
          <w:rFonts w:ascii="Times New Roman" w:eastAsia="Times New Roman" w:hAnsi="Times New Roman"/>
          <w:lang w:val="en-GB"/>
        </w:rPr>
        <w:t>rigi</w:t>
      </w:r>
      <w:r w:rsidRPr="0029201C">
        <w:rPr>
          <w:rFonts w:ascii="Times New Roman" w:eastAsia="Times New Roman" w:hAnsi="Times New Roman"/>
          <w:lang w:val="en-GB"/>
        </w:rPr>
        <w:t>nal</w:t>
      </w:r>
      <w:r w:rsidRPr="007A1698">
        <w:rPr>
          <w:rFonts w:ascii="Times New Roman" w:eastAsia="Times New Roman" w:hAnsi="Times New Roman"/>
          <w:lang w:val="en-GB"/>
        </w:rPr>
        <w:t xml:space="preserve"> </w:t>
      </w:r>
      <w:r w:rsidRPr="0029201C">
        <w:rPr>
          <w:rFonts w:ascii="Times New Roman" w:eastAsia="Times New Roman" w:hAnsi="Times New Roman"/>
          <w:lang w:val="en-GB"/>
        </w:rPr>
        <w:t>an</w:t>
      </w:r>
      <w:r w:rsidRPr="007A1698">
        <w:rPr>
          <w:rFonts w:ascii="Times New Roman" w:eastAsia="Times New Roman" w:hAnsi="Times New Roman"/>
          <w:lang w:val="en-GB"/>
        </w:rPr>
        <w:t>aly</w:t>
      </w:r>
      <w:r w:rsidRPr="0029201C">
        <w:rPr>
          <w:rFonts w:ascii="Times New Roman" w:eastAsia="Times New Roman" w:hAnsi="Times New Roman"/>
          <w:lang w:val="en-GB"/>
        </w:rPr>
        <w:t>s</w:t>
      </w:r>
      <w:r w:rsidRPr="007A1698">
        <w:rPr>
          <w:rFonts w:ascii="Times New Roman" w:eastAsia="Times New Roman" w:hAnsi="Times New Roman"/>
          <w:lang w:val="en-GB"/>
        </w:rPr>
        <w:t>i</w:t>
      </w:r>
      <w:r w:rsidRPr="0029201C">
        <w:rPr>
          <w:rFonts w:ascii="Times New Roman" w:eastAsia="Times New Roman" w:hAnsi="Times New Roman"/>
          <w:lang w:val="en-GB"/>
        </w:rPr>
        <w:t xml:space="preserve">s, </w:t>
      </w:r>
      <w:r w:rsidRPr="007A1698">
        <w:rPr>
          <w:rFonts w:ascii="Times New Roman" w:eastAsia="Times New Roman" w:hAnsi="Times New Roman"/>
          <w:lang w:val="en-GB"/>
        </w:rPr>
        <w:t>t</w:t>
      </w:r>
      <w:r w:rsidRPr="0029201C">
        <w:rPr>
          <w:rFonts w:ascii="Times New Roman" w:eastAsia="Times New Roman" w:hAnsi="Times New Roman"/>
          <w:lang w:val="en-GB"/>
        </w:rPr>
        <w:t>h</w:t>
      </w:r>
      <w:r w:rsidRPr="007A1698">
        <w:rPr>
          <w:rFonts w:ascii="Times New Roman" w:eastAsia="Times New Roman" w:hAnsi="Times New Roman"/>
          <w:lang w:val="en-GB"/>
        </w:rPr>
        <w:t>r</w:t>
      </w:r>
      <w:r w:rsidRPr="0029201C">
        <w:rPr>
          <w:rFonts w:ascii="Times New Roman" w:eastAsia="Times New Roman" w:hAnsi="Times New Roman"/>
          <w:lang w:val="en-GB"/>
        </w:rPr>
        <w:t>ee</w:t>
      </w:r>
      <w:r w:rsidRPr="007A1698">
        <w:rPr>
          <w:rFonts w:ascii="Times New Roman" w:eastAsia="Times New Roman" w:hAnsi="Times New Roman"/>
          <w:lang w:val="en-GB"/>
        </w:rPr>
        <w:t xml:space="preserve"> </w:t>
      </w:r>
      <w:r w:rsidRPr="0029201C">
        <w:rPr>
          <w:rFonts w:ascii="Times New Roman" w:eastAsia="Times New Roman" w:hAnsi="Times New Roman"/>
          <w:lang w:val="en-GB"/>
        </w:rPr>
        <w:t>of</w:t>
      </w:r>
      <w:r w:rsidRPr="007A1698">
        <w:rPr>
          <w:rFonts w:ascii="Times New Roman" w:eastAsia="Times New Roman" w:hAnsi="Times New Roman"/>
          <w:lang w:val="en-GB"/>
        </w:rPr>
        <w:t xml:space="preserve"> t</w:t>
      </w:r>
      <w:r w:rsidRPr="0029201C">
        <w:rPr>
          <w:rFonts w:ascii="Times New Roman" w:eastAsia="Times New Roman" w:hAnsi="Times New Roman"/>
          <w:lang w:val="en-GB"/>
        </w:rPr>
        <w:t xml:space="preserve">he </w:t>
      </w:r>
      <w:r w:rsidRPr="007A1698">
        <w:rPr>
          <w:rFonts w:ascii="Times New Roman" w:eastAsia="Times New Roman" w:hAnsi="Times New Roman"/>
          <w:lang w:val="en-GB"/>
        </w:rPr>
        <w:t>f</w:t>
      </w:r>
      <w:r w:rsidRPr="0029201C">
        <w:rPr>
          <w:rFonts w:ascii="Times New Roman" w:eastAsia="Times New Roman" w:hAnsi="Times New Roman"/>
          <w:lang w:val="en-GB"/>
        </w:rPr>
        <w:t>our</w:t>
      </w:r>
      <w:r w:rsidRPr="007A1698">
        <w:rPr>
          <w:rFonts w:ascii="Times New Roman" w:eastAsia="Times New Roman" w:hAnsi="Times New Roman"/>
          <w:lang w:val="en-GB"/>
        </w:rPr>
        <w:t xml:space="preserve"> </w:t>
      </w:r>
      <w:r w:rsidRPr="0029201C">
        <w:rPr>
          <w:rFonts w:ascii="Times New Roman" w:eastAsia="Times New Roman" w:hAnsi="Times New Roman"/>
          <w:lang w:val="en-GB"/>
        </w:rPr>
        <w:t>pa</w:t>
      </w:r>
      <w:r w:rsidRPr="007A1698">
        <w:rPr>
          <w:rFonts w:ascii="Times New Roman" w:eastAsia="Times New Roman" w:hAnsi="Times New Roman"/>
          <w:lang w:val="en-GB"/>
        </w:rPr>
        <w:t>ti</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s wi</w:t>
      </w:r>
      <w:r w:rsidRPr="007A1698">
        <w:rPr>
          <w:rFonts w:ascii="Times New Roman" w:eastAsia="Times New Roman" w:hAnsi="Times New Roman"/>
          <w:lang w:val="en-GB"/>
        </w:rPr>
        <w:t>t</w:t>
      </w:r>
      <w:r w:rsidRPr="0029201C">
        <w:rPr>
          <w:rFonts w:ascii="Times New Roman" w:eastAsia="Times New Roman" w:hAnsi="Times New Roman"/>
          <w:lang w:val="en-GB"/>
        </w:rPr>
        <w:t>h de</w:t>
      </w:r>
      <w:r w:rsidRPr="007A1698">
        <w:rPr>
          <w:rFonts w:ascii="Times New Roman" w:eastAsia="Times New Roman" w:hAnsi="Times New Roman"/>
          <w:lang w:val="en-GB"/>
        </w:rPr>
        <w:t>t</w:t>
      </w:r>
      <w:r w:rsidRPr="0029201C">
        <w:rPr>
          <w:rFonts w:ascii="Times New Roman" w:eastAsia="Times New Roman" w:hAnsi="Times New Roman"/>
          <w:lang w:val="en-GB"/>
        </w:rPr>
        <w:t>e</w:t>
      </w:r>
      <w:r w:rsidRPr="007A1698">
        <w:rPr>
          <w:rFonts w:ascii="Times New Roman" w:eastAsia="Times New Roman" w:hAnsi="Times New Roman"/>
          <w:lang w:val="en-GB"/>
        </w:rPr>
        <w:t>ct</w:t>
      </w:r>
      <w:r w:rsidRPr="0029201C">
        <w:rPr>
          <w:rFonts w:ascii="Times New Roman" w:eastAsia="Times New Roman" w:hAnsi="Times New Roman"/>
          <w:lang w:val="en-GB"/>
        </w:rPr>
        <w:t>ed P</w:t>
      </w:r>
      <w:r w:rsidRPr="007A1698">
        <w:rPr>
          <w:rFonts w:ascii="Times New Roman" w:eastAsia="Times New Roman" w:hAnsi="Times New Roman"/>
          <w:lang w:val="en-GB"/>
        </w:rPr>
        <w:t>DG</w:t>
      </w:r>
      <w:r w:rsidRPr="0029201C">
        <w:rPr>
          <w:rFonts w:ascii="Times New Roman" w:eastAsia="Times New Roman" w:hAnsi="Times New Roman"/>
          <w:lang w:val="en-GB"/>
        </w:rPr>
        <w:t>FR</w:t>
      </w:r>
      <w:r w:rsidRPr="007A1698">
        <w:rPr>
          <w:rFonts w:ascii="Times New Roman" w:eastAsia="Times New Roman" w:hAnsi="Times New Roman"/>
          <w:lang w:val="en-GB"/>
        </w:rPr>
        <w:t xml:space="preserve"> g</w:t>
      </w:r>
      <w:r w:rsidRPr="0029201C">
        <w:rPr>
          <w:rFonts w:ascii="Times New Roman" w:eastAsia="Times New Roman" w:hAnsi="Times New Roman"/>
          <w:lang w:val="en-GB"/>
        </w:rPr>
        <w:t>ene</w:t>
      </w:r>
      <w:r w:rsidRPr="007A1698">
        <w:rPr>
          <w:rFonts w:ascii="Times New Roman" w:eastAsia="Times New Roman" w:hAnsi="Times New Roman"/>
          <w:lang w:val="en-GB"/>
        </w:rPr>
        <w:t xml:space="preserve"> r</w:t>
      </w:r>
      <w:r w:rsidRPr="0029201C">
        <w:rPr>
          <w:rFonts w:ascii="Times New Roman" w:eastAsia="Times New Roman" w:hAnsi="Times New Roman"/>
          <w:lang w:val="en-GB"/>
        </w:rPr>
        <w:t>e</w:t>
      </w:r>
      <w:r w:rsidRPr="007A1698">
        <w:rPr>
          <w:rFonts w:ascii="Times New Roman" w:eastAsia="Times New Roman" w:hAnsi="Times New Roman"/>
          <w:lang w:val="en-GB"/>
        </w:rPr>
        <w:t>arr</w:t>
      </w:r>
      <w:r w:rsidRPr="0029201C">
        <w:rPr>
          <w:rFonts w:ascii="Times New Roman" w:eastAsia="Times New Roman" w:hAnsi="Times New Roman"/>
          <w:lang w:val="en-GB"/>
        </w:rPr>
        <w:t>an</w:t>
      </w:r>
      <w:r w:rsidRPr="007A1698">
        <w:rPr>
          <w:rFonts w:ascii="Times New Roman" w:eastAsia="Times New Roman" w:hAnsi="Times New Roman"/>
          <w:lang w:val="en-GB"/>
        </w:rPr>
        <w:t>g</w:t>
      </w:r>
      <w:r w:rsidRPr="0029201C">
        <w:rPr>
          <w:rFonts w:ascii="Times New Roman" w:eastAsia="Times New Roman" w:hAnsi="Times New Roman"/>
          <w:lang w:val="en-GB"/>
        </w:rPr>
        <w:t>e</w:t>
      </w:r>
      <w:r w:rsidRPr="007A1698">
        <w:rPr>
          <w:rFonts w:ascii="Times New Roman" w:eastAsia="Times New Roman" w:hAnsi="Times New Roman"/>
          <w:lang w:val="en-GB"/>
        </w:rPr>
        <w:t>m</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s d</w:t>
      </w:r>
      <w:r w:rsidRPr="007A1698">
        <w:rPr>
          <w:rFonts w:ascii="Times New Roman" w:eastAsia="Times New Roman" w:hAnsi="Times New Roman"/>
          <w:lang w:val="en-GB"/>
        </w:rPr>
        <w:t>ev</w:t>
      </w:r>
      <w:r w:rsidRPr="0029201C">
        <w:rPr>
          <w:rFonts w:ascii="Times New Roman" w:eastAsia="Times New Roman" w:hAnsi="Times New Roman"/>
          <w:lang w:val="en-GB"/>
        </w:rPr>
        <w:t>e</w:t>
      </w:r>
      <w:r w:rsidRPr="007A1698">
        <w:rPr>
          <w:rFonts w:ascii="Times New Roman" w:eastAsia="Times New Roman" w:hAnsi="Times New Roman"/>
          <w:lang w:val="en-GB"/>
        </w:rPr>
        <w:t>l</w:t>
      </w:r>
      <w:r w:rsidRPr="0029201C">
        <w:rPr>
          <w:rFonts w:ascii="Times New Roman" w:eastAsia="Times New Roman" w:hAnsi="Times New Roman"/>
          <w:lang w:val="en-GB"/>
        </w:rPr>
        <w:t>oped ha</w:t>
      </w:r>
      <w:r w:rsidRPr="007A1698">
        <w:rPr>
          <w:rFonts w:ascii="Times New Roman" w:eastAsia="Times New Roman" w:hAnsi="Times New Roman"/>
          <w:lang w:val="en-GB"/>
        </w:rPr>
        <w:t>em</w:t>
      </w:r>
      <w:r w:rsidRPr="0029201C">
        <w:rPr>
          <w:rFonts w:ascii="Times New Roman" w:eastAsia="Times New Roman" w:hAnsi="Times New Roman"/>
          <w:lang w:val="en-GB"/>
        </w:rPr>
        <w:t>a</w:t>
      </w:r>
      <w:r w:rsidRPr="007A1698">
        <w:rPr>
          <w:rFonts w:ascii="Times New Roman" w:eastAsia="Times New Roman" w:hAnsi="Times New Roman"/>
          <w:lang w:val="en-GB"/>
        </w:rPr>
        <w:t>t</w:t>
      </w:r>
      <w:r w:rsidRPr="0029201C">
        <w:rPr>
          <w:rFonts w:ascii="Times New Roman" w:eastAsia="Times New Roman" w:hAnsi="Times New Roman"/>
          <w:lang w:val="en-GB"/>
        </w:rPr>
        <w:t>o</w:t>
      </w:r>
      <w:r w:rsidRPr="007A1698">
        <w:rPr>
          <w:rFonts w:ascii="Times New Roman" w:eastAsia="Times New Roman" w:hAnsi="Times New Roman"/>
          <w:lang w:val="en-GB"/>
        </w:rPr>
        <w:t>l</w:t>
      </w:r>
      <w:r w:rsidRPr="0029201C">
        <w:rPr>
          <w:rFonts w:ascii="Times New Roman" w:eastAsia="Times New Roman" w:hAnsi="Times New Roman"/>
          <w:lang w:val="en-GB"/>
        </w:rPr>
        <w:t>o</w:t>
      </w:r>
      <w:r w:rsidRPr="007A1698">
        <w:rPr>
          <w:rFonts w:ascii="Times New Roman" w:eastAsia="Times New Roman" w:hAnsi="Times New Roman"/>
          <w:lang w:val="en-GB"/>
        </w:rPr>
        <w:t>gi</w:t>
      </w:r>
      <w:r w:rsidRPr="0029201C">
        <w:rPr>
          <w:rFonts w:ascii="Times New Roman" w:eastAsia="Times New Roman" w:hAnsi="Times New Roman"/>
          <w:lang w:val="en-GB"/>
        </w:rPr>
        <w:t>c</w:t>
      </w:r>
      <w:r w:rsidRPr="007A1698">
        <w:rPr>
          <w:rFonts w:ascii="Times New Roman" w:eastAsia="Times New Roman" w:hAnsi="Times New Roman"/>
          <w:lang w:val="en-GB"/>
        </w:rPr>
        <w:t>a</w:t>
      </w:r>
      <w:r w:rsidRPr="0029201C">
        <w:rPr>
          <w:rFonts w:ascii="Times New Roman" w:eastAsia="Times New Roman" w:hAnsi="Times New Roman"/>
          <w:lang w:val="en-GB"/>
        </w:rPr>
        <w:t>l</w:t>
      </w:r>
      <w:r w:rsidRPr="007A1698">
        <w:rPr>
          <w:rFonts w:ascii="Times New Roman" w:eastAsia="Times New Roman" w:hAnsi="Times New Roman"/>
          <w:lang w:val="en-GB"/>
        </w:rPr>
        <w:t xml:space="preserve"> r</w:t>
      </w:r>
      <w:r w:rsidRPr="0029201C">
        <w:rPr>
          <w:rFonts w:ascii="Times New Roman" w:eastAsia="Times New Roman" w:hAnsi="Times New Roman"/>
          <w:lang w:val="en-GB"/>
        </w:rPr>
        <w:t>e</w:t>
      </w:r>
      <w:r w:rsidRPr="007A1698">
        <w:rPr>
          <w:rFonts w:ascii="Times New Roman" w:eastAsia="Times New Roman" w:hAnsi="Times New Roman"/>
          <w:lang w:val="en-GB"/>
        </w:rPr>
        <w:t>s</w:t>
      </w:r>
      <w:r w:rsidRPr="0029201C">
        <w:rPr>
          <w:rFonts w:ascii="Times New Roman" w:eastAsia="Times New Roman" w:hAnsi="Times New Roman"/>
          <w:lang w:val="en-GB"/>
        </w:rPr>
        <w:t>ponse</w:t>
      </w:r>
      <w:r w:rsidRPr="007A1698">
        <w:rPr>
          <w:rFonts w:ascii="Times New Roman" w:eastAsia="Times New Roman" w:hAnsi="Times New Roman"/>
          <w:lang w:val="en-GB"/>
        </w:rPr>
        <w:t xml:space="preserve"> (</w:t>
      </w:r>
      <w:r w:rsidRPr="0029201C">
        <w:rPr>
          <w:rFonts w:ascii="Times New Roman" w:eastAsia="Times New Roman" w:hAnsi="Times New Roman"/>
          <w:lang w:val="en-GB"/>
        </w:rPr>
        <w:t>2 </w:t>
      </w:r>
      <w:r w:rsidRPr="007A1698">
        <w:rPr>
          <w:rFonts w:ascii="Times New Roman" w:eastAsia="Times New Roman" w:hAnsi="Times New Roman"/>
          <w:lang w:val="en-GB"/>
        </w:rPr>
        <w:t>CH</w:t>
      </w:r>
      <w:r w:rsidRPr="0029201C">
        <w:rPr>
          <w:rFonts w:ascii="Times New Roman" w:eastAsia="Times New Roman" w:hAnsi="Times New Roman"/>
          <w:lang w:val="en-GB"/>
        </w:rPr>
        <w:t>R</w:t>
      </w:r>
      <w:r w:rsidRPr="007A1698">
        <w:rPr>
          <w:rFonts w:ascii="Times New Roman" w:eastAsia="Times New Roman" w:hAnsi="Times New Roman"/>
          <w:lang w:val="en-GB"/>
        </w:rPr>
        <w:t xml:space="preserve"> </w:t>
      </w:r>
      <w:r w:rsidRPr="0029201C">
        <w:rPr>
          <w:rFonts w:ascii="Times New Roman" w:eastAsia="Times New Roman" w:hAnsi="Times New Roman"/>
          <w:lang w:val="en-GB"/>
        </w:rPr>
        <w:t>and 1 P</w:t>
      </w:r>
      <w:r w:rsidRPr="007A1698">
        <w:rPr>
          <w:rFonts w:ascii="Times New Roman" w:eastAsia="Times New Roman" w:hAnsi="Times New Roman"/>
          <w:lang w:val="en-GB"/>
        </w:rPr>
        <w:t>HR)</w:t>
      </w:r>
      <w:r w:rsidRPr="0029201C">
        <w:rPr>
          <w:rFonts w:ascii="Times New Roman" w:eastAsia="Times New Roman" w:hAnsi="Times New Roman"/>
          <w:lang w:val="en-GB"/>
        </w:rPr>
        <w:t>.</w:t>
      </w:r>
      <w:r w:rsidRPr="007A1698">
        <w:rPr>
          <w:rFonts w:ascii="Times New Roman" w:eastAsia="Times New Roman" w:hAnsi="Times New Roman"/>
          <w:lang w:val="en-GB"/>
        </w:rPr>
        <w:t xml:space="preserve"> T</w:t>
      </w:r>
      <w:r w:rsidRPr="0029201C">
        <w:rPr>
          <w:rFonts w:ascii="Times New Roman" w:eastAsia="Times New Roman" w:hAnsi="Times New Roman"/>
          <w:lang w:val="en-GB"/>
        </w:rPr>
        <w:t>he a</w:t>
      </w:r>
      <w:r w:rsidRPr="007A1698">
        <w:rPr>
          <w:rFonts w:ascii="Times New Roman" w:eastAsia="Times New Roman" w:hAnsi="Times New Roman"/>
          <w:lang w:val="en-GB"/>
        </w:rPr>
        <w:t>g</w:t>
      </w:r>
      <w:r w:rsidRPr="0029201C">
        <w:rPr>
          <w:rFonts w:ascii="Times New Roman" w:eastAsia="Times New Roman" w:hAnsi="Times New Roman"/>
          <w:lang w:val="en-GB"/>
        </w:rPr>
        <w:t>e of</w:t>
      </w:r>
      <w:r w:rsidRPr="007A1698">
        <w:rPr>
          <w:rFonts w:ascii="Times New Roman" w:eastAsia="Times New Roman" w:hAnsi="Times New Roman"/>
          <w:lang w:val="en-GB"/>
        </w:rPr>
        <w:t xml:space="preserve"> t</w:t>
      </w:r>
      <w:r w:rsidRPr="0029201C">
        <w:rPr>
          <w:rFonts w:ascii="Times New Roman" w:eastAsia="Times New Roman" w:hAnsi="Times New Roman"/>
          <w:lang w:val="en-GB"/>
        </w:rPr>
        <w:t>he</w:t>
      </w:r>
      <w:r w:rsidRPr="007A1698">
        <w:rPr>
          <w:rFonts w:ascii="Times New Roman" w:eastAsia="Times New Roman" w:hAnsi="Times New Roman"/>
          <w:lang w:val="en-GB"/>
        </w:rPr>
        <w:t>s</w:t>
      </w:r>
      <w:r w:rsidRPr="0029201C">
        <w:rPr>
          <w:rFonts w:ascii="Times New Roman" w:eastAsia="Times New Roman" w:hAnsi="Times New Roman"/>
          <w:lang w:val="en-GB"/>
        </w:rPr>
        <w:t>e p</w:t>
      </w:r>
      <w:r w:rsidRPr="007A1698">
        <w:rPr>
          <w:rFonts w:ascii="Times New Roman" w:eastAsia="Times New Roman" w:hAnsi="Times New Roman"/>
          <w:lang w:val="en-GB"/>
        </w:rPr>
        <w:t>ati</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 xml:space="preserve">s </w:t>
      </w:r>
      <w:r w:rsidRPr="007A1698">
        <w:rPr>
          <w:rFonts w:ascii="Times New Roman" w:eastAsia="Times New Roman" w:hAnsi="Times New Roman"/>
          <w:lang w:val="en-GB"/>
        </w:rPr>
        <w:t>r</w:t>
      </w:r>
      <w:r w:rsidRPr="0029201C">
        <w:rPr>
          <w:rFonts w:ascii="Times New Roman" w:eastAsia="Times New Roman" w:hAnsi="Times New Roman"/>
          <w:lang w:val="en-GB"/>
        </w:rPr>
        <w:t>an</w:t>
      </w:r>
      <w:r w:rsidRPr="007A1698">
        <w:rPr>
          <w:rFonts w:ascii="Times New Roman" w:eastAsia="Times New Roman" w:hAnsi="Times New Roman"/>
          <w:lang w:val="en-GB"/>
        </w:rPr>
        <w:t>g</w:t>
      </w:r>
      <w:r w:rsidRPr="0029201C">
        <w:rPr>
          <w:rFonts w:ascii="Times New Roman" w:eastAsia="Times New Roman" w:hAnsi="Times New Roman"/>
          <w:lang w:val="en-GB"/>
        </w:rPr>
        <w:t xml:space="preserve">ed </w:t>
      </w:r>
      <w:r w:rsidRPr="007A1698">
        <w:rPr>
          <w:rFonts w:ascii="Times New Roman" w:eastAsia="Times New Roman" w:hAnsi="Times New Roman"/>
          <w:lang w:val="en-GB"/>
        </w:rPr>
        <w:t>fr</w:t>
      </w:r>
      <w:r w:rsidRPr="0029201C">
        <w:rPr>
          <w:rFonts w:ascii="Times New Roman" w:eastAsia="Times New Roman" w:hAnsi="Times New Roman"/>
          <w:lang w:val="en-GB"/>
        </w:rPr>
        <w:t>om</w:t>
      </w:r>
      <w:r w:rsidRPr="007A1698">
        <w:rPr>
          <w:rFonts w:ascii="Times New Roman" w:eastAsia="Times New Roman" w:hAnsi="Times New Roman"/>
          <w:lang w:val="en-GB"/>
        </w:rPr>
        <w:t xml:space="preserve"> </w:t>
      </w:r>
      <w:r w:rsidRPr="0029201C">
        <w:rPr>
          <w:rFonts w:ascii="Times New Roman" w:eastAsia="Times New Roman" w:hAnsi="Times New Roman"/>
          <w:lang w:val="en-GB"/>
        </w:rPr>
        <w:t xml:space="preserve">20 </w:t>
      </w:r>
      <w:r w:rsidRPr="007A1698">
        <w:rPr>
          <w:rFonts w:ascii="Times New Roman" w:eastAsia="Times New Roman" w:hAnsi="Times New Roman"/>
          <w:lang w:val="en-GB"/>
        </w:rPr>
        <w:t>t</w:t>
      </w:r>
      <w:r w:rsidRPr="0029201C">
        <w:rPr>
          <w:rFonts w:ascii="Times New Roman" w:eastAsia="Times New Roman" w:hAnsi="Times New Roman"/>
          <w:lang w:val="en-GB"/>
        </w:rPr>
        <w:t>o 72 </w:t>
      </w:r>
      <w:r w:rsidRPr="007A1698">
        <w:rPr>
          <w:rFonts w:ascii="Times New Roman" w:eastAsia="Times New Roman" w:hAnsi="Times New Roman"/>
          <w:lang w:val="en-GB"/>
        </w:rPr>
        <w:t>y</w:t>
      </w:r>
      <w:r w:rsidRPr="0029201C">
        <w:rPr>
          <w:rFonts w:ascii="Times New Roman" w:eastAsia="Times New Roman" w:hAnsi="Times New Roman"/>
          <w:lang w:val="en-GB"/>
        </w:rPr>
        <w:t>e</w:t>
      </w:r>
      <w:r w:rsidRPr="007A1698">
        <w:rPr>
          <w:rFonts w:ascii="Times New Roman" w:eastAsia="Times New Roman" w:hAnsi="Times New Roman"/>
          <w:lang w:val="en-GB"/>
        </w:rPr>
        <w:t>ar</w:t>
      </w:r>
      <w:r w:rsidRPr="0029201C">
        <w:rPr>
          <w:rFonts w:ascii="Times New Roman" w:eastAsia="Times New Roman" w:hAnsi="Times New Roman"/>
          <w:lang w:val="en-GB"/>
        </w:rPr>
        <w:t>s.</w:t>
      </w:r>
      <w:r w:rsidRPr="007A1698">
        <w:rPr>
          <w:rFonts w:ascii="Times New Roman" w:eastAsia="Times New Roman" w:hAnsi="Times New Roman"/>
          <w:lang w:val="en-GB"/>
        </w:rPr>
        <w:t xml:space="preserve"> </w:t>
      </w:r>
    </w:p>
    <w:p w:rsidR="00D65732" w:rsidRDefault="00D65732" w:rsidP="0029201C">
      <w:pPr>
        <w:spacing w:after="0" w:line="240" w:lineRule="auto"/>
        <w:rPr>
          <w:rFonts w:ascii="Times New Roman" w:eastAsia="Times New Roman" w:hAnsi="Times New Roman"/>
          <w:lang w:val="en-GB"/>
        </w:rPr>
      </w:pPr>
    </w:p>
    <w:p w:rsidR="00D65732" w:rsidRDefault="00D65732" w:rsidP="00D65732">
      <w:pPr>
        <w:pStyle w:val="Endnotentext"/>
        <w:widowControl w:val="0"/>
        <w:tabs>
          <w:tab w:val="clear" w:pos="567"/>
        </w:tabs>
        <w:rPr>
          <w:color w:val="000000"/>
          <w:szCs w:val="22"/>
          <w:lang w:eastAsia="ja-JP"/>
        </w:rPr>
      </w:pPr>
      <w:r w:rsidRPr="004B1E5F">
        <w:rPr>
          <w:color w:val="000000"/>
          <w:szCs w:val="22"/>
        </w:rPr>
        <w:t xml:space="preserve">An observational registry (study L2401) was </w:t>
      </w:r>
      <w:r>
        <w:rPr>
          <w:color w:val="000000"/>
          <w:szCs w:val="22"/>
        </w:rPr>
        <w:t xml:space="preserve">conducted </w:t>
      </w:r>
      <w:r w:rsidRPr="004B1E5F">
        <w:rPr>
          <w:color w:val="000000"/>
          <w:szCs w:val="22"/>
        </w:rPr>
        <w:t xml:space="preserve">to </w:t>
      </w:r>
      <w:r>
        <w:rPr>
          <w:color w:val="000000"/>
          <w:szCs w:val="22"/>
        </w:rPr>
        <w:t xml:space="preserve">collect </w:t>
      </w:r>
      <w:r w:rsidRPr="00E445B6">
        <w:rPr>
          <w:rFonts w:eastAsia="TimesNewRoman"/>
          <w:szCs w:val="22"/>
          <w:lang w:val="en-US"/>
        </w:rPr>
        <w:t>long-term safety and efficacy data in patients</w:t>
      </w:r>
      <w:r w:rsidRPr="00F56AFF">
        <w:rPr>
          <w:rFonts w:eastAsia="TimesNewRoman"/>
          <w:szCs w:val="22"/>
          <w:lang w:val="en-US"/>
        </w:rPr>
        <w:t xml:space="preserve"> </w:t>
      </w:r>
      <w:r>
        <w:rPr>
          <w:rFonts w:eastAsia="TimesNewRoman"/>
          <w:szCs w:val="22"/>
          <w:lang w:val="en-US"/>
        </w:rPr>
        <w:t xml:space="preserve">suffering from </w:t>
      </w:r>
      <w:r w:rsidRPr="00EA5A0B">
        <w:rPr>
          <w:color w:val="000000"/>
          <w:szCs w:val="22"/>
        </w:rPr>
        <w:t>myeloproliferative</w:t>
      </w:r>
      <w:r>
        <w:rPr>
          <w:color w:val="000000"/>
          <w:szCs w:val="22"/>
        </w:rPr>
        <w:t xml:space="preserve"> </w:t>
      </w:r>
      <w:r w:rsidRPr="00E445B6">
        <w:rPr>
          <w:rFonts w:eastAsia="TimesNewRoman"/>
          <w:szCs w:val="22"/>
          <w:lang w:val="en-US"/>
        </w:rPr>
        <w:t>neoplasms with PDGFR- β rearrangement</w:t>
      </w:r>
      <w:r w:rsidRPr="00F05F1F">
        <w:rPr>
          <w:rFonts w:eastAsia="TimesNewRoman"/>
          <w:szCs w:val="22"/>
          <w:lang w:val="en-US"/>
        </w:rPr>
        <w:t xml:space="preserve"> </w:t>
      </w:r>
      <w:r>
        <w:rPr>
          <w:rFonts w:eastAsia="TimesNewRoman"/>
          <w:szCs w:val="22"/>
          <w:lang w:val="en-US"/>
        </w:rPr>
        <w:t xml:space="preserve">and who were </w:t>
      </w:r>
      <w:r w:rsidRPr="00E445B6">
        <w:rPr>
          <w:rFonts w:eastAsia="TimesNewRoman"/>
          <w:szCs w:val="22"/>
          <w:lang w:val="en-US"/>
        </w:rPr>
        <w:t xml:space="preserve">treated with </w:t>
      </w:r>
      <w:r>
        <w:rPr>
          <w:rFonts w:eastAsia="TimesNewRoman"/>
          <w:szCs w:val="22"/>
          <w:lang w:val="en-US"/>
        </w:rPr>
        <w:t>imatinib.</w:t>
      </w:r>
      <w:r>
        <w:rPr>
          <w:color w:val="000000"/>
          <w:szCs w:val="22"/>
        </w:rPr>
        <w:t xml:space="preserve"> The 23 patients </w:t>
      </w:r>
      <w:r w:rsidRPr="00EA5A0B">
        <w:rPr>
          <w:color w:val="000000"/>
          <w:szCs w:val="22"/>
        </w:rPr>
        <w:t>enrol</w:t>
      </w:r>
      <w:r>
        <w:rPr>
          <w:color w:val="000000"/>
          <w:szCs w:val="22"/>
        </w:rPr>
        <w:t>l</w:t>
      </w:r>
      <w:r w:rsidRPr="00EA5A0B">
        <w:rPr>
          <w:color w:val="000000"/>
          <w:szCs w:val="22"/>
        </w:rPr>
        <w:t xml:space="preserve">ed </w:t>
      </w:r>
      <w:r>
        <w:rPr>
          <w:color w:val="000000"/>
          <w:szCs w:val="22"/>
        </w:rPr>
        <w:t>in this registry received</w:t>
      </w:r>
      <w:r w:rsidRPr="0028408A">
        <w:rPr>
          <w:color w:val="000000"/>
          <w:szCs w:val="22"/>
        </w:rPr>
        <w:t xml:space="preserve"> </w:t>
      </w:r>
      <w:r>
        <w:rPr>
          <w:color w:val="000000"/>
          <w:szCs w:val="22"/>
        </w:rPr>
        <w:t xml:space="preserve">imatinib at a median daily dose of 264 mg (range: 100 to 400 mg) for a median duration of 7.2 years (range 0.1 to 12.7 years). </w:t>
      </w:r>
      <w:r>
        <w:rPr>
          <w:rFonts w:eastAsia="TimesNewRoman"/>
          <w:szCs w:val="22"/>
          <w:lang w:val="en-US"/>
        </w:rPr>
        <w:t xml:space="preserve">Due to the observational nature of this registry, haematologic, cytogenetic and molecular assessment </w:t>
      </w:r>
      <w:r w:rsidRPr="00D77411">
        <w:rPr>
          <w:color w:val="000000"/>
          <w:szCs w:val="22"/>
        </w:rPr>
        <w:t>data were available for 22, 9 and 17 o</w:t>
      </w:r>
      <w:r>
        <w:rPr>
          <w:color w:val="000000"/>
          <w:szCs w:val="22"/>
        </w:rPr>
        <w:t>f</w:t>
      </w:r>
      <w:r w:rsidRPr="00D77411">
        <w:rPr>
          <w:color w:val="000000"/>
          <w:szCs w:val="22"/>
        </w:rPr>
        <w:t xml:space="preserve"> the 23</w:t>
      </w:r>
      <w:r>
        <w:rPr>
          <w:color w:val="000000"/>
          <w:szCs w:val="22"/>
        </w:rPr>
        <w:t> </w:t>
      </w:r>
      <w:r w:rsidRPr="00D77411">
        <w:rPr>
          <w:color w:val="000000"/>
          <w:szCs w:val="22"/>
        </w:rPr>
        <w:t>enrolled patients</w:t>
      </w:r>
      <w:r>
        <w:rPr>
          <w:color w:val="000000"/>
          <w:szCs w:val="22"/>
        </w:rPr>
        <w:t>, respectively</w:t>
      </w:r>
      <w:r w:rsidRPr="00D77411">
        <w:rPr>
          <w:color w:val="000000"/>
          <w:szCs w:val="22"/>
        </w:rPr>
        <w:t>. When assuming conservatively that patients with missing data were non-responders, CHR was observed in 20</w:t>
      </w:r>
      <w:r>
        <w:rPr>
          <w:color w:val="000000"/>
          <w:szCs w:val="22"/>
        </w:rPr>
        <w:t>/23</w:t>
      </w:r>
      <w:r w:rsidRPr="00D77411">
        <w:rPr>
          <w:color w:val="000000"/>
          <w:szCs w:val="22"/>
        </w:rPr>
        <w:t xml:space="preserve"> (87%) patients, CCyR in 9</w:t>
      </w:r>
      <w:r>
        <w:rPr>
          <w:color w:val="000000"/>
          <w:szCs w:val="22"/>
        </w:rPr>
        <w:t>/23</w:t>
      </w:r>
      <w:r w:rsidRPr="00D77411">
        <w:rPr>
          <w:color w:val="000000"/>
          <w:szCs w:val="22"/>
        </w:rPr>
        <w:t xml:space="preserve"> (39.1%)</w:t>
      </w:r>
      <w:r>
        <w:rPr>
          <w:color w:val="000000"/>
          <w:szCs w:val="22"/>
        </w:rPr>
        <w:t xml:space="preserve"> patients</w:t>
      </w:r>
      <w:r w:rsidRPr="00D77411">
        <w:rPr>
          <w:color w:val="000000"/>
          <w:szCs w:val="22"/>
        </w:rPr>
        <w:t>, and MR in 11</w:t>
      </w:r>
      <w:r>
        <w:rPr>
          <w:color w:val="000000"/>
          <w:szCs w:val="22"/>
        </w:rPr>
        <w:t>/23</w:t>
      </w:r>
      <w:r w:rsidRPr="00D77411">
        <w:rPr>
          <w:color w:val="000000"/>
          <w:szCs w:val="22"/>
        </w:rPr>
        <w:t xml:space="preserve"> </w:t>
      </w:r>
      <w:r>
        <w:rPr>
          <w:color w:val="000000"/>
          <w:szCs w:val="22"/>
        </w:rPr>
        <w:t>(47.8%)</w:t>
      </w:r>
      <w:r w:rsidRPr="00D77411">
        <w:rPr>
          <w:color w:val="000000"/>
          <w:szCs w:val="22"/>
        </w:rPr>
        <w:t xml:space="preserve"> patients, respectively. When </w:t>
      </w:r>
      <w:r>
        <w:rPr>
          <w:color w:val="000000"/>
          <w:szCs w:val="22"/>
        </w:rPr>
        <w:t>the</w:t>
      </w:r>
      <w:r w:rsidRPr="00D77411">
        <w:rPr>
          <w:color w:val="000000"/>
          <w:szCs w:val="22"/>
        </w:rPr>
        <w:t xml:space="preserve"> response rate </w:t>
      </w:r>
      <w:r>
        <w:rPr>
          <w:color w:val="000000"/>
          <w:szCs w:val="22"/>
        </w:rPr>
        <w:t>is</w:t>
      </w:r>
      <w:r w:rsidRPr="00D77411">
        <w:rPr>
          <w:color w:val="000000"/>
          <w:szCs w:val="22"/>
        </w:rPr>
        <w:t xml:space="preserve"> </w:t>
      </w:r>
      <w:r>
        <w:rPr>
          <w:color w:val="000000"/>
          <w:szCs w:val="22"/>
        </w:rPr>
        <w:t xml:space="preserve">calculated </w:t>
      </w:r>
      <w:r w:rsidRPr="00D77411">
        <w:rPr>
          <w:color w:val="000000"/>
          <w:szCs w:val="22"/>
        </w:rPr>
        <w:t xml:space="preserve">from patients with </w:t>
      </w:r>
      <w:r>
        <w:rPr>
          <w:color w:val="000000"/>
          <w:szCs w:val="22"/>
        </w:rPr>
        <w:t>at least one valid assessment</w:t>
      </w:r>
      <w:r w:rsidRPr="00D77411">
        <w:rPr>
          <w:color w:val="000000"/>
          <w:szCs w:val="22"/>
        </w:rPr>
        <w:t xml:space="preserve">, the response rate for CHR, CCyR and MR was </w:t>
      </w:r>
      <w:r>
        <w:rPr>
          <w:color w:val="000000"/>
          <w:szCs w:val="22"/>
        </w:rPr>
        <w:t>20/22 (</w:t>
      </w:r>
      <w:r w:rsidRPr="00D77411">
        <w:rPr>
          <w:color w:val="000000"/>
          <w:szCs w:val="22"/>
        </w:rPr>
        <w:t>90.9%</w:t>
      </w:r>
      <w:r>
        <w:rPr>
          <w:color w:val="000000"/>
          <w:szCs w:val="22"/>
        </w:rPr>
        <w:t>)</w:t>
      </w:r>
      <w:r w:rsidRPr="00D77411">
        <w:rPr>
          <w:color w:val="000000"/>
          <w:szCs w:val="22"/>
        </w:rPr>
        <w:t xml:space="preserve">, </w:t>
      </w:r>
      <w:r>
        <w:rPr>
          <w:color w:val="000000"/>
          <w:szCs w:val="22"/>
        </w:rPr>
        <w:t>9/9 (</w:t>
      </w:r>
      <w:r w:rsidRPr="00D77411">
        <w:rPr>
          <w:color w:val="000000"/>
          <w:szCs w:val="22"/>
        </w:rPr>
        <w:t>100%</w:t>
      </w:r>
      <w:r>
        <w:rPr>
          <w:color w:val="000000"/>
          <w:szCs w:val="22"/>
        </w:rPr>
        <w:t>)</w:t>
      </w:r>
      <w:r w:rsidRPr="00D77411">
        <w:rPr>
          <w:color w:val="000000"/>
          <w:szCs w:val="22"/>
        </w:rPr>
        <w:t xml:space="preserve"> and</w:t>
      </w:r>
      <w:r>
        <w:rPr>
          <w:color w:val="000000"/>
          <w:szCs w:val="22"/>
        </w:rPr>
        <w:t xml:space="preserve"> 11/17 (</w:t>
      </w:r>
      <w:r w:rsidRPr="00D77411">
        <w:rPr>
          <w:color w:val="000000"/>
          <w:szCs w:val="22"/>
        </w:rPr>
        <w:t>64.7%</w:t>
      </w:r>
      <w:r>
        <w:rPr>
          <w:color w:val="000000"/>
          <w:szCs w:val="22"/>
        </w:rPr>
        <w:t>)</w:t>
      </w:r>
      <w:r w:rsidRPr="00D77411">
        <w:rPr>
          <w:color w:val="000000"/>
          <w:szCs w:val="22"/>
        </w:rPr>
        <w:t>, respectively.</w:t>
      </w:r>
    </w:p>
    <w:p w:rsidR="00D65732" w:rsidRDefault="00D65732" w:rsidP="0029201C">
      <w:pPr>
        <w:spacing w:after="0" w:line="240" w:lineRule="auto"/>
        <w:rPr>
          <w:rFonts w:ascii="Times New Roman" w:eastAsia="Times New Roman" w:hAnsi="Times New Roman"/>
          <w:lang w:val="en-GB"/>
        </w:rPr>
      </w:pPr>
    </w:p>
    <w:p w:rsidR="009B3602" w:rsidRPr="0029201C" w:rsidRDefault="009B3602" w:rsidP="0029201C">
      <w:pPr>
        <w:spacing w:after="0" w:line="240" w:lineRule="auto"/>
        <w:rPr>
          <w:rFonts w:ascii="Times New Roman" w:eastAsia="Times New Roman" w:hAnsi="Times New Roman"/>
          <w:lang w:val="en-GB"/>
        </w:rPr>
      </w:pPr>
      <w:r w:rsidRPr="007A1698">
        <w:rPr>
          <w:rFonts w:ascii="Times New Roman" w:eastAsia="Times New Roman" w:hAnsi="Times New Roman"/>
          <w:lang w:val="en-GB"/>
        </w:rPr>
        <w:t>I</w:t>
      </w:r>
      <w:r w:rsidRPr="0029201C">
        <w:rPr>
          <w:rFonts w:ascii="Times New Roman" w:eastAsia="Times New Roman" w:hAnsi="Times New Roman"/>
          <w:lang w:val="en-GB"/>
        </w:rPr>
        <w:t>n add</w:t>
      </w:r>
      <w:r w:rsidRPr="007A1698">
        <w:rPr>
          <w:rFonts w:ascii="Times New Roman" w:eastAsia="Times New Roman" w:hAnsi="Times New Roman"/>
          <w:lang w:val="en-GB"/>
        </w:rPr>
        <w:t>iti</w:t>
      </w:r>
      <w:r w:rsidRPr="0029201C">
        <w:rPr>
          <w:rFonts w:ascii="Times New Roman" w:eastAsia="Times New Roman" w:hAnsi="Times New Roman"/>
          <w:lang w:val="en-GB"/>
        </w:rPr>
        <w:t xml:space="preserve">on a </w:t>
      </w:r>
      <w:r w:rsidRPr="007A1698">
        <w:rPr>
          <w:rFonts w:ascii="Times New Roman" w:eastAsia="Times New Roman" w:hAnsi="Times New Roman"/>
          <w:lang w:val="en-GB"/>
        </w:rPr>
        <w:t>f</w:t>
      </w:r>
      <w:r w:rsidRPr="0029201C">
        <w:rPr>
          <w:rFonts w:ascii="Times New Roman" w:eastAsia="Times New Roman" w:hAnsi="Times New Roman"/>
          <w:lang w:val="en-GB"/>
        </w:rPr>
        <w:t>u</w:t>
      </w:r>
      <w:r w:rsidRPr="007A1698">
        <w:rPr>
          <w:rFonts w:ascii="Times New Roman" w:eastAsia="Times New Roman" w:hAnsi="Times New Roman"/>
          <w:lang w:val="en-GB"/>
        </w:rPr>
        <w:t>rt</w:t>
      </w:r>
      <w:r w:rsidRPr="0029201C">
        <w:rPr>
          <w:rFonts w:ascii="Times New Roman" w:eastAsia="Times New Roman" w:hAnsi="Times New Roman"/>
          <w:lang w:val="en-GB"/>
        </w:rPr>
        <w:t>her</w:t>
      </w:r>
      <w:r w:rsidRPr="007A1698">
        <w:rPr>
          <w:rFonts w:ascii="Times New Roman" w:eastAsia="Times New Roman" w:hAnsi="Times New Roman"/>
          <w:lang w:val="en-GB"/>
        </w:rPr>
        <w:t xml:space="preserve"> </w:t>
      </w:r>
      <w:r w:rsidRPr="0029201C">
        <w:rPr>
          <w:rFonts w:ascii="Times New Roman" w:eastAsia="Times New Roman" w:hAnsi="Times New Roman"/>
          <w:lang w:val="en-GB"/>
        </w:rPr>
        <w:t>24 pa</w:t>
      </w:r>
      <w:r w:rsidRPr="007A1698">
        <w:rPr>
          <w:rFonts w:ascii="Times New Roman" w:eastAsia="Times New Roman" w:hAnsi="Times New Roman"/>
          <w:lang w:val="en-GB"/>
        </w:rPr>
        <w:t>ti</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s wi</w:t>
      </w:r>
      <w:r w:rsidRPr="007A1698">
        <w:rPr>
          <w:rFonts w:ascii="Times New Roman" w:eastAsia="Times New Roman" w:hAnsi="Times New Roman"/>
          <w:lang w:val="en-GB"/>
        </w:rPr>
        <w:t>t</w:t>
      </w:r>
      <w:r w:rsidRPr="0029201C">
        <w:rPr>
          <w:rFonts w:ascii="Times New Roman" w:eastAsia="Times New Roman" w:hAnsi="Times New Roman"/>
          <w:lang w:val="en-GB"/>
        </w:rPr>
        <w:t>h MD</w:t>
      </w:r>
      <w:r w:rsidRPr="007A1698">
        <w:rPr>
          <w:rFonts w:ascii="Times New Roman" w:eastAsia="Times New Roman" w:hAnsi="Times New Roman"/>
          <w:lang w:val="en-GB"/>
        </w:rPr>
        <w:t>S/</w:t>
      </w:r>
      <w:r w:rsidRPr="0029201C">
        <w:rPr>
          <w:rFonts w:ascii="Times New Roman" w:eastAsia="Times New Roman" w:hAnsi="Times New Roman"/>
          <w:lang w:val="en-GB"/>
        </w:rPr>
        <w:t>MPD</w:t>
      </w:r>
      <w:r w:rsidRPr="007A1698">
        <w:rPr>
          <w:rFonts w:ascii="Times New Roman" w:eastAsia="Times New Roman" w:hAnsi="Times New Roman"/>
          <w:lang w:val="en-GB"/>
        </w:rPr>
        <w:t xml:space="preserve"> w</w:t>
      </w:r>
      <w:r w:rsidRPr="0029201C">
        <w:rPr>
          <w:rFonts w:ascii="Times New Roman" w:eastAsia="Times New Roman" w:hAnsi="Times New Roman"/>
          <w:lang w:val="en-GB"/>
        </w:rPr>
        <w:t>e</w:t>
      </w:r>
      <w:r w:rsidRPr="007A1698">
        <w:rPr>
          <w:rFonts w:ascii="Times New Roman" w:eastAsia="Times New Roman" w:hAnsi="Times New Roman"/>
          <w:lang w:val="en-GB"/>
        </w:rPr>
        <w:t>r</w:t>
      </w:r>
      <w:r w:rsidRPr="0029201C">
        <w:rPr>
          <w:rFonts w:ascii="Times New Roman" w:eastAsia="Times New Roman" w:hAnsi="Times New Roman"/>
          <w:lang w:val="en-GB"/>
        </w:rPr>
        <w:t xml:space="preserve">e </w:t>
      </w:r>
      <w:r w:rsidRPr="007A1698">
        <w:rPr>
          <w:rFonts w:ascii="Times New Roman" w:eastAsia="Times New Roman" w:hAnsi="Times New Roman"/>
          <w:lang w:val="en-GB"/>
        </w:rPr>
        <w:t>r</w:t>
      </w:r>
      <w:r w:rsidRPr="0029201C">
        <w:rPr>
          <w:rFonts w:ascii="Times New Roman" w:eastAsia="Times New Roman" w:hAnsi="Times New Roman"/>
          <w:lang w:val="en-GB"/>
        </w:rPr>
        <w:t>epo</w:t>
      </w:r>
      <w:r w:rsidRPr="007A1698">
        <w:rPr>
          <w:rFonts w:ascii="Times New Roman" w:eastAsia="Times New Roman" w:hAnsi="Times New Roman"/>
          <w:lang w:val="en-GB"/>
        </w:rPr>
        <w:t>rt</w:t>
      </w:r>
      <w:r w:rsidRPr="0029201C">
        <w:rPr>
          <w:rFonts w:ascii="Times New Roman" w:eastAsia="Times New Roman" w:hAnsi="Times New Roman"/>
          <w:lang w:val="en-GB"/>
        </w:rPr>
        <w:t xml:space="preserve">ed </w:t>
      </w:r>
      <w:r w:rsidRPr="007A1698">
        <w:rPr>
          <w:rFonts w:ascii="Times New Roman" w:eastAsia="Times New Roman" w:hAnsi="Times New Roman"/>
          <w:lang w:val="en-GB"/>
        </w:rPr>
        <w:t>i</w:t>
      </w:r>
      <w:r w:rsidRPr="0029201C">
        <w:rPr>
          <w:rFonts w:ascii="Times New Roman" w:eastAsia="Times New Roman" w:hAnsi="Times New Roman"/>
          <w:lang w:val="en-GB"/>
        </w:rPr>
        <w:t>n 13 pub</w:t>
      </w:r>
      <w:r w:rsidRPr="007A1698">
        <w:rPr>
          <w:rFonts w:ascii="Times New Roman" w:eastAsia="Times New Roman" w:hAnsi="Times New Roman"/>
          <w:lang w:val="en-GB"/>
        </w:rPr>
        <w:t>li</w:t>
      </w:r>
      <w:r w:rsidRPr="0029201C">
        <w:rPr>
          <w:rFonts w:ascii="Times New Roman" w:eastAsia="Times New Roman" w:hAnsi="Times New Roman"/>
          <w:lang w:val="en-GB"/>
        </w:rPr>
        <w:t>c</w:t>
      </w:r>
      <w:r w:rsidRPr="007A1698">
        <w:rPr>
          <w:rFonts w:ascii="Times New Roman" w:eastAsia="Times New Roman" w:hAnsi="Times New Roman"/>
          <w:lang w:val="en-GB"/>
        </w:rPr>
        <w:t>ati</w:t>
      </w:r>
      <w:r w:rsidRPr="0029201C">
        <w:rPr>
          <w:rFonts w:ascii="Times New Roman" w:eastAsia="Times New Roman" w:hAnsi="Times New Roman"/>
          <w:lang w:val="en-GB"/>
        </w:rPr>
        <w:t>ons. 21 pa</w:t>
      </w:r>
      <w:r w:rsidRPr="007A1698">
        <w:rPr>
          <w:rFonts w:ascii="Times New Roman" w:eastAsia="Times New Roman" w:hAnsi="Times New Roman"/>
          <w:lang w:val="en-GB"/>
        </w:rPr>
        <w:t>ti</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 xml:space="preserve">s were </w:t>
      </w:r>
      <w:r w:rsidRPr="007A1698">
        <w:rPr>
          <w:rFonts w:ascii="Times New Roman" w:eastAsia="Times New Roman" w:hAnsi="Times New Roman"/>
          <w:lang w:val="en-GB"/>
        </w:rPr>
        <w:t>tr</w:t>
      </w:r>
      <w:r w:rsidRPr="0029201C">
        <w:rPr>
          <w:rFonts w:ascii="Times New Roman" w:eastAsia="Times New Roman" w:hAnsi="Times New Roman"/>
          <w:lang w:val="en-GB"/>
        </w:rPr>
        <w:t>e</w:t>
      </w:r>
      <w:r w:rsidRPr="007A1698">
        <w:rPr>
          <w:rFonts w:ascii="Times New Roman" w:eastAsia="Times New Roman" w:hAnsi="Times New Roman"/>
          <w:lang w:val="en-GB"/>
        </w:rPr>
        <w:t>at</w:t>
      </w:r>
      <w:r w:rsidRPr="0029201C">
        <w:rPr>
          <w:rFonts w:ascii="Times New Roman" w:eastAsia="Times New Roman" w:hAnsi="Times New Roman"/>
          <w:lang w:val="en-GB"/>
        </w:rPr>
        <w:t>ed wi</w:t>
      </w:r>
      <w:r w:rsidRPr="007A1698">
        <w:rPr>
          <w:rFonts w:ascii="Times New Roman" w:eastAsia="Times New Roman" w:hAnsi="Times New Roman"/>
          <w:lang w:val="en-GB"/>
        </w:rPr>
        <w:t>t</w:t>
      </w:r>
      <w:r w:rsidRPr="0029201C">
        <w:rPr>
          <w:rFonts w:ascii="Times New Roman" w:eastAsia="Times New Roman" w:hAnsi="Times New Roman"/>
          <w:lang w:val="en-GB"/>
        </w:rPr>
        <w:t xml:space="preserve">h </w:t>
      </w:r>
      <w:r w:rsidRPr="007A1698">
        <w:rPr>
          <w:rFonts w:ascii="Times New Roman" w:eastAsia="Times New Roman" w:hAnsi="Times New Roman"/>
          <w:lang w:val="en-GB"/>
        </w:rPr>
        <w:t xml:space="preserve">imatinib </w:t>
      </w:r>
      <w:r w:rsidRPr="0029201C">
        <w:rPr>
          <w:rFonts w:ascii="Times New Roman" w:eastAsia="Times New Roman" w:hAnsi="Times New Roman"/>
          <w:lang w:val="en-GB"/>
        </w:rPr>
        <w:t>400 </w:t>
      </w:r>
      <w:r w:rsidRPr="007A1698">
        <w:rPr>
          <w:rFonts w:ascii="Times New Roman" w:eastAsia="Times New Roman" w:hAnsi="Times New Roman"/>
          <w:lang w:val="en-GB"/>
        </w:rPr>
        <w:t>m</w:t>
      </w:r>
      <w:r w:rsidRPr="0029201C">
        <w:rPr>
          <w:rFonts w:ascii="Times New Roman" w:eastAsia="Times New Roman" w:hAnsi="Times New Roman"/>
          <w:lang w:val="en-GB"/>
        </w:rPr>
        <w:t>g</w:t>
      </w:r>
      <w:r w:rsidRPr="007A1698">
        <w:rPr>
          <w:rFonts w:ascii="Times New Roman" w:eastAsia="Times New Roman" w:hAnsi="Times New Roman"/>
          <w:lang w:val="en-GB"/>
        </w:rPr>
        <w:t xml:space="preserve"> </w:t>
      </w:r>
      <w:r w:rsidRPr="0029201C">
        <w:rPr>
          <w:rFonts w:ascii="Times New Roman" w:eastAsia="Times New Roman" w:hAnsi="Times New Roman"/>
          <w:lang w:val="en-GB"/>
        </w:rPr>
        <w:t>da</w:t>
      </w:r>
      <w:r w:rsidRPr="007A1698">
        <w:rPr>
          <w:rFonts w:ascii="Times New Roman" w:eastAsia="Times New Roman" w:hAnsi="Times New Roman"/>
          <w:lang w:val="en-GB"/>
        </w:rPr>
        <w:t>ily</w:t>
      </w:r>
      <w:r w:rsidRPr="0029201C">
        <w:rPr>
          <w:rFonts w:ascii="Times New Roman" w:eastAsia="Times New Roman" w:hAnsi="Times New Roman"/>
          <w:lang w:val="en-GB"/>
        </w:rPr>
        <w:t xml:space="preserve">, </w:t>
      </w:r>
      <w:r w:rsidRPr="007A1698">
        <w:rPr>
          <w:rFonts w:ascii="Times New Roman" w:eastAsia="Times New Roman" w:hAnsi="Times New Roman"/>
          <w:lang w:val="en-GB"/>
        </w:rPr>
        <w:t>w</w:t>
      </w:r>
      <w:r w:rsidRPr="0029201C">
        <w:rPr>
          <w:rFonts w:ascii="Times New Roman" w:eastAsia="Times New Roman" w:hAnsi="Times New Roman"/>
          <w:lang w:val="en-GB"/>
        </w:rPr>
        <w:t>h</w:t>
      </w:r>
      <w:r w:rsidRPr="007A1698">
        <w:rPr>
          <w:rFonts w:ascii="Times New Roman" w:eastAsia="Times New Roman" w:hAnsi="Times New Roman"/>
          <w:lang w:val="en-GB"/>
        </w:rPr>
        <w:t>il</w:t>
      </w:r>
      <w:r w:rsidRPr="0029201C">
        <w:rPr>
          <w:rFonts w:ascii="Times New Roman" w:eastAsia="Times New Roman" w:hAnsi="Times New Roman"/>
          <w:lang w:val="en-GB"/>
        </w:rPr>
        <w:t xml:space="preserve">e </w:t>
      </w:r>
      <w:r w:rsidRPr="007A1698">
        <w:rPr>
          <w:rFonts w:ascii="Times New Roman" w:eastAsia="Times New Roman" w:hAnsi="Times New Roman"/>
          <w:lang w:val="en-GB"/>
        </w:rPr>
        <w:t>t</w:t>
      </w:r>
      <w:r w:rsidRPr="0029201C">
        <w:rPr>
          <w:rFonts w:ascii="Times New Roman" w:eastAsia="Times New Roman" w:hAnsi="Times New Roman"/>
          <w:lang w:val="en-GB"/>
        </w:rPr>
        <w:t>he o</w:t>
      </w:r>
      <w:r w:rsidRPr="007A1698">
        <w:rPr>
          <w:rFonts w:ascii="Times New Roman" w:eastAsia="Times New Roman" w:hAnsi="Times New Roman"/>
          <w:lang w:val="en-GB"/>
        </w:rPr>
        <w:t>t</w:t>
      </w:r>
      <w:r w:rsidRPr="0029201C">
        <w:rPr>
          <w:rFonts w:ascii="Times New Roman" w:eastAsia="Times New Roman" w:hAnsi="Times New Roman"/>
          <w:lang w:val="en-GB"/>
        </w:rPr>
        <w:t>her</w:t>
      </w:r>
      <w:r w:rsidRPr="007A1698">
        <w:rPr>
          <w:rFonts w:ascii="Times New Roman" w:eastAsia="Times New Roman" w:hAnsi="Times New Roman"/>
          <w:lang w:val="en-GB"/>
        </w:rPr>
        <w:t xml:space="preserve"> </w:t>
      </w:r>
      <w:r w:rsidRPr="0029201C">
        <w:rPr>
          <w:rFonts w:ascii="Times New Roman" w:eastAsia="Times New Roman" w:hAnsi="Times New Roman"/>
          <w:lang w:val="en-GB"/>
        </w:rPr>
        <w:t>3 pa</w:t>
      </w:r>
      <w:r w:rsidRPr="007A1698">
        <w:rPr>
          <w:rFonts w:ascii="Times New Roman" w:eastAsia="Times New Roman" w:hAnsi="Times New Roman"/>
          <w:lang w:val="en-GB"/>
        </w:rPr>
        <w:t>ti</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 xml:space="preserve">s </w:t>
      </w:r>
      <w:r w:rsidRPr="007A1698">
        <w:rPr>
          <w:rFonts w:ascii="Times New Roman" w:eastAsia="Times New Roman" w:hAnsi="Times New Roman"/>
          <w:lang w:val="en-GB"/>
        </w:rPr>
        <w:t>r</w:t>
      </w:r>
      <w:r w:rsidRPr="0029201C">
        <w:rPr>
          <w:rFonts w:ascii="Times New Roman" w:eastAsia="Times New Roman" w:hAnsi="Times New Roman"/>
          <w:lang w:val="en-GB"/>
        </w:rPr>
        <w:t>e</w:t>
      </w:r>
      <w:r w:rsidRPr="007A1698">
        <w:rPr>
          <w:rFonts w:ascii="Times New Roman" w:eastAsia="Times New Roman" w:hAnsi="Times New Roman"/>
          <w:lang w:val="en-GB"/>
        </w:rPr>
        <w:t>c</w:t>
      </w:r>
      <w:r w:rsidRPr="0029201C">
        <w:rPr>
          <w:rFonts w:ascii="Times New Roman" w:eastAsia="Times New Roman" w:hAnsi="Times New Roman"/>
          <w:lang w:val="en-GB"/>
        </w:rPr>
        <w:t>e</w:t>
      </w:r>
      <w:r w:rsidRPr="007A1698">
        <w:rPr>
          <w:rFonts w:ascii="Times New Roman" w:eastAsia="Times New Roman" w:hAnsi="Times New Roman"/>
          <w:lang w:val="en-GB"/>
        </w:rPr>
        <w:t>iv</w:t>
      </w:r>
      <w:r w:rsidRPr="0029201C">
        <w:rPr>
          <w:rFonts w:ascii="Times New Roman" w:eastAsia="Times New Roman" w:hAnsi="Times New Roman"/>
          <w:lang w:val="en-GB"/>
        </w:rPr>
        <w:t xml:space="preserve">ed </w:t>
      </w:r>
      <w:r w:rsidRPr="007A1698">
        <w:rPr>
          <w:rFonts w:ascii="Times New Roman" w:eastAsia="Times New Roman" w:hAnsi="Times New Roman"/>
          <w:lang w:val="en-GB"/>
        </w:rPr>
        <w:t>l</w:t>
      </w:r>
      <w:r w:rsidRPr="0029201C">
        <w:rPr>
          <w:rFonts w:ascii="Times New Roman" w:eastAsia="Times New Roman" w:hAnsi="Times New Roman"/>
          <w:lang w:val="en-GB"/>
        </w:rPr>
        <w:t>o</w:t>
      </w:r>
      <w:r w:rsidRPr="007A1698">
        <w:rPr>
          <w:rFonts w:ascii="Times New Roman" w:eastAsia="Times New Roman" w:hAnsi="Times New Roman"/>
          <w:lang w:val="en-GB"/>
        </w:rPr>
        <w:t>w</w:t>
      </w:r>
      <w:r w:rsidRPr="0029201C">
        <w:rPr>
          <w:rFonts w:ascii="Times New Roman" w:eastAsia="Times New Roman" w:hAnsi="Times New Roman"/>
          <w:lang w:val="en-GB"/>
        </w:rPr>
        <w:t>er</w:t>
      </w:r>
      <w:r w:rsidRPr="007A1698">
        <w:rPr>
          <w:rFonts w:ascii="Times New Roman" w:eastAsia="Times New Roman" w:hAnsi="Times New Roman"/>
          <w:lang w:val="en-GB"/>
        </w:rPr>
        <w:t xml:space="preserve"> </w:t>
      </w:r>
      <w:r w:rsidRPr="0029201C">
        <w:rPr>
          <w:rFonts w:ascii="Times New Roman" w:eastAsia="Times New Roman" w:hAnsi="Times New Roman"/>
          <w:lang w:val="en-GB"/>
        </w:rPr>
        <w:t>dos</w:t>
      </w:r>
      <w:r w:rsidRPr="007A1698">
        <w:rPr>
          <w:rFonts w:ascii="Times New Roman" w:eastAsia="Times New Roman" w:hAnsi="Times New Roman"/>
          <w:lang w:val="en-GB"/>
        </w:rPr>
        <w:t>e</w:t>
      </w:r>
      <w:r w:rsidRPr="0029201C">
        <w:rPr>
          <w:rFonts w:ascii="Times New Roman" w:eastAsia="Times New Roman" w:hAnsi="Times New Roman"/>
          <w:lang w:val="en-GB"/>
        </w:rPr>
        <w:t xml:space="preserve">s. </w:t>
      </w:r>
      <w:r w:rsidRPr="007A1698">
        <w:rPr>
          <w:rFonts w:ascii="Times New Roman" w:eastAsia="Times New Roman" w:hAnsi="Times New Roman"/>
          <w:lang w:val="en-GB"/>
        </w:rPr>
        <w:t>I</w:t>
      </w:r>
      <w:r w:rsidRPr="0029201C">
        <w:rPr>
          <w:rFonts w:ascii="Times New Roman" w:eastAsia="Times New Roman" w:hAnsi="Times New Roman"/>
          <w:lang w:val="en-GB"/>
        </w:rPr>
        <w:t>n e</w:t>
      </w:r>
      <w:r w:rsidRPr="007A1698">
        <w:rPr>
          <w:rFonts w:ascii="Times New Roman" w:eastAsia="Times New Roman" w:hAnsi="Times New Roman"/>
          <w:lang w:val="en-GB"/>
        </w:rPr>
        <w:t>l</w:t>
      </w:r>
      <w:r w:rsidRPr="0029201C">
        <w:rPr>
          <w:rFonts w:ascii="Times New Roman" w:eastAsia="Times New Roman" w:hAnsi="Times New Roman"/>
          <w:lang w:val="en-GB"/>
        </w:rPr>
        <w:t>e</w:t>
      </w:r>
      <w:r w:rsidRPr="007A1698">
        <w:rPr>
          <w:rFonts w:ascii="Times New Roman" w:eastAsia="Times New Roman" w:hAnsi="Times New Roman"/>
          <w:lang w:val="en-GB"/>
        </w:rPr>
        <w:t>v</w:t>
      </w:r>
      <w:r w:rsidRPr="0029201C">
        <w:rPr>
          <w:rFonts w:ascii="Times New Roman" w:eastAsia="Times New Roman" w:hAnsi="Times New Roman"/>
          <w:lang w:val="en-GB"/>
        </w:rPr>
        <w:t>en pa</w:t>
      </w:r>
      <w:r w:rsidRPr="007A1698">
        <w:rPr>
          <w:rFonts w:ascii="Times New Roman" w:eastAsia="Times New Roman" w:hAnsi="Times New Roman"/>
          <w:lang w:val="en-GB"/>
        </w:rPr>
        <w:t>ti</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s P</w:t>
      </w:r>
      <w:r w:rsidRPr="007A1698">
        <w:rPr>
          <w:rFonts w:ascii="Times New Roman" w:eastAsia="Times New Roman" w:hAnsi="Times New Roman"/>
          <w:lang w:val="en-GB"/>
        </w:rPr>
        <w:t>DG</w:t>
      </w:r>
      <w:r w:rsidRPr="0029201C">
        <w:rPr>
          <w:rFonts w:ascii="Times New Roman" w:eastAsia="Times New Roman" w:hAnsi="Times New Roman"/>
          <w:lang w:val="en-GB"/>
        </w:rPr>
        <w:t>FR</w:t>
      </w:r>
      <w:r w:rsidRPr="007A1698">
        <w:rPr>
          <w:rFonts w:ascii="Times New Roman" w:eastAsia="Times New Roman" w:hAnsi="Times New Roman"/>
          <w:lang w:val="en-GB"/>
        </w:rPr>
        <w:t xml:space="preserve"> g</w:t>
      </w:r>
      <w:r w:rsidRPr="0029201C">
        <w:rPr>
          <w:rFonts w:ascii="Times New Roman" w:eastAsia="Times New Roman" w:hAnsi="Times New Roman"/>
          <w:lang w:val="en-GB"/>
        </w:rPr>
        <w:t>ene</w:t>
      </w:r>
      <w:r w:rsidRPr="007A1698">
        <w:rPr>
          <w:rFonts w:ascii="Times New Roman" w:eastAsia="Times New Roman" w:hAnsi="Times New Roman"/>
          <w:lang w:val="en-GB"/>
        </w:rPr>
        <w:t xml:space="preserve"> r</w:t>
      </w:r>
      <w:r w:rsidRPr="0029201C">
        <w:rPr>
          <w:rFonts w:ascii="Times New Roman" w:eastAsia="Times New Roman" w:hAnsi="Times New Roman"/>
          <w:lang w:val="en-GB"/>
        </w:rPr>
        <w:t>e</w:t>
      </w:r>
      <w:r w:rsidRPr="007A1698">
        <w:rPr>
          <w:rFonts w:ascii="Times New Roman" w:eastAsia="Times New Roman" w:hAnsi="Times New Roman"/>
          <w:lang w:val="en-GB"/>
        </w:rPr>
        <w:t>arr</w:t>
      </w:r>
      <w:r w:rsidRPr="0029201C">
        <w:rPr>
          <w:rFonts w:ascii="Times New Roman" w:eastAsia="Times New Roman" w:hAnsi="Times New Roman"/>
          <w:lang w:val="en-GB"/>
        </w:rPr>
        <w:t>an</w:t>
      </w:r>
      <w:r w:rsidRPr="007A1698">
        <w:rPr>
          <w:rFonts w:ascii="Times New Roman" w:eastAsia="Times New Roman" w:hAnsi="Times New Roman"/>
          <w:lang w:val="en-GB"/>
        </w:rPr>
        <w:t>g</w:t>
      </w:r>
      <w:r w:rsidRPr="0029201C">
        <w:rPr>
          <w:rFonts w:ascii="Times New Roman" w:eastAsia="Times New Roman" w:hAnsi="Times New Roman"/>
          <w:lang w:val="en-GB"/>
        </w:rPr>
        <w:t>e</w:t>
      </w:r>
      <w:r w:rsidRPr="007A1698">
        <w:rPr>
          <w:rFonts w:ascii="Times New Roman" w:eastAsia="Times New Roman" w:hAnsi="Times New Roman"/>
          <w:lang w:val="en-GB"/>
        </w:rPr>
        <w:t>m</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s was de</w:t>
      </w:r>
      <w:r w:rsidRPr="007A1698">
        <w:rPr>
          <w:rFonts w:ascii="Times New Roman" w:eastAsia="Times New Roman" w:hAnsi="Times New Roman"/>
          <w:lang w:val="en-GB"/>
        </w:rPr>
        <w:t>t</w:t>
      </w:r>
      <w:r w:rsidRPr="0029201C">
        <w:rPr>
          <w:rFonts w:ascii="Times New Roman" w:eastAsia="Times New Roman" w:hAnsi="Times New Roman"/>
          <w:lang w:val="en-GB"/>
        </w:rPr>
        <w:t>e</w:t>
      </w:r>
      <w:r w:rsidRPr="007A1698">
        <w:rPr>
          <w:rFonts w:ascii="Times New Roman" w:eastAsia="Times New Roman" w:hAnsi="Times New Roman"/>
          <w:lang w:val="en-GB"/>
        </w:rPr>
        <w:t>ct</w:t>
      </w:r>
      <w:r w:rsidRPr="0029201C">
        <w:rPr>
          <w:rFonts w:ascii="Times New Roman" w:eastAsia="Times New Roman" w:hAnsi="Times New Roman"/>
          <w:lang w:val="en-GB"/>
        </w:rPr>
        <w:t>ed, 9 of</w:t>
      </w:r>
      <w:r w:rsidRPr="007A1698">
        <w:rPr>
          <w:rFonts w:ascii="Times New Roman" w:eastAsia="Times New Roman" w:hAnsi="Times New Roman"/>
          <w:lang w:val="en-GB"/>
        </w:rPr>
        <w:t xml:space="preserve"> t</w:t>
      </w:r>
      <w:r w:rsidRPr="0029201C">
        <w:rPr>
          <w:rFonts w:ascii="Times New Roman" w:eastAsia="Times New Roman" w:hAnsi="Times New Roman"/>
          <w:lang w:val="en-GB"/>
        </w:rPr>
        <w:t>hem</w:t>
      </w:r>
      <w:r w:rsidRPr="007A1698">
        <w:rPr>
          <w:rFonts w:ascii="Times New Roman" w:eastAsia="Times New Roman" w:hAnsi="Times New Roman"/>
          <w:lang w:val="en-GB"/>
        </w:rPr>
        <w:t xml:space="preserve"> </w:t>
      </w:r>
      <w:r w:rsidRPr="0029201C">
        <w:rPr>
          <w:rFonts w:ascii="Times New Roman" w:eastAsia="Times New Roman" w:hAnsi="Times New Roman"/>
          <w:lang w:val="en-GB"/>
        </w:rPr>
        <w:t>a</w:t>
      </w:r>
      <w:r w:rsidRPr="007A1698">
        <w:rPr>
          <w:rFonts w:ascii="Times New Roman" w:eastAsia="Times New Roman" w:hAnsi="Times New Roman"/>
          <w:lang w:val="en-GB"/>
        </w:rPr>
        <w:t>c</w:t>
      </w:r>
      <w:r w:rsidRPr="0029201C">
        <w:rPr>
          <w:rFonts w:ascii="Times New Roman" w:eastAsia="Times New Roman" w:hAnsi="Times New Roman"/>
          <w:lang w:val="en-GB"/>
        </w:rPr>
        <w:t>h</w:t>
      </w:r>
      <w:r w:rsidRPr="007A1698">
        <w:rPr>
          <w:rFonts w:ascii="Times New Roman" w:eastAsia="Times New Roman" w:hAnsi="Times New Roman"/>
          <w:lang w:val="en-GB"/>
        </w:rPr>
        <w:t>i</w:t>
      </w:r>
      <w:r w:rsidRPr="0029201C">
        <w:rPr>
          <w:rFonts w:ascii="Times New Roman" w:eastAsia="Times New Roman" w:hAnsi="Times New Roman"/>
          <w:lang w:val="en-GB"/>
        </w:rPr>
        <w:t>e</w:t>
      </w:r>
      <w:r w:rsidRPr="007A1698">
        <w:rPr>
          <w:rFonts w:ascii="Times New Roman" w:eastAsia="Times New Roman" w:hAnsi="Times New Roman"/>
          <w:lang w:val="en-GB"/>
        </w:rPr>
        <w:t>v</w:t>
      </w:r>
      <w:r w:rsidRPr="0029201C">
        <w:rPr>
          <w:rFonts w:ascii="Times New Roman" w:eastAsia="Times New Roman" w:hAnsi="Times New Roman"/>
          <w:lang w:val="en-GB"/>
        </w:rPr>
        <w:t>ed a</w:t>
      </w:r>
      <w:r w:rsidRPr="007A1698">
        <w:rPr>
          <w:rFonts w:ascii="Times New Roman" w:eastAsia="Times New Roman" w:hAnsi="Times New Roman"/>
          <w:lang w:val="en-GB"/>
        </w:rPr>
        <w:t xml:space="preserve"> CH</w:t>
      </w:r>
      <w:r w:rsidRPr="0029201C">
        <w:rPr>
          <w:rFonts w:ascii="Times New Roman" w:eastAsia="Times New Roman" w:hAnsi="Times New Roman"/>
          <w:lang w:val="en-GB"/>
        </w:rPr>
        <w:t>R</w:t>
      </w:r>
      <w:r w:rsidRPr="007A1698">
        <w:rPr>
          <w:rFonts w:ascii="Times New Roman" w:eastAsia="Times New Roman" w:hAnsi="Times New Roman"/>
          <w:lang w:val="en-GB"/>
        </w:rPr>
        <w:t xml:space="preserve"> </w:t>
      </w:r>
      <w:r w:rsidRPr="0029201C">
        <w:rPr>
          <w:rFonts w:ascii="Times New Roman" w:eastAsia="Times New Roman" w:hAnsi="Times New Roman"/>
          <w:lang w:val="en-GB"/>
        </w:rPr>
        <w:t>and 1 P</w:t>
      </w:r>
      <w:r w:rsidRPr="007A1698">
        <w:rPr>
          <w:rFonts w:ascii="Times New Roman" w:eastAsia="Times New Roman" w:hAnsi="Times New Roman"/>
          <w:lang w:val="en-GB"/>
        </w:rPr>
        <w:t>HR</w:t>
      </w:r>
      <w:r w:rsidRPr="0029201C">
        <w:rPr>
          <w:rFonts w:ascii="Times New Roman" w:eastAsia="Times New Roman" w:hAnsi="Times New Roman"/>
          <w:lang w:val="en-GB"/>
        </w:rPr>
        <w:t xml:space="preserve">. </w:t>
      </w:r>
      <w:r w:rsidRPr="007A1698">
        <w:rPr>
          <w:rFonts w:ascii="Times New Roman" w:eastAsia="Times New Roman" w:hAnsi="Times New Roman"/>
          <w:lang w:val="en-GB"/>
        </w:rPr>
        <w:t>T</w:t>
      </w:r>
      <w:r w:rsidRPr="0029201C">
        <w:rPr>
          <w:rFonts w:ascii="Times New Roman" w:eastAsia="Times New Roman" w:hAnsi="Times New Roman"/>
          <w:lang w:val="en-GB"/>
        </w:rPr>
        <w:t>he a</w:t>
      </w:r>
      <w:r w:rsidRPr="007A1698">
        <w:rPr>
          <w:rFonts w:ascii="Times New Roman" w:eastAsia="Times New Roman" w:hAnsi="Times New Roman"/>
          <w:lang w:val="en-GB"/>
        </w:rPr>
        <w:t>g</w:t>
      </w:r>
      <w:r w:rsidRPr="0029201C">
        <w:rPr>
          <w:rFonts w:ascii="Times New Roman" w:eastAsia="Times New Roman" w:hAnsi="Times New Roman"/>
          <w:lang w:val="en-GB"/>
        </w:rPr>
        <w:t>e of</w:t>
      </w:r>
      <w:r w:rsidRPr="007A1698">
        <w:rPr>
          <w:rFonts w:ascii="Times New Roman" w:eastAsia="Times New Roman" w:hAnsi="Times New Roman"/>
          <w:lang w:val="en-GB"/>
        </w:rPr>
        <w:t xml:space="preserve"> t</w:t>
      </w:r>
      <w:r w:rsidRPr="0029201C">
        <w:rPr>
          <w:rFonts w:ascii="Times New Roman" w:eastAsia="Times New Roman" w:hAnsi="Times New Roman"/>
          <w:lang w:val="en-GB"/>
        </w:rPr>
        <w:t>he</w:t>
      </w:r>
      <w:r w:rsidRPr="007A1698">
        <w:rPr>
          <w:rFonts w:ascii="Times New Roman" w:eastAsia="Times New Roman" w:hAnsi="Times New Roman"/>
          <w:lang w:val="en-GB"/>
        </w:rPr>
        <w:t>s</w:t>
      </w:r>
      <w:r w:rsidRPr="0029201C">
        <w:rPr>
          <w:rFonts w:ascii="Times New Roman" w:eastAsia="Times New Roman" w:hAnsi="Times New Roman"/>
          <w:lang w:val="en-GB"/>
        </w:rPr>
        <w:t>e pa</w:t>
      </w:r>
      <w:r w:rsidRPr="007A1698">
        <w:rPr>
          <w:rFonts w:ascii="Times New Roman" w:eastAsia="Times New Roman" w:hAnsi="Times New Roman"/>
          <w:lang w:val="en-GB"/>
        </w:rPr>
        <w:t>ti</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 xml:space="preserve">s </w:t>
      </w:r>
      <w:r w:rsidRPr="007A1698">
        <w:rPr>
          <w:rFonts w:ascii="Times New Roman" w:eastAsia="Times New Roman" w:hAnsi="Times New Roman"/>
          <w:lang w:val="en-GB"/>
        </w:rPr>
        <w:t>r</w:t>
      </w:r>
      <w:r w:rsidRPr="0029201C">
        <w:rPr>
          <w:rFonts w:ascii="Times New Roman" w:eastAsia="Times New Roman" w:hAnsi="Times New Roman"/>
          <w:lang w:val="en-GB"/>
        </w:rPr>
        <w:t>an</w:t>
      </w:r>
      <w:r w:rsidRPr="007A1698">
        <w:rPr>
          <w:rFonts w:ascii="Times New Roman" w:eastAsia="Times New Roman" w:hAnsi="Times New Roman"/>
          <w:lang w:val="en-GB"/>
        </w:rPr>
        <w:t>g</w:t>
      </w:r>
      <w:r w:rsidRPr="0029201C">
        <w:rPr>
          <w:rFonts w:ascii="Times New Roman" w:eastAsia="Times New Roman" w:hAnsi="Times New Roman"/>
          <w:lang w:val="en-GB"/>
        </w:rPr>
        <w:t xml:space="preserve">ed </w:t>
      </w:r>
      <w:r w:rsidRPr="007A1698">
        <w:rPr>
          <w:rFonts w:ascii="Times New Roman" w:eastAsia="Times New Roman" w:hAnsi="Times New Roman"/>
          <w:lang w:val="en-GB"/>
        </w:rPr>
        <w:t>fr</w:t>
      </w:r>
      <w:r w:rsidRPr="0029201C">
        <w:rPr>
          <w:rFonts w:ascii="Times New Roman" w:eastAsia="Times New Roman" w:hAnsi="Times New Roman"/>
          <w:lang w:val="en-GB"/>
        </w:rPr>
        <w:t>om</w:t>
      </w:r>
      <w:r w:rsidRPr="007A1698">
        <w:rPr>
          <w:rFonts w:ascii="Times New Roman" w:eastAsia="Times New Roman" w:hAnsi="Times New Roman"/>
          <w:lang w:val="en-GB"/>
        </w:rPr>
        <w:t xml:space="preserve"> </w:t>
      </w:r>
      <w:r w:rsidRPr="0029201C">
        <w:rPr>
          <w:rFonts w:ascii="Times New Roman" w:eastAsia="Times New Roman" w:hAnsi="Times New Roman"/>
          <w:lang w:val="en-GB"/>
        </w:rPr>
        <w:t xml:space="preserve">2 </w:t>
      </w:r>
      <w:r w:rsidRPr="007A1698">
        <w:rPr>
          <w:rFonts w:ascii="Times New Roman" w:eastAsia="Times New Roman" w:hAnsi="Times New Roman"/>
          <w:lang w:val="en-GB"/>
        </w:rPr>
        <w:t>t</w:t>
      </w:r>
      <w:r w:rsidRPr="0029201C">
        <w:rPr>
          <w:rFonts w:ascii="Times New Roman" w:eastAsia="Times New Roman" w:hAnsi="Times New Roman"/>
          <w:lang w:val="en-GB"/>
        </w:rPr>
        <w:t>o 79 </w:t>
      </w:r>
      <w:r w:rsidRPr="007A1698">
        <w:rPr>
          <w:rFonts w:ascii="Times New Roman" w:eastAsia="Times New Roman" w:hAnsi="Times New Roman"/>
          <w:lang w:val="en-GB"/>
        </w:rPr>
        <w:t>y</w:t>
      </w:r>
      <w:r w:rsidRPr="0029201C">
        <w:rPr>
          <w:rFonts w:ascii="Times New Roman" w:eastAsia="Times New Roman" w:hAnsi="Times New Roman"/>
          <w:lang w:val="en-GB"/>
        </w:rPr>
        <w:t>e</w:t>
      </w:r>
      <w:r w:rsidRPr="007A1698">
        <w:rPr>
          <w:rFonts w:ascii="Times New Roman" w:eastAsia="Times New Roman" w:hAnsi="Times New Roman"/>
          <w:lang w:val="en-GB"/>
        </w:rPr>
        <w:t>ar</w:t>
      </w:r>
      <w:r w:rsidRPr="0029201C">
        <w:rPr>
          <w:rFonts w:ascii="Times New Roman" w:eastAsia="Times New Roman" w:hAnsi="Times New Roman"/>
          <w:lang w:val="en-GB"/>
        </w:rPr>
        <w:t xml:space="preserve">s. </w:t>
      </w:r>
      <w:r w:rsidRPr="007A1698">
        <w:rPr>
          <w:rFonts w:ascii="Times New Roman" w:eastAsia="Times New Roman" w:hAnsi="Times New Roman"/>
          <w:lang w:val="en-GB"/>
        </w:rPr>
        <w:t>I</w:t>
      </w:r>
      <w:r w:rsidRPr="0029201C">
        <w:rPr>
          <w:rFonts w:ascii="Times New Roman" w:eastAsia="Times New Roman" w:hAnsi="Times New Roman"/>
          <w:lang w:val="en-GB"/>
        </w:rPr>
        <w:t xml:space="preserve">n a </w:t>
      </w:r>
      <w:r w:rsidRPr="007A1698">
        <w:rPr>
          <w:rFonts w:ascii="Times New Roman" w:eastAsia="Times New Roman" w:hAnsi="Times New Roman"/>
          <w:lang w:val="en-GB"/>
        </w:rPr>
        <w:t>r</w:t>
      </w:r>
      <w:r w:rsidRPr="0029201C">
        <w:rPr>
          <w:rFonts w:ascii="Times New Roman" w:eastAsia="Times New Roman" w:hAnsi="Times New Roman"/>
          <w:lang w:val="en-GB"/>
        </w:rPr>
        <w:t>e</w:t>
      </w:r>
      <w:r w:rsidRPr="007A1698">
        <w:rPr>
          <w:rFonts w:ascii="Times New Roman" w:eastAsia="Times New Roman" w:hAnsi="Times New Roman"/>
          <w:lang w:val="en-GB"/>
        </w:rPr>
        <w:t>c</w:t>
      </w:r>
      <w:r w:rsidRPr="0029201C">
        <w:rPr>
          <w:rFonts w:ascii="Times New Roman" w:eastAsia="Times New Roman" w:hAnsi="Times New Roman"/>
          <w:lang w:val="en-GB"/>
        </w:rPr>
        <w:t>ent</w:t>
      </w:r>
      <w:r w:rsidRPr="007A1698">
        <w:rPr>
          <w:rFonts w:ascii="Times New Roman" w:eastAsia="Times New Roman" w:hAnsi="Times New Roman"/>
          <w:lang w:val="en-GB"/>
        </w:rPr>
        <w:t xml:space="preserve"> </w:t>
      </w:r>
      <w:r w:rsidRPr="0029201C">
        <w:rPr>
          <w:rFonts w:ascii="Times New Roman" w:eastAsia="Times New Roman" w:hAnsi="Times New Roman"/>
          <w:lang w:val="en-GB"/>
        </w:rPr>
        <w:t>pub</w:t>
      </w:r>
      <w:r w:rsidRPr="007A1698">
        <w:rPr>
          <w:rFonts w:ascii="Times New Roman" w:eastAsia="Times New Roman" w:hAnsi="Times New Roman"/>
          <w:lang w:val="en-GB"/>
        </w:rPr>
        <w:t>li</w:t>
      </w:r>
      <w:r w:rsidRPr="0029201C">
        <w:rPr>
          <w:rFonts w:ascii="Times New Roman" w:eastAsia="Times New Roman" w:hAnsi="Times New Roman"/>
          <w:lang w:val="en-GB"/>
        </w:rPr>
        <w:t>c</w:t>
      </w:r>
      <w:r w:rsidRPr="007A1698">
        <w:rPr>
          <w:rFonts w:ascii="Times New Roman" w:eastAsia="Times New Roman" w:hAnsi="Times New Roman"/>
          <w:lang w:val="en-GB"/>
        </w:rPr>
        <w:t>ati</w:t>
      </w:r>
      <w:r w:rsidRPr="0029201C">
        <w:rPr>
          <w:rFonts w:ascii="Times New Roman" w:eastAsia="Times New Roman" w:hAnsi="Times New Roman"/>
          <w:lang w:val="en-GB"/>
        </w:rPr>
        <w:t>on upda</w:t>
      </w:r>
      <w:r w:rsidRPr="007A1698">
        <w:rPr>
          <w:rFonts w:ascii="Times New Roman" w:eastAsia="Times New Roman" w:hAnsi="Times New Roman"/>
          <w:lang w:val="en-GB"/>
        </w:rPr>
        <w:t>t</w:t>
      </w:r>
      <w:r w:rsidRPr="0029201C">
        <w:rPr>
          <w:rFonts w:ascii="Times New Roman" w:eastAsia="Times New Roman" w:hAnsi="Times New Roman"/>
          <w:lang w:val="en-GB"/>
        </w:rPr>
        <w:t xml:space="preserve">ed </w:t>
      </w:r>
      <w:r w:rsidRPr="007A1698">
        <w:rPr>
          <w:rFonts w:ascii="Times New Roman" w:eastAsia="Times New Roman" w:hAnsi="Times New Roman"/>
          <w:lang w:val="en-GB"/>
        </w:rPr>
        <w:t>i</w:t>
      </w:r>
      <w:r w:rsidRPr="0029201C">
        <w:rPr>
          <w:rFonts w:ascii="Times New Roman" w:eastAsia="Times New Roman" w:hAnsi="Times New Roman"/>
          <w:lang w:val="en-GB"/>
        </w:rPr>
        <w:t>n</w:t>
      </w:r>
      <w:r w:rsidRPr="007A1698">
        <w:rPr>
          <w:rFonts w:ascii="Times New Roman" w:eastAsia="Times New Roman" w:hAnsi="Times New Roman"/>
          <w:lang w:val="en-GB"/>
        </w:rPr>
        <w:t>f</w:t>
      </w:r>
      <w:r w:rsidRPr="0029201C">
        <w:rPr>
          <w:rFonts w:ascii="Times New Roman" w:eastAsia="Times New Roman" w:hAnsi="Times New Roman"/>
          <w:lang w:val="en-GB"/>
        </w:rPr>
        <w:t>o</w:t>
      </w:r>
      <w:r w:rsidRPr="007A1698">
        <w:rPr>
          <w:rFonts w:ascii="Times New Roman" w:eastAsia="Times New Roman" w:hAnsi="Times New Roman"/>
          <w:lang w:val="en-GB"/>
        </w:rPr>
        <w:t>rm</w:t>
      </w:r>
      <w:r w:rsidRPr="0029201C">
        <w:rPr>
          <w:rFonts w:ascii="Times New Roman" w:eastAsia="Times New Roman" w:hAnsi="Times New Roman"/>
          <w:lang w:val="en-GB"/>
        </w:rPr>
        <w:t>a</w:t>
      </w:r>
      <w:r w:rsidRPr="007A1698">
        <w:rPr>
          <w:rFonts w:ascii="Times New Roman" w:eastAsia="Times New Roman" w:hAnsi="Times New Roman"/>
          <w:lang w:val="en-GB"/>
        </w:rPr>
        <w:t>ti</w:t>
      </w:r>
      <w:r w:rsidRPr="0029201C">
        <w:rPr>
          <w:rFonts w:ascii="Times New Roman" w:eastAsia="Times New Roman" w:hAnsi="Times New Roman"/>
          <w:lang w:val="en-GB"/>
        </w:rPr>
        <w:t xml:space="preserve">on </w:t>
      </w:r>
      <w:r w:rsidRPr="007A1698">
        <w:rPr>
          <w:rFonts w:ascii="Times New Roman" w:eastAsia="Times New Roman" w:hAnsi="Times New Roman"/>
          <w:lang w:val="en-GB"/>
        </w:rPr>
        <w:t>fr</w:t>
      </w:r>
      <w:r w:rsidRPr="0029201C">
        <w:rPr>
          <w:rFonts w:ascii="Times New Roman" w:eastAsia="Times New Roman" w:hAnsi="Times New Roman"/>
          <w:lang w:val="en-GB"/>
        </w:rPr>
        <w:t>om</w:t>
      </w:r>
      <w:r w:rsidRPr="007A1698">
        <w:rPr>
          <w:rFonts w:ascii="Times New Roman" w:eastAsia="Times New Roman" w:hAnsi="Times New Roman"/>
          <w:lang w:val="en-GB"/>
        </w:rPr>
        <w:t xml:space="preserve"> </w:t>
      </w:r>
      <w:r w:rsidRPr="0029201C">
        <w:rPr>
          <w:rFonts w:ascii="Times New Roman" w:eastAsia="Times New Roman" w:hAnsi="Times New Roman"/>
          <w:lang w:val="en-GB"/>
        </w:rPr>
        <w:t>6 of</w:t>
      </w:r>
      <w:r w:rsidRPr="007A1698">
        <w:rPr>
          <w:rFonts w:ascii="Times New Roman" w:eastAsia="Times New Roman" w:hAnsi="Times New Roman"/>
          <w:lang w:val="en-GB"/>
        </w:rPr>
        <w:t xml:space="preserve"> t</w:t>
      </w:r>
      <w:r w:rsidRPr="0029201C">
        <w:rPr>
          <w:rFonts w:ascii="Times New Roman" w:eastAsia="Times New Roman" w:hAnsi="Times New Roman"/>
          <w:lang w:val="en-GB"/>
        </w:rPr>
        <w:t>he</w:t>
      </w:r>
      <w:r w:rsidRPr="007A1698">
        <w:rPr>
          <w:rFonts w:ascii="Times New Roman" w:eastAsia="Times New Roman" w:hAnsi="Times New Roman"/>
          <w:lang w:val="en-GB"/>
        </w:rPr>
        <w:t>s</w:t>
      </w:r>
      <w:r w:rsidRPr="0029201C">
        <w:rPr>
          <w:rFonts w:ascii="Times New Roman" w:eastAsia="Times New Roman" w:hAnsi="Times New Roman"/>
          <w:lang w:val="en-GB"/>
        </w:rPr>
        <w:t>e 11 pa</w:t>
      </w:r>
      <w:r w:rsidRPr="007A1698">
        <w:rPr>
          <w:rFonts w:ascii="Times New Roman" w:eastAsia="Times New Roman" w:hAnsi="Times New Roman"/>
          <w:lang w:val="en-GB"/>
        </w:rPr>
        <w:t>ti</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 xml:space="preserve">s </w:t>
      </w:r>
      <w:r w:rsidRPr="007A1698">
        <w:rPr>
          <w:rFonts w:ascii="Times New Roman" w:eastAsia="Times New Roman" w:hAnsi="Times New Roman"/>
          <w:lang w:val="en-GB"/>
        </w:rPr>
        <w:t>r</w:t>
      </w:r>
      <w:r w:rsidRPr="0029201C">
        <w:rPr>
          <w:rFonts w:ascii="Times New Roman" w:eastAsia="Times New Roman" w:hAnsi="Times New Roman"/>
          <w:lang w:val="en-GB"/>
        </w:rPr>
        <w:t>e</w:t>
      </w:r>
      <w:r w:rsidRPr="007A1698">
        <w:rPr>
          <w:rFonts w:ascii="Times New Roman" w:eastAsia="Times New Roman" w:hAnsi="Times New Roman"/>
          <w:lang w:val="en-GB"/>
        </w:rPr>
        <w:t>v</w:t>
      </w:r>
      <w:r w:rsidRPr="0029201C">
        <w:rPr>
          <w:rFonts w:ascii="Times New Roman" w:eastAsia="Times New Roman" w:hAnsi="Times New Roman"/>
          <w:lang w:val="en-GB"/>
        </w:rPr>
        <w:t>e</w:t>
      </w:r>
      <w:r w:rsidRPr="007A1698">
        <w:rPr>
          <w:rFonts w:ascii="Times New Roman" w:eastAsia="Times New Roman" w:hAnsi="Times New Roman"/>
          <w:lang w:val="en-GB"/>
        </w:rPr>
        <w:t>al</w:t>
      </w:r>
      <w:r w:rsidRPr="0029201C">
        <w:rPr>
          <w:rFonts w:ascii="Times New Roman" w:eastAsia="Times New Roman" w:hAnsi="Times New Roman"/>
          <w:lang w:val="en-GB"/>
        </w:rPr>
        <w:t xml:space="preserve">ed </w:t>
      </w:r>
      <w:r w:rsidRPr="007A1698">
        <w:rPr>
          <w:rFonts w:ascii="Times New Roman" w:eastAsia="Times New Roman" w:hAnsi="Times New Roman"/>
          <w:lang w:val="en-GB"/>
        </w:rPr>
        <w:t>t</w:t>
      </w:r>
      <w:r w:rsidRPr="0029201C">
        <w:rPr>
          <w:rFonts w:ascii="Times New Roman" w:eastAsia="Times New Roman" w:hAnsi="Times New Roman"/>
          <w:lang w:val="en-GB"/>
        </w:rPr>
        <w:t>hat</w:t>
      </w:r>
      <w:r w:rsidRPr="007A1698">
        <w:rPr>
          <w:rFonts w:ascii="Times New Roman" w:eastAsia="Times New Roman" w:hAnsi="Times New Roman"/>
          <w:lang w:val="en-GB"/>
        </w:rPr>
        <w:t xml:space="preserve"> </w:t>
      </w:r>
      <w:r w:rsidRPr="0029201C">
        <w:rPr>
          <w:rFonts w:ascii="Times New Roman" w:eastAsia="Times New Roman" w:hAnsi="Times New Roman"/>
          <w:lang w:val="en-GB"/>
        </w:rPr>
        <w:t>a</w:t>
      </w:r>
      <w:r w:rsidRPr="007A1698">
        <w:rPr>
          <w:rFonts w:ascii="Times New Roman" w:eastAsia="Times New Roman" w:hAnsi="Times New Roman"/>
          <w:lang w:val="en-GB"/>
        </w:rPr>
        <w:t>l</w:t>
      </w:r>
      <w:r w:rsidRPr="0029201C">
        <w:rPr>
          <w:rFonts w:ascii="Times New Roman" w:eastAsia="Times New Roman" w:hAnsi="Times New Roman"/>
          <w:lang w:val="en-GB"/>
        </w:rPr>
        <w:t>l</w:t>
      </w:r>
      <w:r w:rsidRPr="007A1698">
        <w:rPr>
          <w:rFonts w:ascii="Times New Roman" w:eastAsia="Times New Roman" w:hAnsi="Times New Roman"/>
          <w:lang w:val="en-GB"/>
        </w:rPr>
        <w:t xml:space="preserve"> t</w:t>
      </w:r>
      <w:r w:rsidRPr="0029201C">
        <w:rPr>
          <w:rFonts w:ascii="Times New Roman" w:eastAsia="Times New Roman" w:hAnsi="Times New Roman"/>
          <w:lang w:val="en-GB"/>
        </w:rPr>
        <w:t>he</w:t>
      </w:r>
      <w:r w:rsidRPr="007A1698">
        <w:rPr>
          <w:rFonts w:ascii="Times New Roman" w:eastAsia="Times New Roman" w:hAnsi="Times New Roman"/>
          <w:lang w:val="en-GB"/>
        </w:rPr>
        <w:t>s</w:t>
      </w:r>
      <w:r w:rsidRPr="0029201C">
        <w:rPr>
          <w:rFonts w:ascii="Times New Roman" w:eastAsia="Times New Roman" w:hAnsi="Times New Roman"/>
          <w:lang w:val="en-GB"/>
        </w:rPr>
        <w:t>e pa</w:t>
      </w:r>
      <w:r w:rsidRPr="007A1698">
        <w:rPr>
          <w:rFonts w:ascii="Times New Roman" w:eastAsia="Times New Roman" w:hAnsi="Times New Roman"/>
          <w:lang w:val="en-GB"/>
        </w:rPr>
        <w:t>ti</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 xml:space="preserve">s </w:t>
      </w:r>
      <w:r w:rsidRPr="007A1698">
        <w:rPr>
          <w:rFonts w:ascii="Times New Roman" w:eastAsia="Times New Roman" w:hAnsi="Times New Roman"/>
          <w:lang w:val="en-GB"/>
        </w:rPr>
        <w:t>r</w:t>
      </w:r>
      <w:r w:rsidRPr="0029201C">
        <w:rPr>
          <w:rFonts w:ascii="Times New Roman" w:eastAsia="Times New Roman" w:hAnsi="Times New Roman"/>
          <w:lang w:val="en-GB"/>
        </w:rPr>
        <w:t>e</w:t>
      </w:r>
      <w:r w:rsidRPr="007A1698">
        <w:rPr>
          <w:rFonts w:ascii="Times New Roman" w:eastAsia="Times New Roman" w:hAnsi="Times New Roman"/>
          <w:lang w:val="en-GB"/>
        </w:rPr>
        <w:t>m</w:t>
      </w:r>
      <w:r w:rsidRPr="0029201C">
        <w:rPr>
          <w:rFonts w:ascii="Times New Roman" w:eastAsia="Times New Roman" w:hAnsi="Times New Roman"/>
          <w:lang w:val="en-GB"/>
        </w:rPr>
        <w:t>a</w:t>
      </w:r>
      <w:r w:rsidRPr="007A1698">
        <w:rPr>
          <w:rFonts w:ascii="Times New Roman" w:eastAsia="Times New Roman" w:hAnsi="Times New Roman"/>
          <w:lang w:val="en-GB"/>
        </w:rPr>
        <w:t>i</w:t>
      </w:r>
      <w:r w:rsidRPr="0029201C">
        <w:rPr>
          <w:rFonts w:ascii="Times New Roman" w:eastAsia="Times New Roman" w:hAnsi="Times New Roman"/>
          <w:lang w:val="en-GB"/>
        </w:rPr>
        <w:t xml:space="preserve">ned </w:t>
      </w:r>
      <w:r w:rsidRPr="007A1698">
        <w:rPr>
          <w:rFonts w:ascii="Times New Roman" w:eastAsia="Times New Roman" w:hAnsi="Times New Roman"/>
          <w:lang w:val="en-GB"/>
        </w:rPr>
        <w:t>i</w:t>
      </w:r>
      <w:r w:rsidRPr="0029201C">
        <w:rPr>
          <w:rFonts w:ascii="Times New Roman" w:eastAsia="Times New Roman" w:hAnsi="Times New Roman"/>
          <w:lang w:val="en-GB"/>
        </w:rPr>
        <w:t>n c</w:t>
      </w:r>
      <w:r w:rsidRPr="007A1698">
        <w:rPr>
          <w:rFonts w:ascii="Times New Roman" w:eastAsia="Times New Roman" w:hAnsi="Times New Roman"/>
          <w:lang w:val="en-GB"/>
        </w:rPr>
        <w:t>yt</w:t>
      </w:r>
      <w:r w:rsidRPr="0029201C">
        <w:rPr>
          <w:rFonts w:ascii="Times New Roman" w:eastAsia="Times New Roman" w:hAnsi="Times New Roman"/>
          <w:lang w:val="en-GB"/>
        </w:rPr>
        <w:t>o</w:t>
      </w:r>
      <w:r w:rsidRPr="007A1698">
        <w:rPr>
          <w:rFonts w:ascii="Times New Roman" w:eastAsia="Times New Roman" w:hAnsi="Times New Roman"/>
          <w:lang w:val="en-GB"/>
        </w:rPr>
        <w:t>g</w:t>
      </w:r>
      <w:r w:rsidRPr="0029201C">
        <w:rPr>
          <w:rFonts w:ascii="Times New Roman" w:eastAsia="Times New Roman" w:hAnsi="Times New Roman"/>
          <w:lang w:val="en-GB"/>
        </w:rPr>
        <w:t>en</w:t>
      </w:r>
      <w:r w:rsidRPr="007A1698">
        <w:rPr>
          <w:rFonts w:ascii="Times New Roman" w:eastAsia="Times New Roman" w:hAnsi="Times New Roman"/>
          <w:lang w:val="en-GB"/>
        </w:rPr>
        <w:t>eti</w:t>
      </w:r>
      <w:r w:rsidRPr="0029201C">
        <w:rPr>
          <w:rFonts w:ascii="Times New Roman" w:eastAsia="Times New Roman" w:hAnsi="Times New Roman"/>
          <w:lang w:val="en-GB"/>
        </w:rPr>
        <w:t xml:space="preserve">c </w:t>
      </w:r>
      <w:r w:rsidRPr="007A1698">
        <w:rPr>
          <w:rFonts w:ascii="Times New Roman" w:eastAsia="Times New Roman" w:hAnsi="Times New Roman"/>
          <w:lang w:val="en-GB"/>
        </w:rPr>
        <w:t>r</w:t>
      </w:r>
      <w:r w:rsidRPr="0029201C">
        <w:rPr>
          <w:rFonts w:ascii="Times New Roman" w:eastAsia="Times New Roman" w:hAnsi="Times New Roman"/>
          <w:lang w:val="en-GB"/>
        </w:rPr>
        <w:t>e</w:t>
      </w:r>
      <w:r w:rsidRPr="007A1698">
        <w:rPr>
          <w:rFonts w:ascii="Times New Roman" w:eastAsia="Times New Roman" w:hAnsi="Times New Roman"/>
          <w:lang w:val="en-GB"/>
        </w:rPr>
        <w:t>mi</w:t>
      </w:r>
      <w:r w:rsidRPr="0029201C">
        <w:rPr>
          <w:rFonts w:ascii="Times New Roman" w:eastAsia="Times New Roman" w:hAnsi="Times New Roman"/>
          <w:lang w:val="en-GB"/>
        </w:rPr>
        <w:t>s</w:t>
      </w:r>
      <w:r w:rsidRPr="007A1698">
        <w:rPr>
          <w:rFonts w:ascii="Times New Roman" w:eastAsia="Times New Roman" w:hAnsi="Times New Roman"/>
          <w:lang w:val="en-GB"/>
        </w:rPr>
        <w:t>si</w:t>
      </w:r>
      <w:r w:rsidRPr="0029201C">
        <w:rPr>
          <w:rFonts w:ascii="Times New Roman" w:eastAsia="Times New Roman" w:hAnsi="Times New Roman"/>
          <w:lang w:val="en-GB"/>
        </w:rPr>
        <w:t xml:space="preserve">on </w:t>
      </w:r>
      <w:r w:rsidRPr="007A1698">
        <w:rPr>
          <w:rFonts w:ascii="Times New Roman" w:eastAsia="Times New Roman" w:hAnsi="Times New Roman"/>
          <w:lang w:val="en-GB"/>
        </w:rPr>
        <w:t>(r</w:t>
      </w:r>
      <w:r w:rsidRPr="0029201C">
        <w:rPr>
          <w:rFonts w:ascii="Times New Roman" w:eastAsia="Times New Roman" w:hAnsi="Times New Roman"/>
          <w:lang w:val="en-GB"/>
        </w:rPr>
        <w:t>an</w:t>
      </w:r>
      <w:r w:rsidRPr="007A1698">
        <w:rPr>
          <w:rFonts w:ascii="Times New Roman" w:eastAsia="Times New Roman" w:hAnsi="Times New Roman"/>
          <w:lang w:val="en-GB"/>
        </w:rPr>
        <w:t>g</w:t>
      </w:r>
      <w:r w:rsidRPr="0029201C">
        <w:rPr>
          <w:rFonts w:ascii="Times New Roman" w:eastAsia="Times New Roman" w:hAnsi="Times New Roman"/>
          <w:lang w:val="en-GB"/>
        </w:rPr>
        <w:t>e 3</w:t>
      </w:r>
      <w:r w:rsidRPr="007A1698">
        <w:rPr>
          <w:rFonts w:ascii="Times New Roman" w:eastAsia="Times New Roman" w:hAnsi="Times New Roman"/>
          <w:lang w:val="en-GB"/>
        </w:rPr>
        <w:t>2-</w:t>
      </w:r>
      <w:r w:rsidRPr="0029201C">
        <w:rPr>
          <w:rFonts w:ascii="Times New Roman" w:eastAsia="Times New Roman" w:hAnsi="Times New Roman"/>
          <w:lang w:val="en-GB"/>
        </w:rPr>
        <w:t>38 </w:t>
      </w:r>
      <w:r w:rsidRPr="007A1698">
        <w:rPr>
          <w:rFonts w:ascii="Times New Roman" w:eastAsia="Times New Roman" w:hAnsi="Times New Roman"/>
          <w:lang w:val="en-GB"/>
        </w:rPr>
        <w:t>m</w:t>
      </w:r>
      <w:r w:rsidRPr="0029201C">
        <w:rPr>
          <w:rFonts w:ascii="Times New Roman" w:eastAsia="Times New Roman" w:hAnsi="Times New Roman"/>
          <w:lang w:val="en-GB"/>
        </w:rPr>
        <w:t>on</w:t>
      </w:r>
      <w:r w:rsidRPr="007A1698">
        <w:rPr>
          <w:rFonts w:ascii="Times New Roman" w:eastAsia="Times New Roman" w:hAnsi="Times New Roman"/>
          <w:lang w:val="en-GB"/>
        </w:rPr>
        <w:t>t</w:t>
      </w:r>
      <w:r w:rsidRPr="0029201C">
        <w:rPr>
          <w:rFonts w:ascii="Times New Roman" w:eastAsia="Times New Roman" w:hAnsi="Times New Roman"/>
          <w:lang w:val="en-GB"/>
        </w:rPr>
        <w:t>hs</w:t>
      </w:r>
      <w:r w:rsidRPr="007A1698">
        <w:rPr>
          <w:rFonts w:ascii="Times New Roman" w:eastAsia="Times New Roman" w:hAnsi="Times New Roman"/>
          <w:lang w:val="en-GB"/>
        </w:rPr>
        <w:t>)</w:t>
      </w:r>
      <w:r w:rsidRPr="0029201C">
        <w:rPr>
          <w:rFonts w:ascii="Times New Roman" w:eastAsia="Times New Roman" w:hAnsi="Times New Roman"/>
          <w:lang w:val="en-GB"/>
        </w:rPr>
        <w:t xml:space="preserve">. </w:t>
      </w:r>
      <w:r w:rsidRPr="007A1698">
        <w:rPr>
          <w:rFonts w:ascii="Times New Roman" w:eastAsia="Times New Roman" w:hAnsi="Times New Roman"/>
          <w:lang w:val="en-GB"/>
        </w:rPr>
        <w:t>T</w:t>
      </w:r>
      <w:r w:rsidRPr="0029201C">
        <w:rPr>
          <w:rFonts w:ascii="Times New Roman" w:eastAsia="Times New Roman" w:hAnsi="Times New Roman"/>
          <w:lang w:val="en-GB"/>
        </w:rPr>
        <w:t xml:space="preserve">he </w:t>
      </w:r>
      <w:r w:rsidRPr="007A1698">
        <w:rPr>
          <w:rFonts w:ascii="Times New Roman" w:eastAsia="Times New Roman" w:hAnsi="Times New Roman"/>
          <w:lang w:val="en-GB"/>
        </w:rPr>
        <w:t>s</w:t>
      </w:r>
      <w:r w:rsidRPr="0029201C">
        <w:rPr>
          <w:rFonts w:ascii="Times New Roman" w:eastAsia="Times New Roman" w:hAnsi="Times New Roman"/>
          <w:lang w:val="en-GB"/>
        </w:rPr>
        <w:t>a</w:t>
      </w:r>
      <w:r w:rsidRPr="007A1698">
        <w:rPr>
          <w:rFonts w:ascii="Times New Roman" w:eastAsia="Times New Roman" w:hAnsi="Times New Roman"/>
          <w:lang w:val="en-GB"/>
        </w:rPr>
        <w:t>m</w:t>
      </w:r>
      <w:r w:rsidRPr="0029201C">
        <w:rPr>
          <w:rFonts w:ascii="Times New Roman" w:eastAsia="Times New Roman" w:hAnsi="Times New Roman"/>
          <w:lang w:val="en-GB"/>
        </w:rPr>
        <w:t>e pub</w:t>
      </w:r>
      <w:r w:rsidRPr="007A1698">
        <w:rPr>
          <w:rFonts w:ascii="Times New Roman" w:eastAsia="Times New Roman" w:hAnsi="Times New Roman"/>
          <w:lang w:val="en-GB"/>
        </w:rPr>
        <w:t>li</w:t>
      </w:r>
      <w:r w:rsidRPr="0029201C">
        <w:rPr>
          <w:rFonts w:ascii="Times New Roman" w:eastAsia="Times New Roman" w:hAnsi="Times New Roman"/>
          <w:lang w:val="en-GB"/>
        </w:rPr>
        <w:t>c</w:t>
      </w:r>
      <w:r w:rsidRPr="007A1698">
        <w:rPr>
          <w:rFonts w:ascii="Times New Roman" w:eastAsia="Times New Roman" w:hAnsi="Times New Roman"/>
          <w:lang w:val="en-GB"/>
        </w:rPr>
        <w:t>ati</w:t>
      </w:r>
      <w:r w:rsidRPr="0029201C">
        <w:rPr>
          <w:rFonts w:ascii="Times New Roman" w:eastAsia="Times New Roman" w:hAnsi="Times New Roman"/>
          <w:lang w:val="en-GB"/>
        </w:rPr>
        <w:t xml:space="preserve">on </w:t>
      </w:r>
      <w:r w:rsidRPr="007A1698">
        <w:rPr>
          <w:rFonts w:ascii="Times New Roman" w:eastAsia="Times New Roman" w:hAnsi="Times New Roman"/>
          <w:lang w:val="en-GB"/>
        </w:rPr>
        <w:t>r</w:t>
      </w:r>
      <w:r w:rsidRPr="0029201C">
        <w:rPr>
          <w:rFonts w:ascii="Times New Roman" w:eastAsia="Times New Roman" w:hAnsi="Times New Roman"/>
          <w:lang w:val="en-GB"/>
        </w:rPr>
        <w:t>epo</w:t>
      </w:r>
      <w:r w:rsidRPr="007A1698">
        <w:rPr>
          <w:rFonts w:ascii="Times New Roman" w:eastAsia="Times New Roman" w:hAnsi="Times New Roman"/>
          <w:lang w:val="en-GB"/>
        </w:rPr>
        <w:t>rt</w:t>
      </w:r>
      <w:r w:rsidRPr="0029201C">
        <w:rPr>
          <w:rFonts w:ascii="Times New Roman" w:eastAsia="Times New Roman" w:hAnsi="Times New Roman"/>
          <w:lang w:val="en-GB"/>
        </w:rPr>
        <w:t xml:space="preserve">ed </w:t>
      </w:r>
      <w:r w:rsidRPr="007A1698">
        <w:rPr>
          <w:rFonts w:ascii="Times New Roman" w:eastAsia="Times New Roman" w:hAnsi="Times New Roman"/>
          <w:lang w:val="en-GB"/>
        </w:rPr>
        <w:t>l</w:t>
      </w:r>
      <w:r w:rsidRPr="0029201C">
        <w:rPr>
          <w:rFonts w:ascii="Times New Roman" w:eastAsia="Times New Roman" w:hAnsi="Times New Roman"/>
          <w:lang w:val="en-GB"/>
        </w:rPr>
        <w:t>ong</w:t>
      </w:r>
      <w:r w:rsidRPr="007A1698">
        <w:rPr>
          <w:rFonts w:ascii="Times New Roman" w:eastAsia="Times New Roman" w:hAnsi="Times New Roman"/>
          <w:lang w:val="en-GB"/>
        </w:rPr>
        <w:t xml:space="preserve"> t</w:t>
      </w:r>
      <w:r w:rsidRPr="0029201C">
        <w:rPr>
          <w:rFonts w:ascii="Times New Roman" w:eastAsia="Times New Roman" w:hAnsi="Times New Roman"/>
          <w:lang w:val="en-GB"/>
        </w:rPr>
        <w:t>e</w:t>
      </w:r>
      <w:r w:rsidRPr="007A1698">
        <w:rPr>
          <w:rFonts w:ascii="Times New Roman" w:eastAsia="Times New Roman" w:hAnsi="Times New Roman"/>
          <w:lang w:val="en-GB"/>
        </w:rPr>
        <w:t>r</w:t>
      </w:r>
      <w:r w:rsidRPr="0029201C">
        <w:rPr>
          <w:rFonts w:ascii="Times New Roman" w:eastAsia="Times New Roman" w:hAnsi="Times New Roman"/>
          <w:lang w:val="en-GB"/>
        </w:rPr>
        <w:t>m</w:t>
      </w:r>
      <w:r w:rsidRPr="007A1698">
        <w:rPr>
          <w:rFonts w:ascii="Times New Roman" w:eastAsia="Times New Roman" w:hAnsi="Times New Roman"/>
          <w:lang w:val="en-GB"/>
        </w:rPr>
        <w:t xml:space="preserve"> f</w:t>
      </w:r>
      <w:r w:rsidRPr="0029201C">
        <w:rPr>
          <w:rFonts w:ascii="Times New Roman" w:eastAsia="Times New Roman" w:hAnsi="Times New Roman"/>
          <w:lang w:val="en-GB"/>
        </w:rPr>
        <w:t>o</w:t>
      </w:r>
      <w:r w:rsidRPr="007A1698">
        <w:rPr>
          <w:rFonts w:ascii="Times New Roman" w:eastAsia="Times New Roman" w:hAnsi="Times New Roman"/>
          <w:lang w:val="en-GB"/>
        </w:rPr>
        <w:t>ll</w:t>
      </w:r>
      <w:r w:rsidRPr="0029201C">
        <w:rPr>
          <w:rFonts w:ascii="Times New Roman" w:eastAsia="Times New Roman" w:hAnsi="Times New Roman"/>
          <w:lang w:val="en-GB"/>
        </w:rPr>
        <w:t>o</w:t>
      </w:r>
      <w:r w:rsidRPr="007A1698">
        <w:rPr>
          <w:rFonts w:ascii="Times New Roman" w:eastAsia="Times New Roman" w:hAnsi="Times New Roman"/>
          <w:lang w:val="en-GB"/>
        </w:rPr>
        <w:t>w-</w:t>
      </w:r>
      <w:r w:rsidRPr="0029201C">
        <w:rPr>
          <w:rFonts w:ascii="Times New Roman" w:eastAsia="Times New Roman" w:hAnsi="Times New Roman"/>
          <w:lang w:val="en-GB"/>
        </w:rPr>
        <w:t>up da</w:t>
      </w:r>
      <w:r w:rsidRPr="007A1698">
        <w:rPr>
          <w:rFonts w:ascii="Times New Roman" w:eastAsia="Times New Roman" w:hAnsi="Times New Roman"/>
          <w:lang w:val="en-GB"/>
        </w:rPr>
        <w:t>t</w:t>
      </w:r>
      <w:r w:rsidRPr="0029201C">
        <w:rPr>
          <w:rFonts w:ascii="Times New Roman" w:eastAsia="Times New Roman" w:hAnsi="Times New Roman"/>
          <w:lang w:val="en-GB"/>
        </w:rPr>
        <w:t xml:space="preserve">a </w:t>
      </w:r>
      <w:r w:rsidRPr="007A1698">
        <w:rPr>
          <w:rFonts w:ascii="Times New Roman" w:eastAsia="Times New Roman" w:hAnsi="Times New Roman"/>
          <w:lang w:val="en-GB"/>
        </w:rPr>
        <w:t>fr</w:t>
      </w:r>
      <w:r w:rsidRPr="0029201C">
        <w:rPr>
          <w:rFonts w:ascii="Times New Roman" w:eastAsia="Times New Roman" w:hAnsi="Times New Roman"/>
          <w:lang w:val="en-GB"/>
        </w:rPr>
        <w:t>om</w:t>
      </w:r>
      <w:r w:rsidRPr="007A1698">
        <w:rPr>
          <w:rFonts w:ascii="Times New Roman" w:eastAsia="Times New Roman" w:hAnsi="Times New Roman"/>
          <w:lang w:val="en-GB"/>
        </w:rPr>
        <w:t xml:space="preserve"> </w:t>
      </w:r>
      <w:r w:rsidRPr="0029201C">
        <w:rPr>
          <w:rFonts w:ascii="Times New Roman" w:eastAsia="Times New Roman" w:hAnsi="Times New Roman"/>
          <w:lang w:val="en-GB"/>
        </w:rPr>
        <w:t>12 MD</w:t>
      </w:r>
      <w:r w:rsidRPr="007A1698">
        <w:rPr>
          <w:rFonts w:ascii="Times New Roman" w:eastAsia="Times New Roman" w:hAnsi="Times New Roman"/>
          <w:lang w:val="en-GB"/>
        </w:rPr>
        <w:t>S/</w:t>
      </w:r>
      <w:r w:rsidRPr="0029201C">
        <w:rPr>
          <w:rFonts w:ascii="Times New Roman" w:eastAsia="Times New Roman" w:hAnsi="Times New Roman"/>
          <w:lang w:val="en-GB"/>
        </w:rPr>
        <w:t>MPD</w:t>
      </w:r>
      <w:r w:rsidRPr="007A1698">
        <w:rPr>
          <w:rFonts w:ascii="Times New Roman" w:eastAsia="Times New Roman" w:hAnsi="Times New Roman"/>
          <w:lang w:val="en-GB"/>
        </w:rPr>
        <w:t xml:space="preserve"> </w:t>
      </w:r>
      <w:r w:rsidRPr="0029201C">
        <w:rPr>
          <w:rFonts w:ascii="Times New Roman" w:eastAsia="Times New Roman" w:hAnsi="Times New Roman"/>
          <w:lang w:val="en-GB"/>
        </w:rPr>
        <w:t>pa</w:t>
      </w:r>
      <w:r w:rsidRPr="007A1698">
        <w:rPr>
          <w:rFonts w:ascii="Times New Roman" w:eastAsia="Times New Roman" w:hAnsi="Times New Roman"/>
          <w:lang w:val="en-GB"/>
        </w:rPr>
        <w:t>ti</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s wi</w:t>
      </w:r>
      <w:r w:rsidRPr="007A1698">
        <w:rPr>
          <w:rFonts w:ascii="Times New Roman" w:eastAsia="Times New Roman" w:hAnsi="Times New Roman"/>
          <w:lang w:val="en-GB"/>
        </w:rPr>
        <w:t>t</w:t>
      </w:r>
      <w:r w:rsidRPr="0029201C">
        <w:rPr>
          <w:rFonts w:ascii="Times New Roman" w:eastAsia="Times New Roman" w:hAnsi="Times New Roman"/>
          <w:lang w:val="en-GB"/>
        </w:rPr>
        <w:t>h P</w:t>
      </w:r>
      <w:r w:rsidRPr="007A1698">
        <w:rPr>
          <w:rFonts w:ascii="Times New Roman" w:eastAsia="Times New Roman" w:hAnsi="Times New Roman"/>
          <w:lang w:val="en-GB"/>
        </w:rPr>
        <w:t>DG</w:t>
      </w:r>
      <w:r w:rsidRPr="0029201C">
        <w:rPr>
          <w:rFonts w:ascii="Times New Roman" w:eastAsia="Times New Roman" w:hAnsi="Times New Roman"/>
          <w:lang w:val="en-GB"/>
        </w:rPr>
        <w:t xml:space="preserve">FR </w:t>
      </w:r>
      <w:r w:rsidRPr="007A1698">
        <w:rPr>
          <w:rFonts w:ascii="Times New Roman" w:eastAsia="Times New Roman" w:hAnsi="Times New Roman"/>
          <w:lang w:val="en-GB"/>
        </w:rPr>
        <w:t>g</w:t>
      </w:r>
      <w:r w:rsidRPr="0029201C">
        <w:rPr>
          <w:rFonts w:ascii="Times New Roman" w:eastAsia="Times New Roman" w:hAnsi="Times New Roman"/>
          <w:lang w:val="en-GB"/>
        </w:rPr>
        <w:t>ene</w:t>
      </w:r>
      <w:r w:rsidRPr="007A1698">
        <w:rPr>
          <w:rFonts w:ascii="Times New Roman" w:eastAsia="Times New Roman" w:hAnsi="Times New Roman"/>
          <w:lang w:val="en-GB"/>
        </w:rPr>
        <w:t xml:space="preserve"> r</w:t>
      </w:r>
      <w:r w:rsidRPr="0029201C">
        <w:rPr>
          <w:rFonts w:ascii="Times New Roman" w:eastAsia="Times New Roman" w:hAnsi="Times New Roman"/>
          <w:lang w:val="en-GB"/>
        </w:rPr>
        <w:t>e</w:t>
      </w:r>
      <w:r w:rsidRPr="007A1698">
        <w:rPr>
          <w:rFonts w:ascii="Times New Roman" w:eastAsia="Times New Roman" w:hAnsi="Times New Roman"/>
          <w:lang w:val="en-GB"/>
        </w:rPr>
        <w:t>arr</w:t>
      </w:r>
      <w:r w:rsidRPr="0029201C">
        <w:rPr>
          <w:rFonts w:ascii="Times New Roman" w:eastAsia="Times New Roman" w:hAnsi="Times New Roman"/>
          <w:lang w:val="en-GB"/>
        </w:rPr>
        <w:t>an</w:t>
      </w:r>
      <w:r w:rsidRPr="007A1698">
        <w:rPr>
          <w:rFonts w:ascii="Times New Roman" w:eastAsia="Times New Roman" w:hAnsi="Times New Roman"/>
          <w:lang w:val="en-GB"/>
        </w:rPr>
        <w:t>g</w:t>
      </w:r>
      <w:r w:rsidRPr="0029201C">
        <w:rPr>
          <w:rFonts w:ascii="Times New Roman" w:eastAsia="Times New Roman" w:hAnsi="Times New Roman"/>
          <w:lang w:val="en-GB"/>
        </w:rPr>
        <w:t>e</w:t>
      </w:r>
      <w:r w:rsidRPr="007A1698">
        <w:rPr>
          <w:rFonts w:ascii="Times New Roman" w:eastAsia="Times New Roman" w:hAnsi="Times New Roman"/>
          <w:lang w:val="en-GB"/>
        </w:rPr>
        <w:t>m</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 xml:space="preserve">s </w:t>
      </w:r>
      <w:r w:rsidRPr="007A1698">
        <w:rPr>
          <w:rFonts w:ascii="Times New Roman" w:eastAsia="Times New Roman" w:hAnsi="Times New Roman"/>
          <w:lang w:val="en-GB"/>
        </w:rPr>
        <w:t>(</w:t>
      </w:r>
      <w:r w:rsidRPr="0029201C">
        <w:rPr>
          <w:rFonts w:ascii="Times New Roman" w:eastAsia="Times New Roman" w:hAnsi="Times New Roman"/>
          <w:lang w:val="en-GB"/>
        </w:rPr>
        <w:t>5 pa</w:t>
      </w:r>
      <w:r w:rsidRPr="007A1698">
        <w:rPr>
          <w:rFonts w:ascii="Times New Roman" w:eastAsia="Times New Roman" w:hAnsi="Times New Roman"/>
          <w:lang w:val="en-GB"/>
        </w:rPr>
        <w:t>ti</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 xml:space="preserve">s </w:t>
      </w:r>
      <w:r w:rsidRPr="007A1698">
        <w:rPr>
          <w:rFonts w:ascii="Times New Roman" w:eastAsia="Times New Roman" w:hAnsi="Times New Roman"/>
          <w:lang w:val="en-GB"/>
        </w:rPr>
        <w:t>fr</w:t>
      </w:r>
      <w:r w:rsidRPr="0029201C">
        <w:rPr>
          <w:rFonts w:ascii="Times New Roman" w:eastAsia="Times New Roman" w:hAnsi="Times New Roman"/>
          <w:lang w:val="en-GB"/>
        </w:rPr>
        <w:t>om</w:t>
      </w:r>
      <w:r w:rsidRPr="007A1698">
        <w:rPr>
          <w:rFonts w:ascii="Times New Roman" w:eastAsia="Times New Roman" w:hAnsi="Times New Roman"/>
          <w:lang w:val="en-GB"/>
        </w:rPr>
        <w:t xml:space="preserve"> </w:t>
      </w:r>
      <w:r w:rsidRPr="0029201C">
        <w:rPr>
          <w:rFonts w:ascii="Times New Roman" w:eastAsia="Times New Roman" w:hAnsi="Times New Roman"/>
          <w:lang w:val="en-GB"/>
        </w:rPr>
        <w:t>s</w:t>
      </w:r>
      <w:r w:rsidRPr="007A1698">
        <w:rPr>
          <w:rFonts w:ascii="Times New Roman" w:eastAsia="Times New Roman" w:hAnsi="Times New Roman"/>
          <w:lang w:val="en-GB"/>
        </w:rPr>
        <w:t>t</w:t>
      </w:r>
      <w:r w:rsidRPr="0029201C">
        <w:rPr>
          <w:rFonts w:ascii="Times New Roman" w:eastAsia="Times New Roman" w:hAnsi="Times New Roman"/>
          <w:lang w:val="en-GB"/>
        </w:rPr>
        <w:t>udy</w:t>
      </w:r>
      <w:r w:rsidRPr="007A1698">
        <w:rPr>
          <w:rFonts w:ascii="Times New Roman" w:eastAsia="Times New Roman" w:hAnsi="Times New Roman"/>
          <w:lang w:val="en-GB"/>
        </w:rPr>
        <w:t xml:space="preserve"> B</w:t>
      </w:r>
      <w:r w:rsidRPr="0029201C">
        <w:rPr>
          <w:rFonts w:ascii="Times New Roman" w:eastAsia="Times New Roman" w:hAnsi="Times New Roman"/>
          <w:lang w:val="en-GB"/>
        </w:rPr>
        <w:t>2225</w:t>
      </w:r>
      <w:r w:rsidRPr="007A1698">
        <w:rPr>
          <w:rFonts w:ascii="Times New Roman" w:eastAsia="Times New Roman" w:hAnsi="Times New Roman"/>
          <w:lang w:val="en-GB"/>
        </w:rPr>
        <w:t>)</w:t>
      </w:r>
      <w:r w:rsidRPr="0029201C">
        <w:rPr>
          <w:rFonts w:ascii="Times New Roman" w:eastAsia="Times New Roman" w:hAnsi="Times New Roman"/>
          <w:lang w:val="en-GB"/>
        </w:rPr>
        <w:t xml:space="preserve">. </w:t>
      </w:r>
      <w:r w:rsidRPr="007A1698">
        <w:rPr>
          <w:rFonts w:ascii="Times New Roman" w:eastAsia="Times New Roman" w:hAnsi="Times New Roman"/>
          <w:lang w:val="en-GB"/>
        </w:rPr>
        <w:t>T</w:t>
      </w:r>
      <w:r w:rsidRPr="0029201C">
        <w:rPr>
          <w:rFonts w:ascii="Times New Roman" w:eastAsia="Times New Roman" w:hAnsi="Times New Roman"/>
          <w:lang w:val="en-GB"/>
        </w:rPr>
        <w:t>he</w:t>
      </w:r>
      <w:r w:rsidRPr="007A1698">
        <w:rPr>
          <w:rFonts w:ascii="Times New Roman" w:eastAsia="Times New Roman" w:hAnsi="Times New Roman"/>
          <w:lang w:val="en-GB"/>
        </w:rPr>
        <w:t>s</w:t>
      </w:r>
      <w:r w:rsidRPr="0029201C">
        <w:rPr>
          <w:rFonts w:ascii="Times New Roman" w:eastAsia="Times New Roman" w:hAnsi="Times New Roman"/>
          <w:lang w:val="en-GB"/>
        </w:rPr>
        <w:t>e pa</w:t>
      </w:r>
      <w:r w:rsidRPr="007A1698">
        <w:rPr>
          <w:rFonts w:ascii="Times New Roman" w:eastAsia="Times New Roman" w:hAnsi="Times New Roman"/>
          <w:lang w:val="en-GB"/>
        </w:rPr>
        <w:t>ti</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 xml:space="preserve">s </w:t>
      </w:r>
      <w:r w:rsidRPr="007A1698">
        <w:rPr>
          <w:rFonts w:ascii="Times New Roman" w:eastAsia="Times New Roman" w:hAnsi="Times New Roman"/>
          <w:lang w:val="en-GB"/>
        </w:rPr>
        <w:t>r</w:t>
      </w:r>
      <w:r w:rsidRPr="0029201C">
        <w:rPr>
          <w:rFonts w:ascii="Times New Roman" w:eastAsia="Times New Roman" w:hAnsi="Times New Roman"/>
          <w:lang w:val="en-GB"/>
        </w:rPr>
        <w:t>e</w:t>
      </w:r>
      <w:r w:rsidRPr="007A1698">
        <w:rPr>
          <w:rFonts w:ascii="Times New Roman" w:eastAsia="Times New Roman" w:hAnsi="Times New Roman"/>
          <w:lang w:val="en-GB"/>
        </w:rPr>
        <w:t>c</w:t>
      </w:r>
      <w:r w:rsidRPr="0029201C">
        <w:rPr>
          <w:rFonts w:ascii="Times New Roman" w:eastAsia="Times New Roman" w:hAnsi="Times New Roman"/>
          <w:lang w:val="en-GB"/>
        </w:rPr>
        <w:t>e</w:t>
      </w:r>
      <w:r w:rsidRPr="007A1698">
        <w:rPr>
          <w:rFonts w:ascii="Times New Roman" w:eastAsia="Times New Roman" w:hAnsi="Times New Roman"/>
          <w:lang w:val="en-GB"/>
        </w:rPr>
        <w:t>iv</w:t>
      </w:r>
      <w:r w:rsidRPr="0029201C">
        <w:rPr>
          <w:rFonts w:ascii="Times New Roman" w:eastAsia="Times New Roman" w:hAnsi="Times New Roman"/>
          <w:lang w:val="en-GB"/>
        </w:rPr>
        <w:t>ed imatinib</w:t>
      </w:r>
      <w:r w:rsidRPr="007A1698">
        <w:rPr>
          <w:rFonts w:ascii="Times New Roman" w:eastAsia="Times New Roman" w:hAnsi="Times New Roman"/>
          <w:lang w:val="en-GB"/>
        </w:rPr>
        <w:t xml:space="preserve"> f</w:t>
      </w:r>
      <w:r w:rsidRPr="0029201C">
        <w:rPr>
          <w:rFonts w:ascii="Times New Roman" w:eastAsia="Times New Roman" w:hAnsi="Times New Roman"/>
          <w:lang w:val="en-GB"/>
        </w:rPr>
        <w:t>or</w:t>
      </w:r>
      <w:r w:rsidRPr="007A1698">
        <w:rPr>
          <w:rFonts w:ascii="Times New Roman" w:eastAsia="Times New Roman" w:hAnsi="Times New Roman"/>
          <w:lang w:val="en-GB"/>
        </w:rPr>
        <w:t xml:space="preserve"> </w:t>
      </w:r>
      <w:r w:rsidRPr="0029201C">
        <w:rPr>
          <w:rFonts w:ascii="Times New Roman" w:eastAsia="Times New Roman" w:hAnsi="Times New Roman"/>
          <w:lang w:val="en-GB"/>
        </w:rPr>
        <w:t xml:space="preserve">a </w:t>
      </w:r>
      <w:r w:rsidRPr="007A1698">
        <w:rPr>
          <w:rFonts w:ascii="Times New Roman" w:eastAsia="Times New Roman" w:hAnsi="Times New Roman"/>
          <w:lang w:val="en-GB"/>
        </w:rPr>
        <w:t>m</w:t>
      </w:r>
      <w:r w:rsidRPr="0029201C">
        <w:rPr>
          <w:rFonts w:ascii="Times New Roman" w:eastAsia="Times New Roman" w:hAnsi="Times New Roman"/>
          <w:lang w:val="en-GB"/>
        </w:rPr>
        <w:t>ed</w:t>
      </w:r>
      <w:r w:rsidRPr="007A1698">
        <w:rPr>
          <w:rFonts w:ascii="Times New Roman" w:eastAsia="Times New Roman" w:hAnsi="Times New Roman"/>
          <w:lang w:val="en-GB"/>
        </w:rPr>
        <w:t>i</w:t>
      </w:r>
      <w:r w:rsidRPr="0029201C">
        <w:rPr>
          <w:rFonts w:ascii="Times New Roman" w:eastAsia="Times New Roman" w:hAnsi="Times New Roman"/>
          <w:lang w:val="en-GB"/>
        </w:rPr>
        <w:t>an of 47 </w:t>
      </w:r>
      <w:r w:rsidRPr="007A1698">
        <w:rPr>
          <w:rFonts w:ascii="Times New Roman" w:eastAsia="Times New Roman" w:hAnsi="Times New Roman"/>
          <w:lang w:val="en-GB"/>
        </w:rPr>
        <w:t>m</w:t>
      </w:r>
      <w:r w:rsidRPr="0029201C">
        <w:rPr>
          <w:rFonts w:ascii="Times New Roman" w:eastAsia="Times New Roman" w:hAnsi="Times New Roman"/>
          <w:lang w:val="en-GB"/>
        </w:rPr>
        <w:t>on</w:t>
      </w:r>
      <w:r w:rsidRPr="007A1698">
        <w:rPr>
          <w:rFonts w:ascii="Times New Roman" w:eastAsia="Times New Roman" w:hAnsi="Times New Roman"/>
          <w:lang w:val="en-GB"/>
        </w:rPr>
        <w:t>t</w:t>
      </w:r>
      <w:r w:rsidRPr="0029201C">
        <w:rPr>
          <w:rFonts w:ascii="Times New Roman" w:eastAsia="Times New Roman" w:hAnsi="Times New Roman"/>
          <w:lang w:val="en-GB"/>
        </w:rPr>
        <w:t xml:space="preserve">hs </w:t>
      </w:r>
      <w:r w:rsidRPr="007A1698">
        <w:rPr>
          <w:rFonts w:ascii="Times New Roman" w:eastAsia="Times New Roman" w:hAnsi="Times New Roman"/>
          <w:lang w:val="en-GB"/>
        </w:rPr>
        <w:t>(r</w:t>
      </w:r>
      <w:r w:rsidRPr="0029201C">
        <w:rPr>
          <w:rFonts w:ascii="Times New Roman" w:eastAsia="Times New Roman" w:hAnsi="Times New Roman"/>
          <w:lang w:val="en-GB"/>
        </w:rPr>
        <w:t>an</w:t>
      </w:r>
      <w:r w:rsidRPr="007A1698">
        <w:rPr>
          <w:rFonts w:ascii="Times New Roman" w:eastAsia="Times New Roman" w:hAnsi="Times New Roman"/>
          <w:lang w:val="en-GB"/>
        </w:rPr>
        <w:t>g</w:t>
      </w:r>
      <w:r w:rsidRPr="0029201C">
        <w:rPr>
          <w:rFonts w:ascii="Times New Roman" w:eastAsia="Times New Roman" w:hAnsi="Times New Roman"/>
          <w:lang w:val="en-GB"/>
        </w:rPr>
        <w:t>e 24 da</w:t>
      </w:r>
      <w:r w:rsidRPr="007A1698">
        <w:rPr>
          <w:rFonts w:ascii="Times New Roman" w:eastAsia="Times New Roman" w:hAnsi="Times New Roman"/>
          <w:lang w:val="en-GB"/>
        </w:rPr>
        <w:t>y</w:t>
      </w:r>
      <w:r w:rsidRPr="0029201C">
        <w:rPr>
          <w:rFonts w:ascii="Times New Roman" w:eastAsia="Times New Roman" w:hAnsi="Times New Roman"/>
          <w:lang w:val="en-GB"/>
        </w:rPr>
        <w:t>s</w:t>
      </w:r>
      <w:r w:rsidRPr="007A1698">
        <w:rPr>
          <w:rFonts w:ascii="Times New Roman" w:eastAsia="Times New Roman" w:hAnsi="Times New Roman"/>
          <w:lang w:val="en-GB"/>
        </w:rPr>
        <w:t xml:space="preserve"> </w:t>
      </w:r>
      <w:r w:rsidRPr="0029201C">
        <w:rPr>
          <w:rFonts w:ascii="Times New Roman" w:eastAsia="Times New Roman" w:hAnsi="Times New Roman"/>
          <w:lang w:val="en-GB"/>
        </w:rPr>
        <w:t>– 60 </w:t>
      </w:r>
      <w:r w:rsidRPr="007A1698">
        <w:rPr>
          <w:rFonts w:ascii="Times New Roman" w:eastAsia="Times New Roman" w:hAnsi="Times New Roman"/>
          <w:lang w:val="en-GB"/>
        </w:rPr>
        <w:t>m</w:t>
      </w:r>
      <w:r w:rsidRPr="0029201C">
        <w:rPr>
          <w:rFonts w:ascii="Times New Roman" w:eastAsia="Times New Roman" w:hAnsi="Times New Roman"/>
          <w:lang w:val="en-GB"/>
        </w:rPr>
        <w:t>on</w:t>
      </w:r>
      <w:r w:rsidRPr="007A1698">
        <w:rPr>
          <w:rFonts w:ascii="Times New Roman" w:eastAsia="Times New Roman" w:hAnsi="Times New Roman"/>
          <w:lang w:val="en-GB"/>
        </w:rPr>
        <w:t>t</w:t>
      </w:r>
      <w:r w:rsidRPr="0029201C">
        <w:rPr>
          <w:rFonts w:ascii="Times New Roman" w:eastAsia="Times New Roman" w:hAnsi="Times New Roman"/>
          <w:lang w:val="en-GB"/>
        </w:rPr>
        <w:t>hs</w:t>
      </w:r>
      <w:r w:rsidRPr="007A1698">
        <w:rPr>
          <w:rFonts w:ascii="Times New Roman" w:eastAsia="Times New Roman" w:hAnsi="Times New Roman"/>
          <w:lang w:val="en-GB"/>
        </w:rPr>
        <w:t>)</w:t>
      </w:r>
      <w:r w:rsidRPr="0029201C">
        <w:rPr>
          <w:rFonts w:ascii="Times New Roman" w:eastAsia="Times New Roman" w:hAnsi="Times New Roman"/>
          <w:lang w:val="en-GB"/>
        </w:rPr>
        <w:t xml:space="preserve">. </w:t>
      </w:r>
      <w:r w:rsidRPr="007A1698">
        <w:rPr>
          <w:rFonts w:ascii="Times New Roman" w:eastAsia="Times New Roman" w:hAnsi="Times New Roman"/>
          <w:lang w:val="en-GB"/>
        </w:rPr>
        <w:t>I</w:t>
      </w:r>
      <w:r w:rsidRPr="0029201C">
        <w:rPr>
          <w:rFonts w:ascii="Times New Roman" w:eastAsia="Times New Roman" w:hAnsi="Times New Roman"/>
          <w:lang w:val="en-GB"/>
        </w:rPr>
        <w:t>n 6 of</w:t>
      </w:r>
      <w:r w:rsidRPr="007A1698">
        <w:rPr>
          <w:rFonts w:ascii="Times New Roman" w:eastAsia="Times New Roman" w:hAnsi="Times New Roman"/>
          <w:lang w:val="en-GB"/>
        </w:rPr>
        <w:t xml:space="preserve"> t</w:t>
      </w:r>
      <w:r w:rsidRPr="0029201C">
        <w:rPr>
          <w:rFonts w:ascii="Times New Roman" w:eastAsia="Times New Roman" w:hAnsi="Times New Roman"/>
          <w:lang w:val="en-GB"/>
        </w:rPr>
        <w:t>he</w:t>
      </w:r>
      <w:r w:rsidRPr="007A1698">
        <w:rPr>
          <w:rFonts w:ascii="Times New Roman" w:eastAsia="Times New Roman" w:hAnsi="Times New Roman"/>
          <w:lang w:val="en-GB"/>
        </w:rPr>
        <w:t>s</w:t>
      </w:r>
      <w:r w:rsidRPr="0029201C">
        <w:rPr>
          <w:rFonts w:ascii="Times New Roman" w:eastAsia="Times New Roman" w:hAnsi="Times New Roman"/>
          <w:lang w:val="en-GB"/>
        </w:rPr>
        <w:t xml:space="preserve">e </w:t>
      </w:r>
      <w:r w:rsidRPr="007A1698">
        <w:rPr>
          <w:rFonts w:ascii="Times New Roman" w:eastAsia="Times New Roman" w:hAnsi="Times New Roman"/>
          <w:lang w:val="en-GB"/>
        </w:rPr>
        <w:t>p</w:t>
      </w:r>
      <w:r w:rsidRPr="0029201C">
        <w:rPr>
          <w:rFonts w:ascii="Times New Roman" w:eastAsia="Times New Roman" w:hAnsi="Times New Roman"/>
          <w:lang w:val="en-GB"/>
        </w:rPr>
        <w:t>a</w:t>
      </w:r>
      <w:r w:rsidRPr="007A1698">
        <w:rPr>
          <w:rFonts w:ascii="Times New Roman" w:eastAsia="Times New Roman" w:hAnsi="Times New Roman"/>
          <w:lang w:val="en-GB"/>
        </w:rPr>
        <w:t>ti</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 xml:space="preserve">s </w:t>
      </w:r>
      <w:r w:rsidRPr="007A1698">
        <w:rPr>
          <w:rFonts w:ascii="Times New Roman" w:eastAsia="Times New Roman" w:hAnsi="Times New Roman"/>
          <w:lang w:val="en-GB"/>
        </w:rPr>
        <w:t>f</w:t>
      </w:r>
      <w:r w:rsidRPr="0029201C">
        <w:rPr>
          <w:rFonts w:ascii="Times New Roman" w:eastAsia="Times New Roman" w:hAnsi="Times New Roman"/>
          <w:lang w:val="en-GB"/>
        </w:rPr>
        <w:t>o</w:t>
      </w:r>
      <w:r w:rsidRPr="007A1698">
        <w:rPr>
          <w:rFonts w:ascii="Times New Roman" w:eastAsia="Times New Roman" w:hAnsi="Times New Roman"/>
          <w:lang w:val="en-GB"/>
        </w:rPr>
        <w:t>ll</w:t>
      </w:r>
      <w:r w:rsidRPr="0029201C">
        <w:rPr>
          <w:rFonts w:ascii="Times New Roman" w:eastAsia="Times New Roman" w:hAnsi="Times New Roman"/>
          <w:lang w:val="en-GB"/>
        </w:rPr>
        <w:t>ow</w:t>
      </w:r>
      <w:r w:rsidRPr="007A1698">
        <w:rPr>
          <w:rFonts w:ascii="Times New Roman" w:eastAsia="Times New Roman" w:hAnsi="Times New Roman"/>
          <w:lang w:val="en-GB"/>
        </w:rPr>
        <w:t>-</w:t>
      </w:r>
      <w:r w:rsidRPr="0029201C">
        <w:rPr>
          <w:rFonts w:ascii="Times New Roman" w:eastAsia="Times New Roman" w:hAnsi="Times New Roman"/>
          <w:lang w:val="en-GB"/>
        </w:rPr>
        <w:t>up now</w:t>
      </w:r>
      <w:r w:rsidRPr="007A1698">
        <w:rPr>
          <w:rFonts w:ascii="Times New Roman" w:eastAsia="Times New Roman" w:hAnsi="Times New Roman"/>
          <w:lang w:val="en-GB"/>
        </w:rPr>
        <w:t xml:space="preserve"> </w:t>
      </w:r>
      <w:r w:rsidRPr="0029201C">
        <w:rPr>
          <w:rFonts w:ascii="Times New Roman" w:eastAsia="Times New Roman" w:hAnsi="Times New Roman"/>
          <w:lang w:val="en-GB"/>
        </w:rPr>
        <w:t>ex</w:t>
      </w:r>
      <w:r w:rsidRPr="007A1698">
        <w:rPr>
          <w:rFonts w:ascii="Times New Roman" w:eastAsia="Times New Roman" w:hAnsi="Times New Roman"/>
          <w:lang w:val="en-GB"/>
        </w:rPr>
        <w:t>c</w:t>
      </w:r>
      <w:r w:rsidRPr="0029201C">
        <w:rPr>
          <w:rFonts w:ascii="Times New Roman" w:eastAsia="Times New Roman" w:hAnsi="Times New Roman"/>
          <w:lang w:val="en-GB"/>
        </w:rPr>
        <w:t>e</w:t>
      </w:r>
      <w:r w:rsidRPr="007A1698">
        <w:rPr>
          <w:rFonts w:ascii="Times New Roman" w:eastAsia="Times New Roman" w:hAnsi="Times New Roman"/>
          <w:lang w:val="en-GB"/>
        </w:rPr>
        <w:t>e</w:t>
      </w:r>
      <w:r w:rsidRPr="0029201C">
        <w:rPr>
          <w:rFonts w:ascii="Times New Roman" w:eastAsia="Times New Roman" w:hAnsi="Times New Roman"/>
          <w:lang w:val="en-GB"/>
        </w:rPr>
        <w:t>ds 4 </w:t>
      </w:r>
      <w:r w:rsidRPr="007A1698">
        <w:rPr>
          <w:rFonts w:ascii="Times New Roman" w:eastAsia="Times New Roman" w:hAnsi="Times New Roman"/>
          <w:lang w:val="en-GB"/>
        </w:rPr>
        <w:t>y</w:t>
      </w:r>
      <w:r w:rsidRPr="0029201C">
        <w:rPr>
          <w:rFonts w:ascii="Times New Roman" w:eastAsia="Times New Roman" w:hAnsi="Times New Roman"/>
          <w:lang w:val="en-GB"/>
        </w:rPr>
        <w:t>e</w:t>
      </w:r>
      <w:r w:rsidRPr="007A1698">
        <w:rPr>
          <w:rFonts w:ascii="Times New Roman" w:eastAsia="Times New Roman" w:hAnsi="Times New Roman"/>
          <w:lang w:val="en-GB"/>
        </w:rPr>
        <w:t>ar</w:t>
      </w:r>
      <w:r w:rsidRPr="0029201C">
        <w:rPr>
          <w:rFonts w:ascii="Times New Roman" w:eastAsia="Times New Roman" w:hAnsi="Times New Roman"/>
          <w:lang w:val="en-GB"/>
        </w:rPr>
        <w:t>s. E</w:t>
      </w:r>
      <w:r w:rsidRPr="007A1698">
        <w:rPr>
          <w:rFonts w:ascii="Times New Roman" w:eastAsia="Times New Roman" w:hAnsi="Times New Roman"/>
          <w:lang w:val="en-GB"/>
        </w:rPr>
        <w:t>l</w:t>
      </w:r>
      <w:r w:rsidRPr="0029201C">
        <w:rPr>
          <w:rFonts w:ascii="Times New Roman" w:eastAsia="Times New Roman" w:hAnsi="Times New Roman"/>
          <w:lang w:val="en-GB"/>
        </w:rPr>
        <w:t>e</w:t>
      </w:r>
      <w:r w:rsidRPr="007A1698">
        <w:rPr>
          <w:rFonts w:ascii="Times New Roman" w:eastAsia="Times New Roman" w:hAnsi="Times New Roman"/>
          <w:lang w:val="en-GB"/>
        </w:rPr>
        <w:t>v</w:t>
      </w:r>
      <w:r w:rsidRPr="0029201C">
        <w:rPr>
          <w:rFonts w:ascii="Times New Roman" w:eastAsia="Times New Roman" w:hAnsi="Times New Roman"/>
          <w:lang w:val="en-GB"/>
        </w:rPr>
        <w:t>en pa</w:t>
      </w:r>
      <w:r w:rsidRPr="007A1698">
        <w:rPr>
          <w:rFonts w:ascii="Times New Roman" w:eastAsia="Times New Roman" w:hAnsi="Times New Roman"/>
          <w:lang w:val="en-GB"/>
        </w:rPr>
        <w:t>ti</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 xml:space="preserve">s </w:t>
      </w:r>
      <w:r w:rsidRPr="007A1698">
        <w:rPr>
          <w:rFonts w:ascii="Times New Roman" w:eastAsia="Times New Roman" w:hAnsi="Times New Roman"/>
          <w:lang w:val="en-GB"/>
        </w:rPr>
        <w:t>a</w:t>
      </w:r>
      <w:r w:rsidRPr="0029201C">
        <w:rPr>
          <w:rFonts w:ascii="Times New Roman" w:eastAsia="Times New Roman" w:hAnsi="Times New Roman"/>
          <w:lang w:val="en-GB"/>
        </w:rPr>
        <w:t>ch</w:t>
      </w:r>
      <w:r w:rsidRPr="007A1698">
        <w:rPr>
          <w:rFonts w:ascii="Times New Roman" w:eastAsia="Times New Roman" w:hAnsi="Times New Roman"/>
          <w:lang w:val="en-GB"/>
        </w:rPr>
        <w:t>i</w:t>
      </w:r>
      <w:r w:rsidRPr="0029201C">
        <w:rPr>
          <w:rFonts w:ascii="Times New Roman" w:eastAsia="Times New Roman" w:hAnsi="Times New Roman"/>
          <w:lang w:val="en-GB"/>
        </w:rPr>
        <w:t>e</w:t>
      </w:r>
      <w:r w:rsidRPr="007A1698">
        <w:rPr>
          <w:rFonts w:ascii="Times New Roman" w:eastAsia="Times New Roman" w:hAnsi="Times New Roman"/>
          <w:lang w:val="en-GB"/>
        </w:rPr>
        <w:t>v</w:t>
      </w:r>
      <w:r w:rsidRPr="0029201C">
        <w:rPr>
          <w:rFonts w:ascii="Times New Roman" w:eastAsia="Times New Roman" w:hAnsi="Times New Roman"/>
          <w:lang w:val="en-GB"/>
        </w:rPr>
        <w:t xml:space="preserve">ed </w:t>
      </w:r>
      <w:r w:rsidRPr="007A1698">
        <w:rPr>
          <w:rFonts w:ascii="Times New Roman" w:eastAsia="Times New Roman" w:hAnsi="Times New Roman"/>
          <w:lang w:val="en-GB"/>
        </w:rPr>
        <w:t>r</w:t>
      </w:r>
      <w:r w:rsidRPr="0029201C">
        <w:rPr>
          <w:rFonts w:ascii="Times New Roman" w:eastAsia="Times New Roman" w:hAnsi="Times New Roman"/>
          <w:lang w:val="en-GB"/>
        </w:rPr>
        <w:t>ap</w:t>
      </w:r>
      <w:r w:rsidRPr="007A1698">
        <w:rPr>
          <w:rFonts w:ascii="Times New Roman" w:eastAsia="Times New Roman" w:hAnsi="Times New Roman"/>
          <w:lang w:val="en-GB"/>
        </w:rPr>
        <w:t>i</w:t>
      </w:r>
      <w:r w:rsidRPr="0029201C">
        <w:rPr>
          <w:rFonts w:ascii="Times New Roman" w:eastAsia="Times New Roman" w:hAnsi="Times New Roman"/>
          <w:lang w:val="en-GB"/>
        </w:rPr>
        <w:t xml:space="preserve">d </w:t>
      </w:r>
      <w:r w:rsidRPr="007A1698">
        <w:rPr>
          <w:rFonts w:ascii="Times New Roman" w:eastAsia="Times New Roman" w:hAnsi="Times New Roman"/>
          <w:lang w:val="en-GB"/>
        </w:rPr>
        <w:t>CHR</w:t>
      </w:r>
      <w:r w:rsidRPr="0029201C">
        <w:rPr>
          <w:rFonts w:ascii="Times New Roman" w:eastAsia="Times New Roman" w:hAnsi="Times New Roman"/>
          <w:lang w:val="en-GB"/>
        </w:rPr>
        <w:t>;</w:t>
      </w:r>
      <w:r w:rsidRPr="007A1698">
        <w:rPr>
          <w:rFonts w:ascii="Times New Roman" w:eastAsia="Times New Roman" w:hAnsi="Times New Roman"/>
          <w:lang w:val="en-GB"/>
        </w:rPr>
        <w:t xml:space="preserve"> t</w:t>
      </w:r>
      <w:r w:rsidRPr="0029201C">
        <w:rPr>
          <w:rFonts w:ascii="Times New Roman" w:eastAsia="Times New Roman" w:hAnsi="Times New Roman"/>
          <w:lang w:val="en-GB"/>
        </w:rPr>
        <w:t>en had co</w:t>
      </w:r>
      <w:r w:rsidRPr="007A1698">
        <w:rPr>
          <w:rFonts w:ascii="Times New Roman" w:eastAsia="Times New Roman" w:hAnsi="Times New Roman"/>
          <w:lang w:val="en-GB"/>
        </w:rPr>
        <w:t>m</w:t>
      </w:r>
      <w:r w:rsidRPr="0029201C">
        <w:rPr>
          <w:rFonts w:ascii="Times New Roman" w:eastAsia="Times New Roman" w:hAnsi="Times New Roman"/>
          <w:lang w:val="en-GB"/>
        </w:rPr>
        <w:t>p</w:t>
      </w:r>
      <w:r w:rsidRPr="007A1698">
        <w:rPr>
          <w:rFonts w:ascii="Times New Roman" w:eastAsia="Times New Roman" w:hAnsi="Times New Roman"/>
          <w:lang w:val="en-GB"/>
        </w:rPr>
        <w:t>l</w:t>
      </w:r>
      <w:r w:rsidRPr="0029201C">
        <w:rPr>
          <w:rFonts w:ascii="Times New Roman" w:eastAsia="Times New Roman" w:hAnsi="Times New Roman"/>
          <w:lang w:val="en-GB"/>
        </w:rPr>
        <w:t>e</w:t>
      </w:r>
      <w:r w:rsidRPr="007A1698">
        <w:rPr>
          <w:rFonts w:ascii="Times New Roman" w:eastAsia="Times New Roman" w:hAnsi="Times New Roman"/>
          <w:lang w:val="en-GB"/>
        </w:rPr>
        <w:t>t</w:t>
      </w:r>
      <w:r w:rsidRPr="0029201C">
        <w:rPr>
          <w:rFonts w:ascii="Times New Roman" w:eastAsia="Times New Roman" w:hAnsi="Times New Roman"/>
          <w:lang w:val="en-GB"/>
        </w:rPr>
        <w:t xml:space="preserve">e </w:t>
      </w:r>
      <w:r w:rsidRPr="007A1698">
        <w:rPr>
          <w:rFonts w:ascii="Times New Roman" w:eastAsia="Times New Roman" w:hAnsi="Times New Roman"/>
          <w:lang w:val="en-GB"/>
        </w:rPr>
        <w:t>r</w:t>
      </w:r>
      <w:r w:rsidRPr="0029201C">
        <w:rPr>
          <w:rFonts w:ascii="Times New Roman" w:eastAsia="Times New Roman" w:hAnsi="Times New Roman"/>
          <w:lang w:val="en-GB"/>
        </w:rPr>
        <w:t>e</w:t>
      </w:r>
      <w:r w:rsidRPr="007A1698">
        <w:rPr>
          <w:rFonts w:ascii="Times New Roman" w:eastAsia="Times New Roman" w:hAnsi="Times New Roman"/>
          <w:lang w:val="en-GB"/>
        </w:rPr>
        <w:t>s</w:t>
      </w:r>
      <w:r w:rsidRPr="0029201C">
        <w:rPr>
          <w:rFonts w:ascii="Times New Roman" w:eastAsia="Times New Roman" w:hAnsi="Times New Roman"/>
          <w:lang w:val="en-GB"/>
        </w:rPr>
        <w:t>o</w:t>
      </w:r>
      <w:r w:rsidRPr="007A1698">
        <w:rPr>
          <w:rFonts w:ascii="Times New Roman" w:eastAsia="Times New Roman" w:hAnsi="Times New Roman"/>
          <w:lang w:val="en-GB"/>
        </w:rPr>
        <w:t>l</w:t>
      </w:r>
      <w:r w:rsidRPr="0029201C">
        <w:rPr>
          <w:rFonts w:ascii="Times New Roman" w:eastAsia="Times New Roman" w:hAnsi="Times New Roman"/>
          <w:lang w:val="en-GB"/>
        </w:rPr>
        <w:t>u</w:t>
      </w:r>
      <w:r w:rsidRPr="007A1698">
        <w:rPr>
          <w:rFonts w:ascii="Times New Roman" w:eastAsia="Times New Roman" w:hAnsi="Times New Roman"/>
          <w:lang w:val="en-GB"/>
        </w:rPr>
        <w:t>ti</w:t>
      </w:r>
      <w:r w:rsidRPr="0029201C">
        <w:rPr>
          <w:rFonts w:ascii="Times New Roman" w:eastAsia="Times New Roman" w:hAnsi="Times New Roman"/>
          <w:lang w:val="en-GB"/>
        </w:rPr>
        <w:t>on of</w:t>
      </w:r>
      <w:r w:rsidRPr="007A1698">
        <w:rPr>
          <w:rFonts w:ascii="Times New Roman" w:eastAsia="Times New Roman" w:hAnsi="Times New Roman"/>
          <w:lang w:val="en-GB"/>
        </w:rPr>
        <w:t xml:space="preserve"> </w:t>
      </w:r>
      <w:r w:rsidRPr="0029201C">
        <w:rPr>
          <w:rFonts w:ascii="Times New Roman" w:eastAsia="Times New Roman" w:hAnsi="Times New Roman"/>
          <w:lang w:val="en-GB"/>
        </w:rPr>
        <w:t>c</w:t>
      </w:r>
      <w:r w:rsidRPr="007A1698">
        <w:rPr>
          <w:rFonts w:ascii="Times New Roman" w:eastAsia="Times New Roman" w:hAnsi="Times New Roman"/>
          <w:lang w:val="en-GB"/>
        </w:rPr>
        <w:t>yt</w:t>
      </w:r>
      <w:r w:rsidRPr="0029201C">
        <w:rPr>
          <w:rFonts w:ascii="Times New Roman" w:eastAsia="Times New Roman" w:hAnsi="Times New Roman"/>
          <w:lang w:val="en-GB"/>
        </w:rPr>
        <w:t>o</w:t>
      </w:r>
      <w:r w:rsidRPr="007A1698">
        <w:rPr>
          <w:rFonts w:ascii="Times New Roman" w:eastAsia="Times New Roman" w:hAnsi="Times New Roman"/>
          <w:lang w:val="en-GB"/>
        </w:rPr>
        <w:t>g</w:t>
      </w:r>
      <w:r w:rsidRPr="0029201C">
        <w:rPr>
          <w:rFonts w:ascii="Times New Roman" w:eastAsia="Times New Roman" w:hAnsi="Times New Roman"/>
          <w:lang w:val="en-GB"/>
        </w:rPr>
        <w:t>en</w:t>
      </w:r>
      <w:r w:rsidRPr="007A1698">
        <w:rPr>
          <w:rFonts w:ascii="Times New Roman" w:eastAsia="Times New Roman" w:hAnsi="Times New Roman"/>
          <w:lang w:val="en-GB"/>
        </w:rPr>
        <w:t>eti</w:t>
      </w:r>
      <w:r w:rsidRPr="0029201C">
        <w:rPr>
          <w:rFonts w:ascii="Times New Roman" w:eastAsia="Times New Roman" w:hAnsi="Times New Roman"/>
          <w:lang w:val="en-GB"/>
        </w:rPr>
        <w:t>c abno</w:t>
      </w:r>
      <w:r w:rsidRPr="007A1698">
        <w:rPr>
          <w:rFonts w:ascii="Times New Roman" w:eastAsia="Times New Roman" w:hAnsi="Times New Roman"/>
          <w:lang w:val="en-GB"/>
        </w:rPr>
        <w:t>rm</w:t>
      </w:r>
      <w:r w:rsidRPr="0029201C">
        <w:rPr>
          <w:rFonts w:ascii="Times New Roman" w:eastAsia="Times New Roman" w:hAnsi="Times New Roman"/>
          <w:lang w:val="en-GB"/>
        </w:rPr>
        <w:t>a</w:t>
      </w:r>
      <w:r w:rsidRPr="007A1698">
        <w:rPr>
          <w:rFonts w:ascii="Times New Roman" w:eastAsia="Times New Roman" w:hAnsi="Times New Roman"/>
          <w:lang w:val="en-GB"/>
        </w:rPr>
        <w:t>liti</w:t>
      </w:r>
      <w:r w:rsidRPr="0029201C">
        <w:rPr>
          <w:rFonts w:ascii="Times New Roman" w:eastAsia="Times New Roman" w:hAnsi="Times New Roman"/>
          <w:lang w:val="en-GB"/>
        </w:rPr>
        <w:t>es</w:t>
      </w:r>
      <w:r w:rsidRPr="007A1698">
        <w:rPr>
          <w:rFonts w:ascii="Times New Roman" w:eastAsia="Times New Roman" w:hAnsi="Times New Roman"/>
          <w:lang w:val="en-GB"/>
        </w:rPr>
        <w:t xml:space="preserve"> </w:t>
      </w:r>
      <w:r w:rsidRPr="0029201C">
        <w:rPr>
          <w:rFonts w:ascii="Times New Roman" w:eastAsia="Times New Roman" w:hAnsi="Times New Roman"/>
          <w:lang w:val="en-GB"/>
        </w:rPr>
        <w:t>and a</w:t>
      </w:r>
      <w:r w:rsidRPr="007A1698">
        <w:rPr>
          <w:rFonts w:ascii="Times New Roman" w:eastAsia="Times New Roman" w:hAnsi="Times New Roman"/>
          <w:lang w:val="en-GB"/>
        </w:rPr>
        <w:t xml:space="preserve"> </w:t>
      </w:r>
      <w:r w:rsidRPr="0029201C">
        <w:rPr>
          <w:rFonts w:ascii="Times New Roman" w:eastAsia="Times New Roman" w:hAnsi="Times New Roman"/>
          <w:lang w:val="en-GB"/>
        </w:rPr>
        <w:t>de</w:t>
      </w:r>
      <w:r w:rsidRPr="007A1698">
        <w:rPr>
          <w:rFonts w:ascii="Times New Roman" w:eastAsia="Times New Roman" w:hAnsi="Times New Roman"/>
          <w:lang w:val="en-GB"/>
        </w:rPr>
        <w:t>cr</w:t>
      </w:r>
      <w:r w:rsidRPr="0029201C">
        <w:rPr>
          <w:rFonts w:ascii="Times New Roman" w:eastAsia="Times New Roman" w:hAnsi="Times New Roman"/>
          <w:lang w:val="en-GB"/>
        </w:rPr>
        <w:t>e</w:t>
      </w:r>
      <w:r w:rsidRPr="007A1698">
        <w:rPr>
          <w:rFonts w:ascii="Times New Roman" w:eastAsia="Times New Roman" w:hAnsi="Times New Roman"/>
          <w:lang w:val="en-GB"/>
        </w:rPr>
        <w:t>a</w:t>
      </w:r>
      <w:r w:rsidRPr="0029201C">
        <w:rPr>
          <w:rFonts w:ascii="Times New Roman" w:eastAsia="Times New Roman" w:hAnsi="Times New Roman"/>
          <w:lang w:val="en-GB"/>
        </w:rPr>
        <w:t>se or</w:t>
      </w:r>
      <w:r w:rsidRPr="007A1698">
        <w:rPr>
          <w:rFonts w:ascii="Times New Roman" w:eastAsia="Times New Roman" w:hAnsi="Times New Roman"/>
          <w:lang w:val="en-GB"/>
        </w:rPr>
        <w:t xml:space="preserve"> </w:t>
      </w:r>
      <w:r w:rsidRPr="0029201C">
        <w:rPr>
          <w:rFonts w:ascii="Times New Roman" w:eastAsia="Times New Roman" w:hAnsi="Times New Roman"/>
          <w:lang w:val="en-GB"/>
        </w:rPr>
        <w:t>d</w:t>
      </w:r>
      <w:r w:rsidRPr="007A1698">
        <w:rPr>
          <w:rFonts w:ascii="Times New Roman" w:eastAsia="Times New Roman" w:hAnsi="Times New Roman"/>
          <w:lang w:val="en-GB"/>
        </w:rPr>
        <w:t>i</w:t>
      </w:r>
      <w:r w:rsidRPr="0029201C">
        <w:rPr>
          <w:rFonts w:ascii="Times New Roman" w:eastAsia="Times New Roman" w:hAnsi="Times New Roman"/>
          <w:lang w:val="en-GB"/>
        </w:rPr>
        <w:t>s</w:t>
      </w:r>
      <w:r w:rsidRPr="007A1698">
        <w:rPr>
          <w:rFonts w:ascii="Times New Roman" w:eastAsia="Times New Roman" w:hAnsi="Times New Roman"/>
          <w:lang w:val="en-GB"/>
        </w:rPr>
        <w:t>a</w:t>
      </w:r>
      <w:r w:rsidRPr="0029201C">
        <w:rPr>
          <w:rFonts w:ascii="Times New Roman" w:eastAsia="Times New Roman" w:hAnsi="Times New Roman"/>
          <w:lang w:val="en-GB"/>
        </w:rPr>
        <w:t>ppe</w:t>
      </w:r>
      <w:r w:rsidRPr="007A1698">
        <w:rPr>
          <w:rFonts w:ascii="Times New Roman" w:eastAsia="Times New Roman" w:hAnsi="Times New Roman"/>
          <w:lang w:val="en-GB"/>
        </w:rPr>
        <w:t>ar</w:t>
      </w:r>
      <w:r w:rsidRPr="0029201C">
        <w:rPr>
          <w:rFonts w:ascii="Times New Roman" w:eastAsia="Times New Roman" w:hAnsi="Times New Roman"/>
          <w:lang w:val="en-GB"/>
        </w:rPr>
        <w:t>an</w:t>
      </w:r>
      <w:r w:rsidRPr="007A1698">
        <w:rPr>
          <w:rFonts w:ascii="Times New Roman" w:eastAsia="Times New Roman" w:hAnsi="Times New Roman"/>
          <w:lang w:val="en-GB"/>
        </w:rPr>
        <w:t>c</w:t>
      </w:r>
      <w:r w:rsidRPr="0029201C">
        <w:rPr>
          <w:rFonts w:ascii="Times New Roman" w:eastAsia="Times New Roman" w:hAnsi="Times New Roman"/>
          <w:lang w:val="en-GB"/>
        </w:rPr>
        <w:t>e of</w:t>
      </w:r>
      <w:r w:rsidRPr="007A1698">
        <w:rPr>
          <w:rFonts w:ascii="Times New Roman" w:eastAsia="Times New Roman" w:hAnsi="Times New Roman"/>
          <w:lang w:val="en-GB"/>
        </w:rPr>
        <w:t xml:space="preserve"> f</w:t>
      </w:r>
      <w:r w:rsidRPr="0029201C">
        <w:rPr>
          <w:rFonts w:ascii="Times New Roman" w:eastAsia="Times New Roman" w:hAnsi="Times New Roman"/>
          <w:lang w:val="en-GB"/>
        </w:rPr>
        <w:t>us</w:t>
      </w:r>
      <w:r w:rsidRPr="007A1698">
        <w:rPr>
          <w:rFonts w:ascii="Times New Roman" w:eastAsia="Times New Roman" w:hAnsi="Times New Roman"/>
          <w:lang w:val="en-GB"/>
        </w:rPr>
        <w:t>i</w:t>
      </w:r>
      <w:r w:rsidRPr="0029201C">
        <w:rPr>
          <w:rFonts w:ascii="Times New Roman" w:eastAsia="Times New Roman" w:hAnsi="Times New Roman"/>
          <w:lang w:val="en-GB"/>
        </w:rPr>
        <w:t xml:space="preserve">on </w:t>
      </w:r>
      <w:r w:rsidRPr="007A1698">
        <w:rPr>
          <w:rFonts w:ascii="Times New Roman" w:eastAsia="Times New Roman" w:hAnsi="Times New Roman"/>
          <w:lang w:val="en-GB"/>
        </w:rPr>
        <w:t>tr</w:t>
      </w:r>
      <w:r w:rsidRPr="0029201C">
        <w:rPr>
          <w:rFonts w:ascii="Times New Roman" w:eastAsia="Times New Roman" w:hAnsi="Times New Roman"/>
          <w:lang w:val="en-GB"/>
        </w:rPr>
        <w:t>an</w:t>
      </w:r>
      <w:r w:rsidRPr="007A1698">
        <w:rPr>
          <w:rFonts w:ascii="Times New Roman" w:eastAsia="Times New Roman" w:hAnsi="Times New Roman"/>
          <w:lang w:val="en-GB"/>
        </w:rPr>
        <w:t>s</w:t>
      </w:r>
      <w:r w:rsidRPr="0029201C">
        <w:rPr>
          <w:rFonts w:ascii="Times New Roman" w:eastAsia="Times New Roman" w:hAnsi="Times New Roman"/>
          <w:lang w:val="en-GB"/>
        </w:rPr>
        <w:t>c</w:t>
      </w:r>
      <w:r w:rsidRPr="007A1698">
        <w:rPr>
          <w:rFonts w:ascii="Times New Roman" w:eastAsia="Times New Roman" w:hAnsi="Times New Roman"/>
          <w:lang w:val="en-GB"/>
        </w:rPr>
        <w:t>ri</w:t>
      </w:r>
      <w:r w:rsidRPr="0029201C">
        <w:rPr>
          <w:rFonts w:ascii="Times New Roman" w:eastAsia="Times New Roman" w:hAnsi="Times New Roman"/>
          <w:lang w:val="en-GB"/>
        </w:rPr>
        <w:t>p</w:t>
      </w:r>
      <w:r w:rsidRPr="007A1698">
        <w:rPr>
          <w:rFonts w:ascii="Times New Roman" w:eastAsia="Times New Roman" w:hAnsi="Times New Roman"/>
          <w:lang w:val="en-GB"/>
        </w:rPr>
        <w:t>t</w:t>
      </w:r>
      <w:r w:rsidRPr="0029201C">
        <w:rPr>
          <w:rFonts w:ascii="Times New Roman" w:eastAsia="Times New Roman" w:hAnsi="Times New Roman"/>
          <w:lang w:val="en-GB"/>
        </w:rPr>
        <w:t xml:space="preserve">s </w:t>
      </w:r>
      <w:r w:rsidRPr="007A1698">
        <w:rPr>
          <w:rFonts w:ascii="Times New Roman" w:eastAsia="Times New Roman" w:hAnsi="Times New Roman"/>
          <w:lang w:val="en-GB"/>
        </w:rPr>
        <w:t>a</w:t>
      </w:r>
      <w:r w:rsidRPr="0029201C">
        <w:rPr>
          <w:rFonts w:ascii="Times New Roman" w:eastAsia="Times New Roman" w:hAnsi="Times New Roman"/>
          <w:lang w:val="en-GB"/>
        </w:rPr>
        <w:t xml:space="preserve">s </w:t>
      </w:r>
      <w:r w:rsidRPr="007A1698">
        <w:rPr>
          <w:rFonts w:ascii="Times New Roman" w:eastAsia="Times New Roman" w:hAnsi="Times New Roman"/>
          <w:lang w:val="en-GB"/>
        </w:rPr>
        <w:t>m</w:t>
      </w:r>
      <w:r w:rsidRPr="0029201C">
        <w:rPr>
          <w:rFonts w:ascii="Times New Roman" w:eastAsia="Times New Roman" w:hAnsi="Times New Roman"/>
          <w:lang w:val="en-GB"/>
        </w:rPr>
        <w:t>e</w:t>
      </w:r>
      <w:r w:rsidRPr="007A1698">
        <w:rPr>
          <w:rFonts w:ascii="Times New Roman" w:eastAsia="Times New Roman" w:hAnsi="Times New Roman"/>
          <w:lang w:val="en-GB"/>
        </w:rPr>
        <w:t>a</w:t>
      </w:r>
      <w:r w:rsidRPr="0029201C">
        <w:rPr>
          <w:rFonts w:ascii="Times New Roman" w:eastAsia="Times New Roman" w:hAnsi="Times New Roman"/>
          <w:lang w:val="en-GB"/>
        </w:rPr>
        <w:t>su</w:t>
      </w:r>
      <w:r w:rsidRPr="007A1698">
        <w:rPr>
          <w:rFonts w:ascii="Times New Roman" w:eastAsia="Times New Roman" w:hAnsi="Times New Roman"/>
          <w:lang w:val="en-GB"/>
        </w:rPr>
        <w:t>r</w:t>
      </w:r>
      <w:r w:rsidRPr="0029201C">
        <w:rPr>
          <w:rFonts w:ascii="Times New Roman" w:eastAsia="Times New Roman" w:hAnsi="Times New Roman"/>
          <w:lang w:val="en-GB"/>
        </w:rPr>
        <w:t>ed by</w:t>
      </w:r>
      <w:r w:rsidRPr="007A1698">
        <w:rPr>
          <w:rFonts w:ascii="Times New Roman" w:eastAsia="Times New Roman" w:hAnsi="Times New Roman"/>
          <w:lang w:val="en-GB"/>
        </w:rPr>
        <w:t xml:space="preserve"> RT-</w:t>
      </w:r>
      <w:r w:rsidRPr="0029201C">
        <w:rPr>
          <w:rFonts w:ascii="Times New Roman" w:eastAsia="Times New Roman" w:hAnsi="Times New Roman"/>
          <w:lang w:val="en-GB"/>
        </w:rPr>
        <w:t>P</w:t>
      </w:r>
      <w:r w:rsidRPr="007A1698">
        <w:rPr>
          <w:rFonts w:ascii="Times New Roman" w:eastAsia="Times New Roman" w:hAnsi="Times New Roman"/>
          <w:lang w:val="en-GB"/>
        </w:rPr>
        <w:t>CR</w:t>
      </w:r>
      <w:r w:rsidRPr="0029201C">
        <w:rPr>
          <w:rFonts w:ascii="Times New Roman" w:eastAsia="Times New Roman" w:hAnsi="Times New Roman"/>
          <w:lang w:val="en-GB"/>
        </w:rPr>
        <w:t xml:space="preserve">. </w:t>
      </w:r>
      <w:r w:rsidRPr="007A1698">
        <w:rPr>
          <w:rFonts w:ascii="Times New Roman" w:eastAsia="Times New Roman" w:hAnsi="Times New Roman"/>
          <w:lang w:val="en-GB"/>
        </w:rPr>
        <w:t>H</w:t>
      </w:r>
      <w:r w:rsidRPr="0029201C">
        <w:rPr>
          <w:rFonts w:ascii="Times New Roman" w:eastAsia="Times New Roman" w:hAnsi="Times New Roman"/>
          <w:lang w:val="en-GB"/>
        </w:rPr>
        <w:t>a</w:t>
      </w:r>
      <w:r w:rsidRPr="007A1698">
        <w:rPr>
          <w:rFonts w:ascii="Times New Roman" w:eastAsia="Times New Roman" w:hAnsi="Times New Roman"/>
          <w:lang w:val="en-GB"/>
        </w:rPr>
        <w:t>em</w:t>
      </w:r>
      <w:r w:rsidRPr="0029201C">
        <w:rPr>
          <w:rFonts w:ascii="Times New Roman" w:eastAsia="Times New Roman" w:hAnsi="Times New Roman"/>
          <w:lang w:val="en-GB"/>
        </w:rPr>
        <w:t>a</w:t>
      </w:r>
      <w:r w:rsidRPr="007A1698">
        <w:rPr>
          <w:rFonts w:ascii="Times New Roman" w:eastAsia="Times New Roman" w:hAnsi="Times New Roman"/>
          <w:lang w:val="en-GB"/>
        </w:rPr>
        <w:t>t</w:t>
      </w:r>
      <w:r w:rsidRPr="0029201C">
        <w:rPr>
          <w:rFonts w:ascii="Times New Roman" w:eastAsia="Times New Roman" w:hAnsi="Times New Roman"/>
          <w:lang w:val="en-GB"/>
        </w:rPr>
        <w:t>o</w:t>
      </w:r>
      <w:r w:rsidRPr="007A1698">
        <w:rPr>
          <w:rFonts w:ascii="Times New Roman" w:eastAsia="Times New Roman" w:hAnsi="Times New Roman"/>
          <w:lang w:val="en-GB"/>
        </w:rPr>
        <w:t>l</w:t>
      </w:r>
      <w:r w:rsidRPr="0029201C">
        <w:rPr>
          <w:rFonts w:ascii="Times New Roman" w:eastAsia="Times New Roman" w:hAnsi="Times New Roman"/>
          <w:lang w:val="en-GB"/>
        </w:rPr>
        <w:t>o</w:t>
      </w:r>
      <w:r w:rsidRPr="007A1698">
        <w:rPr>
          <w:rFonts w:ascii="Times New Roman" w:eastAsia="Times New Roman" w:hAnsi="Times New Roman"/>
          <w:lang w:val="en-GB"/>
        </w:rPr>
        <w:t>gi</w:t>
      </w:r>
      <w:r w:rsidRPr="0029201C">
        <w:rPr>
          <w:rFonts w:ascii="Times New Roman" w:eastAsia="Times New Roman" w:hAnsi="Times New Roman"/>
          <w:lang w:val="en-GB"/>
        </w:rPr>
        <w:t>c</w:t>
      </w:r>
      <w:r w:rsidRPr="007A1698">
        <w:rPr>
          <w:rFonts w:ascii="Times New Roman" w:eastAsia="Times New Roman" w:hAnsi="Times New Roman"/>
          <w:lang w:val="en-GB"/>
        </w:rPr>
        <w:t>a</w:t>
      </w:r>
      <w:r w:rsidRPr="0029201C">
        <w:rPr>
          <w:rFonts w:ascii="Times New Roman" w:eastAsia="Times New Roman" w:hAnsi="Times New Roman"/>
          <w:lang w:val="en-GB"/>
        </w:rPr>
        <w:t>l</w:t>
      </w:r>
      <w:r w:rsidRPr="007A1698">
        <w:rPr>
          <w:rFonts w:ascii="Times New Roman" w:eastAsia="Times New Roman" w:hAnsi="Times New Roman"/>
          <w:lang w:val="en-GB"/>
        </w:rPr>
        <w:t xml:space="preserve"> </w:t>
      </w:r>
      <w:r w:rsidRPr="0029201C">
        <w:rPr>
          <w:rFonts w:ascii="Times New Roman" w:eastAsia="Times New Roman" w:hAnsi="Times New Roman"/>
          <w:lang w:val="en-GB"/>
        </w:rPr>
        <w:t>and c</w:t>
      </w:r>
      <w:r w:rsidRPr="007A1698">
        <w:rPr>
          <w:rFonts w:ascii="Times New Roman" w:eastAsia="Times New Roman" w:hAnsi="Times New Roman"/>
          <w:lang w:val="en-GB"/>
        </w:rPr>
        <w:t>yt</w:t>
      </w:r>
      <w:r w:rsidRPr="0029201C">
        <w:rPr>
          <w:rFonts w:ascii="Times New Roman" w:eastAsia="Times New Roman" w:hAnsi="Times New Roman"/>
          <w:lang w:val="en-GB"/>
        </w:rPr>
        <w:t>o</w:t>
      </w:r>
      <w:r w:rsidRPr="007A1698">
        <w:rPr>
          <w:rFonts w:ascii="Times New Roman" w:eastAsia="Times New Roman" w:hAnsi="Times New Roman"/>
          <w:lang w:val="en-GB"/>
        </w:rPr>
        <w:t>g</w:t>
      </w:r>
      <w:r w:rsidRPr="0029201C">
        <w:rPr>
          <w:rFonts w:ascii="Times New Roman" w:eastAsia="Times New Roman" w:hAnsi="Times New Roman"/>
          <w:lang w:val="en-GB"/>
        </w:rPr>
        <w:t>en</w:t>
      </w:r>
      <w:r w:rsidRPr="007A1698">
        <w:rPr>
          <w:rFonts w:ascii="Times New Roman" w:eastAsia="Times New Roman" w:hAnsi="Times New Roman"/>
          <w:lang w:val="en-GB"/>
        </w:rPr>
        <w:t>eti</w:t>
      </w:r>
      <w:r w:rsidRPr="0029201C">
        <w:rPr>
          <w:rFonts w:ascii="Times New Roman" w:eastAsia="Times New Roman" w:hAnsi="Times New Roman"/>
          <w:lang w:val="en-GB"/>
        </w:rPr>
        <w:t xml:space="preserve">c </w:t>
      </w:r>
      <w:r w:rsidRPr="007A1698">
        <w:rPr>
          <w:rFonts w:ascii="Times New Roman" w:eastAsia="Times New Roman" w:hAnsi="Times New Roman"/>
          <w:lang w:val="en-GB"/>
        </w:rPr>
        <w:t>r</w:t>
      </w:r>
      <w:r w:rsidRPr="0029201C">
        <w:rPr>
          <w:rFonts w:ascii="Times New Roman" w:eastAsia="Times New Roman" w:hAnsi="Times New Roman"/>
          <w:lang w:val="en-GB"/>
        </w:rPr>
        <w:t>e</w:t>
      </w:r>
      <w:r w:rsidRPr="007A1698">
        <w:rPr>
          <w:rFonts w:ascii="Times New Roman" w:eastAsia="Times New Roman" w:hAnsi="Times New Roman"/>
          <w:lang w:val="en-GB"/>
        </w:rPr>
        <w:t>s</w:t>
      </w:r>
      <w:r w:rsidRPr="0029201C">
        <w:rPr>
          <w:rFonts w:ascii="Times New Roman" w:eastAsia="Times New Roman" w:hAnsi="Times New Roman"/>
          <w:lang w:val="en-GB"/>
        </w:rPr>
        <w:t>pons</w:t>
      </w:r>
      <w:r w:rsidRPr="007A1698">
        <w:rPr>
          <w:rFonts w:ascii="Times New Roman" w:eastAsia="Times New Roman" w:hAnsi="Times New Roman"/>
          <w:lang w:val="en-GB"/>
        </w:rPr>
        <w:t>e</w:t>
      </w:r>
      <w:r w:rsidRPr="0029201C">
        <w:rPr>
          <w:rFonts w:ascii="Times New Roman" w:eastAsia="Times New Roman" w:hAnsi="Times New Roman"/>
          <w:lang w:val="en-GB"/>
        </w:rPr>
        <w:t>s h</w:t>
      </w:r>
      <w:r w:rsidRPr="007A1698">
        <w:rPr>
          <w:rFonts w:ascii="Times New Roman" w:eastAsia="Times New Roman" w:hAnsi="Times New Roman"/>
          <w:lang w:val="en-GB"/>
        </w:rPr>
        <w:t>av</w:t>
      </w:r>
      <w:r w:rsidRPr="0029201C">
        <w:rPr>
          <w:rFonts w:ascii="Times New Roman" w:eastAsia="Times New Roman" w:hAnsi="Times New Roman"/>
          <w:lang w:val="en-GB"/>
        </w:rPr>
        <w:t xml:space="preserve">e </w:t>
      </w:r>
      <w:r w:rsidRPr="007A1698">
        <w:rPr>
          <w:rFonts w:ascii="Times New Roman" w:eastAsia="Times New Roman" w:hAnsi="Times New Roman"/>
          <w:lang w:val="en-GB"/>
        </w:rPr>
        <w:t>b</w:t>
      </w:r>
      <w:r w:rsidRPr="0029201C">
        <w:rPr>
          <w:rFonts w:ascii="Times New Roman" w:eastAsia="Times New Roman" w:hAnsi="Times New Roman"/>
          <w:lang w:val="en-GB"/>
        </w:rPr>
        <w:t>e</w:t>
      </w:r>
      <w:r w:rsidRPr="007A1698">
        <w:rPr>
          <w:rFonts w:ascii="Times New Roman" w:eastAsia="Times New Roman" w:hAnsi="Times New Roman"/>
          <w:lang w:val="en-GB"/>
        </w:rPr>
        <w:t>e</w:t>
      </w:r>
      <w:r w:rsidRPr="0029201C">
        <w:rPr>
          <w:rFonts w:ascii="Times New Roman" w:eastAsia="Times New Roman" w:hAnsi="Times New Roman"/>
          <w:lang w:val="en-GB"/>
        </w:rPr>
        <w:t>n su</w:t>
      </w:r>
      <w:r w:rsidRPr="007A1698">
        <w:rPr>
          <w:rFonts w:ascii="Times New Roman" w:eastAsia="Times New Roman" w:hAnsi="Times New Roman"/>
          <w:lang w:val="en-GB"/>
        </w:rPr>
        <w:t>st</w:t>
      </w:r>
      <w:r w:rsidRPr="0029201C">
        <w:rPr>
          <w:rFonts w:ascii="Times New Roman" w:eastAsia="Times New Roman" w:hAnsi="Times New Roman"/>
          <w:lang w:val="en-GB"/>
        </w:rPr>
        <w:t>a</w:t>
      </w:r>
      <w:r w:rsidRPr="007A1698">
        <w:rPr>
          <w:rFonts w:ascii="Times New Roman" w:eastAsia="Times New Roman" w:hAnsi="Times New Roman"/>
          <w:lang w:val="en-GB"/>
        </w:rPr>
        <w:t>i</w:t>
      </w:r>
      <w:r w:rsidRPr="0029201C">
        <w:rPr>
          <w:rFonts w:ascii="Times New Roman" w:eastAsia="Times New Roman" w:hAnsi="Times New Roman"/>
          <w:lang w:val="en-GB"/>
        </w:rPr>
        <w:t xml:space="preserve">ned </w:t>
      </w:r>
      <w:r w:rsidRPr="007A1698">
        <w:rPr>
          <w:rFonts w:ascii="Times New Roman" w:eastAsia="Times New Roman" w:hAnsi="Times New Roman"/>
          <w:lang w:val="en-GB"/>
        </w:rPr>
        <w:t>f</w:t>
      </w:r>
      <w:r w:rsidRPr="0029201C">
        <w:rPr>
          <w:rFonts w:ascii="Times New Roman" w:eastAsia="Times New Roman" w:hAnsi="Times New Roman"/>
          <w:lang w:val="en-GB"/>
        </w:rPr>
        <w:t>or</w:t>
      </w:r>
      <w:r w:rsidRPr="007A1698">
        <w:rPr>
          <w:rFonts w:ascii="Times New Roman" w:eastAsia="Times New Roman" w:hAnsi="Times New Roman"/>
          <w:lang w:val="en-GB"/>
        </w:rPr>
        <w:t xml:space="preserve"> </w:t>
      </w:r>
      <w:r w:rsidRPr="0029201C">
        <w:rPr>
          <w:rFonts w:ascii="Times New Roman" w:eastAsia="Times New Roman" w:hAnsi="Times New Roman"/>
          <w:lang w:val="en-GB"/>
        </w:rPr>
        <w:t xml:space="preserve">a </w:t>
      </w:r>
      <w:r w:rsidRPr="007A1698">
        <w:rPr>
          <w:rFonts w:ascii="Times New Roman" w:eastAsia="Times New Roman" w:hAnsi="Times New Roman"/>
          <w:lang w:val="en-GB"/>
        </w:rPr>
        <w:t>m</w:t>
      </w:r>
      <w:r w:rsidRPr="0029201C">
        <w:rPr>
          <w:rFonts w:ascii="Times New Roman" w:eastAsia="Times New Roman" w:hAnsi="Times New Roman"/>
          <w:lang w:val="en-GB"/>
        </w:rPr>
        <w:t>ed</w:t>
      </w:r>
      <w:r w:rsidRPr="007A1698">
        <w:rPr>
          <w:rFonts w:ascii="Times New Roman" w:eastAsia="Times New Roman" w:hAnsi="Times New Roman"/>
          <w:lang w:val="en-GB"/>
        </w:rPr>
        <w:t>i</w:t>
      </w:r>
      <w:r w:rsidRPr="0029201C">
        <w:rPr>
          <w:rFonts w:ascii="Times New Roman" w:eastAsia="Times New Roman" w:hAnsi="Times New Roman"/>
          <w:lang w:val="en-GB"/>
        </w:rPr>
        <w:t>an of</w:t>
      </w:r>
      <w:r w:rsidRPr="007A1698">
        <w:rPr>
          <w:rFonts w:ascii="Times New Roman" w:eastAsia="Times New Roman" w:hAnsi="Times New Roman"/>
          <w:lang w:val="en-GB"/>
        </w:rPr>
        <w:t xml:space="preserve"> </w:t>
      </w:r>
      <w:r w:rsidRPr="0029201C">
        <w:rPr>
          <w:rFonts w:ascii="Times New Roman" w:eastAsia="Times New Roman" w:hAnsi="Times New Roman"/>
          <w:lang w:val="en-GB"/>
        </w:rPr>
        <w:t>49 </w:t>
      </w:r>
      <w:r w:rsidRPr="007A1698">
        <w:rPr>
          <w:rFonts w:ascii="Times New Roman" w:eastAsia="Times New Roman" w:hAnsi="Times New Roman"/>
          <w:lang w:val="en-GB"/>
        </w:rPr>
        <w:t>m</w:t>
      </w:r>
      <w:r w:rsidRPr="0029201C">
        <w:rPr>
          <w:rFonts w:ascii="Times New Roman" w:eastAsia="Times New Roman" w:hAnsi="Times New Roman"/>
          <w:lang w:val="en-GB"/>
        </w:rPr>
        <w:t>on</w:t>
      </w:r>
      <w:r w:rsidRPr="007A1698">
        <w:rPr>
          <w:rFonts w:ascii="Times New Roman" w:eastAsia="Times New Roman" w:hAnsi="Times New Roman"/>
          <w:lang w:val="en-GB"/>
        </w:rPr>
        <w:t>t</w:t>
      </w:r>
      <w:r w:rsidRPr="0029201C">
        <w:rPr>
          <w:rFonts w:ascii="Times New Roman" w:eastAsia="Times New Roman" w:hAnsi="Times New Roman"/>
          <w:lang w:val="en-GB"/>
        </w:rPr>
        <w:t xml:space="preserve">hs </w:t>
      </w:r>
      <w:r w:rsidRPr="007A1698">
        <w:rPr>
          <w:rFonts w:ascii="Times New Roman" w:eastAsia="Times New Roman" w:hAnsi="Times New Roman"/>
          <w:lang w:val="en-GB"/>
        </w:rPr>
        <w:t>(r</w:t>
      </w:r>
      <w:r w:rsidRPr="0029201C">
        <w:rPr>
          <w:rFonts w:ascii="Times New Roman" w:eastAsia="Times New Roman" w:hAnsi="Times New Roman"/>
          <w:lang w:val="en-GB"/>
        </w:rPr>
        <w:t>an</w:t>
      </w:r>
      <w:r w:rsidRPr="007A1698">
        <w:rPr>
          <w:rFonts w:ascii="Times New Roman" w:eastAsia="Times New Roman" w:hAnsi="Times New Roman"/>
          <w:lang w:val="en-GB"/>
        </w:rPr>
        <w:t>g</w:t>
      </w:r>
      <w:r w:rsidRPr="0029201C">
        <w:rPr>
          <w:rFonts w:ascii="Times New Roman" w:eastAsia="Times New Roman" w:hAnsi="Times New Roman"/>
          <w:lang w:val="en-GB"/>
        </w:rPr>
        <w:t>e 1</w:t>
      </w:r>
      <w:r w:rsidRPr="007A1698">
        <w:rPr>
          <w:rFonts w:ascii="Times New Roman" w:eastAsia="Times New Roman" w:hAnsi="Times New Roman"/>
          <w:lang w:val="en-GB"/>
        </w:rPr>
        <w:t>9-</w:t>
      </w:r>
      <w:r w:rsidRPr="0029201C">
        <w:rPr>
          <w:rFonts w:ascii="Times New Roman" w:eastAsia="Times New Roman" w:hAnsi="Times New Roman"/>
          <w:lang w:val="en-GB"/>
        </w:rPr>
        <w:t>60)</w:t>
      </w:r>
      <w:r w:rsidRPr="007A1698">
        <w:rPr>
          <w:rFonts w:ascii="Times New Roman" w:eastAsia="Times New Roman" w:hAnsi="Times New Roman"/>
          <w:lang w:val="en-GB"/>
        </w:rPr>
        <w:t xml:space="preserve"> </w:t>
      </w:r>
      <w:r w:rsidRPr="0029201C">
        <w:rPr>
          <w:rFonts w:ascii="Times New Roman" w:eastAsia="Times New Roman" w:hAnsi="Times New Roman"/>
          <w:lang w:val="en-GB"/>
        </w:rPr>
        <w:t>and 47 </w:t>
      </w:r>
      <w:r w:rsidRPr="007A1698">
        <w:rPr>
          <w:rFonts w:ascii="Times New Roman" w:eastAsia="Times New Roman" w:hAnsi="Times New Roman"/>
          <w:lang w:val="en-GB"/>
        </w:rPr>
        <w:t>m</w:t>
      </w:r>
      <w:r w:rsidRPr="0029201C">
        <w:rPr>
          <w:rFonts w:ascii="Times New Roman" w:eastAsia="Times New Roman" w:hAnsi="Times New Roman"/>
          <w:lang w:val="en-GB"/>
        </w:rPr>
        <w:t>on</w:t>
      </w:r>
      <w:r w:rsidRPr="007A1698">
        <w:rPr>
          <w:rFonts w:ascii="Times New Roman" w:eastAsia="Times New Roman" w:hAnsi="Times New Roman"/>
          <w:lang w:val="en-GB"/>
        </w:rPr>
        <w:t>t</w:t>
      </w:r>
      <w:r w:rsidRPr="0029201C">
        <w:rPr>
          <w:rFonts w:ascii="Times New Roman" w:eastAsia="Times New Roman" w:hAnsi="Times New Roman"/>
          <w:lang w:val="en-GB"/>
        </w:rPr>
        <w:t xml:space="preserve">hs </w:t>
      </w:r>
      <w:r w:rsidRPr="007A1698">
        <w:rPr>
          <w:rFonts w:ascii="Times New Roman" w:eastAsia="Times New Roman" w:hAnsi="Times New Roman"/>
          <w:lang w:val="en-GB"/>
        </w:rPr>
        <w:t>(r</w:t>
      </w:r>
      <w:r w:rsidRPr="0029201C">
        <w:rPr>
          <w:rFonts w:ascii="Times New Roman" w:eastAsia="Times New Roman" w:hAnsi="Times New Roman"/>
          <w:lang w:val="en-GB"/>
        </w:rPr>
        <w:t>an</w:t>
      </w:r>
      <w:r w:rsidRPr="007A1698">
        <w:rPr>
          <w:rFonts w:ascii="Times New Roman" w:eastAsia="Times New Roman" w:hAnsi="Times New Roman"/>
          <w:lang w:val="en-GB"/>
        </w:rPr>
        <w:t>g</w:t>
      </w:r>
      <w:r w:rsidRPr="0029201C">
        <w:rPr>
          <w:rFonts w:ascii="Times New Roman" w:eastAsia="Times New Roman" w:hAnsi="Times New Roman"/>
          <w:lang w:val="en-GB"/>
        </w:rPr>
        <w:t>e 1</w:t>
      </w:r>
      <w:r w:rsidRPr="007A1698">
        <w:rPr>
          <w:rFonts w:ascii="Times New Roman" w:eastAsia="Times New Roman" w:hAnsi="Times New Roman"/>
          <w:lang w:val="en-GB"/>
        </w:rPr>
        <w:t>6-</w:t>
      </w:r>
      <w:r w:rsidRPr="0029201C">
        <w:rPr>
          <w:rFonts w:ascii="Times New Roman" w:eastAsia="Times New Roman" w:hAnsi="Times New Roman"/>
          <w:lang w:val="en-GB"/>
        </w:rPr>
        <w:t>59</w:t>
      </w:r>
      <w:r w:rsidRPr="007A1698">
        <w:rPr>
          <w:rFonts w:ascii="Times New Roman" w:eastAsia="Times New Roman" w:hAnsi="Times New Roman"/>
          <w:lang w:val="en-GB"/>
        </w:rPr>
        <w:t>)</w:t>
      </w:r>
      <w:r w:rsidRPr="0029201C">
        <w:rPr>
          <w:rFonts w:ascii="Times New Roman" w:eastAsia="Times New Roman" w:hAnsi="Times New Roman"/>
          <w:lang w:val="en-GB"/>
        </w:rPr>
        <w:t xml:space="preserve">, </w:t>
      </w:r>
      <w:r w:rsidRPr="007A1698">
        <w:rPr>
          <w:rFonts w:ascii="Times New Roman" w:eastAsia="Times New Roman" w:hAnsi="Times New Roman"/>
          <w:lang w:val="en-GB"/>
        </w:rPr>
        <w:t>r</w:t>
      </w:r>
      <w:r w:rsidRPr="0029201C">
        <w:rPr>
          <w:rFonts w:ascii="Times New Roman" w:eastAsia="Times New Roman" w:hAnsi="Times New Roman"/>
          <w:lang w:val="en-GB"/>
        </w:rPr>
        <w:t>e</w:t>
      </w:r>
      <w:r w:rsidRPr="007A1698">
        <w:rPr>
          <w:rFonts w:ascii="Times New Roman" w:eastAsia="Times New Roman" w:hAnsi="Times New Roman"/>
          <w:lang w:val="en-GB"/>
        </w:rPr>
        <w:t>s</w:t>
      </w:r>
      <w:r w:rsidRPr="0029201C">
        <w:rPr>
          <w:rFonts w:ascii="Times New Roman" w:eastAsia="Times New Roman" w:hAnsi="Times New Roman"/>
          <w:lang w:val="en-GB"/>
        </w:rPr>
        <w:t>pe</w:t>
      </w:r>
      <w:r w:rsidRPr="007A1698">
        <w:rPr>
          <w:rFonts w:ascii="Times New Roman" w:eastAsia="Times New Roman" w:hAnsi="Times New Roman"/>
          <w:lang w:val="en-GB"/>
        </w:rPr>
        <w:t>ctiv</w:t>
      </w:r>
      <w:r w:rsidRPr="0029201C">
        <w:rPr>
          <w:rFonts w:ascii="Times New Roman" w:eastAsia="Times New Roman" w:hAnsi="Times New Roman"/>
          <w:lang w:val="en-GB"/>
        </w:rPr>
        <w:t>e</w:t>
      </w:r>
      <w:r w:rsidRPr="007A1698">
        <w:rPr>
          <w:rFonts w:ascii="Times New Roman" w:eastAsia="Times New Roman" w:hAnsi="Times New Roman"/>
          <w:lang w:val="en-GB"/>
        </w:rPr>
        <w:t>ly</w:t>
      </w:r>
      <w:r w:rsidRPr="0029201C">
        <w:rPr>
          <w:rFonts w:ascii="Times New Roman" w:eastAsia="Times New Roman" w:hAnsi="Times New Roman"/>
          <w:lang w:val="en-GB"/>
        </w:rPr>
        <w:t xml:space="preserve">. </w:t>
      </w:r>
      <w:r w:rsidRPr="007A1698">
        <w:rPr>
          <w:rFonts w:ascii="Times New Roman" w:eastAsia="Times New Roman" w:hAnsi="Times New Roman"/>
          <w:lang w:val="en-GB"/>
        </w:rPr>
        <w:t>T</w:t>
      </w:r>
      <w:r w:rsidRPr="0029201C">
        <w:rPr>
          <w:rFonts w:ascii="Times New Roman" w:eastAsia="Times New Roman" w:hAnsi="Times New Roman"/>
          <w:lang w:val="en-GB"/>
        </w:rPr>
        <w:t>he o</w:t>
      </w:r>
      <w:r w:rsidRPr="007A1698">
        <w:rPr>
          <w:rFonts w:ascii="Times New Roman" w:eastAsia="Times New Roman" w:hAnsi="Times New Roman"/>
          <w:lang w:val="en-GB"/>
        </w:rPr>
        <w:t>v</w:t>
      </w:r>
      <w:r w:rsidRPr="0029201C">
        <w:rPr>
          <w:rFonts w:ascii="Times New Roman" w:eastAsia="Times New Roman" w:hAnsi="Times New Roman"/>
          <w:lang w:val="en-GB"/>
        </w:rPr>
        <w:t>e</w:t>
      </w:r>
      <w:r w:rsidRPr="007A1698">
        <w:rPr>
          <w:rFonts w:ascii="Times New Roman" w:eastAsia="Times New Roman" w:hAnsi="Times New Roman"/>
          <w:lang w:val="en-GB"/>
        </w:rPr>
        <w:t>r</w:t>
      </w:r>
      <w:r w:rsidRPr="0029201C">
        <w:rPr>
          <w:rFonts w:ascii="Times New Roman" w:eastAsia="Times New Roman" w:hAnsi="Times New Roman"/>
          <w:lang w:val="en-GB"/>
        </w:rPr>
        <w:t>a</w:t>
      </w:r>
      <w:r w:rsidRPr="007A1698">
        <w:rPr>
          <w:rFonts w:ascii="Times New Roman" w:eastAsia="Times New Roman" w:hAnsi="Times New Roman"/>
          <w:lang w:val="en-GB"/>
        </w:rPr>
        <w:t>l</w:t>
      </w:r>
      <w:r w:rsidRPr="0029201C">
        <w:rPr>
          <w:rFonts w:ascii="Times New Roman" w:eastAsia="Times New Roman" w:hAnsi="Times New Roman"/>
          <w:lang w:val="en-GB"/>
        </w:rPr>
        <w:t>l</w:t>
      </w:r>
      <w:r w:rsidRPr="007A1698">
        <w:rPr>
          <w:rFonts w:ascii="Times New Roman" w:eastAsia="Times New Roman" w:hAnsi="Times New Roman"/>
          <w:lang w:val="en-GB"/>
        </w:rPr>
        <w:t xml:space="preserve"> </w:t>
      </w:r>
      <w:r w:rsidRPr="0029201C">
        <w:rPr>
          <w:rFonts w:ascii="Times New Roman" w:eastAsia="Times New Roman" w:hAnsi="Times New Roman"/>
          <w:lang w:val="en-GB"/>
        </w:rPr>
        <w:t>su</w:t>
      </w:r>
      <w:r w:rsidRPr="007A1698">
        <w:rPr>
          <w:rFonts w:ascii="Times New Roman" w:eastAsia="Times New Roman" w:hAnsi="Times New Roman"/>
          <w:lang w:val="en-GB"/>
        </w:rPr>
        <w:t>rviv</w:t>
      </w:r>
      <w:r w:rsidRPr="0029201C">
        <w:rPr>
          <w:rFonts w:ascii="Times New Roman" w:eastAsia="Times New Roman" w:hAnsi="Times New Roman"/>
          <w:lang w:val="en-GB"/>
        </w:rPr>
        <w:t>al</w:t>
      </w:r>
      <w:r w:rsidRPr="007A1698">
        <w:rPr>
          <w:rFonts w:ascii="Times New Roman" w:eastAsia="Times New Roman" w:hAnsi="Times New Roman"/>
          <w:lang w:val="en-GB"/>
        </w:rPr>
        <w:t xml:space="preserve"> i</w:t>
      </w:r>
      <w:r w:rsidRPr="0029201C">
        <w:rPr>
          <w:rFonts w:ascii="Times New Roman" w:eastAsia="Times New Roman" w:hAnsi="Times New Roman"/>
          <w:lang w:val="en-GB"/>
        </w:rPr>
        <w:t>s 65 </w:t>
      </w:r>
      <w:r w:rsidRPr="007A1698">
        <w:rPr>
          <w:rFonts w:ascii="Times New Roman" w:eastAsia="Times New Roman" w:hAnsi="Times New Roman"/>
          <w:lang w:val="en-GB"/>
        </w:rPr>
        <w:t>m</w:t>
      </w:r>
      <w:r w:rsidRPr="0029201C">
        <w:rPr>
          <w:rFonts w:ascii="Times New Roman" w:eastAsia="Times New Roman" w:hAnsi="Times New Roman"/>
          <w:lang w:val="en-GB"/>
        </w:rPr>
        <w:t>on</w:t>
      </w:r>
      <w:r w:rsidRPr="007A1698">
        <w:rPr>
          <w:rFonts w:ascii="Times New Roman" w:eastAsia="Times New Roman" w:hAnsi="Times New Roman"/>
          <w:lang w:val="en-GB"/>
        </w:rPr>
        <w:t>t</w:t>
      </w:r>
      <w:r w:rsidRPr="0029201C">
        <w:rPr>
          <w:rFonts w:ascii="Times New Roman" w:eastAsia="Times New Roman" w:hAnsi="Times New Roman"/>
          <w:lang w:val="en-GB"/>
        </w:rPr>
        <w:t xml:space="preserve">hs </w:t>
      </w:r>
      <w:r w:rsidRPr="007A1698">
        <w:rPr>
          <w:rFonts w:ascii="Times New Roman" w:eastAsia="Times New Roman" w:hAnsi="Times New Roman"/>
          <w:lang w:val="en-GB"/>
        </w:rPr>
        <w:t>si</w:t>
      </w:r>
      <w:r w:rsidRPr="0029201C">
        <w:rPr>
          <w:rFonts w:ascii="Times New Roman" w:eastAsia="Times New Roman" w:hAnsi="Times New Roman"/>
          <w:lang w:val="en-GB"/>
        </w:rPr>
        <w:t>nce</w:t>
      </w:r>
      <w:r w:rsidRPr="007A1698">
        <w:rPr>
          <w:rFonts w:ascii="Times New Roman" w:eastAsia="Times New Roman" w:hAnsi="Times New Roman"/>
          <w:lang w:val="en-GB"/>
        </w:rPr>
        <w:t xml:space="preserve"> </w:t>
      </w:r>
      <w:r w:rsidRPr="0029201C">
        <w:rPr>
          <w:rFonts w:ascii="Times New Roman" w:eastAsia="Times New Roman" w:hAnsi="Times New Roman"/>
          <w:lang w:val="en-GB"/>
        </w:rPr>
        <w:t>d</w:t>
      </w:r>
      <w:r w:rsidRPr="007A1698">
        <w:rPr>
          <w:rFonts w:ascii="Times New Roman" w:eastAsia="Times New Roman" w:hAnsi="Times New Roman"/>
          <w:lang w:val="en-GB"/>
        </w:rPr>
        <w:t>i</w:t>
      </w:r>
      <w:r w:rsidRPr="0029201C">
        <w:rPr>
          <w:rFonts w:ascii="Times New Roman" w:eastAsia="Times New Roman" w:hAnsi="Times New Roman"/>
          <w:lang w:val="en-GB"/>
        </w:rPr>
        <w:t>a</w:t>
      </w:r>
      <w:r w:rsidRPr="007A1698">
        <w:rPr>
          <w:rFonts w:ascii="Times New Roman" w:eastAsia="Times New Roman" w:hAnsi="Times New Roman"/>
          <w:lang w:val="en-GB"/>
        </w:rPr>
        <w:t>g</w:t>
      </w:r>
      <w:r w:rsidRPr="0029201C">
        <w:rPr>
          <w:rFonts w:ascii="Times New Roman" w:eastAsia="Times New Roman" w:hAnsi="Times New Roman"/>
          <w:lang w:val="en-GB"/>
        </w:rPr>
        <w:t>nos</w:t>
      </w:r>
      <w:r w:rsidRPr="007A1698">
        <w:rPr>
          <w:rFonts w:ascii="Times New Roman" w:eastAsia="Times New Roman" w:hAnsi="Times New Roman"/>
          <w:lang w:val="en-GB"/>
        </w:rPr>
        <w:t>i</w:t>
      </w:r>
      <w:r w:rsidRPr="0029201C">
        <w:rPr>
          <w:rFonts w:ascii="Times New Roman" w:eastAsia="Times New Roman" w:hAnsi="Times New Roman"/>
          <w:lang w:val="en-GB"/>
        </w:rPr>
        <w:t xml:space="preserve">s </w:t>
      </w:r>
      <w:r w:rsidRPr="007A1698">
        <w:rPr>
          <w:rFonts w:ascii="Times New Roman" w:eastAsia="Times New Roman" w:hAnsi="Times New Roman"/>
          <w:lang w:val="en-GB"/>
        </w:rPr>
        <w:t>(r</w:t>
      </w:r>
      <w:r w:rsidRPr="0029201C">
        <w:rPr>
          <w:rFonts w:ascii="Times New Roman" w:eastAsia="Times New Roman" w:hAnsi="Times New Roman"/>
          <w:lang w:val="en-GB"/>
        </w:rPr>
        <w:t>an</w:t>
      </w:r>
      <w:r w:rsidRPr="007A1698">
        <w:rPr>
          <w:rFonts w:ascii="Times New Roman" w:eastAsia="Times New Roman" w:hAnsi="Times New Roman"/>
          <w:lang w:val="en-GB"/>
        </w:rPr>
        <w:t>g</w:t>
      </w:r>
      <w:r w:rsidRPr="0029201C">
        <w:rPr>
          <w:rFonts w:ascii="Times New Roman" w:eastAsia="Times New Roman" w:hAnsi="Times New Roman"/>
          <w:lang w:val="en-GB"/>
        </w:rPr>
        <w:t>e 2</w:t>
      </w:r>
      <w:r w:rsidRPr="007A1698">
        <w:rPr>
          <w:rFonts w:ascii="Times New Roman" w:eastAsia="Times New Roman" w:hAnsi="Times New Roman"/>
          <w:lang w:val="en-GB"/>
        </w:rPr>
        <w:t>5-</w:t>
      </w:r>
      <w:r w:rsidRPr="0029201C">
        <w:rPr>
          <w:rFonts w:ascii="Times New Roman" w:eastAsia="Times New Roman" w:hAnsi="Times New Roman"/>
          <w:lang w:val="en-GB"/>
        </w:rPr>
        <w:t>234</w:t>
      </w:r>
      <w:r w:rsidRPr="007A1698">
        <w:rPr>
          <w:rFonts w:ascii="Times New Roman" w:eastAsia="Times New Roman" w:hAnsi="Times New Roman"/>
          <w:lang w:val="en-GB"/>
        </w:rPr>
        <w:t>)</w:t>
      </w:r>
      <w:r w:rsidRPr="0029201C">
        <w:rPr>
          <w:rFonts w:ascii="Times New Roman" w:eastAsia="Times New Roman" w:hAnsi="Times New Roman"/>
          <w:lang w:val="en-GB"/>
        </w:rPr>
        <w:t xml:space="preserve">. </w:t>
      </w:r>
      <w:r w:rsidRPr="007A1698">
        <w:rPr>
          <w:rFonts w:ascii="Times New Roman" w:eastAsia="Times New Roman" w:hAnsi="Times New Roman"/>
          <w:lang w:val="en-GB"/>
        </w:rPr>
        <w:t xml:space="preserve">Imatinib </w:t>
      </w:r>
      <w:r w:rsidRPr="0029201C">
        <w:rPr>
          <w:rFonts w:ascii="Times New Roman" w:eastAsia="Times New Roman" w:hAnsi="Times New Roman"/>
          <w:lang w:val="en-GB"/>
        </w:rPr>
        <w:t>ad</w:t>
      </w:r>
      <w:r w:rsidRPr="007A1698">
        <w:rPr>
          <w:rFonts w:ascii="Times New Roman" w:eastAsia="Times New Roman" w:hAnsi="Times New Roman"/>
          <w:lang w:val="en-GB"/>
        </w:rPr>
        <w:t>mi</w:t>
      </w:r>
      <w:r w:rsidRPr="0029201C">
        <w:rPr>
          <w:rFonts w:ascii="Times New Roman" w:eastAsia="Times New Roman" w:hAnsi="Times New Roman"/>
          <w:lang w:val="en-GB"/>
        </w:rPr>
        <w:t>n</w:t>
      </w:r>
      <w:r w:rsidRPr="007A1698">
        <w:rPr>
          <w:rFonts w:ascii="Times New Roman" w:eastAsia="Times New Roman" w:hAnsi="Times New Roman"/>
          <w:lang w:val="en-GB"/>
        </w:rPr>
        <w:t>i</w:t>
      </w:r>
      <w:r w:rsidRPr="0029201C">
        <w:rPr>
          <w:rFonts w:ascii="Times New Roman" w:eastAsia="Times New Roman" w:hAnsi="Times New Roman"/>
          <w:lang w:val="en-GB"/>
        </w:rPr>
        <w:t>s</w:t>
      </w:r>
      <w:r w:rsidRPr="007A1698">
        <w:rPr>
          <w:rFonts w:ascii="Times New Roman" w:eastAsia="Times New Roman" w:hAnsi="Times New Roman"/>
          <w:lang w:val="en-GB"/>
        </w:rPr>
        <w:t>tr</w:t>
      </w:r>
      <w:r w:rsidRPr="0029201C">
        <w:rPr>
          <w:rFonts w:ascii="Times New Roman" w:eastAsia="Times New Roman" w:hAnsi="Times New Roman"/>
          <w:lang w:val="en-GB"/>
        </w:rPr>
        <w:t>a</w:t>
      </w:r>
      <w:r w:rsidRPr="007A1698">
        <w:rPr>
          <w:rFonts w:ascii="Times New Roman" w:eastAsia="Times New Roman" w:hAnsi="Times New Roman"/>
          <w:lang w:val="en-GB"/>
        </w:rPr>
        <w:t>ti</w:t>
      </w:r>
      <w:r w:rsidRPr="0029201C">
        <w:rPr>
          <w:rFonts w:ascii="Times New Roman" w:eastAsia="Times New Roman" w:hAnsi="Times New Roman"/>
          <w:lang w:val="en-GB"/>
        </w:rPr>
        <w:t xml:space="preserve">on </w:t>
      </w:r>
      <w:r w:rsidRPr="007A1698">
        <w:rPr>
          <w:rFonts w:ascii="Times New Roman" w:eastAsia="Times New Roman" w:hAnsi="Times New Roman"/>
          <w:lang w:val="en-GB"/>
        </w:rPr>
        <w:t>t</w:t>
      </w:r>
      <w:r w:rsidRPr="0029201C">
        <w:rPr>
          <w:rFonts w:ascii="Times New Roman" w:eastAsia="Times New Roman" w:hAnsi="Times New Roman"/>
          <w:lang w:val="en-GB"/>
        </w:rPr>
        <w:t>o pa</w:t>
      </w:r>
      <w:r w:rsidRPr="007A1698">
        <w:rPr>
          <w:rFonts w:ascii="Times New Roman" w:eastAsia="Times New Roman" w:hAnsi="Times New Roman"/>
          <w:lang w:val="en-GB"/>
        </w:rPr>
        <w:t>ti</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s wi</w:t>
      </w:r>
      <w:r w:rsidRPr="007A1698">
        <w:rPr>
          <w:rFonts w:ascii="Times New Roman" w:eastAsia="Times New Roman" w:hAnsi="Times New Roman"/>
          <w:lang w:val="en-GB"/>
        </w:rPr>
        <w:t>t</w:t>
      </w:r>
      <w:r w:rsidRPr="0029201C">
        <w:rPr>
          <w:rFonts w:ascii="Times New Roman" w:eastAsia="Times New Roman" w:hAnsi="Times New Roman"/>
          <w:lang w:val="en-GB"/>
        </w:rPr>
        <w:t>hout</w:t>
      </w:r>
      <w:r w:rsidRPr="007A1698">
        <w:rPr>
          <w:rFonts w:ascii="Times New Roman" w:eastAsia="Times New Roman" w:hAnsi="Times New Roman"/>
          <w:lang w:val="en-GB"/>
        </w:rPr>
        <w:t xml:space="preserve"> t</w:t>
      </w:r>
      <w:r w:rsidRPr="0029201C">
        <w:rPr>
          <w:rFonts w:ascii="Times New Roman" w:eastAsia="Times New Roman" w:hAnsi="Times New Roman"/>
          <w:lang w:val="en-GB"/>
        </w:rPr>
        <w:t xml:space="preserve">he </w:t>
      </w:r>
      <w:r w:rsidRPr="007A1698">
        <w:rPr>
          <w:rFonts w:ascii="Times New Roman" w:eastAsia="Times New Roman" w:hAnsi="Times New Roman"/>
          <w:lang w:val="en-GB"/>
        </w:rPr>
        <w:t>g</w:t>
      </w:r>
      <w:r w:rsidRPr="0029201C">
        <w:rPr>
          <w:rFonts w:ascii="Times New Roman" w:eastAsia="Times New Roman" w:hAnsi="Times New Roman"/>
          <w:lang w:val="en-GB"/>
        </w:rPr>
        <w:t>en</w:t>
      </w:r>
      <w:r w:rsidRPr="007A1698">
        <w:rPr>
          <w:rFonts w:ascii="Times New Roman" w:eastAsia="Times New Roman" w:hAnsi="Times New Roman"/>
          <w:lang w:val="en-GB"/>
        </w:rPr>
        <w:t>eti</w:t>
      </w:r>
      <w:r w:rsidRPr="0029201C">
        <w:rPr>
          <w:rFonts w:ascii="Times New Roman" w:eastAsia="Times New Roman" w:hAnsi="Times New Roman"/>
          <w:lang w:val="en-GB"/>
        </w:rPr>
        <w:t xml:space="preserve">c </w:t>
      </w:r>
      <w:r w:rsidRPr="007A1698">
        <w:rPr>
          <w:rFonts w:ascii="Times New Roman" w:eastAsia="Times New Roman" w:hAnsi="Times New Roman"/>
          <w:lang w:val="en-GB"/>
        </w:rPr>
        <w:t>tr</w:t>
      </w:r>
      <w:r w:rsidRPr="0029201C">
        <w:rPr>
          <w:rFonts w:ascii="Times New Roman" w:eastAsia="Times New Roman" w:hAnsi="Times New Roman"/>
          <w:lang w:val="en-GB"/>
        </w:rPr>
        <w:t>an</w:t>
      </w:r>
      <w:r w:rsidRPr="007A1698">
        <w:rPr>
          <w:rFonts w:ascii="Times New Roman" w:eastAsia="Times New Roman" w:hAnsi="Times New Roman"/>
          <w:lang w:val="en-GB"/>
        </w:rPr>
        <w:t>sl</w:t>
      </w:r>
      <w:r w:rsidRPr="0029201C">
        <w:rPr>
          <w:rFonts w:ascii="Times New Roman" w:eastAsia="Times New Roman" w:hAnsi="Times New Roman"/>
          <w:lang w:val="en-GB"/>
        </w:rPr>
        <w:t>oc</w:t>
      </w:r>
      <w:r w:rsidRPr="007A1698">
        <w:rPr>
          <w:rFonts w:ascii="Times New Roman" w:eastAsia="Times New Roman" w:hAnsi="Times New Roman"/>
          <w:lang w:val="en-GB"/>
        </w:rPr>
        <w:t>ati</w:t>
      </w:r>
      <w:r w:rsidRPr="0029201C">
        <w:rPr>
          <w:rFonts w:ascii="Times New Roman" w:eastAsia="Times New Roman" w:hAnsi="Times New Roman"/>
          <w:lang w:val="en-GB"/>
        </w:rPr>
        <w:t xml:space="preserve">on </w:t>
      </w:r>
      <w:r w:rsidRPr="007A1698">
        <w:rPr>
          <w:rFonts w:ascii="Times New Roman" w:eastAsia="Times New Roman" w:hAnsi="Times New Roman"/>
          <w:lang w:val="en-GB"/>
        </w:rPr>
        <w:t>g</w:t>
      </w:r>
      <w:r w:rsidRPr="0029201C">
        <w:rPr>
          <w:rFonts w:ascii="Times New Roman" w:eastAsia="Times New Roman" w:hAnsi="Times New Roman"/>
          <w:lang w:val="en-GB"/>
        </w:rPr>
        <w:t>en</w:t>
      </w:r>
      <w:r w:rsidRPr="007A1698">
        <w:rPr>
          <w:rFonts w:ascii="Times New Roman" w:eastAsia="Times New Roman" w:hAnsi="Times New Roman"/>
          <w:lang w:val="en-GB"/>
        </w:rPr>
        <w:t>er</w:t>
      </w:r>
      <w:r w:rsidRPr="0029201C">
        <w:rPr>
          <w:rFonts w:ascii="Times New Roman" w:eastAsia="Times New Roman" w:hAnsi="Times New Roman"/>
          <w:lang w:val="en-GB"/>
        </w:rPr>
        <w:t>a</w:t>
      </w:r>
      <w:r w:rsidRPr="007A1698">
        <w:rPr>
          <w:rFonts w:ascii="Times New Roman" w:eastAsia="Times New Roman" w:hAnsi="Times New Roman"/>
          <w:lang w:val="en-GB"/>
        </w:rPr>
        <w:t>ll</w:t>
      </w:r>
      <w:r w:rsidRPr="0029201C">
        <w:rPr>
          <w:rFonts w:ascii="Times New Roman" w:eastAsia="Times New Roman" w:hAnsi="Times New Roman"/>
          <w:lang w:val="en-GB"/>
        </w:rPr>
        <w:t>y</w:t>
      </w:r>
      <w:r w:rsidRPr="007A1698">
        <w:rPr>
          <w:rFonts w:ascii="Times New Roman" w:eastAsia="Times New Roman" w:hAnsi="Times New Roman"/>
          <w:lang w:val="en-GB"/>
        </w:rPr>
        <w:t xml:space="preserve"> r</w:t>
      </w:r>
      <w:r w:rsidRPr="0029201C">
        <w:rPr>
          <w:rFonts w:ascii="Times New Roman" w:eastAsia="Times New Roman" w:hAnsi="Times New Roman"/>
          <w:lang w:val="en-GB"/>
        </w:rPr>
        <w:t>e</w:t>
      </w:r>
      <w:r w:rsidRPr="007A1698">
        <w:rPr>
          <w:rFonts w:ascii="Times New Roman" w:eastAsia="Times New Roman" w:hAnsi="Times New Roman"/>
          <w:lang w:val="en-GB"/>
        </w:rPr>
        <w:t>s</w:t>
      </w:r>
      <w:r w:rsidRPr="0029201C">
        <w:rPr>
          <w:rFonts w:ascii="Times New Roman" w:eastAsia="Times New Roman" w:hAnsi="Times New Roman"/>
          <w:lang w:val="en-GB"/>
        </w:rPr>
        <w:t>u</w:t>
      </w:r>
      <w:r w:rsidRPr="007A1698">
        <w:rPr>
          <w:rFonts w:ascii="Times New Roman" w:eastAsia="Times New Roman" w:hAnsi="Times New Roman"/>
          <w:lang w:val="en-GB"/>
        </w:rPr>
        <w:t>lt</w:t>
      </w:r>
      <w:r w:rsidRPr="0029201C">
        <w:rPr>
          <w:rFonts w:ascii="Times New Roman" w:eastAsia="Times New Roman" w:hAnsi="Times New Roman"/>
          <w:lang w:val="en-GB"/>
        </w:rPr>
        <w:t xml:space="preserve">s </w:t>
      </w:r>
      <w:r w:rsidRPr="007A1698">
        <w:rPr>
          <w:rFonts w:ascii="Times New Roman" w:eastAsia="Times New Roman" w:hAnsi="Times New Roman"/>
          <w:lang w:val="en-GB"/>
        </w:rPr>
        <w:t>i</w:t>
      </w:r>
      <w:r w:rsidRPr="0029201C">
        <w:rPr>
          <w:rFonts w:ascii="Times New Roman" w:eastAsia="Times New Roman" w:hAnsi="Times New Roman"/>
          <w:lang w:val="en-GB"/>
        </w:rPr>
        <w:t xml:space="preserve">n no </w:t>
      </w:r>
      <w:r w:rsidRPr="007A1698">
        <w:rPr>
          <w:rFonts w:ascii="Times New Roman" w:eastAsia="Times New Roman" w:hAnsi="Times New Roman"/>
          <w:lang w:val="en-GB"/>
        </w:rPr>
        <w:t>im</w:t>
      </w:r>
      <w:r w:rsidRPr="0029201C">
        <w:rPr>
          <w:rFonts w:ascii="Times New Roman" w:eastAsia="Times New Roman" w:hAnsi="Times New Roman"/>
          <w:lang w:val="en-GB"/>
        </w:rPr>
        <w:t>p</w:t>
      </w:r>
      <w:r w:rsidRPr="007A1698">
        <w:rPr>
          <w:rFonts w:ascii="Times New Roman" w:eastAsia="Times New Roman" w:hAnsi="Times New Roman"/>
          <w:lang w:val="en-GB"/>
        </w:rPr>
        <w:t>r</w:t>
      </w:r>
      <w:r w:rsidRPr="0029201C">
        <w:rPr>
          <w:rFonts w:ascii="Times New Roman" w:eastAsia="Times New Roman" w:hAnsi="Times New Roman"/>
          <w:lang w:val="en-GB"/>
        </w:rPr>
        <w:t>o</w:t>
      </w:r>
      <w:r w:rsidRPr="007A1698">
        <w:rPr>
          <w:rFonts w:ascii="Times New Roman" w:eastAsia="Times New Roman" w:hAnsi="Times New Roman"/>
          <w:lang w:val="en-GB"/>
        </w:rPr>
        <w:t>v</w:t>
      </w:r>
      <w:r w:rsidRPr="0029201C">
        <w:rPr>
          <w:rFonts w:ascii="Times New Roman" w:eastAsia="Times New Roman" w:hAnsi="Times New Roman"/>
          <w:lang w:val="en-GB"/>
        </w:rPr>
        <w:t>e</w:t>
      </w:r>
      <w:r w:rsidRPr="007A1698">
        <w:rPr>
          <w:rFonts w:ascii="Times New Roman" w:eastAsia="Times New Roman" w:hAnsi="Times New Roman"/>
          <w:lang w:val="en-GB"/>
        </w:rPr>
        <w:t>m</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w:t>
      </w:r>
    </w:p>
    <w:p w:rsidR="009B3602" w:rsidRPr="0029201C" w:rsidRDefault="009B3602" w:rsidP="0029201C">
      <w:pPr>
        <w:spacing w:after="0" w:line="240" w:lineRule="auto"/>
        <w:rPr>
          <w:rFonts w:ascii="Times New Roman" w:hAnsi="Times New Roman"/>
          <w:lang w:val="en-GB"/>
        </w:rPr>
      </w:pPr>
    </w:p>
    <w:p w:rsidR="009B3602" w:rsidRPr="0029201C" w:rsidRDefault="009B3602" w:rsidP="0029201C">
      <w:pPr>
        <w:spacing w:after="0" w:line="240" w:lineRule="auto"/>
        <w:rPr>
          <w:rFonts w:ascii="Times New Roman" w:eastAsia="Times New Roman" w:hAnsi="Times New Roman"/>
          <w:lang w:val="en-GB"/>
        </w:rPr>
      </w:pPr>
      <w:r w:rsidRPr="007A1698">
        <w:rPr>
          <w:rFonts w:ascii="Times New Roman" w:eastAsia="Times New Roman" w:hAnsi="Times New Roman"/>
          <w:lang w:val="en-GB"/>
        </w:rPr>
        <w:t>T</w:t>
      </w:r>
      <w:r w:rsidRPr="0029201C">
        <w:rPr>
          <w:rFonts w:ascii="Times New Roman" w:eastAsia="Times New Roman" w:hAnsi="Times New Roman"/>
          <w:lang w:val="en-GB"/>
        </w:rPr>
        <w:t>he</w:t>
      </w:r>
      <w:r w:rsidRPr="007A1698">
        <w:rPr>
          <w:rFonts w:ascii="Times New Roman" w:eastAsia="Times New Roman" w:hAnsi="Times New Roman"/>
          <w:lang w:val="en-GB"/>
        </w:rPr>
        <w:t>r</w:t>
      </w:r>
      <w:r w:rsidRPr="0029201C">
        <w:rPr>
          <w:rFonts w:ascii="Times New Roman" w:eastAsia="Times New Roman" w:hAnsi="Times New Roman"/>
          <w:lang w:val="en-GB"/>
        </w:rPr>
        <w:t>e a</w:t>
      </w:r>
      <w:r w:rsidRPr="007A1698">
        <w:rPr>
          <w:rFonts w:ascii="Times New Roman" w:eastAsia="Times New Roman" w:hAnsi="Times New Roman"/>
          <w:lang w:val="en-GB"/>
        </w:rPr>
        <w:t>r</w:t>
      </w:r>
      <w:r w:rsidRPr="0029201C">
        <w:rPr>
          <w:rFonts w:ascii="Times New Roman" w:eastAsia="Times New Roman" w:hAnsi="Times New Roman"/>
          <w:lang w:val="en-GB"/>
        </w:rPr>
        <w:t>e no con</w:t>
      </w:r>
      <w:r w:rsidRPr="007A1698">
        <w:rPr>
          <w:rFonts w:ascii="Times New Roman" w:eastAsia="Times New Roman" w:hAnsi="Times New Roman"/>
          <w:lang w:val="en-GB"/>
        </w:rPr>
        <w:t>tr</w:t>
      </w:r>
      <w:r w:rsidRPr="0029201C">
        <w:rPr>
          <w:rFonts w:ascii="Times New Roman" w:eastAsia="Times New Roman" w:hAnsi="Times New Roman"/>
          <w:lang w:val="en-GB"/>
        </w:rPr>
        <w:t>o</w:t>
      </w:r>
      <w:r w:rsidRPr="007A1698">
        <w:rPr>
          <w:rFonts w:ascii="Times New Roman" w:eastAsia="Times New Roman" w:hAnsi="Times New Roman"/>
          <w:lang w:val="en-GB"/>
        </w:rPr>
        <w:t>ll</w:t>
      </w:r>
      <w:r w:rsidRPr="0029201C">
        <w:rPr>
          <w:rFonts w:ascii="Times New Roman" w:eastAsia="Times New Roman" w:hAnsi="Times New Roman"/>
          <w:lang w:val="en-GB"/>
        </w:rPr>
        <w:t xml:space="preserve">ed </w:t>
      </w:r>
      <w:r w:rsidRPr="007A1698">
        <w:rPr>
          <w:rFonts w:ascii="Times New Roman" w:eastAsia="Times New Roman" w:hAnsi="Times New Roman"/>
          <w:lang w:val="en-GB"/>
        </w:rPr>
        <w:t>tri</w:t>
      </w:r>
      <w:r w:rsidRPr="0029201C">
        <w:rPr>
          <w:rFonts w:ascii="Times New Roman" w:eastAsia="Times New Roman" w:hAnsi="Times New Roman"/>
          <w:lang w:val="en-GB"/>
        </w:rPr>
        <w:t>a</w:t>
      </w:r>
      <w:r w:rsidRPr="007A1698">
        <w:rPr>
          <w:rFonts w:ascii="Times New Roman" w:eastAsia="Times New Roman" w:hAnsi="Times New Roman"/>
          <w:lang w:val="en-GB"/>
        </w:rPr>
        <w:t>l</w:t>
      </w:r>
      <w:r w:rsidRPr="0029201C">
        <w:rPr>
          <w:rFonts w:ascii="Times New Roman" w:eastAsia="Times New Roman" w:hAnsi="Times New Roman"/>
          <w:lang w:val="en-GB"/>
        </w:rPr>
        <w:t xml:space="preserve">s </w:t>
      </w:r>
      <w:r w:rsidRPr="007A1698">
        <w:rPr>
          <w:rFonts w:ascii="Times New Roman" w:eastAsia="Times New Roman" w:hAnsi="Times New Roman"/>
          <w:lang w:val="en-GB"/>
        </w:rPr>
        <w:t>i</w:t>
      </w:r>
      <w:r w:rsidRPr="0029201C">
        <w:rPr>
          <w:rFonts w:ascii="Times New Roman" w:eastAsia="Times New Roman" w:hAnsi="Times New Roman"/>
          <w:lang w:val="en-GB"/>
        </w:rPr>
        <w:t>n pa</w:t>
      </w:r>
      <w:r w:rsidRPr="007A1698">
        <w:rPr>
          <w:rFonts w:ascii="Times New Roman" w:eastAsia="Times New Roman" w:hAnsi="Times New Roman"/>
          <w:lang w:val="en-GB"/>
        </w:rPr>
        <w:t>e</w:t>
      </w:r>
      <w:r w:rsidRPr="0029201C">
        <w:rPr>
          <w:rFonts w:ascii="Times New Roman" w:eastAsia="Times New Roman" w:hAnsi="Times New Roman"/>
          <w:lang w:val="en-GB"/>
        </w:rPr>
        <w:t>d</w:t>
      </w:r>
      <w:r w:rsidRPr="007A1698">
        <w:rPr>
          <w:rFonts w:ascii="Times New Roman" w:eastAsia="Times New Roman" w:hAnsi="Times New Roman"/>
          <w:lang w:val="en-GB"/>
        </w:rPr>
        <w:t>i</w:t>
      </w:r>
      <w:r w:rsidRPr="0029201C">
        <w:rPr>
          <w:rFonts w:ascii="Times New Roman" w:eastAsia="Times New Roman" w:hAnsi="Times New Roman"/>
          <w:lang w:val="en-GB"/>
        </w:rPr>
        <w:t>a</w:t>
      </w:r>
      <w:r w:rsidRPr="007A1698">
        <w:rPr>
          <w:rFonts w:ascii="Times New Roman" w:eastAsia="Times New Roman" w:hAnsi="Times New Roman"/>
          <w:lang w:val="en-GB"/>
        </w:rPr>
        <w:t>tri</w:t>
      </w:r>
      <w:r w:rsidRPr="0029201C">
        <w:rPr>
          <w:rFonts w:ascii="Times New Roman" w:eastAsia="Times New Roman" w:hAnsi="Times New Roman"/>
          <w:lang w:val="en-GB"/>
        </w:rPr>
        <w:t>c pa</w:t>
      </w:r>
      <w:r w:rsidRPr="007A1698">
        <w:rPr>
          <w:rFonts w:ascii="Times New Roman" w:eastAsia="Times New Roman" w:hAnsi="Times New Roman"/>
          <w:lang w:val="en-GB"/>
        </w:rPr>
        <w:t>ti</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s wi</w:t>
      </w:r>
      <w:r w:rsidRPr="007A1698">
        <w:rPr>
          <w:rFonts w:ascii="Times New Roman" w:eastAsia="Times New Roman" w:hAnsi="Times New Roman"/>
          <w:lang w:val="en-GB"/>
        </w:rPr>
        <w:t>t</w:t>
      </w:r>
      <w:r w:rsidRPr="0029201C">
        <w:rPr>
          <w:rFonts w:ascii="Times New Roman" w:eastAsia="Times New Roman" w:hAnsi="Times New Roman"/>
          <w:lang w:val="en-GB"/>
        </w:rPr>
        <w:t>h MD</w:t>
      </w:r>
      <w:r w:rsidRPr="007A1698">
        <w:rPr>
          <w:rFonts w:ascii="Times New Roman" w:eastAsia="Times New Roman" w:hAnsi="Times New Roman"/>
          <w:lang w:val="en-GB"/>
        </w:rPr>
        <w:t>S/</w:t>
      </w:r>
      <w:r w:rsidRPr="0029201C">
        <w:rPr>
          <w:rFonts w:ascii="Times New Roman" w:eastAsia="Times New Roman" w:hAnsi="Times New Roman"/>
          <w:lang w:val="en-GB"/>
        </w:rPr>
        <w:t>MP</w:t>
      </w:r>
      <w:r w:rsidRPr="007A1698">
        <w:rPr>
          <w:rFonts w:ascii="Times New Roman" w:eastAsia="Times New Roman" w:hAnsi="Times New Roman"/>
          <w:lang w:val="en-GB"/>
        </w:rPr>
        <w:t>D</w:t>
      </w:r>
      <w:r w:rsidRPr="0029201C">
        <w:rPr>
          <w:rFonts w:ascii="Times New Roman" w:eastAsia="Times New Roman" w:hAnsi="Times New Roman"/>
          <w:lang w:val="en-GB"/>
        </w:rPr>
        <w:t>. Fi</w:t>
      </w:r>
      <w:r w:rsidRPr="007A1698">
        <w:rPr>
          <w:rFonts w:ascii="Times New Roman" w:eastAsia="Times New Roman" w:hAnsi="Times New Roman"/>
          <w:lang w:val="en-GB"/>
        </w:rPr>
        <w:t>v</w:t>
      </w:r>
      <w:r w:rsidRPr="0029201C">
        <w:rPr>
          <w:rFonts w:ascii="Times New Roman" w:eastAsia="Times New Roman" w:hAnsi="Times New Roman"/>
          <w:lang w:val="en-GB"/>
        </w:rPr>
        <w:t xml:space="preserve">e </w:t>
      </w:r>
      <w:r w:rsidRPr="007A1698">
        <w:rPr>
          <w:rFonts w:ascii="Times New Roman" w:eastAsia="Times New Roman" w:hAnsi="Times New Roman"/>
          <w:lang w:val="en-GB"/>
        </w:rPr>
        <w:t>(</w:t>
      </w:r>
      <w:r w:rsidRPr="0029201C">
        <w:rPr>
          <w:rFonts w:ascii="Times New Roman" w:eastAsia="Times New Roman" w:hAnsi="Times New Roman"/>
          <w:lang w:val="en-GB"/>
        </w:rPr>
        <w:t>5)</w:t>
      </w:r>
      <w:r w:rsidRPr="007A1698">
        <w:rPr>
          <w:rFonts w:ascii="Times New Roman" w:eastAsia="Times New Roman" w:hAnsi="Times New Roman"/>
          <w:lang w:val="en-GB"/>
        </w:rPr>
        <w:t xml:space="preserve"> </w:t>
      </w:r>
      <w:r w:rsidRPr="0029201C">
        <w:rPr>
          <w:rFonts w:ascii="Times New Roman" w:eastAsia="Times New Roman" w:hAnsi="Times New Roman"/>
          <w:lang w:val="en-GB"/>
        </w:rPr>
        <w:t>pa</w:t>
      </w:r>
      <w:r w:rsidRPr="007A1698">
        <w:rPr>
          <w:rFonts w:ascii="Times New Roman" w:eastAsia="Times New Roman" w:hAnsi="Times New Roman"/>
          <w:lang w:val="en-GB"/>
        </w:rPr>
        <w:t>ti</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s wi</w:t>
      </w:r>
      <w:r w:rsidRPr="007A1698">
        <w:rPr>
          <w:rFonts w:ascii="Times New Roman" w:eastAsia="Times New Roman" w:hAnsi="Times New Roman"/>
          <w:lang w:val="en-GB"/>
        </w:rPr>
        <w:t>t</w:t>
      </w:r>
      <w:r w:rsidRPr="0029201C">
        <w:rPr>
          <w:rFonts w:ascii="Times New Roman" w:eastAsia="Times New Roman" w:hAnsi="Times New Roman"/>
          <w:lang w:val="en-GB"/>
        </w:rPr>
        <w:t>h MD</w:t>
      </w:r>
      <w:r w:rsidRPr="007A1698">
        <w:rPr>
          <w:rFonts w:ascii="Times New Roman" w:eastAsia="Times New Roman" w:hAnsi="Times New Roman"/>
          <w:lang w:val="en-GB"/>
        </w:rPr>
        <w:t>S/</w:t>
      </w:r>
      <w:r w:rsidRPr="0029201C">
        <w:rPr>
          <w:rFonts w:ascii="Times New Roman" w:eastAsia="Times New Roman" w:hAnsi="Times New Roman"/>
          <w:lang w:val="en-GB"/>
        </w:rPr>
        <w:t>MPD</w:t>
      </w:r>
      <w:r w:rsidRPr="007A1698">
        <w:rPr>
          <w:rFonts w:ascii="Times New Roman" w:eastAsia="Times New Roman" w:hAnsi="Times New Roman"/>
          <w:lang w:val="en-GB"/>
        </w:rPr>
        <w:t xml:space="preserve"> </w:t>
      </w:r>
      <w:r w:rsidRPr="0029201C">
        <w:rPr>
          <w:rFonts w:ascii="Times New Roman" w:eastAsia="Times New Roman" w:hAnsi="Times New Roman"/>
          <w:lang w:val="en-GB"/>
        </w:rPr>
        <w:t>a</w:t>
      </w:r>
      <w:r w:rsidRPr="007A1698">
        <w:rPr>
          <w:rFonts w:ascii="Times New Roman" w:eastAsia="Times New Roman" w:hAnsi="Times New Roman"/>
          <w:lang w:val="en-GB"/>
        </w:rPr>
        <w:t>s</w:t>
      </w:r>
      <w:r w:rsidRPr="0029201C">
        <w:rPr>
          <w:rFonts w:ascii="Times New Roman" w:eastAsia="Times New Roman" w:hAnsi="Times New Roman"/>
          <w:lang w:val="en-GB"/>
        </w:rPr>
        <w:t>so</w:t>
      </w:r>
      <w:r w:rsidRPr="007A1698">
        <w:rPr>
          <w:rFonts w:ascii="Times New Roman" w:eastAsia="Times New Roman" w:hAnsi="Times New Roman"/>
          <w:lang w:val="en-GB"/>
        </w:rPr>
        <w:t>ci</w:t>
      </w:r>
      <w:r w:rsidRPr="0029201C">
        <w:rPr>
          <w:rFonts w:ascii="Times New Roman" w:eastAsia="Times New Roman" w:hAnsi="Times New Roman"/>
          <w:lang w:val="en-GB"/>
        </w:rPr>
        <w:t>a</w:t>
      </w:r>
      <w:r w:rsidRPr="007A1698">
        <w:rPr>
          <w:rFonts w:ascii="Times New Roman" w:eastAsia="Times New Roman" w:hAnsi="Times New Roman"/>
          <w:lang w:val="en-GB"/>
        </w:rPr>
        <w:t>t</w:t>
      </w:r>
      <w:r w:rsidRPr="0029201C">
        <w:rPr>
          <w:rFonts w:ascii="Times New Roman" w:eastAsia="Times New Roman" w:hAnsi="Times New Roman"/>
          <w:lang w:val="en-GB"/>
        </w:rPr>
        <w:t>ed wi</w:t>
      </w:r>
      <w:r w:rsidRPr="007A1698">
        <w:rPr>
          <w:rFonts w:ascii="Times New Roman" w:eastAsia="Times New Roman" w:hAnsi="Times New Roman"/>
          <w:lang w:val="en-GB"/>
        </w:rPr>
        <w:t>t</w:t>
      </w:r>
      <w:r w:rsidRPr="0029201C">
        <w:rPr>
          <w:rFonts w:ascii="Times New Roman" w:eastAsia="Times New Roman" w:hAnsi="Times New Roman"/>
          <w:lang w:val="en-GB"/>
        </w:rPr>
        <w:t>h P</w:t>
      </w:r>
      <w:r w:rsidRPr="007A1698">
        <w:rPr>
          <w:rFonts w:ascii="Times New Roman" w:eastAsia="Times New Roman" w:hAnsi="Times New Roman"/>
          <w:lang w:val="en-GB"/>
        </w:rPr>
        <w:t>DG</w:t>
      </w:r>
      <w:r w:rsidRPr="0029201C">
        <w:rPr>
          <w:rFonts w:ascii="Times New Roman" w:eastAsia="Times New Roman" w:hAnsi="Times New Roman"/>
          <w:lang w:val="en-GB"/>
        </w:rPr>
        <w:t>FR</w:t>
      </w:r>
      <w:r w:rsidRPr="007A1698">
        <w:rPr>
          <w:rFonts w:ascii="Times New Roman" w:eastAsia="Times New Roman" w:hAnsi="Times New Roman"/>
          <w:lang w:val="en-GB"/>
        </w:rPr>
        <w:t xml:space="preserve"> g</w:t>
      </w:r>
      <w:r w:rsidRPr="0029201C">
        <w:rPr>
          <w:rFonts w:ascii="Times New Roman" w:eastAsia="Times New Roman" w:hAnsi="Times New Roman"/>
          <w:lang w:val="en-GB"/>
        </w:rPr>
        <w:t>ene</w:t>
      </w:r>
      <w:r w:rsidRPr="007A1698">
        <w:rPr>
          <w:rFonts w:ascii="Times New Roman" w:eastAsia="Times New Roman" w:hAnsi="Times New Roman"/>
          <w:lang w:val="en-GB"/>
        </w:rPr>
        <w:t xml:space="preserve"> re-</w:t>
      </w:r>
      <w:r w:rsidRPr="0029201C">
        <w:rPr>
          <w:rFonts w:ascii="Times New Roman" w:eastAsia="Times New Roman" w:hAnsi="Times New Roman"/>
          <w:lang w:val="en-GB"/>
        </w:rPr>
        <w:t>a</w:t>
      </w:r>
      <w:r w:rsidRPr="007A1698">
        <w:rPr>
          <w:rFonts w:ascii="Times New Roman" w:eastAsia="Times New Roman" w:hAnsi="Times New Roman"/>
          <w:lang w:val="en-GB"/>
        </w:rPr>
        <w:t>rr</w:t>
      </w:r>
      <w:r w:rsidRPr="0029201C">
        <w:rPr>
          <w:rFonts w:ascii="Times New Roman" w:eastAsia="Times New Roman" w:hAnsi="Times New Roman"/>
          <w:lang w:val="en-GB"/>
        </w:rPr>
        <w:t>an</w:t>
      </w:r>
      <w:r w:rsidRPr="007A1698">
        <w:rPr>
          <w:rFonts w:ascii="Times New Roman" w:eastAsia="Times New Roman" w:hAnsi="Times New Roman"/>
          <w:lang w:val="en-GB"/>
        </w:rPr>
        <w:t>g</w:t>
      </w:r>
      <w:r w:rsidRPr="0029201C">
        <w:rPr>
          <w:rFonts w:ascii="Times New Roman" w:eastAsia="Times New Roman" w:hAnsi="Times New Roman"/>
          <w:lang w:val="en-GB"/>
        </w:rPr>
        <w:t>e</w:t>
      </w:r>
      <w:r w:rsidRPr="007A1698">
        <w:rPr>
          <w:rFonts w:ascii="Times New Roman" w:eastAsia="Times New Roman" w:hAnsi="Times New Roman"/>
          <w:lang w:val="en-GB"/>
        </w:rPr>
        <w:t>m</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 xml:space="preserve">s were </w:t>
      </w:r>
      <w:r w:rsidRPr="007A1698">
        <w:rPr>
          <w:rFonts w:ascii="Times New Roman" w:eastAsia="Times New Roman" w:hAnsi="Times New Roman"/>
          <w:lang w:val="en-GB"/>
        </w:rPr>
        <w:t>r</w:t>
      </w:r>
      <w:r w:rsidRPr="0029201C">
        <w:rPr>
          <w:rFonts w:ascii="Times New Roman" w:eastAsia="Times New Roman" w:hAnsi="Times New Roman"/>
          <w:lang w:val="en-GB"/>
        </w:rPr>
        <w:t>epo</w:t>
      </w:r>
      <w:r w:rsidRPr="007A1698">
        <w:rPr>
          <w:rFonts w:ascii="Times New Roman" w:eastAsia="Times New Roman" w:hAnsi="Times New Roman"/>
          <w:lang w:val="en-GB"/>
        </w:rPr>
        <w:t>rt</w:t>
      </w:r>
      <w:r w:rsidRPr="0029201C">
        <w:rPr>
          <w:rFonts w:ascii="Times New Roman" w:eastAsia="Times New Roman" w:hAnsi="Times New Roman"/>
          <w:lang w:val="en-GB"/>
        </w:rPr>
        <w:t xml:space="preserve">ed </w:t>
      </w:r>
      <w:r w:rsidRPr="007A1698">
        <w:rPr>
          <w:rFonts w:ascii="Times New Roman" w:eastAsia="Times New Roman" w:hAnsi="Times New Roman"/>
          <w:lang w:val="en-GB"/>
        </w:rPr>
        <w:t>i</w:t>
      </w:r>
      <w:r w:rsidRPr="0029201C">
        <w:rPr>
          <w:rFonts w:ascii="Times New Roman" w:eastAsia="Times New Roman" w:hAnsi="Times New Roman"/>
          <w:lang w:val="en-GB"/>
        </w:rPr>
        <w:t>n 4 pub</w:t>
      </w:r>
      <w:r w:rsidRPr="007A1698">
        <w:rPr>
          <w:rFonts w:ascii="Times New Roman" w:eastAsia="Times New Roman" w:hAnsi="Times New Roman"/>
          <w:lang w:val="en-GB"/>
        </w:rPr>
        <w:t>li</w:t>
      </w:r>
      <w:r w:rsidRPr="0029201C">
        <w:rPr>
          <w:rFonts w:ascii="Times New Roman" w:eastAsia="Times New Roman" w:hAnsi="Times New Roman"/>
          <w:lang w:val="en-GB"/>
        </w:rPr>
        <w:t>c</w:t>
      </w:r>
      <w:r w:rsidRPr="007A1698">
        <w:rPr>
          <w:rFonts w:ascii="Times New Roman" w:eastAsia="Times New Roman" w:hAnsi="Times New Roman"/>
          <w:lang w:val="en-GB"/>
        </w:rPr>
        <w:t>ati</w:t>
      </w:r>
      <w:r w:rsidRPr="0029201C">
        <w:rPr>
          <w:rFonts w:ascii="Times New Roman" w:eastAsia="Times New Roman" w:hAnsi="Times New Roman"/>
          <w:lang w:val="en-GB"/>
        </w:rPr>
        <w:t xml:space="preserve">ons. </w:t>
      </w:r>
      <w:r w:rsidRPr="007A1698">
        <w:rPr>
          <w:rFonts w:ascii="Times New Roman" w:eastAsia="Times New Roman" w:hAnsi="Times New Roman"/>
          <w:lang w:val="en-GB"/>
        </w:rPr>
        <w:t>T</w:t>
      </w:r>
      <w:r w:rsidRPr="0029201C">
        <w:rPr>
          <w:rFonts w:ascii="Times New Roman" w:eastAsia="Times New Roman" w:hAnsi="Times New Roman"/>
          <w:lang w:val="en-GB"/>
        </w:rPr>
        <w:t>he a</w:t>
      </w:r>
      <w:r w:rsidRPr="007A1698">
        <w:rPr>
          <w:rFonts w:ascii="Times New Roman" w:eastAsia="Times New Roman" w:hAnsi="Times New Roman"/>
          <w:lang w:val="en-GB"/>
        </w:rPr>
        <w:t>g</w:t>
      </w:r>
      <w:r w:rsidRPr="0029201C">
        <w:rPr>
          <w:rFonts w:ascii="Times New Roman" w:eastAsia="Times New Roman" w:hAnsi="Times New Roman"/>
          <w:lang w:val="en-GB"/>
        </w:rPr>
        <w:t xml:space="preserve">e of </w:t>
      </w:r>
      <w:r w:rsidRPr="007A1698">
        <w:rPr>
          <w:rFonts w:ascii="Times New Roman" w:eastAsia="Times New Roman" w:hAnsi="Times New Roman"/>
          <w:lang w:val="en-GB"/>
        </w:rPr>
        <w:t>t</w:t>
      </w:r>
      <w:r w:rsidRPr="0029201C">
        <w:rPr>
          <w:rFonts w:ascii="Times New Roman" w:eastAsia="Times New Roman" w:hAnsi="Times New Roman"/>
          <w:lang w:val="en-GB"/>
        </w:rPr>
        <w:t>he</w:t>
      </w:r>
      <w:r w:rsidRPr="007A1698">
        <w:rPr>
          <w:rFonts w:ascii="Times New Roman" w:eastAsia="Times New Roman" w:hAnsi="Times New Roman"/>
          <w:lang w:val="en-GB"/>
        </w:rPr>
        <w:t>s</w:t>
      </w:r>
      <w:r w:rsidRPr="0029201C">
        <w:rPr>
          <w:rFonts w:ascii="Times New Roman" w:eastAsia="Times New Roman" w:hAnsi="Times New Roman"/>
          <w:lang w:val="en-GB"/>
        </w:rPr>
        <w:t>e pa</w:t>
      </w:r>
      <w:r w:rsidRPr="007A1698">
        <w:rPr>
          <w:rFonts w:ascii="Times New Roman" w:eastAsia="Times New Roman" w:hAnsi="Times New Roman"/>
          <w:lang w:val="en-GB"/>
        </w:rPr>
        <w:t>ti</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 xml:space="preserve">s </w:t>
      </w:r>
      <w:r w:rsidRPr="007A1698">
        <w:rPr>
          <w:rFonts w:ascii="Times New Roman" w:eastAsia="Times New Roman" w:hAnsi="Times New Roman"/>
          <w:lang w:val="en-GB"/>
        </w:rPr>
        <w:t>r</w:t>
      </w:r>
      <w:r w:rsidRPr="0029201C">
        <w:rPr>
          <w:rFonts w:ascii="Times New Roman" w:eastAsia="Times New Roman" w:hAnsi="Times New Roman"/>
          <w:lang w:val="en-GB"/>
        </w:rPr>
        <w:t>an</w:t>
      </w:r>
      <w:r w:rsidRPr="007A1698">
        <w:rPr>
          <w:rFonts w:ascii="Times New Roman" w:eastAsia="Times New Roman" w:hAnsi="Times New Roman"/>
          <w:lang w:val="en-GB"/>
        </w:rPr>
        <w:t>g</w:t>
      </w:r>
      <w:r w:rsidRPr="0029201C">
        <w:rPr>
          <w:rFonts w:ascii="Times New Roman" w:eastAsia="Times New Roman" w:hAnsi="Times New Roman"/>
          <w:lang w:val="en-GB"/>
        </w:rPr>
        <w:t xml:space="preserve">ed </w:t>
      </w:r>
      <w:r w:rsidRPr="007A1698">
        <w:rPr>
          <w:rFonts w:ascii="Times New Roman" w:eastAsia="Times New Roman" w:hAnsi="Times New Roman"/>
          <w:lang w:val="en-GB"/>
        </w:rPr>
        <w:t>fr</w:t>
      </w:r>
      <w:r w:rsidRPr="0029201C">
        <w:rPr>
          <w:rFonts w:ascii="Times New Roman" w:eastAsia="Times New Roman" w:hAnsi="Times New Roman"/>
          <w:lang w:val="en-GB"/>
        </w:rPr>
        <w:t>om</w:t>
      </w:r>
      <w:r w:rsidRPr="007A1698">
        <w:rPr>
          <w:rFonts w:ascii="Times New Roman" w:eastAsia="Times New Roman" w:hAnsi="Times New Roman"/>
          <w:lang w:val="en-GB"/>
        </w:rPr>
        <w:t xml:space="preserve"> </w:t>
      </w:r>
      <w:r w:rsidRPr="0029201C">
        <w:rPr>
          <w:rFonts w:ascii="Times New Roman" w:eastAsia="Times New Roman" w:hAnsi="Times New Roman"/>
          <w:lang w:val="en-GB"/>
        </w:rPr>
        <w:t>3 </w:t>
      </w:r>
      <w:r w:rsidRPr="007A1698">
        <w:rPr>
          <w:rFonts w:ascii="Times New Roman" w:eastAsia="Times New Roman" w:hAnsi="Times New Roman"/>
          <w:lang w:val="en-GB"/>
        </w:rPr>
        <w:t>m</w:t>
      </w:r>
      <w:r w:rsidRPr="0029201C">
        <w:rPr>
          <w:rFonts w:ascii="Times New Roman" w:eastAsia="Times New Roman" w:hAnsi="Times New Roman"/>
          <w:lang w:val="en-GB"/>
        </w:rPr>
        <w:t>on</w:t>
      </w:r>
      <w:r w:rsidRPr="007A1698">
        <w:rPr>
          <w:rFonts w:ascii="Times New Roman" w:eastAsia="Times New Roman" w:hAnsi="Times New Roman"/>
          <w:lang w:val="en-GB"/>
        </w:rPr>
        <w:t>t</w:t>
      </w:r>
      <w:r w:rsidRPr="0029201C">
        <w:rPr>
          <w:rFonts w:ascii="Times New Roman" w:eastAsia="Times New Roman" w:hAnsi="Times New Roman"/>
          <w:lang w:val="en-GB"/>
        </w:rPr>
        <w:t xml:space="preserve">hs </w:t>
      </w:r>
      <w:r w:rsidRPr="007A1698">
        <w:rPr>
          <w:rFonts w:ascii="Times New Roman" w:eastAsia="Times New Roman" w:hAnsi="Times New Roman"/>
          <w:lang w:val="en-GB"/>
        </w:rPr>
        <w:t>t</w:t>
      </w:r>
      <w:r w:rsidRPr="0029201C">
        <w:rPr>
          <w:rFonts w:ascii="Times New Roman" w:eastAsia="Times New Roman" w:hAnsi="Times New Roman"/>
          <w:lang w:val="en-GB"/>
        </w:rPr>
        <w:t>o 4 </w:t>
      </w:r>
      <w:r w:rsidRPr="007A1698">
        <w:rPr>
          <w:rFonts w:ascii="Times New Roman" w:eastAsia="Times New Roman" w:hAnsi="Times New Roman"/>
          <w:lang w:val="en-GB"/>
        </w:rPr>
        <w:t>y</w:t>
      </w:r>
      <w:r w:rsidRPr="0029201C">
        <w:rPr>
          <w:rFonts w:ascii="Times New Roman" w:eastAsia="Times New Roman" w:hAnsi="Times New Roman"/>
          <w:lang w:val="en-GB"/>
        </w:rPr>
        <w:t>e</w:t>
      </w:r>
      <w:r w:rsidRPr="007A1698">
        <w:rPr>
          <w:rFonts w:ascii="Times New Roman" w:eastAsia="Times New Roman" w:hAnsi="Times New Roman"/>
          <w:lang w:val="en-GB"/>
        </w:rPr>
        <w:t>ar</w:t>
      </w:r>
      <w:r w:rsidRPr="0029201C">
        <w:rPr>
          <w:rFonts w:ascii="Times New Roman" w:eastAsia="Times New Roman" w:hAnsi="Times New Roman"/>
          <w:lang w:val="en-GB"/>
        </w:rPr>
        <w:t xml:space="preserve">s </w:t>
      </w:r>
      <w:r w:rsidRPr="007A1698">
        <w:rPr>
          <w:rFonts w:ascii="Times New Roman" w:eastAsia="Times New Roman" w:hAnsi="Times New Roman"/>
          <w:lang w:val="en-GB"/>
        </w:rPr>
        <w:t>a</w:t>
      </w:r>
      <w:r w:rsidRPr="0029201C">
        <w:rPr>
          <w:rFonts w:ascii="Times New Roman" w:eastAsia="Times New Roman" w:hAnsi="Times New Roman"/>
          <w:lang w:val="en-GB"/>
        </w:rPr>
        <w:t xml:space="preserve">nd </w:t>
      </w:r>
      <w:r w:rsidRPr="007A1698">
        <w:rPr>
          <w:rFonts w:ascii="Times New Roman" w:eastAsia="Times New Roman" w:hAnsi="Times New Roman"/>
          <w:lang w:val="en-GB"/>
        </w:rPr>
        <w:t>im</w:t>
      </w:r>
      <w:r w:rsidRPr="0029201C">
        <w:rPr>
          <w:rFonts w:ascii="Times New Roman" w:eastAsia="Times New Roman" w:hAnsi="Times New Roman"/>
          <w:lang w:val="en-GB"/>
        </w:rPr>
        <w:t>a</w:t>
      </w:r>
      <w:r w:rsidRPr="007A1698">
        <w:rPr>
          <w:rFonts w:ascii="Times New Roman" w:eastAsia="Times New Roman" w:hAnsi="Times New Roman"/>
          <w:lang w:val="en-GB"/>
        </w:rPr>
        <w:t>tini</w:t>
      </w:r>
      <w:r w:rsidRPr="0029201C">
        <w:rPr>
          <w:rFonts w:ascii="Times New Roman" w:eastAsia="Times New Roman" w:hAnsi="Times New Roman"/>
          <w:lang w:val="en-GB"/>
        </w:rPr>
        <w:t xml:space="preserve">b </w:t>
      </w:r>
      <w:r w:rsidRPr="007A1698">
        <w:rPr>
          <w:rFonts w:ascii="Times New Roman" w:eastAsia="Times New Roman" w:hAnsi="Times New Roman"/>
          <w:lang w:val="en-GB"/>
        </w:rPr>
        <w:t>w</w:t>
      </w:r>
      <w:r w:rsidRPr="0029201C">
        <w:rPr>
          <w:rFonts w:ascii="Times New Roman" w:eastAsia="Times New Roman" w:hAnsi="Times New Roman"/>
          <w:lang w:val="en-GB"/>
        </w:rPr>
        <w:t>as</w:t>
      </w:r>
      <w:r w:rsidRPr="007A1698">
        <w:rPr>
          <w:rFonts w:ascii="Times New Roman" w:eastAsia="Times New Roman" w:hAnsi="Times New Roman"/>
          <w:lang w:val="en-GB"/>
        </w:rPr>
        <w:t xml:space="preserve"> giv</w:t>
      </w:r>
      <w:r w:rsidRPr="0029201C">
        <w:rPr>
          <w:rFonts w:ascii="Times New Roman" w:eastAsia="Times New Roman" w:hAnsi="Times New Roman"/>
          <w:lang w:val="en-GB"/>
        </w:rPr>
        <w:t>en at</w:t>
      </w:r>
      <w:r w:rsidRPr="007A1698">
        <w:rPr>
          <w:rFonts w:ascii="Times New Roman" w:eastAsia="Times New Roman" w:hAnsi="Times New Roman"/>
          <w:lang w:val="en-GB"/>
        </w:rPr>
        <w:t xml:space="preserve"> </w:t>
      </w:r>
      <w:r w:rsidRPr="0029201C">
        <w:rPr>
          <w:rFonts w:ascii="Times New Roman" w:eastAsia="Times New Roman" w:hAnsi="Times New Roman"/>
          <w:lang w:val="en-GB"/>
        </w:rPr>
        <w:t>dose</w:t>
      </w:r>
      <w:r w:rsidRPr="007A1698">
        <w:rPr>
          <w:rFonts w:ascii="Times New Roman" w:eastAsia="Times New Roman" w:hAnsi="Times New Roman"/>
          <w:lang w:val="en-GB"/>
        </w:rPr>
        <w:t xml:space="preserve"> </w:t>
      </w:r>
      <w:r w:rsidRPr="0029201C">
        <w:rPr>
          <w:rFonts w:ascii="Times New Roman" w:eastAsia="Times New Roman" w:hAnsi="Times New Roman"/>
          <w:lang w:val="en-GB"/>
        </w:rPr>
        <w:t>50 </w:t>
      </w:r>
      <w:r w:rsidRPr="007A1698">
        <w:rPr>
          <w:rFonts w:ascii="Times New Roman" w:eastAsia="Times New Roman" w:hAnsi="Times New Roman"/>
          <w:lang w:val="en-GB"/>
        </w:rPr>
        <w:t>m</w:t>
      </w:r>
      <w:r w:rsidRPr="0029201C">
        <w:rPr>
          <w:rFonts w:ascii="Times New Roman" w:eastAsia="Times New Roman" w:hAnsi="Times New Roman"/>
          <w:lang w:val="en-GB"/>
        </w:rPr>
        <w:t>g</w:t>
      </w:r>
      <w:r w:rsidRPr="007A1698">
        <w:rPr>
          <w:rFonts w:ascii="Times New Roman" w:eastAsia="Times New Roman" w:hAnsi="Times New Roman"/>
          <w:lang w:val="en-GB"/>
        </w:rPr>
        <w:t xml:space="preserve"> </w:t>
      </w:r>
      <w:r w:rsidRPr="0029201C">
        <w:rPr>
          <w:rFonts w:ascii="Times New Roman" w:eastAsia="Times New Roman" w:hAnsi="Times New Roman"/>
          <w:lang w:val="en-GB"/>
        </w:rPr>
        <w:t>da</w:t>
      </w:r>
      <w:r w:rsidRPr="007A1698">
        <w:rPr>
          <w:rFonts w:ascii="Times New Roman" w:eastAsia="Times New Roman" w:hAnsi="Times New Roman"/>
          <w:lang w:val="en-GB"/>
        </w:rPr>
        <w:t>il</w:t>
      </w:r>
      <w:r w:rsidRPr="0029201C">
        <w:rPr>
          <w:rFonts w:ascii="Times New Roman" w:eastAsia="Times New Roman" w:hAnsi="Times New Roman"/>
          <w:lang w:val="en-GB"/>
        </w:rPr>
        <w:t>y</w:t>
      </w:r>
      <w:r w:rsidRPr="007A1698">
        <w:rPr>
          <w:rFonts w:ascii="Times New Roman" w:eastAsia="Times New Roman" w:hAnsi="Times New Roman"/>
          <w:lang w:val="en-GB"/>
        </w:rPr>
        <w:t xml:space="preserve"> </w:t>
      </w:r>
      <w:r w:rsidRPr="0029201C">
        <w:rPr>
          <w:rFonts w:ascii="Times New Roman" w:eastAsia="Times New Roman" w:hAnsi="Times New Roman"/>
          <w:lang w:val="en-GB"/>
        </w:rPr>
        <w:t>or</w:t>
      </w:r>
      <w:r w:rsidRPr="007A1698">
        <w:rPr>
          <w:rFonts w:ascii="Times New Roman" w:eastAsia="Times New Roman" w:hAnsi="Times New Roman"/>
          <w:lang w:val="en-GB"/>
        </w:rPr>
        <w:t xml:space="preserve"> </w:t>
      </w:r>
      <w:r w:rsidRPr="0029201C">
        <w:rPr>
          <w:rFonts w:ascii="Times New Roman" w:eastAsia="Times New Roman" w:hAnsi="Times New Roman"/>
          <w:lang w:val="en-GB"/>
        </w:rPr>
        <w:t>dos</w:t>
      </w:r>
      <w:r w:rsidRPr="007A1698">
        <w:rPr>
          <w:rFonts w:ascii="Times New Roman" w:eastAsia="Times New Roman" w:hAnsi="Times New Roman"/>
          <w:lang w:val="en-GB"/>
        </w:rPr>
        <w:t>e</w:t>
      </w:r>
      <w:r w:rsidRPr="0029201C">
        <w:rPr>
          <w:rFonts w:ascii="Times New Roman" w:eastAsia="Times New Roman" w:hAnsi="Times New Roman"/>
          <w:lang w:val="en-GB"/>
        </w:rPr>
        <w:t xml:space="preserve">s </w:t>
      </w:r>
      <w:r w:rsidRPr="007A1698">
        <w:rPr>
          <w:rFonts w:ascii="Times New Roman" w:eastAsia="Times New Roman" w:hAnsi="Times New Roman"/>
          <w:lang w:val="en-GB"/>
        </w:rPr>
        <w:t>r</w:t>
      </w:r>
      <w:r w:rsidRPr="0029201C">
        <w:rPr>
          <w:rFonts w:ascii="Times New Roman" w:eastAsia="Times New Roman" w:hAnsi="Times New Roman"/>
          <w:lang w:val="en-GB"/>
        </w:rPr>
        <w:t>an</w:t>
      </w:r>
      <w:r w:rsidRPr="007A1698">
        <w:rPr>
          <w:rFonts w:ascii="Times New Roman" w:eastAsia="Times New Roman" w:hAnsi="Times New Roman"/>
          <w:lang w:val="en-GB"/>
        </w:rPr>
        <w:t>gi</w:t>
      </w:r>
      <w:r w:rsidRPr="0029201C">
        <w:rPr>
          <w:rFonts w:ascii="Times New Roman" w:eastAsia="Times New Roman" w:hAnsi="Times New Roman"/>
          <w:lang w:val="en-GB"/>
        </w:rPr>
        <w:t>ng</w:t>
      </w:r>
      <w:r w:rsidRPr="007A1698">
        <w:rPr>
          <w:rFonts w:ascii="Times New Roman" w:eastAsia="Times New Roman" w:hAnsi="Times New Roman"/>
          <w:lang w:val="en-GB"/>
        </w:rPr>
        <w:t xml:space="preserve"> fr</w:t>
      </w:r>
      <w:r w:rsidRPr="0029201C">
        <w:rPr>
          <w:rFonts w:ascii="Times New Roman" w:eastAsia="Times New Roman" w:hAnsi="Times New Roman"/>
          <w:lang w:val="en-GB"/>
        </w:rPr>
        <w:t>om</w:t>
      </w:r>
      <w:r w:rsidRPr="007A1698">
        <w:rPr>
          <w:rFonts w:ascii="Times New Roman" w:eastAsia="Times New Roman" w:hAnsi="Times New Roman"/>
          <w:lang w:val="en-GB"/>
        </w:rPr>
        <w:t xml:space="preserve"> </w:t>
      </w:r>
      <w:r w:rsidRPr="0029201C">
        <w:rPr>
          <w:rFonts w:ascii="Times New Roman" w:eastAsia="Times New Roman" w:hAnsi="Times New Roman"/>
          <w:lang w:val="en-GB"/>
        </w:rPr>
        <w:t xml:space="preserve">92.5 </w:t>
      </w:r>
      <w:r w:rsidRPr="007A1698">
        <w:rPr>
          <w:rFonts w:ascii="Times New Roman" w:eastAsia="Times New Roman" w:hAnsi="Times New Roman"/>
          <w:lang w:val="en-GB"/>
        </w:rPr>
        <w:t>t</w:t>
      </w:r>
      <w:r w:rsidRPr="0029201C">
        <w:rPr>
          <w:rFonts w:ascii="Times New Roman" w:eastAsia="Times New Roman" w:hAnsi="Times New Roman"/>
          <w:lang w:val="en-GB"/>
        </w:rPr>
        <w:t>o 340 </w:t>
      </w:r>
      <w:r w:rsidRPr="007A1698">
        <w:rPr>
          <w:rFonts w:ascii="Times New Roman" w:eastAsia="Times New Roman" w:hAnsi="Times New Roman"/>
          <w:lang w:val="en-GB"/>
        </w:rPr>
        <w:t>mg/m</w:t>
      </w:r>
      <w:r w:rsidRPr="007A1698">
        <w:rPr>
          <w:rFonts w:ascii="Times New Roman" w:eastAsia="Times New Roman" w:hAnsi="Times New Roman"/>
          <w:vertAlign w:val="superscript"/>
          <w:lang w:val="en-GB"/>
        </w:rPr>
        <w:t>2</w:t>
      </w:r>
      <w:r w:rsidRPr="007A1698">
        <w:rPr>
          <w:rFonts w:ascii="Times New Roman" w:eastAsia="Times New Roman" w:hAnsi="Times New Roman"/>
          <w:lang w:val="en-GB"/>
        </w:rPr>
        <w:t xml:space="preserve"> </w:t>
      </w:r>
      <w:r w:rsidRPr="0029201C">
        <w:rPr>
          <w:rFonts w:ascii="Times New Roman" w:eastAsia="Times New Roman" w:hAnsi="Times New Roman"/>
          <w:lang w:val="en-GB"/>
        </w:rPr>
        <w:t>da</w:t>
      </w:r>
      <w:r w:rsidRPr="007A1698">
        <w:rPr>
          <w:rFonts w:ascii="Times New Roman" w:eastAsia="Times New Roman" w:hAnsi="Times New Roman"/>
          <w:lang w:val="en-GB"/>
        </w:rPr>
        <w:t>ily</w:t>
      </w:r>
      <w:r w:rsidRPr="0029201C">
        <w:rPr>
          <w:rFonts w:ascii="Times New Roman" w:eastAsia="Times New Roman" w:hAnsi="Times New Roman"/>
          <w:lang w:val="en-GB"/>
        </w:rPr>
        <w:t xml:space="preserve">. </w:t>
      </w:r>
      <w:r w:rsidRPr="007A1698">
        <w:rPr>
          <w:rFonts w:ascii="Times New Roman" w:eastAsia="Times New Roman" w:hAnsi="Times New Roman"/>
          <w:lang w:val="en-GB"/>
        </w:rPr>
        <w:t>Al</w:t>
      </w:r>
      <w:r w:rsidRPr="0029201C">
        <w:rPr>
          <w:rFonts w:ascii="Times New Roman" w:eastAsia="Times New Roman" w:hAnsi="Times New Roman"/>
          <w:lang w:val="en-GB"/>
        </w:rPr>
        <w:t>l</w:t>
      </w:r>
      <w:r w:rsidRPr="007A1698">
        <w:rPr>
          <w:rFonts w:ascii="Times New Roman" w:eastAsia="Times New Roman" w:hAnsi="Times New Roman"/>
          <w:lang w:val="en-GB"/>
        </w:rPr>
        <w:t xml:space="preserve"> </w:t>
      </w:r>
      <w:r w:rsidRPr="0029201C">
        <w:rPr>
          <w:rFonts w:ascii="Times New Roman" w:eastAsia="Times New Roman" w:hAnsi="Times New Roman"/>
          <w:lang w:val="en-GB"/>
        </w:rPr>
        <w:t>pa</w:t>
      </w:r>
      <w:r w:rsidRPr="007A1698">
        <w:rPr>
          <w:rFonts w:ascii="Times New Roman" w:eastAsia="Times New Roman" w:hAnsi="Times New Roman"/>
          <w:lang w:val="en-GB"/>
        </w:rPr>
        <w:t>ti</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 xml:space="preserve">s </w:t>
      </w:r>
      <w:r w:rsidRPr="007A1698">
        <w:rPr>
          <w:rFonts w:ascii="Times New Roman" w:eastAsia="Times New Roman" w:hAnsi="Times New Roman"/>
          <w:lang w:val="en-GB"/>
        </w:rPr>
        <w:t>a</w:t>
      </w:r>
      <w:r w:rsidRPr="0029201C">
        <w:rPr>
          <w:rFonts w:ascii="Times New Roman" w:eastAsia="Times New Roman" w:hAnsi="Times New Roman"/>
          <w:lang w:val="en-GB"/>
        </w:rPr>
        <w:t>ch</w:t>
      </w:r>
      <w:r w:rsidRPr="007A1698">
        <w:rPr>
          <w:rFonts w:ascii="Times New Roman" w:eastAsia="Times New Roman" w:hAnsi="Times New Roman"/>
          <w:lang w:val="en-GB"/>
        </w:rPr>
        <w:t>i</w:t>
      </w:r>
      <w:r w:rsidRPr="0029201C">
        <w:rPr>
          <w:rFonts w:ascii="Times New Roman" w:eastAsia="Times New Roman" w:hAnsi="Times New Roman"/>
          <w:lang w:val="en-GB"/>
        </w:rPr>
        <w:t>e</w:t>
      </w:r>
      <w:r w:rsidRPr="007A1698">
        <w:rPr>
          <w:rFonts w:ascii="Times New Roman" w:eastAsia="Times New Roman" w:hAnsi="Times New Roman"/>
          <w:lang w:val="en-GB"/>
        </w:rPr>
        <w:t>v</w:t>
      </w:r>
      <w:r w:rsidRPr="0029201C">
        <w:rPr>
          <w:rFonts w:ascii="Times New Roman" w:eastAsia="Times New Roman" w:hAnsi="Times New Roman"/>
          <w:lang w:val="en-GB"/>
        </w:rPr>
        <w:t>ed co</w:t>
      </w:r>
      <w:r w:rsidRPr="007A1698">
        <w:rPr>
          <w:rFonts w:ascii="Times New Roman" w:eastAsia="Times New Roman" w:hAnsi="Times New Roman"/>
          <w:lang w:val="en-GB"/>
        </w:rPr>
        <w:t>m</w:t>
      </w:r>
      <w:r w:rsidRPr="0029201C">
        <w:rPr>
          <w:rFonts w:ascii="Times New Roman" w:eastAsia="Times New Roman" w:hAnsi="Times New Roman"/>
          <w:lang w:val="en-GB"/>
        </w:rPr>
        <w:t>p</w:t>
      </w:r>
      <w:r w:rsidRPr="007A1698">
        <w:rPr>
          <w:rFonts w:ascii="Times New Roman" w:eastAsia="Times New Roman" w:hAnsi="Times New Roman"/>
          <w:lang w:val="en-GB"/>
        </w:rPr>
        <w:t>l</w:t>
      </w:r>
      <w:r w:rsidRPr="0029201C">
        <w:rPr>
          <w:rFonts w:ascii="Times New Roman" w:eastAsia="Times New Roman" w:hAnsi="Times New Roman"/>
          <w:lang w:val="en-GB"/>
        </w:rPr>
        <w:t>e</w:t>
      </w:r>
      <w:r w:rsidRPr="007A1698">
        <w:rPr>
          <w:rFonts w:ascii="Times New Roman" w:eastAsia="Times New Roman" w:hAnsi="Times New Roman"/>
          <w:lang w:val="en-GB"/>
        </w:rPr>
        <w:t>t</w:t>
      </w:r>
      <w:r w:rsidRPr="0029201C">
        <w:rPr>
          <w:rFonts w:ascii="Times New Roman" w:eastAsia="Times New Roman" w:hAnsi="Times New Roman"/>
          <w:lang w:val="en-GB"/>
        </w:rPr>
        <w:t>e hae</w:t>
      </w:r>
      <w:r w:rsidRPr="007A1698">
        <w:rPr>
          <w:rFonts w:ascii="Times New Roman" w:eastAsia="Times New Roman" w:hAnsi="Times New Roman"/>
          <w:lang w:val="en-GB"/>
        </w:rPr>
        <w:t>m</w:t>
      </w:r>
      <w:r w:rsidRPr="0029201C">
        <w:rPr>
          <w:rFonts w:ascii="Times New Roman" w:eastAsia="Times New Roman" w:hAnsi="Times New Roman"/>
          <w:lang w:val="en-GB"/>
        </w:rPr>
        <w:t>a</w:t>
      </w:r>
      <w:r w:rsidRPr="007A1698">
        <w:rPr>
          <w:rFonts w:ascii="Times New Roman" w:eastAsia="Times New Roman" w:hAnsi="Times New Roman"/>
          <w:lang w:val="en-GB"/>
        </w:rPr>
        <w:t>t</w:t>
      </w:r>
      <w:r w:rsidRPr="0029201C">
        <w:rPr>
          <w:rFonts w:ascii="Times New Roman" w:eastAsia="Times New Roman" w:hAnsi="Times New Roman"/>
          <w:lang w:val="en-GB"/>
        </w:rPr>
        <w:t>o</w:t>
      </w:r>
      <w:r w:rsidRPr="007A1698">
        <w:rPr>
          <w:rFonts w:ascii="Times New Roman" w:eastAsia="Times New Roman" w:hAnsi="Times New Roman"/>
          <w:lang w:val="en-GB"/>
        </w:rPr>
        <w:t>l</w:t>
      </w:r>
      <w:r w:rsidRPr="0029201C">
        <w:rPr>
          <w:rFonts w:ascii="Times New Roman" w:eastAsia="Times New Roman" w:hAnsi="Times New Roman"/>
          <w:lang w:val="en-GB"/>
        </w:rPr>
        <w:t>o</w:t>
      </w:r>
      <w:r w:rsidRPr="007A1698">
        <w:rPr>
          <w:rFonts w:ascii="Times New Roman" w:eastAsia="Times New Roman" w:hAnsi="Times New Roman"/>
          <w:lang w:val="en-GB"/>
        </w:rPr>
        <w:t>gi</w:t>
      </w:r>
      <w:r w:rsidRPr="0029201C">
        <w:rPr>
          <w:rFonts w:ascii="Times New Roman" w:eastAsia="Times New Roman" w:hAnsi="Times New Roman"/>
          <w:lang w:val="en-GB"/>
        </w:rPr>
        <w:t>c</w:t>
      </w:r>
      <w:r w:rsidRPr="007A1698">
        <w:rPr>
          <w:rFonts w:ascii="Times New Roman" w:eastAsia="Times New Roman" w:hAnsi="Times New Roman"/>
          <w:lang w:val="en-GB"/>
        </w:rPr>
        <w:t>a</w:t>
      </w:r>
      <w:r w:rsidRPr="0029201C">
        <w:rPr>
          <w:rFonts w:ascii="Times New Roman" w:eastAsia="Times New Roman" w:hAnsi="Times New Roman"/>
          <w:lang w:val="en-GB"/>
        </w:rPr>
        <w:t>l</w:t>
      </w:r>
      <w:r w:rsidRPr="007A1698">
        <w:rPr>
          <w:rFonts w:ascii="Times New Roman" w:eastAsia="Times New Roman" w:hAnsi="Times New Roman"/>
          <w:lang w:val="en-GB"/>
        </w:rPr>
        <w:t xml:space="preserve"> r</w:t>
      </w:r>
      <w:r w:rsidRPr="0029201C">
        <w:rPr>
          <w:rFonts w:ascii="Times New Roman" w:eastAsia="Times New Roman" w:hAnsi="Times New Roman"/>
          <w:lang w:val="en-GB"/>
        </w:rPr>
        <w:t>e</w:t>
      </w:r>
      <w:r w:rsidRPr="007A1698">
        <w:rPr>
          <w:rFonts w:ascii="Times New Roman" w:eastAsia="Times New Roman" w:hAnsi="Times New Roman"/>
          <w:lang w:val="en-GB"/>
        </w:rPr>
        <w:t>s</w:t>
      </w:r>
      <w:r w:rsidRPr="0029201C">
        <w:rPr>
          <w:rFonts w:ascii="Times New Roman" w:eastAsia="Times New Roman" w:hAnsi="Times New Roman"/>
          <w:lang w:val="en-GB"/>
        </w:rPr>
        <w:t>pons</w:t>
      </w:r>
      <w:r w:rsidRPr="007A1698">
        <w:rPr>
          <w:rFonts w:ascii="Times New Roman" w:eastAsia="Times New Roman" w:hAnsi="Times New Roman"/>
          <w:lang w:val="en-GB"/>
        </w:rPr>
        <w:t>e</w:t>
      </w:r>
      <w:r w:rsidRPr="0029201C">
        <w:rPr>
          <w:rFonts w:ascii="Times New Roman" w:eastAsia="Times New Roman" w:hAnsi="Times New Roman"/>
          <w:lang w:val="en-GB"/>
        </w:rPr>
        <w:t>, c</w:t>
      </w:r>
      <w:r w:rsidRPr="007A1698">
        <w:rPr>
          <w:rFonts w:ascii="Times New Roman" w:eastAsia="Times New Roman" w:hAnsi="Times New Roman"/>
          <w:lang w:val="en-GB"/>
        </w:rPr>
        <w:t>yt</w:t>
      </w:r>
      <w:r w:rsidRPr="0029201C">
        <w:rPr>
          <w:rFonts w:ascii="Times New Roman" w:eastAsia="Times New Roman" w:hAnsi="Times New Roman"/>
          <w:lang w:val="en-GB"/>
        </w:rPr>
        <w:t>o</w:t>
      </w:r>
      <w:r w:rsidRPr="007A1698">
        <w:rPr>
          <w:rFonts w:ascii="Times New Roman" w:eastAsia="Times New Roman" w:hAnsi="Times New Roman"/>
          <w:lang w:val="en-GB"/>
        </w:rPr>
        <w:t>g</w:t>
      </w:r>
      <w:r w:rsidRPr="0029201C">
        <w:rPr>
          <w:rFonts w:ascii="Times New Roman" w:eastAsia="Times New Roman" w:hAnsi="Times New Roman"/>
          <w:lang w:val="en-GB"/>
        </w:rPr>
        <w:t>en</w:t>
      </w:r>
      <w:r w:rsidRPr="007A1698">
        <w:rPr>
          <w:rFonts w:ascii="Times New Roman" w:eastAsia="Times New Roman" w:hAnsi="Times New Roman"/>
          <w:lang w:val="en-GB"/>
        </w:rPr>
        <w:t>eti</w:t>
      </w:r>
      <w:r w:rsidRPr="0029201C">
        <w:rPr>
          <w:rFonts w:ascii="Times New Roman" w:eastAsia="Times New Roman" w:hAnsi="Times New Roman"/>
          <w:lang w:val="en-GB"/>
        </w:rPr>
        <w:t xml:space="preserve">c </w:t>
      </w:r>
      <w:r w:rsidRPr="007A1698">
        <w:rPr>
          <w:rFonts w:ascii="Times New Roman" w:eastAsia="Times New Roman" w:hAnsi="Times New Roman"/>
          <w:lang w:val="en-GB"/>
        </w:rPr>
        <w:t>r</w:t>
      </w:r>
      <w:r w:rsidRPr="0029201C">
        <w:rPr>
          <w:rFonts w:ascii="Times New Roman" w:eastAsia="Times New Roman" w:hAnsi="Times New Roman"/>
          <w:lang w:val="en-GB"/>
        </w:rPr>
        <w:t>e</w:t>
      </w:r>
      <w:r w:rsidRPr="007A1698">
        <w:rPr>
          <w:rFonts w:ascii="Times New Roman" w:eastAsia="Times New Roman" w:hAnsi="Times New Roman"/>
          <w:lang w:val="en-GB"/>
        </w:rPr>
        <w:t>s</w:t>
      </w:r>
      <w:r w:rsidRPr="0029201C">
        <w:rPr>
          <w:rFonts w:ascii="Times New Roman" w:eastAsia="Times New Roman" w:hAnsi="Times New Roman"/>
          <w:lang w:val="en-GB"/>
        </w:rPr>
        <w:t>ponse</w:t>
      </w:r>
      <w:r w:rsidRPr="007A1698">
        <w:rPr>
          <w:rFonts w:ascii="Times New Roman" w:eastAsia="Times New Roman" w:hAnsi="Times New Roman"/>
          <w:lang w:val="en-GB"/>
        </w:rPr>
        <w:t xml:space="preserve"> </w:t>
      </w:r>
      <w:r w:rsidRPr="0029201C">
        <w:rPr>
          <w:rFonts w:ascii="Times New Roman" w:eastAsia="Times New Roman" w:hAnsi="Times New Roman"/>
          <w:lang w:val="en-GB"/>
        </w:rPr>
        <w:t>and</w:t>
      </w:r>
      <w:r w:rsidRPr="007A1698">
        <w:rPr>
          <w:rFonts w:ascii="Times New Roman" w:eastAsia="Times New Roman" w:hAnsi="Times New Roman"/>
          <w:lang w:val="en-GB"/>
        </w:rPr>
        <w:t>/</w:t>
      </w:r>
      <w:r w:rsidRPr="0029201C">
        <w:rPr>
          <w:rFonts w:ascii="Times New Roman" w:eastAsia="Times New Roman" w:hAnsi="Times New Roman"/>
          <w:lang w:val="en-GB"/>
        </w:rPr>
        <w:t>or</w:t>
      </w:r>
      <w:r w:rsidRPr="007A1698">
        <w:rPr>
          <w:rFonts w:ascii="Times New Roman" w:eastAsia="Times New Roman" w:hAnsi="Times New Roman"/>
          <w:lang w:val="en-GB"/>
        </w:rPr>
        <w:t xml:space="preserve"> </w:t>
      </w:r>
      <w:r w:rsidRPr="0029201C">
        <w:rPr>
          <w:rFonts w:ascii="Times New Roman" w:eastAsia="Times New Roman" w:hAnsi="Times New Roman"/>
          <w:lang w:val="en-GB"/>
        </w:rPr>
        <w:t>c</w:t>
      </w:r>
      <w:r w:rsidRPr="007A1698">
        <w:rPr>
          <w:rFonts w:ascii="Times New Roman" w:eastAsia="Times New Roman" w:hAnsi="Times New Roman"/>
          <w:lang w:val="en-GB"/>
        </w:rPr>
        <w:t>li</w:t>
      </w:r>
      <w:r w:rsidRPr="0029201C">
        <w:rPr>
          <w:rFonts w:ascii="Times New Roman" w:eastAsia="Times New Roman" w:hAnsi="Times New Roman"/>
          <w:lang w:val="en-GB"/>
        </w:rPr>
        <w:t>n</w:t>
      </w:r>
      <w:r w:rsidRPr="007A1698">
        <w:rPr>
          <w:rFonts w:ascii="Times New Roman" w:eastAsia="Times New Roman" w:hAnsi="Times New Roman"/>
          <w:lang w:val="en-GB"/>
        </w:rPr>
        <w:t>i</w:t>
      </w:r>
      <w:r w:rsidRPr="0029201C">
        <w:rPr>
          <w:rFonts w:ascii="Times New Roman" w:eastAsia="Times New Roman" w:hAnsi="Times New Roman"/>
          <w:lang w:val="en-GB"/>
        </w:rPr>
        <w:t>c</w:t>
      </w:r>
      <w:r w:rsidRPr="007A1698">
        <w:rPr>
          <w:rFonts w:ascii="Times New Roman" w:eastAsia="Times New Roman" w:hAnsi="Times New Roman"/>
          <w:lang w:val="en-GB"/>
        </w:rPr>
        <w:t>a</w:t>
      </w:r>
      <w:r w:rsidRPr="0029201C">
        <w:rPr>
          <w:rFonts w:ascii="Times New Roman" w:eastAsia="Times New Roman" w:hAnsi="Times New Roman"/>
          <w:lang w:val="en-GB"/>
        </w:rPr>
        <w:t>l</w:t>
      </w:r>
      <w:r w:rsidRPr="007A1698">
        <w:rPr>
          <w:rFonts w:ascii="Times New Roman" w:eastAsia="Times New Roman" w:hAnsi="Times New Roman"/>
          <w:lang w:val="en-GB"/>
        </w:rPr>
        <w:t xml:space="preserve"> r</w:t>
      </w:r>
      <w:r w:rsidRPr="0029201C">
        <w:rPr>
          <w:rFonts w:ascii="Times New Roman" w:eastAsia="Times New Roman" w:hAnsi="Times New Roman"/>
          <w:lang w:val="en-GB"/>
        </w:rPr>
        <w:t>e</w:t>
      </w:r>
      <w:r w:rsidRPr="007A1698">
        <w:rPr>
          <w:rFonts w:ascii="Times New Roman" w:eastAsia="Times New Roman" w:hAnsi="Times New Roman"/>
          <w:lang w:val="en-GB"/>
        </w:rPr>
        <w:t>s</w:t>
      </w:r>
      <w:r w:rsidRPr="0029201C">
        <w:rPr>
          <w:rFonts w:ascii="Times New Roman" w:eastAsia="Times New Roman" w:hAnsi="Times New Roman"/>
          <w:lang w:val="en-GB"/>
        </w:rPr>
        <w:t>pons</w:t>
      </w:r>
      <w:r w:rsidRPr="007A1698">
        <w:rPr>
          <w:rFonts w:ascii="Times New Roman" w:eastAsia="Times New Roman" w:hAnsi="Times New Roman"/>
          <w:lang w:val="en-GB"/>
        </w:rPr>
        <w:t>e</w:t>
      </w:r>
      <w:r w:rsidRPr="0029201C">
        <w:rPr>
          <w:rFonts w:ascii="Times New Roman" w:eastAsia="Times New Roman" w:hAnsi="Times New Roman"/>
          <w:lang w:val="en-GB"/>
        </w:rPr>
        <w:t>.</w:t>
      </w:r>
    </w:p>
    <w:p w:rsidR="009B3602" w:rsidRPr="0029201C" w:rsidRDefault="009B3602" w:rsidP="0029201C">
      <w:pPr>
        <w:spacing w:after="0" w:line="240" w:lineRule="auto"/>
        <w:rPr>
          <w:rFonts w:ascii="Times New Roman" w:hAnsi="Times New Roman"/>
          <w:lang w:val="en-GB"/>
        </w:rPr>
      </w:pPr>
    </w:p>
    <w:p w:rsidR="009B3602" w:rsidRPr="0029201C" w:rsidRDefault="009B3602" w:rsidP="0036674F">
      <w:pPr>
        <w:autoSpaceDE w:val="0"/>
        <w:autoSpaceDN w:val="0"/>
        <w:adjustRightInd w:val="0"/>
        <w:spacing w:after="0" w:line="240" w:lineRule="auto"/>
        <w:rPr>
          <w:rFonts w:ascii="Times New Roman" w:eastAsia="Times New Roman" w:hAnsi="Times New Roman"/>
          <w:lang w:val="en-GB"/>
        </w:rPr>
      </w:pPr>
      <w:r w:rsidRPr="007A1698">
        <w:rPr>
          <w:rFonts w:ascii="Times New Roman" w:eastAsia="Times New Roman" w:hAnsi="Times New Roman"/>
          <w:u w:val="single" w:color="000000"/>
          <w:lang w:val="en-GB"/>
        </w:rPr>
        <w:t>Cli</w:t>
      </w:r>
      <w:r w:rsidRPr="0029201C">
        <w:rPr>
          <w:rFonts w:ascii="Times New Roman" w:eastAsia="Times New Roman" w:hAnsi="Times New Roman"/>
          <w:u w:val="single" w:color="000000"/>
          <w:lang w:val="en-GB"/>
        </w:rPr>
        <w:t>n</w:t>
      </w:r>
      <w:r w:rsidRPr="007A1698">
        <w:rPr>
          <w:rFonts w:ascii="Times New Roman" w:eastAsia="Times New Roman" w:hAnsi="Times New Roman"/>
          <w:u w:val="single" w:color="000000"/>
          <w:lang w:val="en-GB"/>
        </w:rPr>
        <w:t>i</w:t>
      </w:r>
      <w:r w:rsidRPr="0029201C">
        <w:rPr>
          <w:rFonts w:ascii="Times New Roman" w:eastAsia="Times New Roman" w:hAnsi="Times New Roman"/>
          <w:u w:val="single" w:color="000000"/>
          <w:lang w:val="en-GB"/>
        </w:rPr>
        <w:t>cal</w:t>
      </w:r>
      <w:r w:rsidRPr="007A1698">
        <w:rPr>
          <w:rFonts w:ascii="Times New Roman" w:eastAsia="Times New Roman" w:hAnsi="Times New Roman"/>
          <w:u w:val="single" w:color="000000"/>
          <w:lang w:val="en-GB"/>
        </w:rPr>
        <w:t xml:space="preserve"> </w:t>
      </w:r>
      <w:r w:rsidRPr="0029201C">
        <w:rPr>
          <w:rFonts w:ascii="Times New Roman" w:eastAsia="Times New Roman" w:hAnsi="Times New Roman"/>
          <w:u w:val="single" w:color="000000"/>
          <w:lang w:val="en-GB"/>
        </w:rPr>
        <w:t>s</w:t>
      </w:r>
      <w:r w:rsidRPr="007A1698">
        <w:rPr>
          <w:rFonts w:ascii="Times New Roman" w:eastAsia="Times New Roman" w:hAnsi="Times New Roman"/>
          <w:u w:val="single" w:color="000000"/>
          <w:lang w:val="en-GB"/>
        </w:rPr>
        <w:t>t</w:t>
      </w:r>
      <w:r w:rsidRPr="0029201C">
        <w:rPr>
          <w:rFonts w:ascii="Times New Roman" w:eastAsia="Times New Roman" w:hAnsi="Times New Roman"/>
          <w:u w:val="single" w:color="000000"/>
          <w:lang w:val="en-GB"/>
        </w:rPr>
        <w:t>ud</w:t>
      </w:r>
      <w:r w:rsidRPr="007A1698">
        <w:rPr>
          <w:rFonts w:ascii="Times New Roman" w:eastAsia="Times New Roman" w:hAnsi="Times New Roman"/>
          <w:u w:val="single" w:color="000000"/>
          <w:lang w:val="en-GB"/>
        </w:rPr>
        <w:t>i</w:t>
      </w:r>
      <w:r w:rsidRPr="0029201C">
        <w:rPr>
          <w:rFonts w:ascii="Times New Roman" w:eastAsia="Times New Roman" w:hAnsi="Times New Roman"/>
          <w:u w:val="single" w:color="000000"/>
          <w:lang w:val="en-GB"/>
        </w:rPr>
        <w:t>es</w:t>
      </w:r>
      <w:r w:rsidRPr="007A1698">
        <w:rPr>
          <w:rFonts w:ascii="Times New Roman" w:eastAsia="Times New Roman" w:hAnsi="Times New Roman"/>
          <w:u w:val="single" w:color="000000"/>
          <w:lang w:val="en-GB"/>
        </w:rPr>
        <w:t xml:space="preserve"> i</w:t>
      </w:r>
      <w:r w:rsidRPr="0029201C">
        <w:rPr>
          <w:rFonts w:ascii="Times New Roman" w:eastAsia="Times New Roman" w:hAnsi="Times New Roman"/>
          <w:u w:val="single" w:color="000000"/>
          <w:lang w:val="en-GB"/>
        </w:rPr>
        <w:t xml:space="preserve">n </w:t>
      </w:r>
      <w:r w:rsidRPr="007A1698">
        <w:rPr>
          <w:rFonts w:ascii="Times New Roman" w:eastAsia="Times New Roman" w:hAnsi="Times New Roman"/>
          <w:u w:val="single" w:color="000000"/>
          <w:lang w:val="en-GB"/>
        </w:rPr>
        <w:t>H</w:t>
      </w:r>
      <w:r w:rsidRPr="0029201C">
        <w:rPr>
          <w:rFonts w:ascii="Times New Roman" w:eastAsia="Times New Roman" w:hAnsi="Times New Roman"/>
          <w:u w:val="single" w:color="000000"/>
          <w:lang w:val="en-GB"/>
        </w:rPr>
        <w:t>E</w:t>
      </w:r>
      <w:r w:rsidRPr="007A1698">
        <w:rPr>
          <w:rFonts w:ascii="Times New Roman" w:eastAsia="Times New Roman" w:hAnsi="Times New Roman"/>
          <w:u w:val="single" w:color="000000"/>
          <w:lang w:val="en-GB"/>
        </w:rPr>
        <w:t>S/C</w:t>
      </w:r>
      <w:r w:rsidRPr="0029201C">
        <w:rPr>
          <w:rFonts w:ascii="Times New Roman" w:eastAsia="Times New Roman" w:hAnsi="Times New Roman"/>
          <w:u w:val="single" w:color="000000"/>
          <w:lang w:val="en-GB"/>
        </w:rPr>
        <w:t>EL</w:t>
      </w:r>
    </w:p>
    <w:p w:rsidR="009B3602" w:rsidRPr="0029201C" w:rsidRDefault="009B3602" w:rsidP="0029201C">
      <w:pPr>
        <w:spacing w:after="0" w:line="240" w:lineRule="auto"/>
        <w:rPr>
          <w:rFonts w:ascii="Times New Roman" w:eastAsia="Times New Roman" w:hAnsi="Times New Roman"/>
          <w:lang w:val="en-GB"/>
        </w:rPr>
      </w:pPr>
      <w:r w:rsidRPr="007A1698">
        <w:rPr>
          <w:rFonts w:ascii="Times New Roman" w:eastAsia="Times New Roman" w:hAnsi="Times New Roman"/>
          <w:lang w:val="en-GB"/>
        </w:rPr>
        <w:t>O</w:t>
      </w:r>
      <w:r w:rsidRPr="0029201C">
        <w:rPr>
          <w:rFonts w:ascii="Times New Roman" w:eastAsia="Times New Roman" w:hAnsi="Times New Roman"/>
          <w:lang w:val="en-GB"/>
        </w:rPr>
        <w:t>ne open</w:t>
      </w:r>
      <w:r w:rsidRPr="007A1698">
        <w:rPr>
          <w:rFonts w:ascii="Times New Roman" w:eastAsia="Times New Roman" w:hAnsi="Times New Roman"/>
          <w:lang w:val="en-GB"/>
        </w:rPr>
        <w:t>-l</w:t>
      </w:r>
      <w:r w:rsidRPr="0029201C">
        <w:rPr>
          <w:rFonts w:ascii="Times New Roman" w:eastAsia="Times New Roman" w:hAnsi="Times New Roman"/>
          <w:lang w:val="en-GB"/>
        </w:rPr>
        <w:t>ab</w:t>
      </w:r>
      <w:r w:rsidRPr="007A1698">
        <w:rPr>
          <w:rFonts w:ascii="Times New Roman" w:eastAsia="Times New Roman" w:hAnsi="Times New Roman"/>
          <w:lang w:val="en-GB"/>
        </w:rPr>
        <w:t>el</w:t>
      </w:r>
      <w:r w:rsidRPr="0029201C">
        <w:rPr>
          <w:rFonts w:ascii="Times New Roman" w:eastAsia="Times New Roman" w:hAnsi="Times New Roman"/>
          <w:lang w:val="en-GB"/>
        </w:rPr>
        <w:t xml:space="preserve">, </w:t>
      </w:r>
      <w:r w:rsidRPr="007A1698">
        <w:rPr>
          <w:rFonts w:ascii="Times New Roman" w:eastAsia="Times New Roman" w:hAnsi="Times New Roman"/>
          <w:lang w:val="en-GB"/>
        </w:rPr>
        <w:t>m</w:t>
      </w:r>
      <w:r w:rsidRPr="0029201C">
        <w:rPr>
          <w:rFonts w:ascii="Times New Roman" w:eastAsia="Times New Roman" w:hAnsi="Times New Roman"/>
          <w:lang w:val="en-GB"/>
        </w:rPr>
        <w:t>u</w:t>
      </w:r>
      <w:r w:rsidRPr="007A1698">
        <w:rPr>
          <w:rFonts w:ascii="Times New Roman" w:eastAsia="Times New Roman" w:hAnsi="Times New Roman"/>
          <w:lang w:val="en-GB"/>
        </w:rPr>
        <w:t>lti</w:t>
      </w:r>
      <w:r w:rsidRPr="0029201C">
        <w:rPr>
          <w:rFonts w:ascii="Times New Roman" w:eastAsia="Times New Roman" w:hAnsi="Times New Roman"/>
          <w:lang w:val="en-GB"/>
        </w:rPr>
        <w:t>c</w:t>
      </w:r>
      <w:r w:rsidRPr="007A1698">
        <w:rPr>
          <w:rFonts w:ascii="Times New Roman" w:eastAsia="Times New Roman" w:hAnsi="Times New Roman"/>
          <w:lang w:val="en-GB"/>
        </w:rPr>
        <w:t>e</w:t>
      </w:r>
      <w:r w:rsidRPr="0029201C">
        <w:rPr>
          <w:rFonts w:ascii="Times New Roman" w:eastAsia="Times New Roman" w:hAnsi="Times New Roman"/>
          <w:lang w:val="en-GB"/>
        </w:rPr>
        <w:t>n</w:t>
      </w:r>
      <w:r w:rsidRPr="007A1698">
        <w:rPr>
          <w:rFonts w:ascii="Times New Roman" w:eastAsia="Times New Roman" w:hAnsi="Times New Roman"/>
          <w:lang w:val="en-GB"/>
        </w:rPr>
        <w:t>tr</w:t>
      </w:r>
      <w:r w:rsidRPr="0029201C">
        <w:rPr>
          <w:rFonts w:ascii="Times New Roman" w:eastAsia="Times New Roman" w:hAnsi="Times New Roman"/>
          <w:lang w:val="en-GB"/>
        </w:rPr>
        <w:t>e, phase</w:t>
      </w:r>
      <w:r w:rsidRPr="007A1698">
        <w:rPr>
          <w:rFonts w:ascii="Times New Roman" w:eastAsia="Times New Roman" w:hAnsi="Times New Roman"/>
          <w:lang w:val="en-GB"/>
        </w:rPr>
        <w:t> I</w:t>
      </w:r>
      <w:r w:rsidRPr="0029201C">
        <w:rPr>
          <w:rFonts w:ascii="Times New Roman" w:eastAsia="Times New Roman" w:hAnsi="Times New Roman"/>
          <w:lang w:val="en-GB"/>
        </w:rPr>
        <w:t>I</w:t>
      </w:r>
      <w:r w:rsidRPr="007A1698">
        <w:rPr>
          <w:rFonts w:ascii="Times New Roman" w:eastAsia="Times New Roman" w:hAnsi="Times New Roman"/>
          <w:lang w:val="en-GB"/>
        </w:rPr>
        <w:t xml:space="preserve"> </w:t>
      </w:r>
      <w:r w:rsidRPr="0029201C">
        <w:rPr>
          <w:rFonts w:ascii="Times New Roman" w:eastAsia="Times New Roman" w:hAnsi="Times New Roman"/>
          <w:lang w:val="en-GB"/>
        </w:rPr>
        <w:t>c</w:t>
      </w:r>
      <w:r w:rsidRPr="007A1698">
        <w:rPr>
          <w:rFonts w:ascii="Times New Roman" w:eastAsia="Times New Roman" w:hAnsi="Times New Roman"/>
          <w:lang w:val="en-GB"/>
        </w:rPr>
        <w:t>li</w:t>
      </w:r>
      <w:r w:rsidRPr="0029201C">
        <w:rPr>
          <w:rFonts w:ascii="Times New Roman" w:eastAsia="Times New Roman" w:hAnsi="Times New Roman"/>
          <w:lang w:val="en-GB"/>
        </w:rPr>
        <w:t>n</w:t>
      </w:r>
      <w:r w:rsidRPr="007A1698">
        <w:rPr>
          <w:rFonts w:ascii="Times New Roman" w:eastAsia="Times New Roman" w:hAnsi="Times New Roman"/>
          <w:lang w:val="en-GB"/>
        </w:rPr>
        <w:t>ic</w:t>
      </w:r>
      <w:r w:rsidRPr="0029201C">
        <w:rPr>
          <w:rFonts w:ascii="Times New Roman" w:eastAsia="Times New Roman" w:hAnsi="Times New Roman"/>
          <w:lang w:val="en-GB"/>
        </w:rPr>
        <w:t>al</w:t>
      </w:r>
      <w:r w:rsidRPr="007A1698">
        <w:rPr>
          <w:rFonts w:ascii="Times New Roman" w:eastAsia="Times New Roman" w:hAnsi="Times New Roman"/>
          <w:lang w:val="en-GB"/>
        </w:rPr>
        <w:t xml:space="preserve"> tri</w:t>
      </w:r>
      <w:r w:rsidRPr="0029201C">
        <w:rPr>
          <w:rFonts w:ascii="Times New Roman" w:eastAsia="Times New Roman" w:hAnsi="Times New Roman"/>
          <w:lang w:val="en-GB"/>
        </w:rPr>
        <w:t>al</w:t>
      </w:r>
      <w:r w:rsidRPr="007A1698">
        <w:rPr>
          <w:rFonts w:ascii="Times New Roman" w:eastAsia="Times New Roman" w:hAnsi="Times New Roman"/>
          <w:lang w:val="en-GB"/>
        </w:rPr>
        <w:t xml:space="preserve"> (</w:t>
      </w:r>
      <w:r w:rsidRPr="0029201C">
        <w:rPr>
          <w:rFonts w:ascii="Times New Roman" w:eastAsia="Times New Roman" w:hAnsi="Times New Roman"/>
          <w:lang w:val="en-GB"/>
        </w:rPr>
        <w:t>s</w:t>
      </w:r>
      <w:r w:rsidRPr="007A1698">
        <w:rPr>
          <w:rFonts w:ascii="Times New Roman" w:eastAsia="Times New Roman" w:hAnsi="Times New Roman"/>
          <w:lang w:val="en-GB"/>
        </w:rPr>
        <w:t>t</w:t>
      </w:r>
      <w:r w:rsidRPr="0029201C">
        <w:rPr>
          <w:rFonts w:ascii="Times New Roman" w:eastAsia="Times New Roman" w:hAnsi="Times New Roman"/>
          <w:lang w:val="en-GB"/>
        </w:rPr>
        <w:t>udy</w:t>
      </w:r>
      <w:r w:rsidRPr="007A1698">
        <w:rPr>
          <w:rFonts w:ascii="Times New Roman" w:eastAsia="Times New Roman" w:hAnsi="Times New Roman"/>
          <w:lang w:val="en-GB"/>
        </w:rPr>
        <w:t xml:space="preserve"> B</w:t>
      </w:r>
      <w:r w:rsidRPr="0029201C">
        <w:rPr>
          <w:rFonts w:ascii="Times New Roman" w:eastAsia="Times New Roman" w:hAnsi="Times New Roman"/>
          <w:lang w:val="en-GB"/>
        </w:rPr>
        <w:t>2225)</w:t>
      </w:r>
      <w:r w:rsidRPr="007A1698">
        <w:rPr>
          <w:rFonts w:ascii="Times New Roman" w:eastAsia="Times New Roman" w:hAnsi="Times New Roman"/>
          <w:lang w:val="en-GB"/>
        </w:rPr>
        <w:t xml:space="preserve"> w</w:t>
      </w:r>
      <w:r w:rsidRPr="0029201C">
        <w:rPr>
          <w:rFonts w:ascii="Times New Roman" w:eastAsia="Times New Roman" w:hAnsi="Times New Roman"/>
          <w:lang w:val="en-GB"/>
        </w:rPr>
        <w:t>as</w:t>
      </w:r>
      <w:r w:rsidRPr="007A1698">
        <w:rPr>
          <w:rFonts w:ascii="Times New Roman" w:eastAsia="Times New Roman" w:hAnsi="Times New Roman"/>
          <w:lang w:val="en-GB"/>
        </w:rPr>
        <w:t xml:space="preserve"> </w:t>
      </w:r>
      <w:r w:rsidRPr="0029201C">
        <w:rPr>
          <w:rFonts w:ascii="Times New Roman" w:eastAsia="Times New Roman" w:hAnsi="Times New Roman"/>
          <w:lang w:val="en-GB"/>
        </w:rPr>
        <w:t>condu</w:t>
      </w:r>
      <w:r w:rsidRPr="007A1698">
        <w:rPr>
          <w:rFonts w:ascii="Times New Roman" w:eastAsia="Times New Roman" w:hAnsi="Times New Roman"/>
          <w:lang w:val="en-GB"/>
        </w:rPr>
        <w:t>ct</w:t>
      </w:r>
      <w:r w:rsidRPr="0029201C">
        <w:rPr>
          <w:rFonts w:ascii="Times New Roman" w:eastAsia="Times New Roman" w:hAnsi="Times New Roman"/>
          <w:lang w:val="en-GB"/>
        </w:rPr>
        <w:t xml:space="preserve">ed </w:t>
      </w:r>
      <w:r w:rsidRPr="007A1698">
        <w:rPr>
          <w:rFonts w:ascii="Times New Roman" w:eastAsia="Times New Roman" w:hAnsi="Times New Roman"/>
          <w:lang w:val="en-GB"/>
        </w:rPr>
        <w:t>t</w:t>
      </w:r>
      <w:r w:rsidRPr="0029201C">
        <w:rPr>
          <w:rFonts w:ascii="Times New Roman" w:eastAsia="Times New Roman" w:hAnsi="Times New Roman"/>
          <w:lang w:val="en-GB"/>
        </w:rPr>
        <w:t>e</w:t>
      </w:r>
      <w:r w:rsidRPr="007A1698">
        <w:rPr>
          <w:rFonts w:ascii="Times New Roman" w:eastAsia="Times New Roman" w:hAnsi="Times New Roman"/>
          <w:lang w:val="en-GB"/>
        </w:rPr>
        <w:t>sti</w:t>
      </w:r>
      <w:r w:rsidRPr="0029201C">
        <w:rPr>
          <w:rFonts w:ascii="Times New Roman" w:eastAsia="Times New Roman" w:hAnsi="Times New Roman"/>
          <w:lang w:val="en-GB"/>
        </w:rPr>
        <w:t>ng</w:t>
      </w:r>
      <w:r w:rsidRPr="007A1698">
        <w:rPr>
          <w:rFonts w:ascii="Times New Roman" w:eastAsia="Times New Roman" w:hAnsi="Times New Roman"/>
          <w:lang w:val="en-GB"/>
        </w:rPr>
        <w:t xml:space="preserve"> imatinib i</w:t>
      </w:r>
      <w:r w:rsidRPr="0029201C">
        <w:rPr>
          <w:rFonts w:ascii="Times New Roman" w:eastAsia="Times New Roman" w:hAnsi="Times New Roman"/>
          <w:lang w:val="en-GB"/>
        </w:rPr>
        <w:t>n d</w:t>
      </w:r>
      <w:r w:rsidRPr="007A1698">
        <w:rPr>
          <w:rFonts w:ascii="Times New Roman" w:eastAsia="Times New Roman" w:hAnsi="Times New Roman"/>
          <w:lang w:val="en-GB"/>
        </w:rPr>
        <w:t>iv</w:t>
      </w:r>
      <w:r w:rsidRPr="0029201C">
        <w:rPr>
          <w:rFonts w:ascii="Times New Roman" w:eastAsia="Times New Roman" w:hAnsi="Times New Roman"/>
          <w:lang w:val="en-GB"/>
        </w:rPr>
        <w:t>e</w:t>
      </w:r>
      <w:r w:rsidRPr="007A1698">
        <w:rPr>
          <w:rFonts w:ascii="Times New Roman" w:eastAsia="Times New Roman" w:hAnsi="Times New Roman"/>
          <w:lang w:val="en-GB"/>
        </w:rPr>
        <w:t>r</w:t>
      </w:r>
      <w:r w:rsidRPr="0029201C">
        <w:rPr>
          <w:rFonts w:ascii="Times New Roman" w:eastAsia="Times New Roman" w:hAnsi="Times New Roman"/>
          <w:lang w:val="en-GB"/>
        </w:rPr>
        <w:t>se</w:t>
      </w:r>
      <w:r w:rsidRPr="007A1698">
        <w:rPr>
          <w:rFonts w:ascii="Times New Roman" w:eastAsia="Times New Roman" w:hAnsi="Times New Roman"/>
          <w:lang w:val="en-GB"/>
        </w:rPr>
        <w:t xml:space="preserve"> </w:t>
      </w:r>
      <w:r w:rsidRPr="0029201C">
        <w:rPr>
          <w:rFonts w:ascii="Times New Roman" w:eastAsia="Times New Roman" w:hAnsi="Times New Roman"/>
          <w:lang w:val="en-GB"/>
        </w:rPr>
        <w:t>popu</w:t>
      </w:r>
      <w:r w:rsidRPr="007A1698">
        <w:rPr>
          <w:rFonts w:ascii="Times New Roman" w:eastAsia="Times New Roman" w:hAnsi="Times New Roman"/>
          <w:lang w:val="en-GB"/>
        </w:rPr>
        <w:t>l</w:t>
      </w:r>
      <w:r w:rsidRPr="0029201C">
        <w:rPr>
          <w:rFonts w:ascii="Times New Roman" w:eastAsia="Times New Roman" w:hAnsi="Times New Roman"/>
          <w:lang w:val="en-GB"/>
        </w:rPr>
        <w:t>a</w:t>
      </w:r>
      <w:r w:rsidRPr="007A1698">
        <w:rPr>
          <w:rFonts w:ascii="Times New Roman" w:eastAsia="Times New Roman" w:hAnsi="Times New Roman"/>
          <w:lang w:val="en-GB"/>
        </w:rPr>
        <w:t>ti</w:t>
      </w:r>
      <w:r w:rsidRPr="0029201C">
        <w:rPr>
          <w:rFonts w:ascii="Times New Roman" w:eastAsia="Times New Roman" w:hAnsi="Times New Roman"/>
          <w:lang w:val="en-GB"/>
        </w:rPr>
        <w:t>ons of</w:t>
      </w:r>
      <w:r w:rsidRPr="007A1698">
        <w:rPr>
          <w:rFonts w:ascii="Times New Roman" w:eastAsia="Times New Roman" w:hAnsi="Times New Roman"/>
          <w:lang w:val="en-GB"/>
        </w:rPr>
        <w:t xml:space="preserve"> </w:t>
      </w:r>
      <w:r w:rsidRPr="0029201C">
        <w:rPr>
          <w:rFonts w:ascii="Times New Roman" w:eastAsia="Times New Roman" w:hAnsi="Times New Roman"/>
          <w:lang w:val="en-GB"/>
        </w:rPr>
        <w:t>pa</w:t>
      </w:r>
      <w:r w:rsidRPr="007A1698">
        <w:rPr>
          <w:rFonts w:ascii="Times New Roman" w:eastAsia="Times New Roman" w:hAnsi="Times New Roman"/>
          <w:lang w:val="en-GB"/>
        </w:rPr>
        <w:t>ti</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 xml:space="preserve">s </w:t>
      </w:r>
      <w:r w:rsidRPr="007A1698">
        <w:rPr>
          <w:rFonts w:ascii="Times New Roman" w:eastAsia="Times New Roman" w:hAnsi="Times New Roman"/>
          <w:lang w:val="en-GB"/>
        </w:rPr>
        <w:t>s</w:t>
      </w:r>
      <w:r w:rsidRPr="0029201C">
        <w:rPr>
          <w:rFonts w:ascii="Times New Roman" w:eastAsia="Times New Roman" w:hAnsi="Times New Roman"/>
          <w:lang w:val="en-GB"/>
        </w:rPr>
        <w:t>u</w:t>
      </w:r>
      <w:r w:rsidRPr="007A1698">
        <w:rPr>
          <w:rFonts w:ascii="Times New Roman" w:eastAsia="Times New Roman" w:hAnsi="Times New Roman"/>
          <w:lang w:val="en-GB"/>
        </w:rPr>
        <w:t>ff</w:t>
      </w:r>
      <w:r w:rsidRPr="0029201C">
        <w:rPr>
          <w:rFonts w:ascii="Times New Roman" w:eastAsia="Times New Roman" w:hAnsi="Times New Roman"/>
          <w:lang w:val="en-GB"/>
        </w:rPr>
        <w:t>e</w:t>
      </w:r>
      <w:r w:rsidRPr="007A1698">
        <w:rPr>
          <w:rFonts w:ascii="Times New Roman" w:eastAsia="Times New Roman" w:hAnsi="Times New Roman"/>
          <w:lang w:val="en-GB"/>
        </w:rPr>
        <w:t>ri</w:t>
      </w:r>
      <w:r w:rsidRPr="0029201C">
        <w:rPr>
          <w:rFonts w:ascii="Times New Roman" w:eastAsia="Times New Roman" w:hAnsi="Times New Roman"/>
          <w:lang w:val="en-GB"/>
        </w:rPr>
        <w:t>ng</w:t>
      </w:r>
      <w:r w:rsidRPr="007A1698">
        <w:rPr>
          <w:rFonts w:ascii="Times New Roman" w:eastAsia="Times New Roman" w:hAnsi="Times New Roman"/>
          <w:lang w:val="en-GB"/>
        </w:rPr>
        <w:t xml:space="preserve"> fr</w:t>
      </w:r>
      <w:r w:rsidRPr="0029201C">
        <w:rPr>
          <w:rFonts w:ascii="Times New Roman" w:eastAsia="Times New Roman" w:hAnsi="Times New Roman"/>
          <w:lang w:val="en-GB"/>
        </w:rPr>
        <w:t>om</w:t>
      </w:r>
      <w:r w:rsidRPr="007A1698">
        <w:rPr>
          <w:rFonts w:ascii="Times New Roman" w:eastAsia="Times New Roman" w:hAnsi="Times New Roman"/>
          <w:lang w:val="en-GB"/>
        </w:rPr>
        <w:t xml:space="preserve"> life-t</w:t>
      </w:r>
      <w:r w:rsidRPr="0029201C">
        <w:rPr>
          <w:rFonts w:ascii="Times New Roman" w:eastAsia="Times New Roman" w:hAnsi="Times New Roman"/>
          <w:lang w:val="en-GB"/>
        </w:rPr>
        <w:t>h</w:t>
      </w:r>
      <w:r w:rsidRPr="007A1698">
        <w:rPr>
          <w:rFonts w:ascii="Times New Roman" w:eastAsia="Times New Roman" w:hAnsi="Times New Roman"/>
          <w:lang w:val="en-GB"/>
        </w:rPr>
        <w:t>r</w:t>
      </w:r>
      <w:r w:rsidRPr="0029201C">
        <w:rPr>
          <w:rFonts w:ascii="Times New Roman" w:eastAsia="Times New Roman" w:hAnsi="Times New Roman"/>
          <w:lang w:val="en-GB"/>
        </w:rPr>
        <w:t>e</w:t>
      </w:r>
      <w:r w:rsidRPr="007A1698">
        <w:rPr>
          <w:rFonts w:ascii="Times New Roman" w:eastAsia="Times New Roman" w:hAnsi="Times New Roman"/>
          <w:lang w:val="en-GB"/>
        </w:rPr>
        <w:t>at</w:t>
      </w:r>
      <w:r w:rsidRPr="0029201C">
        <w:rPr>
          <w:rFonts w:ascii="Times New Roman" w:eastAsia="Times New Roman" w:hAnsi="Times New Roman"/>
          <w:lang w:val="en-GB"/>
        </w:rPr>
        <w:t>en</w:t>
      </w:r>
      <w:r w:rsidRPr="007A1698">
        <w:rPr>
          <w:rFonts w:ascii="Times New Roman" w:eastAsia="Times New Roman" w:hAnsi="Times New Roman"/>
          <w:lang w:val="en-GB"/>
        </w:rPr>
        <w:t>i</w:t>
      </w:r>
      <w:r w:rsidRPr="0029201C">
        <w:rPr>
          <w:rFonts w:ascii="Times New Roman" w:eastAsia="Times New Roman" w:hAnsi="Times New Roman"/>
          <w:lang w:val="en-GB"/>
        </w:rPr>
        <w:t>ng</w:t>
      </w:r>
      <w:r w:rsidRPr="007A1698">
        <w:rPr>
          <w:rFonts w:ascii="Times New Roman" w:eastAsia="Times New Roman" w:hAnsi="Times New Roman"/>
          <w:lang w:val="en-GB"/>
        </w:rPr>
        <w:t xml:space="preserve"> </w:t>
      </w:r>
      <w:r w:rsidRPr="0029201C">
        <w:rPr>
          <w:rFonts w:ascii="Times New Roman" w:eastAsia="Times New Roman" w:hAnsi="Times New Roman"/>
          <w:lang w:val="en-GB"/>
        </w:rPr>
        <w:t>d</w:t>
      </w:r>
      <w:r w:rsidRPr="007A1698">
        <w:rPr>
          <w:rFonts w:ascii="Times New Roman" w:eastAsia="Times New Roman" w:hAnsi="Times New Roman"/>
          <w:lang w:val="en-GB"/>
        </w:rPr>
        <w:t>i</w:t>
      </w:r>
      <w:r w:rsidRPr="0029201C">
        <w:rPr>
          <w:rFonts w:ascii="Times New Roman" w:eastAsia="Times New Roman" w:hAnsi="Times New Roman"/>
          <w:lang w:val="en-GB"/>
        </w:rPr>
        <w:t>s</w:t>
      </w:r>
      <w:r w:rsidRPr="007A1698">
        <w:rPr>
          <w:rFonts w:ascii="Times New Roman" w:eastAsia="Times New Roman" w:hAnsi="Times New Roman"/>
          <w:lang w:val="en-GB"/>
        </w:rPr>
        <w:t>e</w:t>
      </w:r>
      <w:r w:rsidRPr="0029201C">
        <w:rPr>
          <w:rFonts w:ascii="Times New Roman" w:eastAsia="Times New Roman" w:hAnsi="Times New Roman"/>
          <w:lang w:val="en-GB"/>
        </w:rPr>
        <w:t>a</w:t>
      </w:r>
      <w:r w:rsidRPr="007A1698">
        <w:rPr>
          <w:rFonts w:ascii="Times New Roman" w:eastAsia="Times New Roman" w:hAnsi="Times New Roman"/>
          <w:lang w:val="en-GB"/>
        </w:rPr>
        <w:t>s</w:t>
      </w:r>
      <w:r w:rsidRPr="0029201C">
        <w:rPr>
          <w:rFonts w:ascii="Times New Roman" w:eastAsia="Times New Roman" w:hAnsi="Times New Roman"/>
          <w:lang w:val="en-GB"/>
        </w:rPr>
        <w:t>es</w:t>
      </w:r>
      <w:r w:rsidRPr="007A1698">
        <w:rPr>
          <w:rFonts w:ascii="Times New Roman" w:eastAsia="Times New Roman" w:hAnsi="Times New Roman"/>
          <w:lang w:val="en-GB"/>
        </w:rPr>
        <w:t xml:space="preserve"> </w:t>
      </w:r>
      <w:r w:rsidRPr="0029201C">
        <w:rPr>
          <w:rFonts w:ascii="Times New Roman" w:eastAsia="Times New Roman" w:hAnsi="Times New Roman"/>
          <w:lang w:val="en-GB"/>
        </w:rPr>
        <w:t>a</w:t>
      </w:r>
      <w:r w:rsidRPr="007A1698">
        <w:rPr>
          <w:rFonts w:ascii="Times New Roman" w:eastAsia="Times New Roman" w:hAnsi="Times New Roman"/>
          <w:lang w:val="en-GB"/>
        </w:rPr>
        <w:t>s</w:t>
      </w:r>
      <w:r w:rsidRPr="0029201C">
        <w:rPr>
          <w:rFonts w:ascii="Times New Roman" w:eastAsia="Times New Roman" w:hAnsi="Times New Roman"/>
          <w:lang w:val="en-GB"/>
        </w:rPr>
        <w:t>so</w:t>
      </w:r>
      <w:r w:rsidRPr="007A1698">
        <w:rPr>
          <w:rFonts w:ascii="Times New Roman" w:eastAsia="Times New Roman" w:hAnsi="Times New Roman"/>
          <w:lang w:val="en-GB"/>
        </w:rPr>
        <w:t>ci</w:t>
      </w:r>
      <w:r w:rsidRPr="0029201C">
        <w:rPr>
          <w:rFonts w:ascii="Times New Roman" w:eastAsia="Times New Roman" w:hAnsi="Times New Roman"/>
          <w:lang w:val="en-GB"/>
        </w:rPr>
        <w:t>a</w:t>
      </w:r>
      <w:r w:rsidRPr="007A1698">
        <w:rPr>
          <w:rFonts w:ascii="Times New Roman" w:eastAsia="Times New Roman" w:hAnsi="Times New Roman"/>
          <w:lang w:val="en-GB"/>
        </w:rPr>
        <w:t>t</w:t>
      </w:r>
      <w:r w:rsidRPr="0029201C">
        <w:rPr>
          <w:rFonts w:ascii="Times New Roman" w:eastAsia="Times New Roman" w:hAnsi="Times New Roman"/>
          <w:lang w:val="en-GB"/>
        </w:rPr>
        <w:t>ed wi</w:t>
      </w:r>
      <w:r w:rsidRPr="007A1698">
        <w:rPr>
          <w:rFonts w:ascii="Times New Roman" w:eastAsia="Times New Roman" w:hAnsi="Times New Roman"/>
          <w:lang w:val="en-GB"/>
        </w:rPr>
        <w:t>t</w:t>
      </w:r>
      <w:r w:rsidRPr="0029201C">
        <w:rPr>
          <w:rFonts w:ascii="Times New Roman" w:eastAsia="Times New Roman" w:hAnsi="Times New Roman"/>
          <w:lang w:val="en-GB"/>
        </w:rPr>
        <w:t xml:space="preserve">h </w:t>
      </w:r>
      <w:r w:rsidRPr="007A1698">
        <w:rPr>
          <w:rFonts w:ascii="Times New Roman" w:eastAsia="Times New Roman" w:hAnsi="Times New Roman"/>
          <w:lang w:val="en-GB"/>
        </w:rPr>
        <w:t>A</w:t>
      </w:r>
      <w:r w:rsidRPr="0029201C">
        <w:rPr>
          <w:rFonts w:ascii="Times New Roman" w:eastAsia="Times New Roman" w:hAnsi="Times New Roman"/>
          <w:lang w:val="en-GB"/>
        </w:rPr>
        <w:t>b</w:t>
      </w:r>
      <w:r w:rsidRPr="007A1698">
        <w:rPr>
          <w:rFonts w:ascii="Times New Roman" w:eastAsia="Times New Roman" w:hAnsi="Times New Roman"/>
          <w:lang w:val="en-GB"/>
        </w:rPr>
        <w:t>l</w:t>
      </w:r>
      <w:r w:rsidRPr="0029201C">
        <w:rPr>
          <w:rFonts w:ascii="Times New Roman" w:eastAsia="Times New Roman" w:hAnsi="Times New Roman"/>
          <w:lang w:val="en-GB"/>
        </w:rPr>
        <w:t xml:space="preserve">, </w:t>
      </w:r>
      <w:r w:rsidRPr="007A1698">
        <w:rPr>
          <w:rFonts w:ascii="Times New Roman" w:eastAsia="Times New Roman" w:hAnsi="Times New Roman"/>
          <w:lang w:val="en-GB"/>
        </w:rPr>
        <w:t>Ki</w:t>
      </w:r>
      <w:r w:rsidRPr="0029201C">
        <w:rPr>
          <w:rFonts w:ascii="Times New Roman" w:eastAsia="Times New Roman" w:hAnsi="Times New Roman"/>
          <w:lang w:val="en-GB"/>
        </w:rPr>
        <w:t>t</w:t>
      </w:r>
      <w:r w:rsidRPr="007A1698">
        <w:rPr>
          <w:rFonts w:ascii="Times New Roman" w:eastAsia="Times New Roman" w:hAnsi="Times New Roman"/>
          <w:lang w:val="en-GB"/>
        </w:rPr>
        <w:t xml:space="preserve"> </w:t>
      </w:r>
      <w:r w:rsidRPr="0029201C">
        <w:rPr>
          <w:rFonts w:ascii="Times New Roman" w:eastAsia="Times New Roman" w:hAnsi="Times New Roman"/>
          <w:lang w:val="en-GB"/>
        </w:rPr>
        <w:t>or P</w:t>
      </w:r>
      <w:r w:rsidRPr="007A1698">
        <w:rPr>
          <w:rFonts w:ascii="Times New Roman" w:eastAsia="Times New Roman" w:hAnsi="Times New Roman"/>
          <w:lang w:val="en-GB"/>
        </w:rPr>
        <w:t>DG</w:t>
      </w:r>
      <w:r w:rsidRPr="0029201C">
        <w:rPr>
          <w:rFonts w:ascii="Times New Roman" w:eastAsia="Times New Roman" w:hAnsi="Times New Roman"/>
          <w:lang w:val="en-GB"/>
        </w:rPr>
        <w:t>FR</w:t>
      </w:r>
      <w:r w:rsidRPr="007A1698">
        <w:rPr>
          <w:rFonts w:ascii="Times New Roman" w:eastAsia="Times New Roman" w:hAnsi="Times New Roman"/>
          <w:lang w:val="en-GB"/>
        </w:rPr>
        <w:t xml:space="preserve"> </w:t>
      </w:r>
      <w:r w:rsidRPr="0029201C">
        <w:rPr>
          <w:rFonts w:ascii="Times New Roman" w:eastAsia="Times New Roman" w:hAnsi="Times New Roman"/>
          <w:lang w:val="en-GB"/>
        </w:rPr>
        <w:t>p</w:t>
      </w:r>
      <w:r w:rsidRPr="007A1698">
        <w:rPr>
          <w:rFonts w:ascii="Times New Roman" w:eastAsia="Times New Roman" w:hAnsi="Times New Roman"/>
          <w:lang w:val="en-GB"/>
        </w:rPr>
        <w:t>r</w:t>
      </w:r>
      <w:r w:rsidRPr="0029201C">
        <w:rPr>
          <w:rFonts w:ascii="Times New Roman" w:eastAsia="Times New Roman" w:hAnsi="Times New Roman"/>
          <w:lang w:val="en-GB"/>
        </w:rPr>
        <w:t>o</w:t>
      </w:r>
      <w:r w:rsidRPr="007A1698">
        <w:rPr>
          <w:rFonts w:ascii="Times New Roman" w:eastAsia="Times New Roman" w:hAnsi="Times New Roman"/>
          <w:lang w:val="en-GB"/>
        </w:rPr>
        <w:t>t</w:t>
      </w:r>
      <w:r w:rsidRPr="0029201C">
        <w:rPr>
          <w:rFonts w:ascii="Times New Roman" w:eastAsia="Times New Roman" w:hAnsi="Times New Roman"/>
          <w:lang w:val="en-GB"/>
        </w:rPr>
        <w:t>e</w:t>
      </w:r>
      <w:r w:rsidRPr="007A1698">
        <w:rPr>
          <w:rFonts w:ascii="Times New Roman" w:eastAsia="Times New Roman" w:hAnsi="Times New Roman"/>
          <w:lang w:val="en-GB"/>
        </w:rPr>
        <w:t>i</w:t>
      </w:r>
      <w:r w:rsidRPr="0029201C">
        <w:rPr>
          <w:rFonts w:ascii="Times New Roman" w:eastAsia="Times New Roman" w:hAnsi="Times New Roman"/>
          <w:lang w:val="en-GB"/>
        </w:rPr>
        <w:t xml:space="preserve">n </w:t>
      </w:r>
      <w:r w:rsidRPr="007A1698">
        <w:rPr>
          <w:rFonts w:ascii="Times New Roman" w:eastAsia="Times New Roman" w:hAnsi="Times New Roman"/>
          <w:lang w:val="en-GB"/>
        </w:rPr>
        <w:t>tyr</w:t>
      </w:r>
      <w:r w:rsidRPr="0029201C">
        <w:rPr>
          <w:rFonts w:ascii="Times New Roman" w:eastAsia="Times New Roman" w:hAnsi="Times New Roman"/>
          <w:lang w:val="en-GB"/>
        </w:rPr>
        <w:t>os</w:t>
      </w:r>
      <w:r w:rsidRPr="007A1698">
        <w:rPr>
          <w:rFonts w:ascii="Times New Roman" w:eastAsia="Times New Roman" w:hAnsi="Times New Roman"/>
          <w:lang w:val="en-GB"/>
        </w:rPr>
        <w:t>i</w:t>
      </w:r>
      <w:r w:rsidRPr="0029201C">
        <w:rPr>
          <w:rFonts w:ascii="Times New Roman" w:eastAsia="Times New Roman" w:hAnsi="Times New Roman"/>
          <w:lang w:val="en-GB"/>
        </w:rPr>
        <w:t xml:space="preserve">ne </w:t>
      </w:r>
      <w:r w:rsidRPr="007A1698">
        <w:rPr>
          <w:rFonts w:ascii="Times New Roman" w:eastAsia="Times New Roman" w:hAnsi="Times New Roman"/>
          <w:lang w:val="en-GB"/>
        </w:rPr>
        <w:t>ki</w:t>
      </w:r>
      <w:r w:rsidRPr="0029201C">
        <w:rPr>
          <w:rFonts w:ascii="Times New Roman" w:eastAsia="Times New Roman" w:hAnsi="Times New Roman"/>
          <w:lang w:val="en-GB"/>
        </w:rPr>
        <w:t>na</w:t>
      </w:r>
      <w:r w:rsidRPr="007A1698">
        <w:rPr>
          <w:rFonts w:ascii="Times New Roman" w:eastAsia="Times New Roman" w:hAnsi="Times New Roman"/>
          <w:lang w:val="en-GB"/>
        </w:rPr>
        <w:t>s</w:t>
      </w:r>
      <w:r w:rsidRPr="0029201C">
        <w:rPr>
          <w:rFonts w:ascii="Times New Roman" w:eastAsia="Times New Roman" w:hAnsi="Times New Roman"/>
          <w:lang w:val="en-GB"/>
        </w:rPr>
        <w:t>e</w:t>
      </w:r>
      <w:r w:rsidRPr="007A1698">
        <w:rPr>
          <w:rFonts w:ascii="Times New Roman" w:eastAsia="Times New Roman" w:hAnsi="Times New Roman"/>
          <w:lang w:val="en-GB"/>
        </w:rPr>
        <w:t>s</w:t>
      </w:r>
      <w:r w:rsidRPr="0029201C">
        <w:rPr>
          <w:rFonts w:ascii="Times New Roman" w:eastAsia="Times New Roman" w:hAnsi="Times New Roman"/>
          <w:lang w:val="en-GB"/>
        </w:rPr>
        <w:t xml:space="preserve">. </w:t>
      </w:r>
      <w:r w:rsidRPr="007A1698">
        <w:rPr>
          <w:rFonts w:ascii="Times New Roman" w:eastAsia="Times New Roman" w:hAnsi="Times New Roman"/>
          <w:lang w:val="en-GB"/>
        </w:rPr>
        <w:t>I</w:t>
      </w:r>
      <w:r w:rsidRPr="0029201C">
        <w:rPr>
          <w:rFonts w:ascii="Times New Roman" w:eastAsia="Times New Roman" w:hAnsi="Times New Roman"/>
          <w:lang w:val="en-GB"/>
        </w:rPr>
        <w:t xml:space="preserve">n </w:t>
      </w:r>
      <w:r w:rsidRPr="007A1698">
        <w:rPr>
          <w:rFonts w:ascii="Times New Roman" w:eastAsia="Times New Roman" w:hAnsi="Times New Roman"/>
          <w:lang w:val="en-GB"/>
        </w:rPr>
        <w:t>t</w:t>
      </w:r>
      <w:r w:rsidRPr="0029201C">
        <w:rPr>
          <w:rFonts w:ascii="Times New Roman" w:eastAsia="Times New Roman" w:hAnsi="Times New Roman"/>
          <w:lang w:val="en-GB"/>
        </w:rPr>
        <w:t>h</w:t>
      </w:r>
      <w:r w:rsidRPr="007A1698">
        <w:rPr>
          <w:rFonts w:ascii="Times New Roman" w:eastAsia="Times New Roman" w:hAnsi="Times New Roman"/>
          <w:lang w:val="en-GB"/>
        </w:rPr>
        <w:t>i</w:t>
      </w:r>
      <w:r w:rsidRPr="0029201C">
        <w:rPr>
          <w:rFonts w:ascii="Times New Roman" w:eastAsia="Times New Roman" w:hAnsi="Times New Roman"/>
          <w:lang w:val="en-GB"/>
        </w:rPr>
        <w:t xml:space="preserve">s </w:t>
      </w:r>
      <w:r w:rsidRPr="007A1698">
        <w:rPr>
          <w:rFonts w:ascii="Times New Roman" w:eastAsia="Times New Roman" w:hAnsi="Times New Roman"/>
          <w:lang w:val="en-GB"/>
        </w:rPr>
        <w:t>st</w:t>
      </w:r>
      <w:r w:rsidRPr="0029201C">
        <w:rPr>
          <w:rFonts w:ascii="Times New Roman" w:eastAsia="Times New Roman" w:hAnsi="Times New Roman"/>
          <w:lang w:val="en-GB"/>
        </w:rPr>
        <w:t>ud</w:t>
      </w:r>
      <w:r w:rsidRPr="007A1698">
        <w:rPr>
          <w:rFonts w:ascii="Times New Roman" w:eastAsia="Times New Roman" w:hAnsi="Times New Roman"/>
          <w:lang w:val="en-GB"/>
        </w:rPr>
        <w:t>y</w:t>
      </w:r>
      <w:r w:rsidRPr="0029201C">
        <w:rPr>
          <w:rFonts w:ascii="Times New Roman" w:eastAsia="Times New Roman" w:hAnsi="Times New Roman"/>
          <w:lang w:val="en-GB"/>
        </w:rPr>
        <w:t>, 14 pa</w:t>
      </w:r>
      <w:r w:rsidRPr="007A1698">
        <w:rPr>
          <w:rFonts w:ascii="Times New Roman" w:eastAsia="Times New Roman" w:hAnsi="Times New Roman"/>
          <w:lang w:val="en-GB"/>
        </w:rPr>
        <w:t>ti</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s wi</w:t>
      </w:r>
      <w:r w:rsidRPr="007A1698">
        <w:rPr>
          <w:rFonts w:ascii="Times New Roman" w:eastAsia="Times New Roman" w:hAnsi="Times New Roman"/>
          <w:lang w:val="en-GB"/>
        </w:rPr>
        <w:t>t</w:t>
      </w:r>
      <w:r w:rsidRPr="0029201C">
        <w:rPr>
          <w:rFonts w:ascii="Times New Roman" w:eastAsia="Times New Roman" w:hAnsi="Times New Roman"/>
          <w:lang w:val="en-GB"/>
        </w:rPr>
        <w:t xml:space="preserve">h </w:t>
      </w:r>
      <w:r w:rsidRPr="007A1698">
        <w:rPr>
          <w:rFonts w:ascii="Times New Roman" w:eastAsia="Times New Roman" w:hAnsi="Times New Roman"/>
          <w:lang w:val="en-GB"/>
        </w:rPr>
        <w:t>H</w:t>
      </w:r>
      <w:r w:rsidRPr="0029201C">
        <w:rPr>
          <w:rFonts w:ascii="Times New Roman" w:eastAsia="Times New Roman" w:hAnsi="Times New Roman"/>
          <w:lang w:val="en-GB"/>
        </w:rPr>
        <w:t>E</w:t>
      </w:r>
      <w:r w:rsidRPr="007A1698">
        <w:rPr>
          <w:rFonts w:ascii="Times New Roman" w:eastAsia="Times New Roman" w:hAnsi="Times New Roman"/>
          <w:lang w:val="en-GB"/>
        </w:rPr>
        <w:t>S/C</w:t>
      </w:r>
      <w:r w:rsidRPr="0029201C">
        <w:rPr>
          <w:rFonts w:ascii="Times New Roman" w:eastAsia="Times New Roman" w:hAnsi="Times New Roman"/>
          <w:lang w:val="en-GB"/>
        </w:rPr>
        <w:t>EL</w:t>
      </w:r>
      <w:r w:rsidRPr="007A1698">
        <w:rPr>
          <w:rFonts w:ascii="Times New Roman" w:eastAsia="Times New Roman" w:hAnsi="Times New Roman"/>
          <w:lang w:val="en-GB"/>
        </w:rPr>
        <w:t xml:space="preserve"> w</w:t>
      </w:r>
      <w:r w:rsidRPr="0029201C">
        <w:rPr>
          <w:rFonts w:ascii="Times New Roman" w:eastAsia="Times New Roman" w:hAnsi="Times New Roman"/>
          <w:lang w:val="en-GB"/>
        </w:rPr>
        <w:t>e</w:t>
      </w:r>
      <w:r w:rsidRPr="007A1698">
        <w:rPr>
          <w:rFonts w:ascii="Times New Roman" w:eastAsia="Times New Roman" w:hAnsi="Times New Roman"/>
          <w:lang w:val="en-GB"/>
        </w:rPr>
        <w:t>r</w:t>
      </w:r>
      <w:r w:rsidRPr="0029201C">
        <w:rPr>
          <w:rFonts w:ascii="Times New Roman" w:eastAsia="Times New Roman" w:hAnsi="Times New Roman"/>
          <w:lang w:val="en-GB"/>
        </w:rPr>
        <w:t xml:space="preserve">e </w:t>
      </w:r>
      <w:r w:rsidRPr="007A1698">
        <w:rPr>
          <w:rFonts w:ascii="Times New Roman" w:eastAsia="Times New Roman" w:hAnsi="Times New Roman"/>
          <w:lang w:val="en-GB"/>
        </w:rPr>
        <w:t>tr</w:t>
      </w:r>
      <w:r w:rsidRPr="0029201C">
        <w:rPr>
          <w:rFonts w:ascii="Times New Roman" w:eastAsia="Times New Roman" w:hAnsi="Times New Roman"/>
          <w:lang w:val="en-GB"/>
        </w:rPr>
        <w:t>e</w:t>
      </w:r>
      <w:r w:rsidRPr="007A1698">
        <w:rPr>
          <w:rFonts w:ascii="Times New Roman" w:eastAsia="Times New Roman" w:hAnsi="Times New Roman"/>
          <w:lang w:val="en-GB"/>
        </w:rPr>
        <w:t>at</w:t>
      </w:r>
      <w:r w:rsidRPr="0029201C">
        <w:rPr>
          <w:rFonts w:ascii="Times New Roman" w:eastAsia="Times New Roman" w:hAnsi="Times New Roman"/>
          <w:lang w:val="en-GB"/>
        </w:rPr>
        <w:t>ed wi</w:t>
      </w:r>
      <w:r w:rsidRPr="007A1698">
        <w:rPr>
          <w:rFonts w:ascii="Times New Roman" w:eastAsia="Times New Roman" w:hAnsi="Times New Roman"/>
          <w:lang w:val="en-GB"/>
        </w:rPr>
        <w:t>t</w:t>
      </w:r>
      <w:r w:rsidRPr="0029201C">
        <w:rPr>
          <w:rFonts w:ascii="Times New Roman" w:eastAsia="Times New Roman" w:hAnsi="Times New Roman"/>
          <w:lang w:val="en-GB"/>
        </w:rPr>
        <w:t>h 100 </w:t>
      </w:r>
      <w:r w:rsidRPr="007A1698">
        <w:rPr>
          <w:rFonts w:ascii="Times New Roman" w:eastAsia="Times New Roman" w:hAnsi="Times New Roman"/>
          <w:lang w:val="en-GB"/>
        </w:rPr>
        <w:t>m</w:t>
      </w:r>
      <w:r w:rsidRPr="0029201C">
        <w:rPr>
          <w:rFonts w:ascii="Times New Roman" w:eastAsia="Times New Roman" w:hAnsi="Times New Roman"/>
          <w:lang w:val="en-GB"/>
        </w:rPr>
        <w:t xml:space="preserve">g </w:t>
      </w:r>
      <w:r w:rsidRPr="007A1698">
        <w:rPr>
          <w:rFonts w:ascii="Times New Roman" w:eastAsia="Times New Roman" w:hAnsi="Times New Roman"/>
          <w:lang w:val="en-GB"/>
        </w:rPr>
        <w:t>t</w:t>
      </w:r>
      <w:r w:rsidRPr="0029201C">
        <w:rPr>
          <w:rFonts w:ascii="Times New Roman" w:eastAsia="Times New Roman" w:hAnsi="Times New Roman"/>
          <w:lang w:val="en-GB"/>
        </w:rPr>
        <w:t>o 1,000 </w:t>
      </w:r>
      <w:r w:rsidRPr="007A1698">
        <w:rPr>
          <w:rFonts w:ascii="Times New Roman" w:eastAsia="Times New Roman" w:hAnsi="Times New Roman"/>
          <w:lang w:val="en-GB"/>
        </w:rPr>
        <w:t>m</w:t>
      </w:r>
      <w:r w:rsidRPr="0029201C">
        <w:rPr>
          <w:rFonts w:ascii="Times New Roman" w:eastAsia="Times New Roman" w:hAnsi="Times New Roman"/>
          <w:lang w:val="en-GB"/>
        </w:rPr>
        <w:t>g</w:t>
      </w:r>
      <w:r w:rsidRPr="007A1698">
        <w:rPr>
          <w:rFonts w:ascii="Times New Roman" w:eastAsia="Times New Roman" w:hAnsi="Times New Roman"/>
          <w:lang w:val="en-GB"/>
        </w:rPr>
        <w:t xml:space="preserve"> </w:t>
      </w:r>
      <w:r w:rsidRPr="0029201C">
        <w:rPr>
          <w:rFonts w:ascii="Times New Roman" w:eastAsia="Times New Roman" w:hAnsi="Times New Roman"/>
          <w:lang w:val="en-GB"/>
        </w:rPr>
        <w:t>of</w:t>
      </w:r>
      <w:r w:rsidRPr="007A1698">
        <w:rPr>
          <w:rFonts w:ascii="Times New Roman" w:eastAsia="Times New Roman" w:hAnsi="Times New Roman"/>
          <w:lang w:val="en-GB"/>
        </w:rPr>
        <w:t xml:space="preserve"> imatinib </w:t>
      </w:r>
      <w:r w:rsidRPr="0029201C">
        <w:rPr>
          <w:rFonts w:ascii="Times New Roman" w:eastAsia="Times New Roman" w:hAnsi="Times New Roman"/>
          <w:lang w:val="en-GB"/>
        </w:rPr>
        <w:t>da</w:t>
      </w:r>
      <w:r w:rsidRPr="007A1698">
        <w:rPr>
          <w:rFonts w:ascii="Times New Roman" w:eastAsia="Times New Roman" w:hAnsi="Times New Roman"/>
          <w:lang w:val="en-GB"/>
        </w:rPr>
        <w:t>ily</w:t>
      </w:r>
      <w:r w:rsidRPr="0029201C">
        <w:rPr>
          <w:rFonts w:ascii="Times New Roman" w:eastAsia="Times New Roman" w:hAnsi="Times New Roman"/>
          <w:lang w:val="en-GB"/>
        </w:rPr>
        <w:t>. A</w:t>
      </w:r>
      <w:r w:rsidRPr="007A1698">
        <w:rPr>
          <w:rFonts w:ascii="Times New Roman" w:eastAsia="Times New Roman" w:hAnsi="Times New Roman"/>
          <w:lang w:val="en-GB"/>
        </w:rPr>
        <w:t xml:space="preserve"> f</w:t>
      </w:r>
      <w:r w:rsidRPr="0029201C">
        <w:rPr>
          <w:rFonts w:ascii="Times New Roman" w:eastAsia="Times New Roman" w:hAnsi="Times New Roman"/>
          <w:lang w:val="en-GB"/>
        </w:rPr>
        <w:t>u</w:t>
      </w:r>
      <w:r w:rsidRPr="007A1698">
        <w:rPr>
          <w:rFonts w:ascii="Times New Roman" w:eastAsia="Times New Roman" w:hAnsi="Times New Roman"/>
          <w:lang w:val="en-GB"/>
        </w:rPr>
        <w:t>rt</w:t>
      </w:r>
      <w:r w:rsidRPr="0029201C">
        <w:rPr>
          <w:rFonts w:ascii="Times New Roman" w:eastAsia="Times New Roman" w:hAnsi="Times New Roman"/>
          <w:lang w:val="en-GB"/>
        </w:rPr>
        <w:t>her</w:t>
      </w:r>
      <w:r w:rsidRPr="007A1698">
        <w:rPr>
          <w:rFonts w:ascii="Times New Roman" w:eastAsia="Times New Roman" w:hAnsi="Times New Roman"/>
          <w:lang w:val="en-GB"/>
        </w:rPr>
        <w:t xml:space="preserve"> </w:t>
      </w:r>
      <w:r w:rsidRPr="0029201C">
        <w:rPr>
          <w:rFonts w:ascii="Times New Roman" w:eastAsia="Times New Roman" w:hAnsi="Times New Roman"/>
          <w:lang w:val="en-GB"/>
        </w:rPr>
        <w:t>162 pa</w:t>
      </w:r>
      <w:r w:rsidRPr="007A1698">
        <w:rPr>
          <w:rFonts w:ascii="Times New Roman" w:eastAsia="Times New Roman" w:hAnsi="Times New Roman"/>
          <w:lang w:val="en-GB"/>
        </w:rPr>
        <w:t>ti</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s wi</w:t>
      </w:r>
      <w:r w:rsidRPr="007A1698">
        <w:rPr>
          <w:rFonts w:ascii="Times New Roman" w:eastAsia="Times New Roman" w:hAnsi="Times New Roman"/>
          <w:lang w:val="en-GB"/>
        </w:rPr>
        <w:t>t</w:t>
      </w:r>
      <w:r w:rsidRPr="0029201C">
        <w:rPr>
          <w:rFonts w:ascii="Times New Roman" w:eastAsia="Times New Roman" w:hAnsi="Times New Roman"/>
          <w:lang w:val="en-GB"/>
        </w:rPr>
        <w:t xml:space="preserve">h </w:t>
      </w:r>
      <w:r w:rsidRPr="007A1698">
        <w:rPr>
          <w:rFonts w:ascii="Times New Roman" w:eastAsia="Times New Roman" w:hAnsi="Times New Roman"/>
          <w:lang w:val="en-GB"/>
        </w:rPr>
        <w:t>H</w:t>
      </w:r>
      <w:r w:rsidRPr="0029201C">
        <w:rPr>
          <w:rFonts w:ascii="Times New Roman" w:eastAsia="Times New Roman" w:hAnsi="Times New Roman"/>
          <w:lang w:val="en-GB"/>
        </w:rPr>
        <w:t>E</w:t>
      </w:r>
      <w:r w:rsidRPr="007A1698">
        <w:rPr>
          <w:rFonts w:ascii="Times New Roman" w:eastAsia="Times New Roman" w:hAnsi="Times New Roman"/>
          <w:lang w:val="en-GB"/>
        </w:rPr>
        <w:t>S/C</w:t>
      </w:r>
      <w:r w:rsidRPr="0029201C">
        <w:rPr>
          <w:rFonts w:ascii="Times New Roman" w:eastAsia="Times New Roman" w:hAnsi="Times New Roman"/>
          <w:lang w:val="en-GB"/>
        </w:rPr>
        <w:t>E</w:t>
      </w:r>
      <w:r w:rsidRPr="007A1698">
        <w:rPr>
          <w:rFonts w:ascii="Times New Roman" w:eastAsia="Times New Roman" w:hAnsi="Times New Roman"/>
          <w:lang w:val="en-GB"/>
        </w:rPr>
        <w:t>L</w:t>
      </w:r>
      <w:r w:rsidRPr="0029201C">
        <w:rPr>
          <w:rFonts w:ascii="Times New Roman" w:eastAsia="Times New Roman" w:hAnsi="Times New Roman"/>
          <w:lang w:val="en-GB"/>
        </w:rPr>
        <w:t xml:space="preserve">, </w:t>
      </w:r>
      <w:r w:rsidRPr="007A1698">
        <w:rPr>
          <w:rFonts w:ascii="Times New Roman" w:eastAsia="Times New Roman" w:hAnsi="Times New Roman"/>
          <w:lang w:val="en-GB"/>
        </w:rPr>
        <w:t>r</w:t>
      </w:r>
      <w:r w:rsidRPr="0029201C">
        <w:rPr>
          <w:rFonts w:ascii="Times New Roman" w:eastAsia="Times New Roman" w:hAnsi="Times New Roman"/>
          <w:lang w:val="en-GB"/>
        </w:rPr>
        <w:t>epo</w:t>
      </w:r>
      <w:r w:rsidRPr="007A1698">
        <w:rPr>
          <w:rFonts w:ascii="Times New Roman" w:eastAsia="Times New Roman" w:hAnsi="Times New Roman"/>
          <w:lang w:val="en-GB"/>
        </w:rPr>
        <w:t>rt</w:t>
      </w:r>
      <w:r w:rsidRPr="0029201C">
        <w:rPr>
          <w:rFonts w:ascii="Times New Roman" w:eastAsia="Times New Roman" w:hAnsi="Times New Roman"/>
          <w:lang w:val="en-GB"/>
        </w:rPr>
        <w:t xml:space="preserve">ed </w:t>
      </w:r>
      <w:r w:rsidRPr="007A1698">
        <w:rPr>
          <w:rFonts w:ascii="Times New Roman" w:eastAsia="Times New Roman" w:hAnsi="Times New Roman"/>
          <w:lang w:val="en-GB"/>
        </w:rPr>
        <w:t>i</w:t>
      </w:r>
      <w:r w:rsidRPr="0029201C">
        <w:rPr>
          <w:rFonts w:ascii="Times New Roman" w:eastAsia="Times New Roman" w:hAnsi="Times New Roman"/>
          <w:lang w:val="en-GB"/>
        </w:rPr>
        <w:t>n</w:t>
      </w:r>
      <w:r w:rsidRPr="007A1698">
        <w:rPr>
          <w:rFonts w:ascii="Times New Roman" w:eastAsia="Times New Roman" w:hAnsi="Times New Roman"/>
          <w:lang w:val="en-GB"/>
        </w:rPr>
        <w:t xml:space="preserve"> </w:t>
      </w:r>
      <w:r w:rsidRPr="0029201C">
        <w:rPr>
          <w:rFonts w:ascii="Times New Roman" w:eastAsia="Times New Roman" w:hAnsi="Times New Roman"/>
          <w:lang w:val="en-GB"/>
        </w:rPr>
        <w:t>35 pub</w:t>
      </w:r>
      <w:r w:rsidRPr="007A1698">
        <w:rPr>
          <w:rFonts w:ascii="Times New Roman" w:eastAsia="Times New Roman" w:hAnsi="Times New Roman"/>
          <w:lang w:val="en-GB"/>
        </w:rPr>
        <w:t>li</w:t>
      </w:r>
      <w:r w:rsidRPr="0029201C">
        <w:rPr>
          <w:rFonts w:ascii="Times New Roman" w:eastAsia="Times New Roman" w:hAnsi="Times New Roman"/>
          <w:lang w:val="en-GB"/>
        </w:rPr>
        <w:t>sh</w:t>
      </w:r>
      <w:r w:rsidRPr="007A1698">
        <w:rPr>
          <w:rFonts w:ascii="Times New Roman" w:eastAsia="Times New Roman" w:hAnsi="Times New Roman"/>
          <w:lang w:val="en-GB"/>
        </w:rPr>
        <w:t>e</w:t>
      </w:r>
      <w:r w:rsidRPr="0029201C">
        <w:rPr>
          <w:rFonts w:ascii="Times New Roman" w:eastAsia="Times New Roman" w:hAnsi="Times New Roman"/>
          <w:lang w:val="en-GB"/>
        </w:rPr>
        <w:t>d c</w:t>
      </w:r>
      <w:r w:rsidRPr="007A1698">
        <w:rPr>
          <w:rFonts w:ascii="Times New Roman" w:eastAsia="Times New Roman" w:hAnsi="Times New Roman"/>
          <w:lang w:val="en-GB"/>
        </w:rPr>
        <w:t>a</w:t>
      </w:r>
      <w:r w:rsidRPr="0029201C">
        <w:rPr>
          <w:rFonts w:ascii="Times New Roman" w:eastAsia="Times New Roman" w:hAnsi="Times New Roman"/>
          <w:lang w:val="en-GB"/>
        </w:rPr>
        <w:t xml:space="preserve">se </w:t>
      </w:r>
      <w:r w:rsidRPr="007A1698">
        <w:rPr>
          <w:rFonts w:ascii="Times New Roman" w:eastAsia="Times New Roman" w:hAnsi="Times New Roman"/>
          <w:lang w:val="en-GB"/>
        </w:rPr>
        <w:t>r</w:t>
      </w:r>
      <w:r w:rsidRPr="0029201C">
        <w:rPr>
          <w:rFonts w:ascii="Times New Roman" w:eastAsia="Times New Roman" w:hAnsi="Times New Roman"/>
          <w:lang w:val="en-GB"/>
        </w:rPr>
        <w:t>epo</w:t>
      </w:r>
      <w:r w:rsidRPr="007A1698">
        <w:rPr>
          <w:rFonts w:ascii="Times New Roman" w:eastAsia="Times New Roman" w:hAnsi="Times New Roman"/>
          <w:lang w:val="en-GB"/>
        </w:rPr>
        <w:t>rt</w:t>
      </w:r>
      <w:r w:rsidRPr="0029201C">
        <w:rPr>
          <w:rFonts w:ascii="Times New Roman" w:eastAsia="Times New Roman" w:hAnsi="Times New Roman"/>
          <w:lang w:val="en-GB"/>
        </w:rPr>
        <w:t xml:space="preserve">s </w:t>
      </w:r>
      <w:r w:rsidRPr="007A1698">
        <w:rPr>
          <w:rFonts w:ascii="Times New Roman" w:eastAsia="Times New Roman" w:hAnsi="Times New Roman"/>
          <w:lang w:val="en-GB"/>
        </w:rPr>
        <w:t>a</w:t>
      </w:r>
      <w:r w:rsidRPr="0029201C">
        <w:rPr>
          <w:rFonts w:ascii="Times New Roman" w:eastAsia="Times New Roman" w:hAnsi="Times New Roman"/>
          <w:lang w:val="en-GB"/>
        </w:rPr>
        <w:t>nd c</w:t>
      </w:r>
      <w:r w:rsidRPr="007A1698">
        <w:rPr>
          <w:rFonts w:ascii="Times New Roman" w:eastAsia="Times New Roman" w:hAnsi="Times New Roman"/>
          <w:lang w:val="en-GB"/>
        </w:rPr>
        <w:t>a</w:t>
      </w:r>
      <w:r w:rsidRPr="0029201C">
        <w:rPr>
          <w:rFonts w:ascii="Times New Roman" w:eastAsia="Times New Roman" w:hAnsi="Times New Roman"/>
          <w:lang w:val="en-GB"/>
        </w:rPr>
        <w:t>se</w:t>
      </w:r>
      <w:r w:rsidRPr="007A1698">
        <w:rPr>
          <w:rFonts w:ascii="Times New Roman" w:eastAsia="Times New Roman" w:hAnsi="Times New Roman"/>
          <w:lang w:val="en-GB"/>
        </w:rPr>
        <w:t xml:space="preserve"> </w:t>
      </w:r>
      <w:r w:rsidRPr="0029201C">
        <w:rPr>
          <w:rFonts w:ascii="Times New Roman" w:eastAsia="Times New Roman" w:hAnsi="Times New Roman"/>
          <w:lang w:val="en-GB"/>
        </w:rPr>
        <w:t>s</w:t>
      </w:r>
      <w:r w:rsidRPr="007A1698">
        <w:rPr>
          <w:rFonts w:ascii="Times New Roman" w:eastAsia="Times New Roman" w:hAnsi="Times New Roman"/>
          <w:lang w:val="en-GB"/>
        </w:rPr>
        <w:t>eri</w:t>
      </w:r>
      <w:r w:rsidRPr="0029201C">
        <w:rPr>
          <w:rFonts w:ascii="Times New Roman" w:eastAsia="Times New Roman" w:hAnsi="Times New Roman"/>
          <w:lang w:val="en-GB"/>
        </w:rPr>
        <w:t>es</w:t>
      </w:r>
      <w:r w:rsidRPr="007A1698">
        <w:rPr>
          <w:rFonts w:ascii="Times New Roman" w:eastAsia="Times New Roman" w:hAnsi="Times New Roman"/>
          <w:lang w:val="en-GB"/>
        </w:rPr>
        <w:t xml:space="preserve"> r</w:t>
      </w:r>
      <w:r w:rsidRPr="0029201C">
        <w:rPr>
          <w:rFonts w:ascii="Times New Roman" w:eastAsia="Times New Roman" w:hAnsi="Times New Roman"/>
          <w:lang w:val="en-GB"/>
        </w:rPr>
        <w:t>e</w:t>
      </w:r>
      <w:r w:rsidRPr="007A1698">
        <w:rPr>
          <w:rFonts w:ascii="Times New Roman" w:eastAsia="Times New Roman" w:hAnsi="Times New Roman"/>
          <w:lang w:val="en-GB"/>
        </w:rPr>
        <w:t>c</w:t>
      </w:r>
      <w:r w:rsidRPr="0029201C">
        <w:rPr>
          <w:rFonts w:ascii="Times New Roman" w:eastAsia="Times New Roman" w:hAnsi="Times New Roman"/>
          <w:lang w:val="en-GB"/>
        </w:rPr>
        <w:t>e</w:t>
      </w:r>
      <w:r w:rsidRPr="007A1698">
        <w:rPr>
          <w:rFonts w:ascii="Times New Roman" w:eastAsia="Times New Roman" w:hAnsi="Times New Roman"/>
          <w:lang w:val="en-GB"/>
        </w:rPr>
        <w:t>iv</w:t>
      </w:r>
      <w:r w:rsidRPr="0029201C">
        <w:rPr>
          <w:rFonts w:ascii="Times New Roman" w:eastAsia="Times New Roman" w:hAnsi="Times New Roman"/>
          <w:lang w:val="en-GB"/>
        </w:rPr>
        <w:t>ed imatinib</w:t>
      </w:r>
      <w:r w:rsidRPr="007A1698">
        <w:rPr>
          <w:rFonts w:ascii="Times New Roman" w:eastAsia="Times New Roman" w:hAnsi="Times New Roman"/>
          <w:lang w:val="en-GB"/>
        </w:rPr>
        <w:t xml:space="preserve"> </w:t>
      </w:r>
      <w:r w:rsidRPr="0029201C">
        <w:rPr>
          <w:rFonts w:ascii="Times New Roman" w:eastAsia="Times New Roman" w:hAnsi="Times New Roman"/>
          <w:lang w:val="en-GB"/>
        </w:rPr>
        <w:t>at</w:t>
      </w:r>
      <w:r w:rsidRPr="007A1698">
        <w:rPr>
          <w:rFonts w:ascii="Times New Roman" w:eastAsia="Times New Roman" w:hAnsi="Times New Roman"/>
          <w:lang w:val="en-GB"/>
        </w:rPr>
        <w:t xml:space="preserve"> </w:t>
      </w:r>
      <w:r w:rsidRPr="0029201C">
        <w:rPr>
          <w:rFonts w:ascii="Times New Roman" w:eastAsia="Times New Roman" w:hAnsi="Times New Roman"/>
          <w:lang w:val="en-GB"/>
        </w:rPr>
        <w:t>dos</w:t>
      </w:r>
      <w:r w:rsidRPr="007A1698">
        <w:rPr>
          <w:rFonts w:ascii="Times New Roman" w:eastAsia="Times New Roman" w:hAnsi="Times New Roman"/>
          <w:lang w:val="en-GB"/>
        </w:rPr>
        <w:t>e</w:t>
      </w:r>
      <w:r w:rsidRPr="0029201C">
        <w:rPr>
          <w:rFonts w:ascii="Times New Roman" w:eastAsia="Times New Roman" w:hAnsi="Times New Roman"/>
          <w:lang w:val="en-GB"/>
        </w:rPr>
        <w:t xml:space="preserve">s </w:t>
      </w:r>
      <w:r w:rsidRPr="007A1698">
        <w:rPr>
          <w:rFonts w:ascii="Times New Roman" w:eastAsia="Times New Roman" w:hAnsi="Times New Roman"/>
          <w:lang w:val="en-GB"/>
        </w:rPr>
        <w:t>fr</w:t>
      </w:r>
      <w:r w:rsidRPr="0029201C">
        <w:rPr>
          <w:rFonts w:ascii="Times New Roman" w:eastAsia="Times New Roman" w:hAnsi="Times New Roman"/>
          <w:lang w:val="en-GB"/>
        </w:rPr>
        <w:t>om</w:t>
      </w:r>
      <w:r w:rsidRPr="007A1698">
        <w:rPr>
          <w:rFonts w:ascii="Times New Roman" w:eastAsia="Times New Roman" w:hAnsi="Times New Roman"/>
          <w:lang w:val="en-GB"/>
        </w:rPr>
        <w:t xml:space="preserve"> </w:t>
      </w:r>
      <w:r w:rsidRPr="0029201C">
        <w:rPr>
          <w:rFonts w:ascii="Times New Roman" w:eastAsia="Times New Roman" w:hAnsi="Times New Roman"/>
          <w:lang w:val="en-GB"/>
        </w:rPr>
        <w:t>75 </w:t>
      </w:r>
      <w:r w:rsidRPr="007A1698">
        <w:rPr>
          <w:rFonts w:ascii="Times New Roman" w:eastAsia="Times New Roman" w:hAnsi="Times New Roman"/>
          <w:lang w:val="en-GB"/>
        </w:rPr>
        <w:t>m</w:t>
      </w:r>
      <w:r w:rsidRPr="0029201C">
        <w:rPr>
          <w:rFonts w:ascii="Times New Roman" w:eastAsia="Times New Roman" w:hAnsi="Times New Roman"/>
          <w:lang w:val="en-GB"/>
        </w:rPr>
        <w:t>g</w:t>
      </w:r>
      <w:r w:rsidRPr="007A1698">
        <w:rPr>
          <w:rFonts w:ascii="Times New Roman" w:eastAsia="Times New Roman" w:hAnsi="Times New Roman"/>
          <w:lang w:val="en-GB"/>
        </w:rPr>
        <w:t xml:space="preserve"> t</w:t>
      </w:r>
      <w:r w:rsidRPr="0029201C">
        <w:rPr>
          <w:rFonts w:ascii="Times New Roman" w:eastAsia="Times New Roman" w:hAnsi="Times New Roman"/>
          <w:lang w:val="en-GB"/>
        </w:rPr>
        <w:t>o 800 </w:t>
      </w:r>
      <w:r w:rsidRPr="007A1698">
        <w:rPr>
          <w:rFonts w:ascii="Times New Roman" w:eastAsia="Times New Roman" w:hAnsi="Times New Roman"/>
          <w:lang w:val="en-GB"/>
        </w:rPr>
        <w:t>m</w:t>
      </w:r>
      <w:r w:rsidRPr="0029201C">
        <w:rPr>
          <w:rFonts w:ascii="Times New Roman" w:eastAsia="Times New Roman" w:hAnsi="Times New Roman"/>
          <w:lang w:val="en-GB"/>
        </w:rPr>
        <w:t>g</w:t>
      </w:r>
      <w:r w:rsidRPr="007A1698">
        <w:rPr>
          <w:rFonts w:ascii="Times New Roman" w:eastAsia="Times New Roman" w:hAnsi="Times New Roman"/>
          <w:lang w:val="en-GB"/>
        </w:rPr>
        <w:t xml:space="preserve"> </w:t>
      </w:r>
      <w:r w:rsidRPr="0029201C">
        <w:rPr>
          <w:rFonts w:ascii="Times New Roman" w:eastAsia="Times New Roman" w:hAnsi="Times New Roman"/>
          <w:lang w:val="en-GB"/>
        </w:rPr>
        <w:t>da</w:t>
      </w:r>
      <w:r w:rsidRPr="007A1698">
        <w:rPr>
          <w:rFonts w:ascii="Times New Roman" w:eastAsia="Times New Roman" w:hAnsi="Times New Roman"/>
          <w:lang w:val="en-GB"/>
        </w:rPr>
        <w:t>ily</w:t>
      </w:r>
      <w:r w:rsidRPr="0029201C">
        <w:rPr>
          <w:rFonts w:ascii="Times New Roman" w:eastAsia="Times New Roman" w:hAnsi="Times New Roman"/>
          <w:lang w:val="en-GB"/>
        </w:rPr>
        <w:t xml:space="preserve">. </w:t>
      </w:r>
      <w:r w:rsidRPr="007A1698">
        <w:rPr>
          <w:rFonts w:ascii="Times New Roman" w:eastAsia="Times New Roman" w:hAnsi="Times New Roman"/>
          <w:lang w:val="en-GB"/>
        </w:rPr>
        <w:t>Cyt</w:t>
      </w:r>
      <w:r w:rsidRPr="0029201C">
        <w:rPr>
          <w:rFonts w:ascii="Times New Roman" w:eastAsia="Times New Roman" w:hAnsi="Times New Roman"/>
          <w:lang w:val="en-GB"/>
        </w:rPr>
        <w:t>o</w:t>
      </w:r>
      <w:r w:rsidRPr="007A1698">
        <w:rPr>
          <w:rFonts w:ascii="Times New Roman" w:eastAsia="Times New Roman" w:hAnsi="Times New Roman"/>
          <w:lang w:val="en-GB"/>
        </w:rPr>
        <w:t>g</w:t>
      </w:r>
      <w:r w:rsidRPr="0029201C">
        <w:rPr>
          <w:rFonts w:ascii="Times New Roman" w:eastAsia="Times New Roman" w:hAnsi="Times New Roman"/>
          <w:lang w:val="en-GB"/>
        </w:rPr>
        <w:t>en</w:t>
      </w:r>
      <w:r w:rsidRPr="007A1698">
        <w:rPr>
          <w:rFonts w:ascii="Times New Roman" w:eastAsia="Times New Roman" w:hAnsi="Times New Roman"/>
          <w:lang w:val="en-GB"/>
        </w:rPr>
        <w:t>eti</w:t>
      </w:r>
      <w:r w:rsidRPr="0029201C">
        <w:rPr>
          <w:rFonts w:ascii="Times New Roman" w:eastAsia="Times New Roman" w:hAnsi="Times New Roman"/>
          <w:lang w:val="en-GB"/>
        </w:rPr>
        <w:t>c</w:t>
      </w:r>
      <w:r w:rsidR="004D3E48" w:rsidRPr="0029201C">
        <w:rPr>
          <w:rFonts w:ascii="Times New Roman" w:eastAsia="Times New Roman" w:hAnsi="Times New Roman"/>
          <w:lang w:val="en-GB"/>
        </w:rPr>
        <w:t xml:space="preserve"> </w:t>
      </w:r>
      <w:r w:rsidRPr="0029201C">
        <w:rPr>
          <w:rFonts w:ascii="Times New Roman" w:eastAsia="Times New Roman" w:hAnsi="Times New Roman"/>
          <w:lang w:val="en-GB"/>
        </w:rPr>
        <w:t>abno</w:t>
      </w:r>
      <w:r w:rsidRPr="007A1698">
        <w:rPr>
          <w:rFonts w:ascii="Times New Roman" w:eastAsia="Times New Roman" w:hAnsi="Times New Roman"/>
          <w:lang w:val="en-GB"/>
        </w:rPr>
        <w:t>rm</w:t>
      </w:r>
      <w:r w:rsidRPr="0029201C">
        <w:rPr>
          <w:rFonts w:ascii="Times New Roman" w:eastAsia="Times New Roman" w:hAnsi="Times New Roman"/>
          <w:lang w:val="en-GB"/>
        </w:rPr>
        <w:t>a</w:t>
      </w:r>
      <w:r w:rsidRPr="007A1698">
        <w:rPr>
          <w:rFonts w:ascii="Times New Roman" w:eastAsia="Times New Roman" w:hAnsi="Times New Roman"/>
          <w:lang w:val="en-GB"/>
        </w:rPr>
        <w:t>liti</w:t>
      </w:r>
      <w:r w:rsidRPr="0029201C">
        <w:rPr>
          <w:rFonts w:ascii="Times New Roman" w:eastAsia="Times New Roman" w:hAnsi="Times New Roman"/>
          <w:lang w:val="en-GB"/>
        </w:rPr>
        <w:t>es</w:t>
      </w:r>
      <w:r w:rsidRPr="007A1698">
        <w:rPr>
          <w:rFonts w:ascii="Times New Roman" w:eastAsia="Times New Roman" w:hAnsi="Times New Roman"/>
          <w:lang w:val="en-GB"/>
        </w:rPr>
        <w:t xml:space="preserve"> w</w:t>
      </w:r>
      <w:r w:rsidRPr="0029201C">
        <w:rPr>
          <w:rFonts w:ascii="Times New Roman" w:eastAsia="Times New Roman" w:hAnsi="Times New Roman"/>
          <w:lang w:val="en-GB"/>
        </w:rPr>
        <w:t>e</w:t>
      </w:r>
      <w:r w:rsidRPr="007A1698">
        <w:rPr>
          <w:rFonts w:ascii="Times New Roman" w:eastAsia="Times New Roman" w:hAnsi="Times New Roman"/>
          <w:lang w:val="en-GB"/>
        </w:rPr>
        <w:t>r</w:t>
      </w:r>
      <w:r w:rsidRPr="0029201C">
        <w:rPr>
          <w:rFonts w:ascii="Times New Roman" w:eastAsia="Times New Roman" w:hAnsi="Times New Roman"/>
          <w:lang w:val="en-GB"/>
        </w:rPr>
        <w:t>e e</w:t>
      </w:r>
      <w:r w:rsidRPr="007A1698">
        <w:rPr>
          <w:rFonts w:ascii="Times New Roman" w:eastAsia="Times New Roman" w:hAnsi="Times New Roman"/>
          <w:lang w:val="en-GB"/>
        </w:rPr>
        <w:t>v</w:t>
      </w:r>
      <w:r w:rsidRPr="0029201C">
        <w:rPr>
          <w:rFonts w:ascii="Times New Roman" w:eastAsia="Times New Roman" w:hAnsi="Times New Roman"/>
          <w:lang w:val="en-GB"/>
        </w:rPr>
        <w:t>a</w:t>
      </w:r>
      <w:r w:rsidRPr="007A1698">
        <w:rPr>
          <w:rFonts w:ascii="Times New Roman" w:eastAsia="Times New Roman" w:hAnsi="Times New Roman"/>
          <w:lang w:val="en-GB"/>
        </w:rPr>
        <w:t>l</w:t>
      </w:r>
      <w:r w:rsidRPr="0029201C">
        <w:rPr>
          <w:rFonts w:ascii="Times New Roman" w:eastAsia="Times New Roman" w:hAnsi="Times New Roman"/>
          <w:lang w:val="en-GB"/>
        </w:rPr>
        <w:t>ua</w:t>
      </w:r>
      <w:r w:rsidRPr="007A1698">
        <w:rPr>
          <w:rFonts w:ascii="Times New Roman" w:eastAsia="Times New Roman" w:hAnsi="Times New Roman"/>
          <w:lang w:val="en-GB"/>
        </w:rPr>
        <w:t>t</w:t>
      </w:r>
      <w:r w:rsidRPr="0029201C">
        <w:rPr>
          <w:rFonts w:ascii="Times New Roman" w:eastAsia="Times New Roman" w:hAnsi="Times New Roman"/>
          <w:lang w:val="en-GB"/>
        </w:rPr>
        <w:t xml:space="preserve">ed </w:t>
      </w:r>
      <w:r w:rsidRPr="007A1698">
        <w:rPr>
          <w:rFonts w:ascii="Times New Roman" w:eastAsia="Times New Roman" w:hAnsi="Times New Roman"/>
          <w:lang w:val="en-GB"/>
        </w:rPr>
        <w:t>i</w:t>
      </w:r>
      <w:r w:rsidRPr="0029201C">
        <w:rPr>
          <w:rFonts w:ascii="Times New Roman" w:eastAsia="Times New Roman" w:hAnsi="Times New Roman"/>
          <w:lang w:val="en-GB"/>
        </w:rPr>
        <w:t>n 117 of</w:t>
      </w:r>
      <w:r w:rsidRPr="007A1698">
        <w:rPr>
          <w:rFonts w:ascii="Times New Roman" w:eastAsia="Times New Roman" w:hAnsi="Times New Roman"/>
          <w:lang w:val="en-GB"/>
        </w:rPr>
        <w:t xml:space="preserve"> t</w:t>
      </w:r>
      <w:r w:rsidRPr="0029201C">
        <w:rPr>
          <w:rFonts w:ascii="Times New Roman" w:eastAsia="Times New Roman" w:hAnsi="Times New Roman"/>
          <w:lang w:val="en-GB"/>
        </w:rPr>
        <w:t xml:space="preserve">he </w:t>
      </w:r>
      <w:r w:rsidRPr="007A1698">
        <w:rPr>
          <w:rFonts w:ascii="Times New Roman" w:eastAsia="Times New Roman" w:hAnsi="Times New Roman"/>
          <w:lang w:val="en-GB"/>
        </w:rPr>
        <w:t>t</w:t>
      </w:r>
      <w:r w:rsidRPr="0029201C">
        <w:rPr>
          <w:rFonts w:ascii="Times New Roman" w:eastAsia="Times New Roman" w:hAnsi="Times New Roman"/>
          <w:lang w:val="en-GB"/>
        </w:rPr>
        <w:t>o</w:t>
      </w:r>
      <w:r w:rsidRPr="007A1698">
        <w:rPr>
          <w:rFonts w:ascii="Times New Roman" w:eastAsia="Times New Roman" w:hAnsi="Times New Roman"/>
          <w:lang w:val="en-GB"/>
        </w:rPr>
        <w:t>t</w:t>
      </w:r>
      <w:r w:rsidRPr="0029201C">
        <w:rPr>
          <w:rFonts w:ascii="Times New Roman" w:eastAsia="Times New Roman" w:hAnsi="Times New Roman"/>
          <w:lang w:val="en-GB"/>
        </w:rPr>
        <w:t>al</w:t>
      </w:r>
      <w:r w:rsidRPr="007A1698">
        <w:rPr>
          <w:rFonts w:ascii="Times New Roman" w:eastAsia="Times New Roman" w:hAnsi="Times New Roman"/>
          <w:lang w:val="en-GB"/>
        </w:rPr>
        <w:t xml:space="preserve"> </w:t>
      </w:r>
      <w:r w:rsidRPr="0029201C">
        <w:rPr>
          <w:rFonts w:ascii="Times New Roman" w:eastAsia="Times New Roman" w:hAnsi="Times New Roman"/>
          <w:lang w:val="en-GB"/>
        </w:rPr>
        <w:t>popu</w:t>
      </w:r>
      <w:r w:rsidRPr="007A1698">
        <w:rPr>
          <w:rFonts w:ascii="Times New Roman" w:eastAsia="Times New Roman" w:hAnsi="Times New Roman"/>
          <w:lang w:val="en-GB"/>
        </w:rPr>
        <w:t>l</w:t>
      </w:r>
      <w:r w:rsidRPr="0029201C">
        <w:rPr>
          <w:rFonts w:ascii="Times New Roman" w:eastAsia="Times New Roman" w:hAnsi="Times New Roman"/>
          <w:lang w:val="en-GB"/>
        </w:rPr>
        <w:t>a</w:t>
      </w:r>
      <w:r w:rsidRPr="007A1698">
        <w:rPr>
          <w:rFonts w:ascii="Times New Roman" w:eastAsia="Times New Roman" w:hAnsi="Times New Roman"/>
          <w:lang w:val="en-GB"/>
        </w:rPr>
        <w:t>ti</w:t>
      </w:r>
      <w:r w:rsidRPr="0029201C">
        <w:rPr>
          <w:rFonts w:ascii="Times New Roman" w:eastAsia="Times New Roman" w:hAnsi="Times New Roman"/>
          <w:lang w:val="en-GB"/>
        </w:rPr>
        <w:t>on of</w:t>
      </w:r>
      <w:r w:rsidRPr="007A1698">
        <w:rPr>
          <w:rFonts w:ascii="Times New Roman" w:eastAsia="Times New Roman" w:hAnsi="Times New Roman"/>
          <w:lang w:val="en-GB"/>
        </w:rPr>
        <w:t xml:space="preserve"> </w:t>
      </w:r>
      <w:r w:rsidRPr="0029201C">
        <w:rPr>
          <w:rFonts w:ascii="Times New Roman" w:eastAsia="Times New Roman" w:hAnsi="Times New Roman"/>
          <w:lang w:val="en-GB"/>
        </w:rPr>
        <w:t>176 pa</w:t>
      </w:r>
      <w:r w:rsidRPr="007A1698">
        <w:rPr>
          <w:rFonts w:ascii="Times New Roman" w:eastAsia="Times New Roman" w:hAnsi="Times New Roman"/>
          <w:lang w:val="en-GB"/>
        </w:rPr>
        <w:t>ti</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 xml:space="preserve">s. </w:t>
      </w:r>
      <w:r w:rsidRPr="007A1698">
        <w:rPr>
          <w:rFonts w:ascii="Times New Roman" w:eastAsia="Times New Roman" w:hAnsi="Times New Roman"/>
          <w:lang w:val="en-GB"/>
        </w:rPr>
        <w:t>I</w:t>
      </w:r>
      <w:r w:rsidRPr="0029201C">
        <w:rPr>
          <w:rFonts w:ascii="Times New Roman" w:eastAsia="Times New Roman" w:hAnsi="Times New Roman"/>
          <w:lang w:val="en-GB"/>
        </w:rPr>
        <w:t>n 61 of</w:t>
      </w:r>
      <w:r w:rsidRPr="007A1698">
        <w:rPr>
          <w:rFonts w:ascii="Times New Roman" w:eastAsia="Times New Roman" w:hAnsi="Times New Roman"/>
          <w:lang w:val="en-GB"/>
        </w:rPr>
        <w:t xml:space="preserve"> t</w:t>
      </w:r>
      <w:r w:rsidRPr="0029201C">
        <w:rPr>
          <w:rFonts w:ascii="Times New Roman" w:eastAsia="Times New Roman" w:hAnsi="Times New Roman"/>
          <w:lang w:val="en-GB"/>
        </w:rPr>
        <w:t>he</w:t>
      </w:r>
      <w:r w:rsidRPr="007A1698">
        <w:rPr>
          <w:rFonts w:ascii="Times New Roman" w:eastAsia="Times New Roman" w:hAnsi="Times New Roman"/>
          <w:lang w:val="en-GB"/>
        </w:rPr>
        <w:t>s</w:t>
      </w:r>
      <w:r w:rsidRPr="0029201C">
        <w:rPr>
          <w:rFonts w:ascii="Times New Roman" w:eastAsia="Times New Roman" w:hAnsi="Times New Roman"/>
          <w:lang w:val="en-GB"/>
        </w:rPr>
        <w:t>e 117 pa</w:t>
      </w:r>
      <w:r w:rsidRPr="007A1698">
        <w:rPr>
          <w:rFonts w:ascii="Times New Roman" w:eastAsia="Times New Roman" w:hAnsi="Times New Roman"/>
          <w:lang w:val="en-GB"/>
        </w:rPr>
        <w:t>ti</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s F</w:t>
      </w:r>
      <w:r w:rsidRPr="007A1698">
        <w:rPr>
          <w:rFonts w:ascii="Times New Roman" w:eastAsia="Times New Roman" w:hAnsi="Times New Roman"/>
          <w:lang w:val="en-GB"/>
        </w:rPr>
        <w:t>I</w:t>
      </w:r>
      <w:r w:rsidRPr="0029201C">
        <w:rPr>
          <w:rFonts w:ascii="Times New Roman" w:eastAsia="Times New Roman" w:hAnsi="Times New Roman"/>
          <w:lang w:val="en-GB"/>
        </w:rPr>
        <w:t>P1</w:t>
      </w:r>
      <w:r w:rsidRPr="007A1698">
        <w:rPr>
          <w:rFonts w:ascii="Times New Roman" w:eastAsia="Times New Roman" w:hAnsi="Times New Roman"/>
          <w:lang w:val="en-GB"/>
        </w:rPr>
        <w:t>L</w:t>
      </w:r>
      <w:r w:rsidRPr="0029201C">
        <w:rPr>
          <w:rFonts w:ascii="Times New Roman" w:eastAsia="Times New Roman" w:hAnsi="Times New Roman"/>
          <w:lang w:val="en-GB"/>
        </w:rPr>
        <w:t>1</w:t>
      </w:r>
      <w:r w:rsidRPr="007A1698">
        <w:rPr>
          <w:rFonts w:ascii="Times New Roman" w:eastAsia="Times New Roman" w:hAnsi="Times New Roman"/>
          <w:lang w:val="en-GB"/>
        </w:rPr>
        <w:t>-</w:t>
      </w:r>
      <w:r w:rsidRPr="0029201C">
        <w:rPr>
          <w:rFonts w:ascii="Times New Roman" w:eastAsia="Times New Roman" w:hAnsi="Times New Roman"/>
          <w:lang w:val="en-GB"/>
        </w:rPr>
        <w:t>P</w:t>
      </w:r>
      <w:r w:rsidRPr="007A1698">
        <w:rPr>
          <w:rFonts w:ascii="Times New Roman" w:eastAsia="Times New Roman" w:hAnsi="Times New Roman"/>
          <w:lang w:val="en-GB"/>
        </w:rPr>
        <w:t>DG</w:t>
      </w:r>
      <w:r w:rsidRPr="0029201C">
        <w:rPr>
          <w:rFonts w:ascii="Times New Roman" w:eastAsia="Times New Roman" w:hAnsi="Times New Roman"/>
          <w:lang w:val="en-GB"/>
        </w:rPr>
        <w:t>F</w:t>
      </w:r>
      <w:r w:rsidRPr="007A1698">
        <w:rPr>
          <w:rFonts w:ascii="Times New Roman" w:eastAsia="Times New Roman" w:hAnsi="Times New Roman"/>
          <w:lang w:val="en-GB"/>
        </w:rPr>
        <w:t>R</w:t>
      </w:r>
      <w:r w:rsidRPr="0029201C">
        <w:rPr>
          <w:rFonts w:ascii="Times New Roman" w:eastAsia="Times New Roman" w:hAnsi="Times New Roman"/>
          <w:lang w:val="en-GB"/>
        </w:rPr>
        <w:t>α fu</w:t>
      </w:r>
      <w:r w:rsidRPr="007A1698">
        <w:rPr>
          <w:rFonts w:ascii="Times New Roman" w:eastAsia="Times New Roman" w:hAnsi="Times New Roman"/>
          <w:lang w:val="en-GB"/>
        </w:rPr>
        <w:t>si</w:t>
      </w:r>
      <w:r w:rsidRPr="0029201C">
        <w:rPr>
          <w:rFonts w:ascii="Times New Roman" w:eastAsia="Times New Roman" w:hAnsi="Times New Roman"/>
          <w:lang w:val="en-GB"/>
        </w:rPr>
        <w:t xml:space="preserve">on </w:t>
      </w:r>
      <w:r w:rsidRPr="007A1698">
        <w:rPr>
          <w:rFonts w:ascii="Times New Roman" w:eastAsia="Times New Roman" w:hAnsi="Times New Roman"/>
          <w:lang w:val="en-GB"/>
        </w:rPr>
        <w:t>ki</w:t>
      </w:r>
      <w:r w:rsidRPr="0029201C">
        <w:rPr>
          <w:rFonts w:ascii="Times New Roman" w:eastAsia="Times New Roman" w:hAnsi="Times New Roman"/>
          <w:lang w:val="en-GB"/>
        </w:rPr>
        <w:t>na</w:t>
      </w:r>
      <w:r w:rsidRPr="007A1698">
        <w:rPr>
          <w:rFonts w:ascii="Times New Roman" w:eastAsia="Times New Roman" w:hAnsi="Times New Roman"/>
          <w:lang w:val="en-GB"/>
        </w:rPr>
        <w:t>s</w:t>
      </w:r>
      <w:r w:rsidRPr="0029201C">
        <w:rPr>
          <w:rFonts w:ascii="Times New Roman" w:eastAsia="Times New Roman" w:hAnsi="Times New Roman"/>
          <w:lang w:val="en-GB"/>
        </w:rPr>
        <w:t xml:space="preserve">e was </w:t>
      </w:r>
      <w:r w:rsidRPr="007A1698">
        <w:rPr>
          <w:rFonts w:ascii="Times New Roman" w:eastAsia="Times New Roman" w:hAnsi="Times New Roman"/>
          <w:lang w:val="en-GB"/>
        </w:rPr>
        <w:t>i</w:t>
      </w:r>
      <w:r w:rsidRPr="0029201C">
        <w:rPr>
          <w:rFonts w:ascii="Times New Roman" w:eastAsia="Times New Roman" w:hAnsi="Times New Roman"/>
          <w:lang w:val="en-GB"/>
        </w:rPr>
        <w:t>den</w:t>
      </w:r>
      <w:r w:rsidRPr="007A1698">
        <w:rPr>
          <w:rFonts w:ascii="Times New Roman" w:eastAsia="Times New Roman" w:hAnsi="Times New Roman"/>
          <w:lang w:val="en-GB"/>
        </w:rPr>
        <w:t>tifi</w:t>
      </w:r>
      <w:r w:rsidRPr="0029201C">
        <w:rPr>
          <w:rFonts w:ascii="Times New Roman" w:eastAsia="Times New Roman" w:hAnsi="Times New Roman"/>
          <w:lang w:val="en-GB"/>
        </w:rPr>
        <w:t>ed. An addi</w:t>
      </w:r>
      <w:r w:rsidRPr="007A1698">
        <w:rPr>
          <w:rFonts w:ascii="Times New Roman" w:eastAsia="Times New Roman" w:hAnsi="Times New Roman"/>
          <w:lang w:val="en-GB"/>
        </w:rPr>
        <w:t>ti</w:t>
      </w:r>
      <w:r w:rsidRPr="0029201C">
        <w:rPr>
          <w:rFonts w:ascii="Times New Roman" w:eastAsia="Times New Roman" w:hAnsi="Times New Roman"/>
          <w:lang w:val="en-GB"/>
        </w:rPr>
        <w:t>onal</w:t>
      </w:r>
      <w:r w:rsidRPr="007A1698">
        <w:rPr>
          <w:rFonts w:ascii="Times New Roman" w:eastAsia="Times New Roman" w:hAnsi="Times New Roman"/>
          <w:lang w:val="en-GB"/>
        </w:rPr>
        <w:t xml:space="preserve"> f</w:t>
      </w:r>
      <w:r w:rsidRPr="0029201C">
        <w:rPr>
          <w:rFonts w:ascii="Times New Roman" w:eastAsia="Times New Roman" w:hAnsi="Times New Roman"/>
          <w:lang w:val="en-GB"/>
        </w:rPr>
        <w:t>our</w:t>
      </w:r>
      <w:r w:rsidRPr="007A1698">
        <w:rPr>
          <w:rFonts w:ascii="Times New Roman" w:eastAsia="Times New Roman" w:hAnsi="Times New Roman"/>
          <w:lang w:val="en-GB"/>
        </w:rPr>
        <w:t xml:space="preserve"> H</w:t>
      </w:r>
      <w:r w:rsidRPr="0029201C">
        <w:rPr>
          <w:rFonts w:ascii="Times New Roman" w:eastAsia="Times New Roman" w:hAnsi="Times New Roman"/>
          <w:lang w:val="en-GB"/>
        </w:rPr>
        <w:t>ES</w:t>
      </w:r>
      <w:r w:rsidRPr="007A1698">
        <w:rPr>
          <w:rFonts w:ascii="Times New Roman" w:eastAsia="Times New Roman" w:hAnsi="Times New Roman"/>
          <w:lang w:val="en-GB"/>
        </w:rPr>
        <w:t xml:space="preserve"> </w:t>
      </w:r>
      <w:r w:rsidRPr="0029201C">
        <w:rPr>
          <w:rFonts w:ascii="Times New Roman" w:eastAsia="Times New Roman" w:hAnsi="Times New Roman"/>
          <w:lang w:val="en-GB"/>
        </w:rPr>
        <w:t>pa</w:t>
      </w:r>
      <w:r w:rsidRPr="007A1698">
        <w:rPr>
          <w:rFonts w:ascii="Times New Roman" w:eastAsia="Times New Roman" w:hAnsi="Times New Roman"/>
          <w:lang w:val="en-GB"/>
        </w:rPr>
        <w:t>ti</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 xml:space="preserve">s were </w:t>
      </w:r>
      <w:r w:rsidRPr="007A1698">
        <w:rPr>
          <w:rFonts w:ascii="Times New Roman" w:eastAsia="Times New Roman" w:hAnsi="Times New Roman"/>
          <w:lang w:val="en-GB"/>
        </w:rPr>
        <w:t>f</w:t>
      </w:r>
      <w:r w:rsidRPr="0029201C">
        <w:rPr>
          <w:rFonts w:ascii="Times New Roman" w:eastAsia="Times New Roman" w:hAnsi="Times New Roman"/>
          <w:lang w:val="en-GB"/>
        </w:rPr>
        <w:t xml:space="preserve">ound </w:t>
      </w:r>
      <w:r w:rsidRPr="007A1698">
        <w:rPr>
          <w:rFonts w:ascii="Times New Roman" w:eastAsia="Times New Roman" w:hAnsi="Times New Roman"/>
          <w:lang w:val="en-GB"/>
        </w:rPr>
        <w:t>t</w:t>
      </w:r>
      <w:r w:rsidRPr="0029201C">
        <w:rPr>
          <w:rFonts w:ascii="Times New Roman" w:eastAsia="Times New Roman" w:hAnsi="Times New Roman"/>
          <w:lang w:val="en-GB"/>
        </w:rPr>
        <w:t>o be F</w:t>
      </w:r>
      <w:r w:rsidRPr="007A1698">
        <w:rPr>
          <w:rFonts w:ascii="Times New Roman" w:eastAsia="Times New Roman" w:hAnsi="Times New Roman"/>
          <w:lang w:val="en-GB"/>
        </w:rPr>
        <w:t>I</w:t>
      </w:r>
      <w:r w:rsidRPr="0029201C">
        <w:rPr>
          <w:rFonts w:ascii="Times New Roman" w:eastAsia="Times New Roman" w:hAnsi="Times New Roman"/>
          <w:lang w:val="en-GB"/>
        </w:rPr>
        <w:t>P1</w:t>
      </w:r>
      <w:r w:rsidRPr="007A1698">
        <w:rPr>
          <w:rFonts w:ascii="Times New Roman" w:eastAsia="Times New Roman" w:hAnsi="Times New Roman"/>
          <w:lang w:val="en-GB"/>
        </w:rPr>
        <w:t>L</w:t>
      </w:r>
      <w:r w:rsidRPr="0029201C">
        <w:rPr>
          <w:rFonts w:ascii="Times New Roman" w:eastAsia="Times New Roman" w:hAnsi="Times New Roman"/>
          <w:lang w:val="en-GB"/>
        </w:rPr>
        <w:t>1</w:t>
      </w:r>
      <w:r w:rsidRPr="007A1698">
        <w:rPr>
          <w:rFonts w:ascii="Times New Roman" w:eastAsia="Times New Roman" w:hAnsi="Times New Roman"/>
          <w:lang w:val="en-GB"/>
        </w:rPr>
        <w:t>-</w:t>
      </w:r>
      <w:r w:rsidRPr="0029201C">
        <w:rPr>
          <w:rFonts w:ascii="Times New Roman" w:eastAsia="Times New Roman" w:hAnsi="Times New Roman"/>
          <w:lang w:val="en-GB"/>
        </w:rPr>
        <w:t>P</w:t>
      </w:r>
      <w:r w:rsidRPr="007A1698">
        <w:rPr>
          <w:rFonts w:ascii="Times New Roman" w:eastAsia="Times New Roman" w:hAnsi="Times New Roman"/>
          <w:lang w:val="en-GB"/>
        </w:rPr>
        <w:t>DG</w:t>
      </w:r>
      <w:r w:rsidRPr="0029201C">
        <w:rPr>
          <w:rFonts w:ascii="Times New Roman" w:eastAsia="Times New Roman" w:hAnsi="Times New Roman"/>
          <w:lang w:val="en-GB"/>
        </w:rPr>
        <w:t>F</w:t>
      </w:r>
      <w:r w:rsidRPr="007A1698">
        <w:rPr>
          <w:rFonts w:ascii="Times New Roman" w:eastAsia="Times New Roman" w:hAnsi="Times New Roman"/>
          <w:lang w:val="en-GB"/>
        </w:rPr>
        <w:t>R</w:t>
      </w:r>
      <w:r w:rsidRPr="0029201C">
        <w:rPr>
          <w:rFonts w:ascii="Times New Roman" w:eastAsia="Times New Roman" w:hAnsi="Times New Roman"/>
          <w:lang w:val="en-GB"/>
        </w:rPr>
        <w:t>α</w:t>
      </w:r>
      <w:r w:rsidRPr="007A1698">
        <w:rPr>
          <w:rFonts w:ascii="Times New Roman" w:eastAsia="Times New Roman" w:hAnsi="Times New Roman"/>
          <w:lang w:val="en-GB"/>
        </w:rPr>
        <w:t>-</w:t>
      </w:r>
      <w:r w:rsidRPr="0029201C">
        <w:rPr>
          <w:rFonts w:ascii="Times New Roman" w:eastAsia="Times New Roman" w:hAnsi="Times New Roman"/>
          <w:lang w:val="en-GB"/>
        </w:rPr>
        <w:t>pos</w:t>
      </w:r>
      <w:r w:rsidRPr="007A1698">
        <w:rPr>
          <w:rFonts w:ascii="Times New Roman" w:eastAsia="Times New Roman" w:hAnsi="Times New Roman"/>
          <w:lang w:val="en-GB"/>
        </w:rPr>
        <w:t>itiv</w:t>
      </w:r>
      <w:r w:rsidRPr="0029201C">
        <w:rPr>
          <w:rFonts w:ascii="Times New Roman" w:eastAsia="Times New Roman" w:hAnsi="Times New Roman"/>
          <w:lang w:val="en-GB"/>
        </w:rPr>
        <w:t xml:space="preserve">e </w:t>
      </w:r>
      <w:r w:rsidRPr="007A1698">
        <w:rPr>
          <w:rFonts w:ascii="Times New Roman" w:eastAsia="Times New Roman" w:hAnsi="Times New Roman"/>
          <w:lang w:val="en-GB"/>
        </w:rPr>
        <w:t>i</w:t>
      </w:r>
      <w:r w:rsidRPr="0029201C">
        <w:rPr>
          <w:rFonts w:ascii="Times New Roman" w:eastAsia="Times New Roman" w:hAnsi="Times New Roman"/>
          <w:lang w:val="en-GB"/>
        </w:rPr>
        <w:t>n o</w:t>
      </w:r>
      <w:r w:rsidRPr="007A1698">
        <w:rPr>
          <w:rFonts w:ascii="Times New Roman" w:eastAsia="Times New Roman" w:hAnsi="Times New Roman"/>
          <w:lang w:val="en-GB"/>
        </w:rPr>
        <w:t>t</w:t>
      </w:r>
      <w:r w:rsidRPr="0029201C">
        <w:rPr>
          <w:rFonts w:ascii="Times New Roman" w:eastAsia="Times New Roman" w:hAnsi="Times New Roman"/>
          <w:lang w:val="en-GB"/>
        </w:rPr>
        <w:t>her</w:t>
      </w:r>
      <w:r w:rsidRPr="007A1698">
        <w:rPr>
          <w:rFonts w:ascii="Times New Roman" w:eastAsia="Times New Roman" w:hAnsi="Times New Roman"/>
          <w:lang w:val="en-GB"/>
        </w:rPr>
        <w:t xml:space="preserve"> </w:t>
      </w:r>
      <w:r w:rsidRPr="0029201C">
        <w:rPr>
          <w:rFonts w:ascii="Times New Roman" w:eastAsia="Times New Roman" w:hAnsi="Times New Roman"/>
          <w:lang w:val="en-GB"/>
        </w:rPr>
        <w:t>3 pub</w:t>
      </w:r>
      <w:r w:rsidRPr="007A1698">
        <w:rPr>
          <w:rFonts w:ascii="Times New Roman" w:eastAsia="Times New Roman" w:hAnsi="Times New Roman"/>
          <w:lang w:val="en-GB"/>
        </w:rPr>
        <w:t>li</w:t>
      </w:r>
      <w:r w:rsidRPr="0029201C">
        <w:rPr>
          <w:rFonts w:ascii="Times New Roman" w:eastAsia="Times New Roman" w:hAnsi="Times New Roman"/>
          <w:lang w:val="en-GB"/>
        </w:rPr>
        <w:t>sh</w:t>
      </w:r>
      <w:r w:rsidRPr="007A1698">
        <w:rPr>
          <w:rFonts w:ascii="Times New Roman" w:eastAsia="Times New Roman" w:hAnsi="Times New Roman"/>
          <w:lang w:val="en-GB"/>
        </w:rPr>
        <w:t>e</w:t>
      </w:r>
      <w:r w:rsidRPr="0029201C">
        <w:rPr>
          <w:rFonts w:ascii="Times New Roman" w:eastAsia="Times New Roman" w:hAnsi="Times New Roman"/>
          <w:lang w:val="en-GB"/>
        </w:rPr>
        <w:t xml:space="preserve">d </w:t>
      </w:r>
      <w:r w:rsidRPr="007A1698">
        <w:rPr>
          <w:rFonts w:ascii="Times New Roman" w:eastAsia="Times New Roman" w:hAnsi="Times New Roman"/>
          <w:lang w:val="en-GB"/>
        </w:rPr>
        <w:t>r</w:t>
      </w:r>
      <w:r w:rsidRPr="0029201C">
        <w:rPr>
          <w:rFonts w:ascii="Times New Roman" w:eastAsia="Times New Roman" w:hAnsi="Times New Roman"/>
          <w:lang w:val="en-GB"/>
        </w:rPr>
        <w:t>epo</w:t>
      </w:r>
      <w:r w:rsidRPr="007A1698">
        <w:rPr>
          <w:rFonts w:ascii="Times New Roman" w:eastAsia="Times New Roman" w:hAnsi="Times New Roman"/>
          <w:lang w:val="en-GB"/>
        </w:rPr>
        <w:t>rt</w:t>
      </w:r>
      <w:r w:rsidRPr="0029201C">
        <w:rPr>
          <w:rFonts w:ascii="Times New Roman" w:eastAsia="Times New Roman" w:hAnsi="Times New Roman"/>
          <w:lang w:val="en-GB"/>
        </w:rPr>
        <w:t>s. All</w:t>
      </w:r>
      <w:r w:rsidRPr="007A1698">
        <w:rPr>
          <w:rFonts w:ascii="Times New Roman" w:eastAsia="Times New Roman" w:hAnsi="Times New Roman"/>
          <w:lang w:val="en-GB"/>
        </w:rPr>
        <w:t xml:space="preserve"> </w:t>
      </w:r>
      <w:r w:rsidRPr="0029201C">
        <w:rPr>
          <w:rFonts w:ascii="Times New Roman" w:eastAsia="Times New Roman" w:hAnsi="Times New Roman"/>
          <w:lang w:val="en-GB"/>
        </w:rPr>
        <w:t>65 F</w:t>
      </w:r>
      <w:r w:rsidRPr="007A1698">
        <w:rPr>
          <w:rFonts w:ascii="Times New Roman" w:eastAsia="Times New Roman" w:hAnsi="Times New Roman"/>
          <w:lang w:val="en-GB"/>
        </w:rPr>
        <w:t>I</w:t>
      </w:r>
      <w:r w:rsidRPr="0029201C">
        <w:rPr>
          <w:rFonts w:ascii="Times New Roman" w:eastAsia="Times New Roman" w:hAnsi="Times New Roman"/>
          <w:lang w:val="en-GB"/>
        </w:rPr>
        <w:t>P1</w:t>
      </w:r>
      <w:r w:rsidRPr="007A1698">
        <w:rPr>
          <w:rFonts w:ascii="Times New Roman" w:eastAsia="Times New Roman" w:hAnsi="Times New Roman"/>
          <w:lang w:val="en-GB"/>
        </w:rPr>
        <w:t>L1-</w:t>
      </w:r>
      <w:r w:rsidRPr="0029201C">
        <w:rPr>
          <w:rFonts w:ascii="Times New Roman" w:eastAsia="Times New Roman" w:hAnsi="Times New Roman"/>
          <w:lang w:val="en-GB"/>
        </w:rPr>
        <w:t>P</w:t>
      </w:r>
      <w:r w:rsidRPr="007A1698">
        <w:rPr>
          <w:rFonts w:ascii="Times New Roman" w:eastAsia="Times New Roman" w:hAnsi="Times New Roman"/>
          <w:lang w:val="en-GB"/>
        </w:rPr>
        <w:t>DG</w:t>
      </w:r>
      <w:r w:rsidRPr="0029201C">
        <w:rPr>
          <w:rFonts w:ascii="Times New Roman" w:eastAsia="Times New Roman" w:hAnsi="Times New Roman"/>
          <w:lang w:val="en-GB"/>
        </w:rPr>
        <w:t>F</w:t>
      </w:r>
      <w:r w:rsidRPr="007A1698">
        <w:rPr>
          <w:rFonts w:ascii="Times New Roman" w:eastAsia="Times New Roman" w:hAnsi="Times New Roman"/>
          <w:lang w:val="en-GB"/>
        </w:rPr>
        <w:t>R</w:t>
      </w:r>
      <w:r w:rsidRPr="0029201C">
        <w:rPr>
          <w:rFonts w:ascii="Times New Roman" w:eastAsia="Times New Roman" w:hAnsi="Times New Roman"/>
          <w:lang w:val="en-GB"/>
        </w:rPr>
        <w:t>α fu</w:t>
      </w:r>
      <w:r w:rsidRPr="007A1698">
        <w:rPr>
          <w:rFonts w:ascii="Times New Roman" w:eastAsia="Times New Roman" w:hAnsi="Times New Roman"/>
          <w:lang w:val="en-GB"/>
        </w:rPr>
        <w:t>si</w:t>
      </w:r>
      <w:r w:rsidRPr="0029201C">
        <w:rPr>
          <w:rFonts w:ascii="Times New Roman" w:eastAsia="Times New Roman" w:hAnsi="Times New Roman"/>
          <w:lang w:val="en-GB"/>
        </w:rPr>
        <w:t xml:space="preserve">on </w:t>
      </w:r>
      <w:r w:rsidRPr="007A1698">
        <w:rPr>
          <w:rFonts w:ascii="Times New Roman" w:eastAsia="Times New Roman" w:hAnsi="Times New Roman"/>
          <w:lang w:val="en-GB"/>
        </w:rPr>
        <w:t>ki</w:t>
      </w:r>
      <w:r w:rsidRPr="0029201C">
        <w:rPr>
          <w:rFonts w:ascii="Times New Roman" w:eastAsia="Times New Roman" w:hAnsi="Times New Roman"/>
          <w:lang w:val="en-GB"/>
        </w:rPr>
        <w:t>na</w:t>
      </w:r>
      <w:r w:rsidRPr="007A1698">
        <w:rPr>
          <w:rFonts w:ascii="Times New Roman" w:eastAsia="Times New Roman" w:hAnsi="Times New Roman"/>
          <w:lang w:val="en-GB"/>
        </w:rPr>
        <w:t>s</w:t>
      </w:r>
      <w:r w:rsidRPr="0029201C">
        <w:rPr>
          <w:rFonts w:ascii="Times New Roman" w:eastAsia="Times New Roman" w:hAnsi="Times New Roman"/>
          <w:lang w:val="en-GB"/>
        </w:rPr>
        <w:t>e</w:t>
      </w:r>
      <w:r w:rsidR="004D3E48" w:rsidRPr="0029201C">
        <w:rPr>
          <w:rFonts w:ascii="Times New Roman" w:eastAsia="Times New Roman" w:hAnsi="Times New Roman"/>
          <w:lang w:val="en-GB"/>
        </w:rPr>
        <w:t xml:space="preserve"> </w:t>
      </w:r>
      <w:r w:rsidRPr="0029201C">
        <w:rPr>
          <w:rFonts w:ascii="Times New Roman" w:eastAsia="Times New Roman" w:hAnsi="Times New Roman"/>
          <w:lang w:val="en-GB"/>
        </w:rPr>
        <w:t>pos</w:t>
      </w:r>
      <w:r w:rsidRPr="007A1698">
        <w:rPr>
          <w:rFonts w:ascii="Times New Roman" w:eastAsia="Times New Roman" w:hAnsi="Times New Roman"/>
          <w:lang w:val="en-GB"/>
        </w:rPr>
        <w:t>itiv</w:t>
      </w:r>
      <w:r w:rsidRPr="0029201C">
        <w:rPr>
          <w:rFonts w:ascii="Times New Roman" w:eastAsia="Times New Roman" w:hAnsi="Times New Roman"/>
          <w:lang w:val="en-GB"/>
        </w:rPr>
        <w:t>e pa</w:t>
      </w:r>
      <w:r w:rsidRPr="007A1698">
        <w:rPr>
          <w:rFonts w:ascii="Times New Roman" w:eastAsia="Times New Roman" w:hAnsi="Times New Roman"/>
          <w:lang w:val="en-GB"/>
        </w:rPr>
        <w:t>ti</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 xml:space="preserve">s </w:t>
      </w:r>
      <w:r w:rsidRPr="007A1698">
        <w:rPr>
          <w:rFonts w:ascii="Times New Roman" w:eastAsia="Times New Roman" w:hAnsi="Times New Roman"/>
          <w:lang w:val="en-GB"/>
        </w:rPr>
        <w:t>a</w:t>
      </w:r>
      <w:r w:rsidRPr="0029201C">
        <w:rPr>
          <w:rFonts w:ascii="Times New Roman" w:eastAsia="Times New Roman" w:hAnsi="Times New Roman"/>
          <w:lang w:val="en-GB"/>
        </w:rPr>
        <w:t>ch</w:t>
      </w:r>
      <w:r w:rsidRPr="007A1698">
        <w:rPr>
          <w:rFonts w:ascii="Times New Roman" w:eastAsia="Times New Roman" w:hAnsi="Times New Roman"/>
          <w:lang w:val="en-GB"/>
        </w:rPr>
        <w:t>i</w:t>
      </w:r>
      <w:r w:rsidRPr="0029201C">
        <w:rPr>
          <w:rFonts w:ascii="Times New Roman" w:eastAsia="Times New Roman" w:hAnsi="Times New Roman"/>
          <w:lang w:val="en-GB"/>
        </w:rPr>
        <w:t>e</w:t>
      </w:r>
      <w:r w:rsidRPr="007A1698">
        <w:rPr>
          <w:rFonts w:ascii="Times New Roman" w:eastAsia="Times New Roman" w:hAnsi="Times New Roman"/>
          <w:lang w:val="en-GB"/>
        </w:rPr>
        <w:t>v</w:t>
      </w:r>
      <w:r w:rsidRPr="0029201C">
        <w:rPr>
          <w:rFonts w:ascii="Times New Roman" w:eastAsia="Times New Roman" w:hAnsi="Times New Roman"/>
          <w:lang w:val="en-GB"/>
        </w:rPr>
        <w:t>ed a</w:t>
      </w:r>
      <w:r w:rsidRPr="007A1698">
        <w:rPr>
          <w:rFonts w:ascii="Times New Roman" w:eastAsia="Times New Roman" w:hAnsi="Times New Roman"/>
          <w:lang w:val="en-GB"/>
        </w:rPr>
        <w:t xml:space="preserve"> CH</w:t>
      </w:r>
      <w:r w:rsidRPr="0029201C">
        <w:rPr>
          <w:rFonts w:ascii="Times New Roman" w:eastAsia="Times New Roman" w:hAnsi="Times New Roman"/>
          <w:lang w:val="en-GB"/>
        </w:rPr>
        <w:t>R</w:t>
      </w:r>
      <w:r w:rsidRPr="007A1698">
        <w:rPr>
          <w:rFonts w:ascii="Times New Roman" w:eastAsia="Times New Roman" w:hAnsi="Times New Roman"/>
          <w:lang w:val="en-GB"/>
        </w:rPr>
        <w:t xml:space="preserve"> </w:t>
      </w:r>
      <w:r w:rsidRPr="0029201C">
        <w:rPr>
          <w:rFonts w:ascii="Times New Roman" w:eastAsia="Times New Roman" w:hAnsi="Times New Roman"/>
          <w:lang w:val="en-GB"/>
        </w:rPr>
        <w:t>su</w:t>
      </w:r>
      <w:r w:rsidRPr="007A1698">
        <w:rPr>
          <w:rFonts w:ascii="Times New Roman" w:eastAsia="Times New Roman" w:hAnsi="Times New Roman"/>
          <w:lang w:val="en-GB"/>
        </w:rPr>
        <w:t>st</w:t>
      </w:r>
      <w:r w:rsidRPr="0029201C">
        <w:rPr>
          <w:rFonts w:ascii="Times New Roman" w:eastAsia="Times New Roman" w:hAnsi="Times New Roman"/>
          <w:lang w:val="en-GB"/>
        </w:rPr>
        <w:t>a</w:t>
      </w:r>
      <w:r w:rsidRPr="007A1698">
        <w:rPr>
          <w:rFonts w:ascii="Times New Roman" w:eastAsia="Times New Roman" w:hAnsi="Times New Roman"/>
          <w:lang w:val="en-GB"/>
        </w:rPr>
        <w:t>i</w:t>
      </w:r>
      <w:r w:rsidRPr="0029201C">
        <w:rPr>
          <w:rFonts w:ascii="Times New Roman" w:eastAsia="Times New Roman" w:hAnsi="Times New Roman"/>
          <w:lang w:val="en-GB"/>
        </w:rPr>
        <w:t xml:space="preserve">ned </w:t>
      </w:r>
      <w:r w:rsidRPr="007A1698">
        <w:rPr>
          <w:rFonts w:ascii="Times New Roman" w:eastAsia="Times New Roman" w:hAnsi="Times New Roman"/>
          <w:lang w:val="en-GB"/>
        </w:rPr>
        <w:t>f</w:t>
      </w:r>
      <w:r w:rsidRPr="0029201C">
        <w:rPr>
          <w:rFonts w:ascii="Times New Roman" w:eastAsia="Times New Roman" w:hAnsi="Times New Roman"/>
          <w:lang w:val="en-GB"/>
        </w:rPr>
        <w:t>or</w:t>
      </w:r>
      <w:r w:rsidRPr="007A1698">
        <w:rPr>
          <w:rFonts w:ascii="Times New Roman" w:eastAsia="Times New Roman" w:hAnsi="Times New Roman"/>
          <w:lang w:val="en-GB"/>
        </w:rPr>
        <w:t xml:space="preserve"> m</w:t>
      </w:r>
      <w:r w:rsidRPr="0029201C">
        <w:rPr>
          <w:rFonts w:ascii="Times New Roman" w:eastAsia="Times New Roman" w:hAnsi="Times New Roman"/>
          <w:lang w:val="en-GB"/>
        </w:rPr>
        <w:t>on</w:t>
      </w:r>
      <w:r w:rsidRPr="007A1698">
        <w:rPr>
          <w:rFonts w:ascii="Times New Roman" w:eastAsia="Times New Roman" w:hAnsi="Times New Roman"/>
          <w:lang w:val="en-GB"/>
        </w:rPr>
        <w:t>t</w:t>
      </w:r>
      <w:r w:rsidRPr="0029201C">
        <w:rPr>
          <w:rFonts w:ascii="Times New Roman" w:eastAsia="Times New Roman" w:hAnsi="Times New Roman"/>
          <w:lang w:val="en-GB"/>
        </w:rPr>
        <w:t xml:space="preserve">hs </w:t>
      </w:r>
      <w:r w:rsidRPr="007A1698">
        <w:rPr>
          <w:rFonts w:ascii="Times New Roman" w:eastAsia="Times New Roman" w:hAnsi="Times New Roman"/>
          <w:lang w:val="en-GB"/>
        </w:rPr>
        <w:t>(r</w:t>
      </w:r>
      <w:r w:rsidRPr="0029201C">
        <w:rPr>
          <w:rFonts w:ascii="Times New Roman" w:eastAsia="Times New Roman" w:hAnsi="Times New Roman"/>
          <w:lang w:val="en-GB"/>
        </w:rPr>
        <w:t>an</w:t>
      </w:r>
      <w:r w:rsidRPr="007A1698">
        <w:rPr>
          <w:rFonts w:ascii="Times New Roman" w:eastAsia="Times New Roman" w:hAnsi="Times New Roman"/>
          <w:lang w:val="en-GB"/>
        </w:rPr>
        <w:t>g</w:t>
      </w:r>
      <w:r w:rsidRPr="0029201C">
        <w:rPr>
          <w:rFonts w:ascii="Times New Roman" w:eastAsia="Times New Roman" w:hAnsi="Times New Roman"/>
          <w:lang w:val="en-GB"/>
        </w:rPr>
        <w:t xml:space="preserve">e </w:t>
      </w:r>
      <w:r w:rsidRPr="007A1698">
        <w:rPr>
          <w:rFonts w:ascii="Times New Roman" w:eastAsia="Times New Roman" w:hAnsi="Times New Roman"/>
          <w:lang w:val="en-GB"/>
        </w:rPr>
        <w:t>fr</w:t>
      </w:r>
      <w:r w:rsidRPr="0029201C">
        <w:rPr>
          <w:rFonts w:ascii="Times New Roman" w:eastAsia="Times New Roman" w:hAnsi="Times New Roman"/>
          <w:lang w:val="en-GB"/>
        </w:rPr>
        <w:t>om</w:t>
      </w:r>
      <w:r w:rsidRPr="007A1698">
        <w:rPr>
          <w:rFonts w:ascii="Times New Roman" w:eastAsia="Times New Roman" w:hAnsi="Times New Roman"/>
          <w:lang w:val="en-GB"/>
        </w:rPr>
        <w:t xml:space="preserve"> </w:t>
      </w:r>
      <w:r w:rsidRPr="0029201C">
        <w:rPr>
          <w:rFonts w:ascii="Times New Roman" w:eastAsia="Times New Roman" w:hAnsi="Times New Roman"/>
          <w:lang w:val="en-GB"/>
        </w:rPr>
        <w:t xml:space="preserve">1+ </w:t>
      </w:r>
      <w:r w:rsidRPr="007A1698">
        <w:rPr>
          <w:rFonts w:ascii="Times New Roman" w:eastAsia="Times New Roman" w:hAnsi="Times New Roman"/>
          <w:lang w:val="en-GB"/>
        </w:rPr>
        <w:t>t</w:t>
      </w:r>
      <w:r w:rsidRPr="0029201C">
        <w:rPr>
          <w:rFonts w:ascii="Times New Roman" w:eastAsia="Times New Roman" w:hAnsi="Times New Roman"/>
          <w:lang w:val="en-GB"/>
        </w:rPr>
        <w:t xml:space="preserve">o 44+ </w:t>
      </w:r>
      <w:r w:rsidRPr="007A1698">
        <w:rPr>
          <w:rFonts w:ascii="Times New Roman" w:eastAsia="Times New Roman" w:hAnsi="Times New Roman"/>
          <w:lang w:val="en-GB"/>
        </w:rPr>
        <w:t>m</w:t>
      </w:r>
      <w:r w:rsidRPr="0029201C">
        <w:rPr>
          <w:rFonts w:ascii="Times New Roman" w:eastAsia="Times New Roman" w:hAnsi="Times New Roman"/>
          <w:lang w:val="en-GB"/>
        </w:rPr>
        <w:t>on</w:t>
      </w:r>
      <w:r w:rsidRPr="007A1698">
        <w:rPr>
          <w:rFonts w:ascii="Times New Roman" w:eastAsia="Times New Roman" w:hAnsi="Times New Roman"/>
          <w:lang w:val="en-GB"/>
        </w:rPr>
        <w:t>t</w:t>
      </w:r>
      <w:r w:rsidRPr="0029201C">
        <w:rPr>
          <w:rFonts w:ascii="Times New Roman" w:eastAsia="Times New Roman" w:hAnsi="Times New Roman"/>
          <w:lang w:val="en-GB"/>
        </w:rPr>
        <w:t xml:space="preserve">hs </w:t>
      </w:r>
      <w:r w:rsidRPr="007A1698">
        <w:rPr>
          <w:rFonts w:ascii="Times New Roman" w:eastAsia="Times New Roman" w:hAnsi="Times New Roman"/>
          <w:lang w:val="en-GB"/>
        </w:rPr>
        <w:t>c</w:t>
      </w:r>
      <w:r w:rsidRPr="0029201C">
        <w:rPr>
          <w:rFonts w:ascii="Times New Roman" w:eastAsia="Times New Roman" w:hAnsi="Times New Roman"/>
          <w:lang w:val="en-GB"/>
        </w:rPr>
        <w:t>en</w:t>
      </w:r>
      <w:r w:rsidRPr="007A1698">
        <w:rPr>
          <w:rFonts w:ascii="Times New Roman" w:eastAsia="Times New Roman" w:hAnsi="Times New Roman"/>
          <w:lang w:val="en-GB"/>
        </w:rPr>
        <w:t>s</w:t>
      </w:r>
      <w:r w:rsidRPr="0029201C">
        <w:rPr>
          <w:rFonts w:ascii="Times New Roman" w:eastAsia="Times New Roman" w:hAnsi="Times New Roman"/>
          <w:lang w:val="en-GB"/>
        </w:rPr>
        <w:t>o</w:t>
      </w:r>
      <w:r w:rsidRPr="007A1698">
        <w:rPr>
          <w:rFonts w:ascii="Times New Roman" w:eastAsia="Times New Roman" w:hAnsi="Times New Roman"/>
          <w:lang w:val="en-GB"/>
        </w:rPr>
        <w:t>r</w:t>
      </w:r>
      <w:r w:rsidRPr="0029201C">
        <w:rPr>
          <w:rFonts w:ascii="Times New Roman" w:eastAsia="Times New Roman" w:hAnsi="Times New Roman"/>
          <w:lang w:val="en-GB"/>
        </w:rPr>
        <w:t>ed at</w:t>
      </w:r>
      <w:r w:rsidRPr="007A1698">
        <w:rPr>
          <w:rFonts w:ascii="Times New Roman" w:eastAsia="Times New Roman" w:hAnsi="Times New Roman"/>
          <w:lang w:val="en-GB"/>
        </w:rPr>
        <w:t xml:space="preserve"> t</w:t>
      </w:r>
      <w:r w:rsidRPr="0029201C">
        <w:rPr>
          <w:rFonts w:ascii="Times New Roman" w:eastAsia="Times New Roman" w:hAnsi="Times New Roman"/>
          <w:lang w:val="en-GB"/>
        </w:rPr>
        <w:t xml:space="preserve">he </w:t>
      </w:r>
      <w:r w:rsidRPr="007A1698">
        <w:rPr>
          <w:rFonts w:ascii="Times New Roman" w:eastAsia="Times New Roman" w:hAnsi="Times New Roman"/>
          <w:lang w:val="en-GB"/>
        </w:rPr>
        <w:t>tim</w:t>
      </w:r>
      <w:r w:rsidRPr="0029201C">
        <w:rPr>
          <w:rFonts w:ascii="Times New Roman" w:eastAsia="Times New Roman" w:hAnsi="Times New Roman"/>
          <w:lang w:val="en-GB"/>
        </w:rPr>
        <w:t>e of</w:t>
      </w:r>
      <w:r w:rsidRPr="007A1698">
        <w:rPr>
          <w:rFonts w:ascii="Times New Roman" w:eastAsia="Times New Roman" w:hAnsi="Times New Roman"/>
          <w:lang w:val="en-GB"/>
        </w:rPr>
        <w:t xml:space="preserve"> t</w:t>
      </w:r>
      <w:r w:rsidRPr="0029201C">
        <w:rPr>
          <w:rFonts w:ascii="Times New Roman" w:eastAsia="Times New Roman" w:hAnsi="Times New Roman"/>
          <w:lang w:val="en-GB"/>
        </w:rPr>
        <w:t xml:space="preserve">he </w:t>
      </w:r>
      <w:r w:rsidRPr="007A1698">
        <w:rPr>
          <w:rFonts w:ascii="Times New Roman" w:eastAsia="Times New Roman" w:hAnsi="Times New Roman"/>
          <w:lang w:val="en-GB"/>
        </w:rPr>
        <w:t>r</w:t>
      </w:r>
      <w:r w:rsidRPr="0029201C">
        <w:rPr>
          <w:rFonts w:ascii="Times New Roman" w:eastAsia="Times New Roman" w:hAnsi="Times New Roman"/>
          <w:lang w:val="en-GB"/>
        </w:rPr>
        <w:t>epo</w:t>
      </w:r>
      <w:r w:rsidRPr="007A1698">
        <w:rPr>
          <w:rFonts w:ascii="Times New Roman" w:eastAsia="Times New Roman" w:hAnsi="Times New Roman"/>
          <w:lang w:val="en-GB"/>
        </w:rPr>
        <w:t>rti</w:t>
      </w:r>
      <w:r w:rsidRPr="0029201C">
        <w:rPr>
          <w:rFonts w:ascii="Times New Roman" w:eastAsia="Times New Roman" w:hAnsi="Times New Roman"/>
          <w:lang w:val="en-GB"/>
        </w:rPr>
        <w:t>n</w:t>
      </w:r>
      <w:r w:rsidRPr="007A1698">
        <w:rPr>
          <w:rFonts w:ascii="Times New Roman" w:eastAsia="Times New Roman" w:hAnsi="Times New Roman"/>
          <w:lang w:val="en-GB"/>
        </w:rPr>
        <w:t>g)</w:t>
      </w:r>
      <w:r w:rsidRPr="0029201C">
        <w:rPr>
          <w:rFonts w:ascii="Times New Roman" w:eastAsia="Times New Roman" w:hAnsi="Times New Roman"/>
          <w:lang w:val="en-GB"/>
        </w:rPr>
        <w:t xml:space="preserve">. </w:t>
      </w:r>
      <w:r w:rsidRPr="007A1698">
        <w:rPr>
          <w:rFonts w:ascii="Times New Roman" w:eastAsia="Times New Roman" w:hAnsi="Times New Roman"/>
          <w:lang w:val="en-GB"/>
        </w:rPr>
        <w:t>A</w:t>
      </w:r>
      <w:r w:rsidRPr="0029201C">
        <w:rPr>
          <w:rFonts w:ascii="Times New Roman" w:eastAsia="Times New Roman" w:hAnsi="Times New Roman"/>
          <w:lang w:val="en-GB"/>
        </w:rPr>
        <w:t xml:space="preserve">s </w:t>
      </w:r>
      <w:r w:rsidRPr="007A1698">
        <w:rPr>
          <w:rFonts w:ascii="Times New Roman" w:eastAsia="Times New Roman" w:hAnsi="Times New Roman"/>
          <w:lang w:val="en-GB"/>
        </w:rPr>
        <w:t>r</w:t>
      </w:r>
      <w:r w:rsidRPr="0029201C">
        <w:rPr>
          <w:rFonts w:ascii="Times New Roman" w:eastAsia="Times New Roman" w:hAnsi="Times New Roman"/>
          <w:lang w:val="en-GB"/>
        </w:rPr>
        <w:t>epo</w:t>
      </w:r>
      <w:r w:rsidRPr="007A1698">
        <w:rPr>
          <w:rFonts w:ascii="Times New Roman" w:eastAsia="Times New Roman" w:hAnsi="Times New Roman"/>
          <w:lang w:val="en-GB"/>
        </w:rPr>
        <w:t>rt</w:t>
      </w:r>
      <w:r w:rsidRPr="0029201C">
        <w:rPr>
          <w:rFonts w:ascii="Times New Roman" w:eastAsia="Times New Roman" w:hAnsi="Times New Roman"/>
          <w:lang w:val="en-GB"/>
        </w:rPr>
        <w:t xml:space="preserve">ed </w:t>
      </w:r>
      <w:r w:rsidRPr="007A1698">
        <w:rPr>
          <w:rFonts w:ascii="Times New Roman" w:eastAsia="Times New Roman" w:hAnsi="Times New Roman"/>
          <w:lang w:val="en-GB"/>
        </w:rPr>
        <w:t>i</w:t>
      </w:r>
      <w:r w:rsidRPr="0029201C">
        <w:rPr>
          <w:rFonts w:ascii="Times New Roman" w:eastAsia="Times New Roman" w:hAnsi="Times New Roman"/>
          <w:lang w:val="en-GB"/>
        </w:rPr>
        <w:t xml:space="preserve">n a </w:t>
      </w:r>
      <w:r w:rsidRPr="007A1698">
        <w:rPr>
          <w:rFonts w:ascii="Times New Roman" w:eastAsia="Times New Roman" w:hAnsi="Times New Roman"/>
          <w:lang w:val="en-GB"/>
        </w:rPr>
        <w:t>r</w:t>
      </w:r>
      <w:r w:rsidRPr="0029201C">
        <w:rPr>
          <w:rFonts w:ascii="Times New Roman" w:eastAsia="Times New Roman" w:hAnsi="Times New Roman"/>
          <w:lang w:val="en-GB"/>
        </w:rPr>
        <w:t>e</w:t>
      </w:r>
      <w:r w:rsidRPr="007A1698">
        <w:rPr>
          <w:rFonts w:ascii="Times New Roman" w:eastAsia="Times New Roman" w:hAnsi="Times New Roman"/>
          <w:lang w:val="en-GB"/>
        </w:rPr>
        <w:t>c</w:t>
      </w:r>
      <w:r w:rsidRPr="0029201C">
        <w:rPr>
          <w:rFonts w:ascii="Times New Roman" w:eastAsia="Times New Roman" w:hAnsi="Times New Roman"/>
          <w:lang w:val="en-GB"/>
        </w:rPr>
        <w:t>ent</w:t>
      </w:r>
      <w:r w:rsidRPr="007A1698">
        <w:rPr>
          <w:rFonts w:ascii="Times New Roman" w:eastAsia="Times New Roman" w:hAnsi="Times New Roman"/>
          <w:lang w:val="en-GB"/>
        </w:rPr>
        <w:t xml:space="preserve"> </w:t>
      </w:r>
      <w:r w:rsidRPr="0029201C">
        <w:rPr>
          <w:rFonts w:ascii="Times New Roman" w:eastAsia="Times New Roman" w:hAnsi="Times New Roman"/>
          <w:lang w:val="en-GB"/>
        </w:rPr>
        <w:t>pub</w:t>
      </w:r>
      <w:r w:rsidRPr="007A1698">
        <w:rPr>
          <w:rFonts w:ascii="Times New Roman" w:eastAsia="Times New Roman" w:hAnsi="Times New Roman"/>
          <w:lang w:val="en-GB"/>
        </w:rPr>
        <w:t>li</w:t>
      </w:r>
      <w:r w:rsidRPr="0029201C">
        <w:rPr>
          <w:rFonts w:ascii="Times New Roman" w:eastAsia="Times New Roman" w:hAnsi="Times New Roman"/>
          <w:lang w:val="en-GB"/>
        </w:rPr>
        <w:t>c</w:t>
      </w:r>
      <w:r w:rsidRPr="007A1698">
        <w:rPr>
          <w:rFonts w:ascii="Times New Roman" w:eastAsia="Times New Roman" w:hAnsi="Times New Roman"/>
          <w:lang w:val="en-GB"/>
        </w:rPr>
        <w:t>ati</w:t>
      </w:r>
      <w:r w:rsidRPr="0029201C">
        <w:rPr>
          <w:rFonts w:ascii="Times New Roman" w:eastAsia="Times New Roman" w:hAnsi="Times New Roman"/>
          <w:lang w:val="en-GB"/>
        </w:rPr>
        <w:t>on 21 of</w:t>
      </w:r>
      <w:r w:rsidRPr="007A1698">
        <w:rPr>
          <w:rFonts w:ascii="Times New Roman" w:eastAsia="Times New Roman" w:hAnsi="Times New Roman"/>
          <w:lang w:val="en-GB"/>
        </w:rPr>
        <w:t xml:space="preserve"> t</w:t>
      </w:r>
      <w:r w:rsidRPr="0029201C">
        <w:rPr>
          <w:rFonts w:ascii="Times New Roman" w:eastAsia="Times New Roman" w:hAnsi="Times New Roman"/>
          <w:lang w:val="en-GB"/>
        </w:rPr>
        <w:t>he</w:t>
      </w:r>
      <w:r w:rsidRPr="007A1698">
        <w:rPr>
          <w:rFonts w:ascii="Times New Roman" w:eastAsia="Times New Roman" w:hAnsi="Times New Roman"/>
          <w:lang w:val="en-GB"/>
        </w:rPr>
        <w:t>s</w:t>
      </w:r>
      <w:r w:rsidRPr="0029201C">
        <w:rPr>
          <w:rFonts w:ascii="Times New Roman" w:eastAsia="Times New Roman" w:hAnsi="Times New Roman"/>
          <w:lang w:val="en-GB"/>
        </w:rPr>
        <w:t>e 65 pa</w:t>
      </w:r>
      <w:r w:rsidRPr="007A1698">
        <w:rPr>
          <w:rFonts w:ascii="Times New Roman" w:eastAsia="Times New Roman" w:hAnsi="Times New Roman"/>
          <w:lang w:val="en-GB"/>
        </w:rPr>
        <w:t>ti</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 xml:space="preserve">s </w:t>
      </w:r>
      <w:r w:rsidRPr="007A1698">
        <w:rPr>
          <w:rFonts w:ascii="Times New Roman" w:eastAsia="Times New Roman" w:hAnsi="Times New Roman"/>
          <w:lang w:val="en-GB"/>
        </w:rPr>
        <w:t>al</w:t>
      </w:r>
      <w:r w:rsidRPr="0029201C">
        <w:rPr>
          <w:rFonts w:ascii="Times New Roman" w:eastAsia="Times New Roman" w:hAnsi="Times New Roman"/>
          <w:lang w:val="en-GB"/>
        </w:rPr>
        <w:t xml:space="preserve">so </w:t>
      </w:r>
      <w:r w:rsidRPr="007A1698">
        <w:rPr>
          <w:rFonts w:ascii="Times New Roman" w:eastAsia="Times New Roman" w:hAnsi="Times New Roman"/>
          <w:lang w:val="en-GB"/>
        </w:rPr>
        <w:t>a</w:t>
      </w:r>
      <w:r w:rsidRPr="0029201C">
        <w:rPr>
          <w:rFonts w:ascii="Times New Roman" w:eastAsia="Times New Roman" w:hAnsi="Times New Roman"/>
          <w:lang w:val="en-GB"/>
        </w:rPr>
        <w:t>ch</w:t>
      </w:r>
      <w:r w:rsidRPr="007A1698">
        <w:rPr>
          <w:rFonts w:ascii="Times New Roman" w:eastAsia="Times New Roman" w:hAnsi="Times New Roman"/>
          <w:lang w:val="en-GB"/>
        </w:rPr>
        <w:t>i</w:t>
      </w:r>
      <w:r w:rsidRPr="0029201C">
        <w:rPr>
          <w:rFonts w:ascii="Times New Roman" w:eastAsia="Times New Roman" w:hAnsi="Times New Roman"/>
          <w:lang w:val="en-GB"/>
        </w:rPr>
        <w:t>e</w:t>
      </w:r>
      <w:r w:rsidRPr="007A1698">
        <w:rPr>
          <w:rFonts w:ascii="Times New Roman" w:eastAsia="Times New Roman" w:hAnsi="Times New Roman"/>
          <w:lang w:val="en-GB"/>
        </w:rPr>
        <w:t>v</w:t>
      </w:r>
      <w:r w:rsidRPr="0029201C">
        <w:rPr>
          <w:rFonts w:ascii="Times New Roman" w:eastAsia="Times New Roman" w:hAnsi="Times New Roman"/>
          <w:lang w:val="en-GB"/>
        </w:rPr>
        <w:t>ed co</w:t>
      </w:r>
      <w:r w:rsidRPr="007A1698">
        <w:rPr>
          <w:rFonts w:ascii="Times New Roman" w:eastAsia="Times New Roman" w:hAnsi="Times New Roman"/>
          <w:lang w:val="en-GB"/>
        </w:rPr>
        <w:t>m</w:t>
      </w:r>
      <w:r w:rsidRPr="0029201C">
        <w:rPr>
          <w:rFonts w:ascii="Times New Roman" w:eastAsia="Times New Roman" w:hAnsi="Times New Roman"/>
          <w:lang w:val="en-GB"/>
        </w:rPr>
        <w:t>p</w:t>
      </w:r>
      <w:r w:rsidRPr="007A1698">
        <w:rPr>
          <w:rFonts w:ascii="Times New Roman" w:eastAsia="Times New Roman" w:hAnsi="Times New Roman"/>
          <w:lang w:val="en-GB"/>
        </w:rPr>
        <w:t>l</w:t>
      </w:r>
      <w:r w:rsidRPr="0029201C">
        <w:rPr>
          <w:rFonts w:ascii="Times New Roman" w:eastAsia="Times New Roman" w:hAnsi="Times New Roman"/>
          <w:lang w:val="en-GB"/>
        </w:rPr>
        <w:t>e</w:t>
      </w:r>
      <w:r w:rsidRPr="007A1698">
        <w:rPr>
          <w:rFonts w:ascii="Times New Roman" w:eastAsia="Times New Roman" w:hAnsi="Times New Roman"/>
          <w:lang w:val="en-GB"/>
        </w:rPr>
        <w:t>t</w:t>
      </w:r>
      <w:r w:rsidRPr="0029201C">
        <w:rPr>
          <w:rFonts w:ascii="Times New Roman" w:eastAsia="Times New Roman" w:hAnsi="Times New Roman"/>
          <w:lang w:val="en-GB"/>
        </w:rPr>
        <w:t xml:space="preserve">e </w:t>
      </w:r>
      <w:r w:rsidRPr="007A1698">
        <w:rPr>
          <w:rFonts w:ascii="Times New Roman" w:eastAsia="Times New Roman" w:hAnsi="Times New Roman"/>
          <w:lang w:val="en-GB"/>
        </w:rPr>
        <w:t>m</w:t>
      </w:r>
      <w:r w:rsidRPr="0029201C">
        <w:rPr>
          <w:rFonts w:ascii="Times New Roman" w:eastAsia="Times New Roman" w:hAnsi="Times New Roman"/>
          <w:lang w:val="en-GB"/>
        </w:rPr>
        <w:t>o</w:t>
      </w:r>
      <w:r w:rsidRPr="007A1698">
        <w:rPr>
          <w:rFonts w:ascii="Times New Roman" w:eastAsia="Times New Roman" w:hAnsi="Times New Roman"/>
          <w:lang w:val="en-GB"/>
        </w:rPr>
        <w:t>l</w:t>
      </w:r>
      <w:r w:rsidRPr="0029201C">
        <w:rPr>
          <w:rFonts w:ascii="Times New Roman" w:eastAsia="Times New Roman" w:hAnsi="Times New Roman"/>
          <w:lang w:val="en-GB"/>
        </w:rPr>
        <w:t>e</w:t>
      </w:r>
      <w:r w:rsidRPr="007A1698">
        <w:rPr>
          <w:rFonts w:ascii="Times New Roman" w:eastAsia="Times New Roman" w:hAnsi="Times New Roman"/>
          <w:lang w:val="en-GB"/>
        </w:rPr>
        <w:t>c</w:t>
      </w:r>
      <w:r w:rsidRPr="0029201C">
        <w:rPr>
          <w:rFonts w:ascii="Times New Roman" w:eastAsia="Times New Roman" w:hAnsi="Times New Roman"/>
          <w:lang w:val="en-GB"/>
        </w:rPr>
        <w:t>u</w:t>
      </w:r>
      <w:r w:rsidRPr="007A1698">
        <w:rPr>
          <w:rFonts w:ascii="Times New Roman" w:eastAsia="Times New Roman" w:hAnsi="Times New Roman"/>
          <w:lang w:val="en-GB"/>
        </w:rPr>
        <w:t>l</w:t>
      </w:r>
      <w:r w:rsidRPr="0029201C">
        <w:rPr>
          <w:rFonts w:ascii="Times New Roman" w:eastAsia="Times New Roman" w:hAnsi="Times New Roman"/>
          <w:lang w:val="en-GB"/>
        </w:rPr>
        <w:t>ar</w:t>
      </w:r>
      <w:r w:rsidRPr="007A1698">
        <w:rPr>
          <w:rFonts w:ascii="Times New Roman" w:eastAsia="Times New Roman" w:hAnsi="Times New Roman"/>
          <w:lang w:val="en-GB"/>
        </w:rPr>
        <w:t xml:space="preserve"> r</w:t>
      </w:r>
      <w:r w:rsidRPr="0029201C">
        <w:rPr>
          <w:rFonts w:ascii="Times New Roman" w:eastAsia="Times New Roman" w:hAnsi="Times New Roman"/>
          <w:lang w:val="en-GB"/>
        </w:rPr>
        <w:t>e</w:t>
      </w:r>
      <w:r w:rsidRPr="007A1698">
        <w:rPr>
          <w:rFonts w:ascii="Times New Roman" w:eastAsia="Times New Roman" w:hAnsi="Times New Roman"/>
          <w:lang w:val="en-GB"/>
        </w:rPr>
        <w:t>mi</w:t>
      </w:r>
      <w:r w:rsidRPr="0029201C">
        <w:rPr>
          <w:rFonts w:ascii="Times New Roman" w:eastAsia="Times New Roman" w:hAnsi="Times New Roman"/>
          <w:lang w:val="en-GB"/>
        </w:rPr>
        <w:t>s</w:t>
      </w:r>
      <w:r w:rsidRPr="007A1698">
        <w:rPr>
          <w:rFonts w:ascii="Times New Roman" w:eastAsia="Times New Roman" w:hAnsi="Times New Roman"/>
          <w:lang w:val="en-GB"/>
        </w:rPr>
        <w:t>si</w:t>
      </w:r>
      <w:r w:rsidRPr="0029201C">
        <w:rPr>
          <w:rFonts w:ascii="Times New Roman" w:eastAsia="Times New Roman" w:hAnsi="Times New Roman"/>
          <w:lang w:val="en-GB"/>
        </w:rPr>
        <w:t xml:space="preserve">on </w:t>
      </w:r>
      <w:r w:rsidRPr="007A1698">
        <w:rPr>
          <w:rFonts w:ascii="Times New Roman" w:eastAsia="Times New Roman" w:hAnsi="Times New Roman"/>
          <w:lang w:val="en-GB"/>
        </w:rPr>
        <w:t>wit</w:t>
      </w:r>
      <w:r w:rsidRPr="0029201C">
        <w:rPr>
          <w:rFonts w:ascii="Times New Roman" w:eastAsia="Times New Roman" w:hAnsi="Times New Roman"/>
          <w:lang w:val="en-GB"/>
        </w:rPr>
        <w:t xml:space="preserve">h a </w:t>
      </w:r>
      <w:r w:rsidRPr="007A1698">
        <w:rPr>
          <w:rFonts w:ascii="Times New Roman" w:eastAsia="Times New Roman" w:hAnsi="Times New Roman"/>
          <w:lang w:val="en-GB"/>
        </w:rPr>
        <w:t>m</w:t>
      </w:r>
      <w:r w:rsidRPr="0029201C">
        <w:rPr>
          <w:rFonts w:ascii="Times New Roman" w:eastAsia="Times New Roman" w:hAnsi="Times New Roman"/>
          <w:lang w:val="en-GB"/>
        </w:rPr>
        <w:t>ed</w:t>
      </w:r>
      <w:r w:rsidRPr="007A1698">
        <w:rPr>
          <w:rFonts w:ascii="Times New Roman" w:eastAsia="Times New Roman" w:hAnsi="Times New Roman"/>
          <w:lang w:val="en-GB"/>
        </w:rPr>
        <w:t>i</w:t>
      </w:r>
      <w:r w:rsidRPr="0029201C">
        <w:rPr>
          <w:rFonts w:ascii="Times New Roman" w:eastAsia="Times New Roman" w:hAnsi="Times New Roman"/>
          <w:lang w:val="en-GB"/>
        </w:rPr>
        <w:t xml:space="preserve">an </w:t>
      </w:r>
      <w:r w:rsidRPr="007A1698">
        <w:rPr>
          <w:rFonts w:ascii="Times New Roman" w:eastAsia="Times New Roman" w:hAnsi="Times New Roman"/>
          <w:lang w:val="en-GB"/>
        </w:rPr>
        <w:t>f</w:t>
      </w:r>
      <w:r w:rsidRPr="0029201C">
        <w:rPr>
          <w:rFonts w:ascii="Times New Roman" w:eastAsia="Times New Roman" w:hAnsi="Times New Roman"/>
          <w:lang w:val="en-GB"/>
        </w:rPr>
        <w:t>o</w:t>
      </w:r>
      <w:r w:rsidRPr="007A1698">
        <w:rPr>
          <w:rFonts w:ascii="Times New Roman" w:eastAsia="Times New Roman" w:hAnsi="Times New Roman"/>
          <w:lang w:val="en-GB"/>
        </w:rPr>
        <w:t>ll</w:t>
      </w:r>
      <w:r w:rsidRPr="0029201C">
        <w:rPr>
          <w:rFonts w:ascii="Times New Roman" w:eastAsia="Times New Roman" w:hAnsi="Times New Roman"/>
          <w:lang w:val="en-GB"/>
        </w:rPr>
        <w:t>o</w:t>
      </w:r>
      <w:r w:rsidRPr="007A1698">
        <w:rPr>
          <w:rFonts w:ascii="Times New Roman" w:eastAsia="Times New Roman" w:hAnsi="Times New Roman"/>
          <w:lang w:val="en-GB"/>
        </w:rPr>
        <w:t>w-</w:t>
      </w:r>
      <w:r w:rsidRPr="0029201C">
        <w:rPr>
          <w:rFonts w:ascii="Times New Roman" w:eastAsia="Times New Roman" w:hAnsi="Times New Roman"/>
          <w:lang w:val="en-GB"/>
        </w:rPr>
        <w:t>up of</w:t>
      </w:r>
      <w:r w:rsidRPr="007A1698">
        <w:rPr>
          <w:rFonts w:ascii="Times New Roman" w:eastAsia="Times New Roman" w:hAnsi="Times New Roman"/>
          <w:lang w:val="en-GB"/>
        </w:rPr>
        <w:t xml:space="preserve"> </w:t>
      </w:r>
      <w:r w:rsidRPr="0029201C">
        <w:rPr>
          <w:rFonts w:ascii="Times New Roman" w:eastAsia="Times New Roman" w:hAnsi="Times New Roman"/>
          <w:lang w:val="en-GB"/>
        </w:rPr>
        <w:t>28 </w:t>
      </w:r>
      <w:r w:rsidRPr="007A1698">
        <w:rPr>
          <w:rFonts w:ascii="Times New Roman" w:eastAsia="Times New Roman" w:hAnsi="Times New Roman"/>
          <w:lang w:val="en-GB"/>
        </w:rPr>
        <w:t>m</w:t>
      </w:r>
      <w:r w:rsidRPr="0029201C">
        <w:rPr>
          <w:rFonts w:ascii="Times New Roman" w:eastAsia="Times New Roman" w:hAnsi="Times New Roman"/>
          <w:lang w:val="en-GB"/>
        </w:rPr>
        <w:t>on</w:t>
      </w:r>
      <w:r w:rsidRPr="007A1698">
        <w:rPr>
          <w:rFonts w:ascii="Times New Roman" w:eastAsia="Times New Roman" w:hAnsi="Times New Roman"/>
          <w:lang w:val="en-GB"/>
        </w:rPr>
        <w:t>t</w:t>
      </w:r>
      <w:r w:rsidRPr="0029201C">
        <w:rPr>
          <w:rFonts w:ascii="Times New Roman" w:eastAsia="Times New Roman" w:hAnsi="Times New Roman"/>
          <w:lang w:val="en-GB"/>
        </w:rPr>
        <w:t xml:space="preserve">hs </w:t>
      </w:r>
      <w:r w:rsidRPr="007A1698">
        <w:rPr>
          <w:rFonts w:ascii="Times New Roman" w:eastAsia="Times New Roman" w:hAnsi="Times New Roman"/>
          <w:lang w:val="en-GB"/>
        </w:rPr>
        <w:t>(r</w:t>
      </w:r>
      <w:r w:rsidRPr="0029201C">
        <w:rPr>
          <w:rFonts w:ascii="Times New Roman" w:eastAsia="Times New Roman" w:hAnsi="Times New Roman"/>
          <w:lang w:val="en-GB"/>
        </w:rPr>
        <w:t>an</w:t>
      </w:r>
      <w:r w:rsidRPr="007A1698">
        <w:rPr>
          <w:rFonts w:ascii="Times New Roman" w:eastAsia="Times New Roman" w:hAnsi="Times New Roman"/>
          <w:lang w:val="en-GB"/>
        </w:rPr>
        <w:t>g</w:t>
      </w:r>
      <w:r w:rsidRPr="0029201C">
        <w:rPr>
          <w:rFonts w:ascii="Times New Roman" w:eastAsia="Times New Roman" w:hAnsi="Times New Roman"/>
          <w:lang w:val="en-GB"/>
        </w:rPr>
        <w:t>e 1</w:t>
      </w:r>
      <w:r w:rsidRPr="007A1698">
        <w:rPr>
          <w:rFonts w:ascii="Times New Roman" w:eastAsia="Times New Roman" w:hAnsi="Times New Roman"/>
          <w:lang w:val="en-GB"/>
        </w:rPr>
        <w:t>3-</w:t>
      </w:r>
      <w:r w:rsidRPr="0029201C">
        <w:rPr>
          <w:rFonts w:ascii="Times New Roman" w:eastAsia="Times New Roman" w:hAnsi="Times New Roman"/>
          <w:lang w:val="en-GB"/>
        </w:rPr>
        <w:t>67 </w:t>
      </w:r>
      <w:r w:rsidRPr="007A1698">
        <w:rPr>
          <w:rFonts w:ascii="Times New Roman" w:eastAsia="Times New Roman" w:hAnsi="Times New Roman"/>
          <w:lang w:val="en-GB"/>
        </w:rPr>
        <w:t>m</w:t>
      </w:r>
      <w:r w:rsidRPr="0029201C">
        <w:rPr>
          <w:rFonts w:ascii="Times New Roman" w:eastAsia="Times New Roman" w:hAnsi="Times New Roman"/>
          <w:lang w:val="en-GB"/>
        </w:rPr>
        <w:t>on</w:t>
      </w:r>
      <w:r w:rsidRPr="007A1698">
        <w:rPr>
          <w:rFonts w:ascii="Times New Roman" w:eastAsia="Times New Roman" w:hAnsi="Times New Roman"/>
          <w:lang w:val="en-GB"/>
        </w:rPr>
        <w:t>t</w:t>
      </w:r>
      <w:r w:rsidRPr="0029201C">
        <w:rPr>
          <w:rFonts w:ascii="Times New Roman" w:eastAsia="Times New Roman" w:hAnsi="Times New Roman"/>
          <w:lang w:val="en-GB"/>
        </w:rPr>
        <w:t>hs</w:t>
      </w:r>
      <w:r w:rsidRPr="007A1698">
        <w:rPr>
          <w:rFonts w:ascii="Times New Roman" w:eastAsia="Times New Roman" w:hAnsi="Times New Roman"/>
          <w:lang w:val="en-GB"/>
        </w:rPr>
        <w:t>)</w:t>
      </w:r>
      <w:r w:rsidRPr="0029201C">
        <w:rPr>
          <w:rFonts w:ascii="Times New Roman" w:eastAsia="Times New Roman" w:hAnsi="Times New Roman"/>
          <w:lang w:val="en-GB"/>
        </w:rPr>
        <w:t>.</w:t>
      </w:r>
      <w:r w:rsidRPr="007A1698">
        <w:rPr>
          <w:rFonts w:ascii="Times New Roman" w:eastAsia="Times New Roman" w:hAnsi="Times New Roman"/>
          <w:lang w:val="en-GB"/>
        </w:rPr>
        <w:t xml:space="preserve"> T</w:t>
      </w:r>
      <w:r w:rsidRPr="0029201C">
        <w:rPr>
          <w:rFonts w:ascii="Times New Roman" w:eastAsia="Times New Roman" w:hAnsi="Times New Roman"/>
          <w:lang w:val="en-GB"/>
        </w:rPr>
        <w:t>he a</w:t>
      </w:r>
      <w:r w:rsidRPr="007A1698">
        <w:rPr>
          <w:rFonts w:ascii="Times New Roman" w:eastAsia="Times New Roman" w:hAnsi="Times New Roman"/>
          <w:lang w:val="en-GB"/>
        </w:rPr>
        <w:t>g</w:t>
      </w:r>
      <w:r w:rsidRPr="0029201C">
        <w:rPr>
          <w:rFonts w:ascii="Times New Roman" w:eastAsia="Times New Roman" w:hAnsi="Times New Roman"/>
          <w:lang w:val="en-GB"/>
        </w:rPr>
        <w:t>e of</w:t>
      </w:r>
      <w:r w:rsidRPr="007A1698">
        <w:rPr>
          <w:rFonts w:ascii="Times New Roman" w:eastAsia="Times New Roman" w:hAnsi="Times New Roman"/>
          <w:lang w:val="en-GB"/>
        </w:rPr>
        <w:t xml:space="preserve"> t</w:t>
      </w:r>
      <w:r w:rsidRPr="0029201C">
        <w:rPr>
          <w:rFonts w:ascii="Times New Roman" w:eastAsia="Times New Roman" w:hAnsi="Times New Roman"/>
          <w:lang w:val="en-GB"/>
        </w:rPr>
        <w:t>he</w:t>
      </w:r>
      <w:r w:rsidRPr="007A1698">
        <w:rPr>
          <w:rFonts w:ascii="Times New Roman" w:eastAsia="Times New Roman" w:hAnsi="Times New Roman"/>
          <w:lang w:val="en-GB"/>
        </w:rPr>
        <w:t>s</w:t>
      </w:r>
      <w:r w:rsidRPr="0029201C">
        <w:rPr>
          <w:rFonts w:ascii="Times New Roman" w:eastAsia="Times New Roman" w:hAnsi="Times New Roman"/>
          <w:lang w:val="en-GB"/>
        </w:rPr>
        <w:t>e pa</w:t>
      </w:r>
      <w:r w:rsidRPr="007A1698">
        <w:rPr>
          <w:rFonts w:ascii="Times New Roman" w:eastAsia="Times New Roman" w:hAnsi="Times New Roman"/>
          <w:lang w:val="en-GB"/>
        </w:rPr>
        <w:t>ti</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 xml:space="preserve">s </w:t>
      </w:r>
      <w:r w:rsidRPr="007A1698">
        <w:rPr>
          <w:rFonts w:ascii="Times New Roman" w:eastAsia="Times New Roman" w:hAnsi="Times New Roman"/>
          <w:lang w:val="en-GB"/>
        </w:rPr>
        <w:t>r</w:t>
      </w:r>
      <w:r w:rsidRPr="0029201C">
        <w:rPr>
          <w:rFonts w:ascii="Times New Roman" w:eastAsia="Times New Roman" w:hAnsi="Times New Roman"/>
          <w:lang w:val="en-GB"/>
        </w:rPr>
        <w:t>an</w:t>
      </w:r>
      <w:r w:rsidRPr="007A1698">
        <w:rPr>
          <w:rFonts w:ascii="Times New Roman" w:eastAsia="Times New Roman" w:hAnsi="Times New Roman"/>
          <w:lang w:val="en-GB"/>
        </w:rPr>
        <w:t>g</w:t>
      </w:r>
      <w:r w:rsidRPr="0029201C">
        <w:rPr>
          <w:rFonts w:ascii="Times New Roman" w:eastAsia="Times New Roman" w:hAnsi="Times New Roman"/>
          <w:lang w:val="en-GB"/>
        </w:rPr>
        <w:t xml:space="preserve">ed </w:t>
      </w:r>
      <w:r w:rsidRPr="007A1698">
        <w:rPr>
          <w:rFonts w:ascii="Times New Roman" w:eastAsia="Times New Roman" w:hAnsi="Times New Roman"/>
          <w:lang w:val="en-GB"/>
        </w:rPr>
        <w:t>fr</w:t>
      </w:r>
      <w:r w:rsidRPr="0029201C">
        <w:rPr>
          <w:rFonts w:ascii="Times New Roman" w:eastAsia="Times New Roman" w:hAnsi="Times New Roman"/>
          <w:lang w:val="en-GB"/>
        </w:rPr>
        <w:t>om</w:t>
      </w:r>
      <w:r w:rsidRPr="007A1698">
        <w:rPr>
          <w:rFonts w:ascii="Times New Roman" w:eastAsia="Times New Roman" w:hAnsi="Times New Roman"/>
          <w:lang w:val="en-GB"/>
        </w:rPr>
        <w:t xml:space="preserve"> </w:t>
      </w:r>
      <w:r w:rsidRPr="0029201C">
        <w:rPr>
          <w:rFonts w:ascii="Times New Roman" w:eastAsia="Times New Roman" w:hAnsi="Times New Roman"/>
          <w:lang w:val="en-GB"/>
        </w:rPr>
        <w:t xml:space="preserve">25 </w:t>
      </w:r>
      <w:r w:rsidRPr="007A1698">
        <w:rPr>
          <w:rFonts w:ascii="Times New Roman" w:eastAsia="Times New Roman" w:hAnsi="Times New Roman"/>
          <w:lang w:val="en-GB"/>
        </w:rPr>
        <w:t>t</w:t>
      </w:r>
      <w:r w:rsidRPr="0029201C">
        <w:rPr>
          <w:rFonts w:ascii="Times New Roman" w:eastAsia="Times New Roman" w:hAnsi="Times New Roman"/>
          <w:lang w:val="en-GB"/>
        </w:rPr>
        <w:t>o 72 </w:t>
      </w:r>
      <w:r w:rsidRPr="007A1698">
        <w:rPr>
          <w:rFonts w:ascii="Times New Roman" w:eastAsia="Times New Roman" w:hAnsi="Times New Roman"/>
          <w:lang w:val="en-GB"/>
        </w:rPr>
        <w:t>y</w:t>
      </w:r>
      <w:r w:rsidRPr="0029201C">
        <w:rPr>
          <w:rFonts w:ascii="Times New Roman" w:eastAsia="Times New Roman" w:hAnsi="Times New Roman"/>
          <w:lang w:val="en-GB"/>
        </w:rPr>
        <w:t>e</w:t>
      </w:r>
      <w:r w:rsidRPr="007A1698">
        <w:rPr>
          <w:rFonts w:ascii="Times New Roman" w:eastAsia="Times New Roman" w:hAnsi="Times New Roman"/>
          <w:lang w:val="en-GB"/>
        </w:rPr>
        <w:t>ar</w:t>
      </w:r>
      <w:r w:rsidRPr="0029201C">
        <w:rPr>
          <w:rFonts w:ascii="Times New Roman" w:eastAsia="Times New Roman" w:hAnsi="Times New Roman"/>
          <w:lang w:val="en-GB"/>
        </w:rPr>
        <w:t>s.</w:t>
      </w:r>
      <w:r w:rsidRPr="007A1698">
        <w:rPr>
          <w:rFonts w:ascii="Times New Roman" w:eastAsia="Times New Roman" w:hAnsi="Times New Roman"/>
          <w:lang w:val="en-GB"/>
        </w:rPr>
        <w:t xml:space="preserve"> A</w:t>
      </w:r>
      <w:r w:rsidRPr="0029201C">
        <w:rPr>
          <w:rFonts w:ascii="Times New Roman" w:eastAsia="Times New Roman" w:hAnsi="Times New Roman"/>
          <w:lang w:val="en-GB"/>
        </w:rPr>
        <w:t>dd</w:t>
      </w:r>
      <w:r w:rsidRPr="007A1698">
        <w:rPr>
          <w:rFonts w:ascii="Times New Roman" w:eastAsia="Times New Roman" w:hAnsi="Times New Roman"/>
          <w:lang w:val="en-GB"/>
        </w:rPr>
        <w:t>iti</w:t>
      </w:r>
      <w:r w:rsidRPr="0029201C">
        <w:rPr>
          <w:rFonts w:ascii="Times New Roman" w:eastAsia="Times New Roman" w:hAnsi="Times New Roman"/>
          <w:lang w:val="en-GB"/>
        </w:rPr>
        <w:t>ona</w:t>
      </w:r>
      <w:r w:rsidRPr="007A1698">
        <w:rPr>
          <w:rFonts w:ascii="Times New Roman" w:eastAsia="Times New Roman" w:hAnsi="Times New Roman"/>
          <w:lang w:val="en-GB"/>
        </w:rPr>
        <w:t>lly</w:t>
      </w:r>
      <w:r w:rsidRPr="0029201C">
        <w:rPr>
          <w:rFonts w:ascii="Times New Roman" w:eastAsia="Times New Roman" w:hAnsi="Times New Roman"/>
          <w:lang w:val="en-GB"/>
        </w:rPr>
        <w:t xml:space="preserve">, </w:t>
      </w:r>
      <w:r w:rsidRPr="007A1698">
        <w:rPr>
          <w:rFonts w:ascii="Times New Roman" w:eastAsia="Times New Roman" w:hAnsi="Times New Roman"/>
          <w:lang w:val="en-GB"/>
        </w:rPr>
        <w:t>im</w:t>
      </w:r>
      <w:r w:rsidRPr="0029201C">
        <w:rPr>
          <w:rFonts w:ascii="Times New Roman" w:eastAsia="Times New Roman" w:hAnsi="Times New Roman"/>
          <w:lang w:val="en-GB"/>
        </w:rPr>
        <w:t>p</w:t>
      </w:r>
      <w:r w:rsidRPr="007A1698">
        <w:rPr>
          <w:rFonts w:ascii="Times New Roman" w:eastAsia="Times New Roman" w:hAnsi="Times New Roman"/>
          <w:lang w:val="en-GB"/>
        </w:rPr>
        <w:t>r</w:t>
      </w:r>
      <w:r w:rsidRPr="0029201C">
        <w:rPr>
          <w:rFonts w:ascii="Times New Roman" w:eastAsia="Times New Roman" w:hAnsi="Times New Roman"/>
          <w:lang w:val="en-GB"/>
        </w:rPr>
        <w:t>o</w:t>
      </w:r>
      <w:r w:rsidRPr="007A1698">
        <w:rPr>
          <w:rFonts w:ascii="Times New Roman" w:eastAsia="Times New Roman" w:hAnsi="Times New Roman"/>
          <w:lang w:val="en-GB"/>
        </w:rPr>
        <w:t>v</w:t>
      </w:r>
      <w:r w:rsidRPr="0029201C">
        <w:rPr>
          <w:rFonts w:ascii="Times New Roman" w:eastAsia="Times New Roman" w:hAnsi="Times New Roman"/>
          <w:lang w:val="en-GB"/>
        </w:rPr>
        <w:t>e</w:t>
      </w:r>
      <w:r w:rsidRPr="007A1698">
        <w:rPr>
          <w:rFonts w:ascii="Times New Roman" w:eastAsia="Times New Roman" w:hAnsi="Times New Roman"/>
          <w:lang w:val="en-GB"/>
        </w:rPr>
        <w:t>m</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 xml:space="preserve">s </w:t>
      </w:r>
      <w:r w:rsidRPr="007A1698">
        <w:rPr>
          <w:rFonts w:ascii="Times New Roman" w:eastAsia="Times New Roman" w:hAnsi="Times New Roman"/>
          <w:lang w:val="en-GB"/>
        </w:rPr>
        <w:t>i</w:t>
      </w:r>
      <w:r w:rsidRPr="0029201C">
        <w:rPr>
          <w:rFonts w:ascii="Times New Roman" w:eastAsia="Times New Roman" w:hAnsi="Times New Roman"/>
          <w:lang w:val="en-GB"/>
        </w:rPr>
        <w:t>n s</w:t>
      </w:r>
      <w:r w:rsidRPr="007A1698">
        <w:rPr>
          <w:rFonts w:ascii="Times New Roman" w:eastAsia="Times New Roman" w:hAnsi="Times New Roman"/>
          <w:lang w:val="en-GB"/>
        </w:rPr>
        <w:t>ym</w:t>
      </w:r>
      <w:r w:rsidRPr="0029201C">
        <w:rPr>
          <w:rFonts w:ascii="Times New Roman" w:eastAsia="Times New Roman" w:hAnsi="Times New Roman"/>
          <w:lang w:val="en-GB"/>
        </w:rPr>
        <w:t>p</w:t>
      </w:r>
      <w:r w:rsidRPr="007A1698">
        <w:rPr>
          <w:rFonts w:ascii="Times New Roman" w:eastAsia="Times New Roman" w:hAnsi="Times New Roman"/>
          <w:lang w:val="en-GB"/>
        </w:rPr>
        <w:t>t</w:t>
      </w:r>
      <w:r w:rsidRPr="0029201C">
        <w:rPr>
          <w:rFonts w:ascii="Times New Roman" w:eastAsia="Times New Roman" w:hAnsi="Times New Roman"/>
          <w:lang w:val="en-GB"/>
        </w:rPr>
        <w:t>o</w:t>
      </w:r>
      <w:r w:rsidRPr="007A1698">
        <w:rPr>
          <w:rFonts w:ascii="Times New Roman" w:eastAsia="Times New Roman" w:hAnsi="Times New Roman"/>
          <w:lang w:val="en-GB"/>
        </w:rPr>
        <w:t>m</w:t>
      </w:r>
      <w:r w:rsidRPr="0029201C">
        <w:rPr>
          <w:rFonts w:ascii="Times New Roman" w:eastAsia="Times New Roman" w:hAnsi="Times New Roman"/>
          <w:lang w:val="en-GB"/>
        </w:rPr>
        <w:t>a</w:t>
      </w:r>
      <w:r w:rsidRPr="007A1698">
        <w:rPr>
          <w:rFonts w:ascii="Times New Roman" w:eastAsia="Times New Roman" w:hAnsi="Times New Roman"/>
          <w:lang w:val="en-GB"/>
        </w:rPr>
        <w:t>t</w:t>
      </w:r>
      <w:r w:rsidRPr="0029201C">
        <w:rPr>
          <w:rFonts w:ascii="Times New Roman" w:eastAsia="Times New Roman" w:hAnsi="Times New Roman"/>
          <w:lang w:val="en-GB"/>
        </w:rPr>
        <w:t>o</w:t>
      </w:r>
      <w:r w:rsidRPr="007A1698">
        <w:rPr>
          <w:rFonts w:ascii="Times New Roman" w:eastAsia="Times New Roman" w:hAnsi="Times New Roman"/>
          <w:lang w:val="en-GB"/>
        </w:rPr>
        <w:t>l</w:t>
      </w:r>
      <w:r w:rsidRPr="0029201C">
        <w:rPr>
          <w:rFonts w:ascii="Times New Roman" w:eastAsia="Times New Roman" w:hAnsi="Times New Roman"/>
          <w:lang w:val="en-GB"/>
        </w:rPr>
        <w:t>o</w:t>
      </w:r>
      <w:r w:rsidRPr="007A1698">
        <w:rPr>
          <w:rFonts w:ascii="Times New Roman" w:eastAsia="Times New Roman" w:hAnsi="Times New Roman"/>
          <w:lang w:val="en-GB"/>
        </w:rPr>
        <w:t>g</w:t>
      </w:r>
      <w:r w:rsidRPr="0029201C">
        <w:rPr>
          <w:rFonts w:ascii="Times New Roman" w:eastAsia="Times New Roman" w:hAnsi="Times New Roman"/>
          <w:lang w:val="en-GB"/>
        </w:rPr>
        <w:t>y</w:t>
      </w:r>
      <w:r w:rsidRPr="007A1698">
        <w:rPr>
          <w:rFonts w:ascii="Times New Roman" w:eastAsia="Times New Roman" w:hAnsi="Times New Roman"/>
          <w:lang w:val="en-GB"/>
        </w:rPr>
        <w:t xml:space="preserve"> </w:t>
      </w:r>
      <w:r w:rsidRPr="0029201C">
        <w:rPr>
          <w:rFonts w:ascii="Times New Roman" w:eastAsia="Times New Roman" w:hAnsi="Times New Roman"/>
          <w:lang w:val="en-GB"/>
        </w:rPr>
        <w:t>and o</w:t>
      </w:r>
      <w:r w:rsidRPr="007A1698">
        <w:rPr>
          <w:rFonts w:ascii="Times New Roman" w:eastAsia="Times New Roman" w:hAnsi="Times New Roman"/>
          <w:lang w:val="en-GB"/>
        </w:rPr>
        <w:t>t</w:t>
      </w:r>
      <w:r w:rsidRPr="0029201C">
        <w:rPr>
          <w:rFonts w:ascii="Times New Roman" w:eastAsia="Times New Roman" w:hAnsi="Times New Roman"/>
          <w:lang w:val="en-GB"/>
        </w:rPr>
        <w:t>her</w:t>
      </w:r>
      <w:r w:rsidRPr="007A1698">
        <w:rPr>
          <w:rFonts w:ascii="Times New Roman" w:eastAsia="Times New Roman" w:hAnsi="Times New Roman"/>
          <w:lang w:val="en-GB"/>
        </w:rPr>
        <w:t xml:space="preserve"> </w:t>
      </w:r>
      <w:r w:rsidRPr="0029201C">
        <w:rPr>
          <w:rFonts w:ascii="Times New Roman" w:eastAsia="Times New Roman" w:hAnsi="Times New Roman"/>
          <w:lang w:val="en-GB"/>
        </w:rPr>
        <w:t>o</w:t>
      </w:r>
      <w:r w:rsidRPr="007A1698">
        <w:rPr>
          <w:rFonts w:ascii="Times New Roman" w:eastAsia="Times New Roman" w:hAnsi="Times New Roman"/>
          <w:lang w:val="en-GB"/>
        </w:rPr>
        <w:t>rg</w:t>
      </w:r>
      <w:r w:rsidRPr="0029201C">
        <w:rPr>
          <w:rFonts w:ascii="Times New Roman" w:eastAsia="Times New Roman" w:hAnsi="Times New Roman"/>
          <w:lang w:val="en-GB"/>
        </w:rPr>
        <w:t>an d</w:t>
      </w:r>
      <w:r w:rsidRPr="007A1698">
        <w:rPr>
          <w:rFonts w:ascii="Times New Roman" w:eastAsia="Times New Roman" w:hAnsi="Times New Roman"/>
          <w:lang w:val="en-GB"/>
        </w:rPr>
        <w:t>y</w:t>
      </w:r>
      <w:r w:rsidRPr="0029201C">
        <w:rPr>
          <w:rFonts w:ascii="Times New Roman" w:eastAsia="Times New Roman" w:hAnsi="Times New Roman"/>
          <w:lang w:val="en-GB"/>
        </w:rPr>
        <w:t>s</w:t>
      </w:r>
      <w:r w:rsidRPr="007A1698">
        <w:rPr>
          <w:rFonts w:ascii="Times New Roman" w:eastAsia="Times New Roman" w:hAnsi="Times New Roman"/>
          <w:lang w:val="en-GB"/>
        </w:rPr>
        <w:t>f</w:t>
      </w:r>
      <w:r w:rsidRPr="0029201C">
        <w:rPr>
          <w:rFonts w:ascii="Times New Roman" w:eastAsia="Times New Roman" w:hAnsi="Times New Roman"/>
          <w:lang w:val="en-GB"/>
        </w:rPr>
        <w:t>unc</w:t>
      </w:r>
      <w:r w:rsidRPr="007A1698">
        <w:rPr>
          <w:rFonts w:ascii="Times New Roman" w:eastAsia="Times New Roman" w:hAnsi="Times New Roman"/>
          <w:lang w:val="en-GB"/>
        </w:rPr>
        <w:t>ti</w:t>
      </w:r>
      <w:r w:rsidRPr="0029201C">
        <w:rPr>
          <w:rFonts w:ascii="Times New Roman" w:eastAsia="Times New Roman" w:hAnsi="Times New Roman"/>
          <w:lang w:val="en-GB"/>
        </w:rPr>
        <w:t>on abno</w:t>
      </w:r>
      <w:r w:rsidRPr="007A1698">
        <w:rPr>
          <w:rFonts w:ascii="Times New Roman" w:eastAsia="Times New Roman" w:hAnsi="Times New Roman"/>
          <w:lang w:val="en-GB"/>
        </w:rPr>
        <w:t>rm</w:t>
      </w:r>
      <w:r w:rsidRPr="0029201C">
        <w:rPr>
          <w:rFonts w:ascii="Times New Roman" w:eastAsia="Times New Roman" w:hAnsi="Times New Roman"/>
          <w:lang w:val="en-GB"/>
        </w:rPr>
        <w:t>a</w:t>
      </w:r>
      <w:r w:rsidRPr="007A1698">
        <w:rPr>
          <w:rFonts w:ascii="Times New Roman" w:eastAsia="Times New Roman" w:hAnsi="Times New Roman"/>
          <w:lang w:val="en-GB"/>
        </w:rPr>
        <w:t>liti</w:t>
      </w:r>
      <w:r w:rsidRPr="0029201C">
        <w:rPr>
          <w:rFonts w:ascii="Times New Roman" w:eastAsia="Times New Roman" w:hAnsi="Times New Roman"/>
          <w:lang w:val="en-GB"/>
        </w:rPr>
        <w:t>es</w:t>
      </w:r>
      <w:r w:rsidRPr="007A1698">
        <w:rPr>
          <w:rFonts w:ascii="Times New Roman" w:eastAsia="Times New Roman" w:hAnsi="Times New Roman"/>
          <w:lang w:val="en-GB"/>
        </w:rPr>
        <w:t xml:space="preserve"> w</w:t>
      </w:r>
      <w:r w:rsidRPr="0029201C">
        <w:rPr>
          <w:rFonts w:ascii="Times New Roman" w:eastAsia="Times New Roman" w:hAnsi="Times New Roman"/>
          <w:lang w:val="en-GB"/>
        </w:rPr>
        <w:t>e</w:t>
      </w:r>
      <w:r w:rsidRPr="007A1698">
        <w:rPr>
          <w:rFonts w:ascii="Times New Roman" w:eastAsia="Times New Roman" w:hAnsi="Times New Roman"/>
          <w:lang w:val="en-GB"/>
        </w:rPr>
        <w:t>r</w:t>
      </w:r>
      <w:r w:rsidRPr="0029201C">
        <w:rPr>
          <w:rFonts w:ascii="Times New Roman" w:eastAsia="Times New Roman" w:hAnsi="Times New Roman"/>
          <w:lang w:val="en-GB"/>
        </w:rPr>
        <w:t xml:space="preserve">e </w:t>
      </w:r>
      <w:r w:rsidRPr="007A1698">
        <w:rPr>
          <w:rFonts w:ascii="Times New Roman" w:eastAsia="Times New Roman" w:hAnsi="Times New Roman"/>
          <w:lang w:val="en-GB"/>
        </w:rPr>
        <w:t>r</w:t>
      </w:r>
      <w:r w:rsidRPr="0029201C">
        <w:rPr>
          <w:rFonts w:ascii="Times New Roman" w:eastAsia="Times New Roman" w:hAnsi="Times New Roman"/>
          <w:lang w:val="en-GB"/>
        </w:rPr>
        <w:t>epo</w:t>
      </w:r>
      <w:r w:rsidRPr="007A1698">
        <w:rPr>
          <w:rFonts w:ascii="Times New Roman" w:eastAsia="Times New Roman" w:hAnsi="Times New Roman"/>
          <w:lang w:val="en-GB"/>
        </w:rPr>
        <w:t>rt</w:t>
      </w:r>
      <w:r w:rsidRPr="0029201C">
        <w:rPr>
          <w:rFonts w:ascii="Times New Roman" w:eastAsia="Times New Roman" w:hAnsi="Times New Roman"/>
          <w:lang w:val="en-GB"/>
        </w:rPr>
        <w:t>ed by</w:t>
      </w:r>
      <w:r w:rsidRPr="007A1698">
        <w:rPr>
          <w:rFonts w:ascii="Times New Roman" w:eastAsia="Times New Roman" w:hAnsi="Times New Roman"/>
          <w:lang w:val="en-GB"/>
        </w:rPr>
        <w:t xml:space="preserve"> t</w:t>
      </w:r>
      <w:r w:rsidRPr="0029201C">
        <w:rPr>
          <w:rFonts w:ascii="Times New Roman" w:eastAsia="Times New Roman" w:hAnsi="Times New Roman"/>
          <w:lang w:val="en-GB"/>
        </w:rPr>
        <w:t xml:space="preserve">he </w:t>
      </w:r>
      <w:r w:rsidRPr="007A1698">
        <w:rPr>
          <w:rFonts w:ascii="Times New Roman" w:eastAsia="Times New Roman" w:hAnsi="Times New Roman"/>
          <w:lang w:val="en-GB"/>
        </w:rPr>
        <w:t>i</w:t>
      </w:r>
      <w:r w:rsidRPr="0029201C">
        <w:rPr>
          <w:rFonts w:ascii="Times New Roman" w:eastAsia="Times New Roman" w:hAnsi="Times New Roman"/>
          <w:lang w:val="en-GB"/>
        </w:rPr>
        <w:t>n</w:t>
      </w:r>
      <w:r w:rsidRPr="007A1698">
        <w:rPr>
          <w:rFonts w:ascii="Times New Roman" w:eastAsia="Times New Roman" w:hAnsi="Times New Roman"/>
          <w:lang w:val="en-GB"/>
        </w:rPr>
        <w:t>v</w:t>
      </w:r>
      <w:r w:rsidRPr="0029201C">
        <w:rPr>
          <w:rFonts w:ascii="Times New Roman" w:eastAsia="Times New Roman" w:hAnsi="Times New Roman"/>
          <w:lang w:val="en-GB"/>
        </w:rPr>
        <w:t>e</w:t>
      </w:r>
      <w:r w:rsidRPr="007A1698">
        <w:rPr>
          <w:rFonts w:ascii="Times New Roman" w:eastAsia="Times New Roman" w:hAnsi="Times New Roman"/>
          <w:lang w:val="en-GB"/>
        </w:rPr>
        <w:t>stig</w:t>
      </w:r>
      <w:r w:rsidRPr="0029201C">
        <w:rPr>
          <w:rFonts w:ascii="Times New Roman" w:eastAsia="Times New Roman" w:hAnsi="Times New Roman"/>
          <w:lang w:val="en-GB"/>
        </w:rPr>
        <w:t>a</w:t>
      </w:r>
      <w:r w:rsidRPr="007A1698">
        <w:rPr>
          <w:rFonts w:ascii="Times New Roman" w:eastAsia="Times New Roman" w:hAnsi="Times New Roman"/>
          <w:lang w:val="en-GB"/>
        </w:rPr>
        <w:t>t</w:t>
      </w:r>
      <w:r w:rsidRPr="0029201C">
        <w:rPr>
          <w:rFonts w:ascii="Times New Roman" w:eastAsia="Times New Roman" w:hAnsi="Times New Roman"/>
          <w:lang w:val="en-GB"/>
        </w:rPr>
        <w:t>o</w:t>
      </w:r>
      <w:r w:rsidRPr="007A1698">
        <w:rPr>
          <w:rFonts w:ascii="Times New Roman" w:eastAsia="Times New Roman" w:hAnsi="Times New Roman"/>
          <w:lang w:val="en-GB"/>
        </w:rPr>
        <w:t>r</w:t>
      </w:r>
      <w:r w:rsidRPr="0029201C">
        <w:rPr>
          <w:rFonts w:ascii="Times New Roman" w:eastAsia="Times New Roman" w:hAnsi="Times New Roman"/>
          <w:lang w:val="en-GB"/>
        </w:rPr>
        <w:t xml:space="preserve">s </w:t>
      </w:r>
      <w:r w:rsidRPr="007A1698">
        <w:rPr>
          <w:rFonts w:ascii="Times New Roman" w:eastAsia="Times New Roman" w:hAnsi="Times New Roman"/>
          <w:lang w:val="en-GB"/>
        </w:rPr>
        <w:t>i</w:t>
      </w:r>
      <w:r w:rsidRPr="0029201C">
        <w:rPr>
          <w:rFonts w:ascii="Times New Roman" w:eastAsia="Times New Roman" w:hAnsi="Times New Roman"/>
          <w:lang w:val="en-GB"/>
        </w:rPr>
        <w:t xml:space="preserve">n </w:t>
      </w:r>
      <w:r w:rsidRPr="007A1698">
        <w:rPr>
          <w:rFonts w:ascii="Times New Roman" w:eastAsia="Times New Roman" w:hAnsi="Times New Roman"/>
          <w:lang w:val="en-GB"/>
        </w:rPr>
        <w:t>t</w:t>
      </w:r>
      <w:r w:rsidRPr="0029201C">
        <w:rPr>
          <w:rFonts w:ascii="Times New Roman" w:eastAsia="Times New Roman" w:hAnsi="Times New Roman"/>
          <w:lang w:val="en-GB"/>
        </w:rPr>
        <w:t>he ca</w:t>
      </w:r>
      <w:r w:rsidRPr="007A1698">
        <w:rPr>
          <w:rFonts w:ascii="Times New Roman" w:eastAsia="Times New Roman" w:hAnsi="Times New Roman"/>
          <w:lang w:val="en-GB"/>
        </w:rPr>
        <w:t>s</w:t>
      </w:r>
      <w:r w:rsidRPr="0029201C">
        <w:rPr>
          <w:rFonts w:ascii="Times New Roman" w:eastAsia="Times New Roman" w:hAnsi="Times New Roman"/>
          <w:lang w:val="en-GB"/>
        </w:rPr>
        <w:t xml:space="preserve">e </w:t>
      </w:r>
      <w:r w:rsidRPr="007A1698">
        <w:rPr>
          <w:rFonts w:ascii="Times New Roman" w:eastAsia="Times New Roman" w:hAnsi="Times New Roman"/>
          <w:lang w:val="en-GB"/>
        </w:rPr>
        <w:t>r</w:t>
      </w:r>
      <w:r w:rsidRPr="0029201C">
        <w:rPr>
          <w:rFonts w:ascii="Times New Roman" w:eastAsia="Times New Roman" w:hAnsi="Times New Roman"/>
          <w:lang w:val="en-GB"/>
        </w:rPr>
        <w:t>epo</w:t>
      </w:r>
      <w:r w:rsidRPr="007A1698">
        <w:rPr>
          <w:rFonts w:ascii="Times New Roman" w:eastAsia="Times New Roman" w:hAnsi="Times New Roman"/>
          <w:lang w:val="en-GB"/>
        </w:rPr>
        <w:t>rt</w:t>
      </w:r>
      <w:r w:rsidRPr="0029201C">
        <w:rPr>
          <w:rFonts w:ascii="Times New Roman" w:eastAsia="Times New Roman" w:hAnsi="Times New Roman"/>
          <w:lang w:val="en-GB"/>
        </w:rPr>
        <w:t xml:space="preserve">s. </w:t>
      </w:r>
      <w:r w:rsidRPr="007A1698">
        <w:rPr>
          <w:rFonts w:ascii="Times New Roman" w:eastAsia="Times New Roman" w:hAnsi="Times New Roman"/>
          <w:lang w:val="en-GB"/>
        </w:rPr>
        <w:t>Im</w:t>
      </w:r>
      <w:r w:rsidRPr="0029201C">
        <w:rPr>
          <w:rFonts w:ascii="Times New Roman" w:eastAsia="Times New Roman" w:hAnsi="Times New Roman"/>
          <w:lang w:val="en-GB"/>
        </w:rPr>
        <w:t>p</w:t>
      </w:r>
      <w:r w:rsidRPr="007A1698">
        <w:rPr>
          <w:rFonts w:ascii="Times New Roman" w:eastAsia="Times New Roman" w:hAnsi="Times New Roman"/>
          <w:lang w:val="en-GB"/>
        </w:rPr>
        <w:t>r</w:t>
      </w:r>
      <w:r w:rsidRPr="0029201C">
        <w:rPr>
          <w:rFonts w:ascii="Times New Roman" w:eastAsia="Times New Roman" w:hAnsi="Times New Roman"/>
          <w:lang w:val="en-GB"/>
        </w:rPr>
        <w:t>o</w:t>
      </w:r>
      <w:r w:rsidRPr="007A1698">
        <w:rPr>
          <w:rFonts w:ascii="Times New Roman" w:eastAsia="Times New Roman" w:hAnsi="Times New Roman"/>
          <w:lang w:val="en-GB"/>
        </w:rPr>
        <w:t>v</w:t>
      </w:r>
      <w:r w:rsidRPr="0029201C">
        <w:rPr>
          <w:rFonts w:ascii="Times New Roman" w:eastAsia="Times New Roman" w:hAnsi="Times New Roman"/>
          <w:lang w:val="en-GB"/>
        </w:rPr>
        <w:t>e</w:t>
      </w:r>
      <w:r w:rsidRPr="007A1698">
        <w:rPr>
          <w:rFonts w:ascii="Times New Roman" w:eastAsia="Times New Roman" w:hAnsi="Times New Roman"/>
          <w:lang w:val="en-GB"/>
        </w:rPr>
        <w:t>m</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 xml:space="preserve">s were </w:t>
      </w:r>
      <w:r w:rsidRPr="007A1698">
        <w:rPr>
          <w:rFonts w:ascii="Times New Roman" w:eastAsia="Times New Roman" w:hAnsi="Times New Roman"/>
          <w:lang w:val="en-GB"/>
        </w:rPr>
        <w:t>r</w:t>
      </w:r>
      <w:r w:rsidRPr="0029201C">
        <w:rPr>
          <w:rFonts w:ascii="Times New Roman" w:eastAsia="Times New Roman" w:hAnsi="Times New Roman"/>
          <w:lang w:val="en-GB"/>
        </w:rPr>
        <w:t>epo</w:t>
      </w:r>
      <w:r w:rsidRPr="007A1698">
        <w:rPr>
          <w:rFonts w:ascii="Times New Roman" w:eastAsia="Times New Roman" w:hAnsi="Times New Roman"/>
          <w:lang w:val="en-GB"/>
        </w:rPr>
        <w:t>rt</w:t>
      </w:r>
      <w:r w:rsidRPr="0029201C">
        <w:rPr>
          <w:rFonts w:ascii="Times New Roman" w:eastAsia="Times New Roman" w:hAnsi="Times New Roman"/>
          <w:lang w:val="en-GB"/>
        </w:rPr>
        <w:t xml:space="preserve">ed </w:t>
      </w:r>
      <w:r w:rsidRPr="007A1698">
        <w:rPr>
          <w:rFonts w:ascii="Times New Roman" w:eastAsia="Times New Roman" w:hAnsi="Times New Roman"/>
          <w:lang w:val="en-GB"/>
        </w:rPr>
        <w:t>i</w:t>
      </w:r>
      <w:r w:rsidRPr="0029201C">
        <w:rPr>
          <w:rFonts w:ascii="Times New Roman" w:eastAsia="Times New Roman" w:hAnsi="Times New Roman"/>
          <w:lang w:val="en-GB"/>
        </w:rPr>
        <w:t>n c</w:t>
      </w:r>
      <w:r w:rsidRPr="007A1698">
        <w:rPr>
          <w:rFonts w:ascii="Times New Roman" w:eastAsia="Times New Roman" w:hAnsi="Times New Roman"/>
          <w:lang w:val="en-GB"/>
        </w:rPr>
        <w:t>ar</w:t>
      </w:r>
      <w:r w:rsidRPr="0029201C">
        <w:rPr>
          <w:rFonts w:ascii="Times New Roman" w:eastAsia="Times New Roman" w:hAnsi="Times New Roman"/>
          <w:lang w:val="en-GB"/>
        </w:rPr>
        <w:t>d</w:t>
      </w:r>
      <w:r w:rsidRPr="007A1698">
        <w:rPr>
          <w:rFonts w:ascii="Times New Roman" w:eastAsia="Times New Roman" w:hAnsi="Times New Roman"/>
          <w:lang w:val="en-GB"/>
        </w:rPr>
        <w:t>i</w:t>
      </w:r>
      <w:r w:rsidRPr="0029201C">
        <w:rPr>
          <w:rFonts w:ascii="Times New Roman" w:eastAsia="Times New Roman" w:hAnsi="Times New Roman"/>
          <w:lang w:val="en-GB"/>
        </w:rPr>
        <w:t>a</w:t>
      </w:r>
      <w:r w:rsidRPr="007A1698">
        <w:rPr>
          <w:rFonts w:ascii="Times New Roman" w:eastAsia="Times New Roman" w:hAnsi="Times New Roman"/>
          <w:lang w:val="en-GB"/>
        </w:rPr>
        <w:t>c</w:t>
      </w:r>
      <w:r w:rsidRPr="0029201C">
        <w:rPr>
          <w:rFonts w:ascii="Times New Roman" w:eastAsia="Times New Roman" w:hAnsi="Times New Roman"/>
          <w:lang w:val="en-GB"/>
        </w:rPr>
        <w:t>, ne</w:t>
      </w:r>
      <w:r w:rsidRPr="007A1698">
        <w:rPr>
          <w:rFonts w:ascii="Times New Roman" w:eastAsia="Times New Roman" w:hAnsi="Times New Roman"/>
          <w:lang w:val="en-GB"/>
        </w:rPr>
        <w:t>rv</w:t>
      </w:r>
      <w:r w:rsidRPr="0029201C">
        <w:rPr>
          <w:rFonts w:ascii="Times New Roman" w:eastAsia="Times New Roman" w:hAnsi="Times New Roman"/>
          <w:lang w:val="en-GB"/>
        </w:rPr>
        <w:t xml:space="preserve">ous, </w:t>
      </w:r>
      <w:r w:rsidRPr="007A1698">
        <w:rPr>
          <w:rFonts w:ascii="Times New Roman" w:eastAsia="Times New Roman" w:hAnsi="Times New Roman"/>
          <w:lang w:val="en-GB"/>
        </w:rPr>
        <w:t>ski</w:t>
      </w:r>
      <w:r w:rsidRPr="0029201C">
        <w:rPr>
          <w:rFonts w:ascii="Times New Roman" w:eastAsia="Times New Roman" w:hAnsi="Times New Roman"/>
          <w:lang w:val="en-GB"/>
        </w:rPr>
        <w:t>n</w:t>
      </w:r>
      <w:r w:rsidRPr="007A1698">
        <w:rPr>
          <w:rFonts w:ascii="Times New Roman" w:eastAsia="Times New Roman" w:hAnsi="Times New Roman"/>
          <w:lang w:val="en-GB"/>
        </w:rPr>
        <w:t>/</w:t>
      </w:r>
      <w:r w:rsidRPr="0029201C">
        <w:rPr>
          <w:rFonts w:ascii="Times New Roman" w:eastAsia="Times New Roman" w:hAnsi="Times New Roman"/>
          <w:lang w:val="en-GB"/>
        </w:rPr>
        <w:t>sub</w:t>
      </w:r>
      <w:r w:rsidRPr="007A1698">
        <w:rPr>
          <w:rFonts w:ascii="Times New Roman" w:eastAsia="Times New Roman" w:hAnsi="Times New Roman"/>
          <w:lang w:val="en-GB"/>
        </w:rPr>
        <w:t>c</w:t>
      </w:r>
      <w:r w:rsidRPr="0029201C">
        <w:rPr>
          <w:rFonts w:ascii="Times New Roman" w:eastAsia="Times New Roman" w:hAnsi="Times New Roman"/>
          <w:lang w:val="en-GB"/>
        </w:rPr>
        <w:t>u</w:t>
      </w:r>
      <w:r w:rsidRPr="007A1698">
        <w:rPr>
          <w:rFonts w:ascii="Times New Roman" w:eastAsia="Times New Roman" w:hAnsi="Times New Roman"/>
          <w:lang w:val="en-GB"/>
        </w:rPr>
        <w:t>t</w:t>
      </w:r>
      <w:r w:rsidRPr="0029201C">
        <w:rPr>
          <w:rFonts w:ascii="Times New Roman" w:eastAsia="Times New Roman" w:hAnsi="Times New Roman"/>
          <w:lang w:val="en-GB"/>
        </w:rPr>
        <w:t>an</w:t>
      </w:r>
      <w:r w:rsidRPr="007A1698">
        <w:rPr>
          <w:rFonts w:ascii="Times New Roman" w:eastAsia="Times New Roman" w:hAnsi="Times New Roman"/>
          <w:lang w:val="en-GB"/>
        </w:rPr>
        <w:t>e</w:t>
      </w:r>
      <w:r w:rsidRPr="0029201C">
        <w:rPr>
          <w:rFonts w:ascii="Times New Roman" w:eastAsia="Times New Roman" w:hAnsi="Times New Roman"/>
          <w:lang w:val="en-GB"/>
        </w:rPr>
        <w:t xml:space="preserve">ous </w:t>
      </w:r>
      <w:r w:rsidRPr="007A1698">
        <w:rPr>
          <w:rFonts w:ascii="Times New Roman" w:eastAsia="Times New Roman" w:hAnsi="Times New Roman"/>
          <w:lang w:val="en-GB"/>
        </w:rPr>
        <w:t>ti</w:t>
      </w:r>
      <w:r w:rsidRPr="0029201C">
        <w:rPr>
          <w:rFonts w:ascii="Times New Roman" w:eastAsia="Times New Roman" w:hAnsi="Times New Roman"/>
          <w:lang w:val="en-GB"/>
        </w:rPr>
        <w:t>s</w:t>
      </w:r>
      <w:r w:rsidRPr="007A1698">
        <w:rPr>
          <w:rFonts w:ascii="Times New Roman" w:eastAsia="Times New Roman" w:hAnsi="Times New Roman"/>
          <w:lang w:val="en-GB"/>
        </w:rPr>
        <w:t>s</w:t>
      </w:r>
      <w:r w:rsidRPr="0029201C">
        <w:rPr>
          <w:rFonts w:ascii="Times New Roman" w:eastAsia="Times New Roman" w:hAnsi="Times New Roman"/>
          <w:lang w:val="en-GB"/>
        </w:rPr>
        <w:t xml:space="preserve">ue, </w:t>
      </w:r>
      <w:r w:rsidRPr="007A1698">
        <w:rPr>
          <w:rFonts w:ascii="Times New Roman" w:eastAsia="Times New Roman" w:hAnsi="Times New Roman"/>
          <w:lang w:val="en-GB"/>
        </w:rPr>
        <w:t>r</w:t>
      </w:r>
      <w:r w:rsidRPr="0029201C">
        <w:rPr>
          <w:rFonts w:ascii="Times New Roman" w:eastAsia="Times New Roman" w:hAnsi="Times New Roman"/>
          <w:lang w:val="en-GB"/>
        </w:rPr>
        <w:t>e</w:t>
      </w:r>
      <w:r w:rsidRPr="007A1698">
        <w:rPr>
          <w:rFonts w:ascii="Times New Roman" w:eastAsia="Times New Roman" w:hAnsi="Times New Roman"/>
          <w:lang w:val="en-GB"/>
        </w:rPr>
        <w:t>s</w:t>
      </w:r>
      <w:r w:rsidRPr="0029201C">
        <w:rPr>
          <w:rFonts w:ascii="Times New Roman" w:eastAsia="Times New Roman" w:hAnsi="Times New Roman"/>
          <w:lang w:val="en-GB"/>
        </w:rPr>
        <w:t>p</w:t>
      </w:r>
      <w:r w:rsidRPr="007A1698">
        <w:rPr>
          <w:rFonts w:ascii="Times New Roman" w:eastAsia="Times New Roman" w:hAnsi="Times New Roman"/>
          <w:lang w:val="en-GB"/>
        </w:rPr>
        <w:t>ir</w:t>
      </w:r>
      <w:r w:rsidRPr="0029201C">
        <w:rPr>
          <w:rFonts w:ascii="Times New Roman" w:eastAsia="Times New Roman" w:hAnsi="Times New Roman"/>
          <w:lang w:val="en-GB"/>
        </w:rPr>
        <w:t>a</w:t>
      </w:r>
      <w:r w:rsidRPr="007A1698">
        <w:rPr>
          <w:rFonts w:ascii="Times New Roman" w:eastAsia="Times New Roman" w:hAnsi="Times New Roman"/>
          <w:lang w:val="en-GB"/>
        </w:rPr>
        <w:t>t</w:t>
      </w:r>
      <w:r w:rsidRPr="0029201C">
        <w:rPr>
          <w:rFonts w:ascii="Times New Roman" w:eastAsia="Times New Roman" w:hAnsi="Times New Roman"/>
          <w:lang w:val="en-GB"/>
        </w:rPr>
        <w:t>o</w:t>
      </w:r>
      <w:r w:rsidRPr="007A1698">
        <w:rPr>
          <w:rFonts w:ascii="Times New Roman" w:eastAsia="Times New Roman" w:hAnsi="Times New Roman"/>
          <w:lang w:val="en-GB"/>
        </w:rPr>
        <w:t>ry/t</w:t>
      </w:r>
      <w:r w:rsidRPr="0029201C">
        <w:rPr>
          <w:rFonts w:ascii="Times New Roman" w:eastAsia="Times New Roman" w:hAnsi="Times New Roman"/>
          <w:lang w:val="en-GB"/>
        </w:rPr>
        <w:t>ho</w:t>
      </w:r>
      <w:r w:rsidRPr="007A1698">
        <w:rPr>
          <w:rFonts w:ascii="Times New Roman" w:eastAsia="Times New Roman" w:hAnsi="Times New Roman"/>
          <w:lang w:val="en-GB"/>
        </w:rPr>
        <w:t>r</w:t>
      </w:r>
      <w:r w:rsidRPr="0029201C">
        <w:rPr>
          <w:rFonts w:ascii="Times New Roman" w:eastAsia="Times New Roman" w:hAnsi="Times New Roman"/>
          <w:lang w:val="en-GB"/>
        </w:rPr>
        <w:t>a</w:t>
      </w:r>
      <w:r w:rsidRPr="007A1698">
        <w:rPr>
          <w:rFonts w:ascii="Times New Roman" w:eastAsia="Times New Roman" w:hAnsi="Times New Roman"/>
          <w:lang w:val="en-GB"/>
        </w:rPr>
        <w:t>ci</w:t>
      </w:r>
      <w:r w:rsidRPr="0029201C">
        <w:rPr>
          <w:rFonts w:ascii="Times New Roman" w:eastAsia="Times New Roman" w:hAnsi="Times New Roman"/>
          <w:lang w:val="en-GB"/>
        </w:rPr>
        <w:t>c</w:t>
      </w:r>
      <w:r w:rsidRPr="007A1698">
        <w:rPr>
          <w:rFonts w:ascii="Times New Roman" w:eastAsia="Times New Roman" w:hAnsi="Times New Roman"/>
          <w:lang w:val="en-GB"/>
        </w:rPr>
        <w:t>/m</w:t>
      </w:r>
      <w:r w:rsidRPr="0029201C">
        <w:rPr>
          <w:rFonts w:ascii="Times New Roman" w:eastAsia="Times New Roman" w:hAnsi="Times New Roman"/>
          <w:lang w:val="en-GB"/>
        </w:rPr>
        <w:t>ed</w:t>
      </w:r>
      <w:r w:rsidRPr="007A1698">
        <w:rPr>
          <w:rFonts w:ascii="Times New Roman" w:eastAsia="Times New Roman" w:hAnsi="Times New Roman"/>
          <w:lang w:val="en-GB"/>
        </w:rPr>
        <w:t>i</w:t>
      </w:r>
      <w:r w:rsidRPr="0029201C">
        <w:rPr>
          <w:rFonts w:ascii="Times New Roman" w:eastAsia="Times New Roman" w:hAnsi="Times New Roman"/>
          <w:lang w:val="en-GB"/>
        </w:rPr>
        <w:t>a</w:t>
      </w:r>
      <w:r w:rsidRPr="007A1698">
        <w:rPr>
          <w:rFonts w:ascii="Times New Roman" w:eastAsia="Times New Roman" w:hAnsi="Times New Roman"/>
          <w:lang w:val="en-GB"/>
        </w:rPr>
        <w:t>sti</w:t>
      </w:r>
      <w:r w:rsidRPr="0029201C">
        <w:rPr>
          <w:rFonts w:ascii="Times New Roman" w:eastAsia="Times New Roman" w:hAnsi="Times New Roman"/>
          <w:lang w:val="en-GB"/>
        </w:rPr>
        <w:t>na</w:t>
      </w:r>
      <w:r w:rsidRPr="007A1698">
        <w:rPr>
          <w:rFonts w:ascii="Times New Roman" w:eastAsia="Times New Roman" w:hAnsi="Times New Roman"/>
          <w:lang w:val="en-GB"/>
        </w:rPr>
        <w:t>l</w:t>
      </w:r>
      <w:r w:rsidRPr="0029201C">
        <w:rPr>
          <w:rFonts w:ascii="Times New Roman" w:eastAsia="Times New Roman" w:hAnsi="Times New Roman"/>
          <w:lang w:val="en-GB"/>
        </w:rPr>
        <w:t xml:space="preserve">, </w:t>
      </w:r>
      <w:r w:rsidRPr="007A1698">
        <w:rPr>
          <w:rFonts w:ascii="Times New Roman" w:eastAsia="Times New Roman" w:hAnsi="Times New Roman"/>
          <w:lang w:val="en-GB"/>
        </w:rPr>
        <w:t>m</w:t>
      </w:r>
      <w:r w:rsidRPr="0029201C">
        <w:rPr>
          <w:rFonts w:ascii="Times New Roman" w:eastAsia="Times New Roman" w:hAnsi="Times New Roman"/>
          <w:lang w:val="en-GB"/>
        </w:rPr>
        <w:t>us</w:t>
      </w:r>
      <w:r w:rsidRPr="007A1698">
        <w:rPr>
          <w:rFonts w:ascii="Times New Roman" w:eastAsia="Times New Roman" w:hAnsi="Times New Roman"/>
          <w:lang w:val="en-GB"/>
        </w:rPr>
        <w:t>c</w:t>
      </w:r>
      <w:r w:rsidRPr="0029201C">
        <w:rPr>
          <w:rFonts w:ascii="Times New Roman" w:eastAsia="Times New Roman" w:hAnsi="Times New Roman"/>
          <w:lang w:val="en-GB"/>
        </w:rPr>
        <w:t>u</w:t>
      </w:r>
      <w:r w:rsidRPr="007A1698">
        <w:rPr>
          <w:rFonts w:ascii="Times New Roman" w:eastAsia="Times New Roman" w:hAnsi="Times New Roman"/>
          <w:lang w:val="en-GB"/>
        </w:rPr>
        <w:t>l</w:t>
      </w:r>
      <w:r w:rsidRPr="0029201C">
        <w:rPr>
          <w:rFonts w:ascii="Times New Roman" w:eastAsia="Times New Roman" w:hAnsi="Times New Roman"/>
          <w:lang w:val="en-GB"/>
        </w:rPr>
        <w:t>os</w:t>
      </w:r>
      <w:r w:rsidRPr="007A1698">
        <w:rPr>
          <w:rFonts w:ascii="Times New Roman" w:eastAsia="Times New Roman" w:hAnsi="Times New Roman"/>
          <w:lang w:val="en-GB"/>
        </w:rPr>
        <w:t>k</w:t>
      </w:r>
      <w:r w:rsidRPr="0029201C">
        <w:rPr>
          <w:rFonts w:ascii="Times New Roman" w:eastAsia="Times New Roman" w:hAnsi="Times New Roman"/>
          <w:lang w:val="en-GB"/>
        </w:rPr>
        <w:t>e</w:t>
      </w:r>
      <w:r w:rsidRPr="007A1698">
        <w:rPr>
          <w:rFonts w:ascii="Times New Roman" w:eastAsia="Times New Roman" w:hAnsi="Times New Roman"/>
          <w:lang w:val="en-GB"/>
        </w:rPr>
        <w:t>l</w:t>
      </w:r>
      <w:r w:rsidRPr="0029201C">
        <w:rPr>
          <w:rFonts w:ascii="Times New Roman" w:eastAsia="Times New Roman" w:hAnsi="Times New Roman"/>
          <w:lang w:val="en-GB"/>
        </w:rPr>
        <w:t>e</w:t>
      </w:r>
      <w:r w:rsidRPr="007A1698">
        <w:rPr>
          <w:rFonts w:ascii="Times New Roman" w:eastAsia="Times New Roman" w:hAnsi="Times New Roman"/>
          <w:lang w:val="en-GB"/>
        </w:rPr>
        <w:t>t</w:t>
      </w:r>
      <w:r w:rsidRPr="0029201C">
        <w:rPr>
          <w:rFonts w:ascii="Times New Roman" w:eastAsia="Times New Roman" w:hAnsi="Times New Roman"/>
          <w:lang w:val="en-GB"/>
        </w:rPr>
        <w:t>a</w:t>
      </w:r>
      <w:r w:rsidRPr="007A1698">
        <w:rPr>
          <w:rFonts w:ascii="Times New Roman" w:eastAsia="Times New Roman" w:hAnsi="Times New Roman"/>
          <w:lang w:val="en-GB"/>
        </w:rPr>
        <w:t>l/</w:t>
      </w:r>
      <w:r w:rsidRPr="0029201C">
        <w:rPr>
          <w:rFonts w:ascii="Times New Roman" w:eastAsia="Times New Roman" w:hAnsi="Times New Roman"/>
          <w:lang w:val="en-GB"/>
        </w:rPr>
        <w:t>conn</w:t>
      </w:r>
      <w:r w:rsidRPr="007A1698">
        <w:rPr>
          <w:rFonts w:ascii="Times New Roman" w:eastAsia="Times New Roman" w:hAnsi="Times New Roman"/>
          <w:lang w:val="en-GB"/>
        </w:rPr>
        <w:t>e</w:t>
      </w:r>
      <w:r w:rsidRPr="0029201C">
        <w:rPr>
          <w:rFonts w:ascii="Times New Roman" w:eastAsia="Times New Roman" w:hAnsi="Times New Roman"/>
          <w:lang w:val="en-GB"/>
        </w:rPr>
        <w:t>c</w:t>
      </w:r>
      <w:r w:rsidRPr="007A1698">
        <w:rPr>
          <w:rFonts w:ascii="Times New Roman" w:eastAsia="Times New Roman" w:hAnsi="Times New Roman"/>
          <w:lang w:val="en-GB"/>
        </w:rPr>
        <w:t>tiv</w:t>
      </w:r>
      <w:r w:rsidRPr="0029201C">
        <w:rPr>
          <w:rFonts w:ascii="Times New Roman" w:eastAsia="Times New Roman" w:hAnsi="Times New Roman"/>
          <w:lang w:val="en-GB"/>
        </w:rPr>
        <w:t xml:space="preserve">e </w:t>
      </w:r>
      <w:r w:rsidRPr="007A1698">
        <w:rPr>
          <w:rFonts w:ascii="Times New Roman" w:eastAsia="Times New Roman" w:hAnsi="Times New Roman"/>
          <w:lang w:val="en-GB"/>
        </w:rPr>
        <w:t>ti</w:t>
      </w:r>
      <w:r w:rsidRPr="0029201C">
        <w:rPr>
          <w:rFonts w:ascii="Times New Roman" w:eastAsia="Times New Roman" w:hAnsi="Times New Roman"/>
          <w:lang w:val="en-GB"/>
        </w:rPr>
        <w:t>s</w:t>
      </w:r>
      <w:r w:rsidRPr="007A1698">
        <w:rPr>
          <w:rFonts w:ascii="Times New Roman" w:eastAsia="Times New Roman" w:hAnsi="Times New Roman"/>
          <w:lang w:val="en-GB"/>
        </w:rPr>
        <w:t>s</w:t>
      </w:r>
      <w:r w:rsidRPr="0029201C">
        <w:rPr>
          <w:rFonts w:ascii="Times New Roman" w:eastAsia="Times New Roman" w:hAnsi="Times New Roman"/>
          <w:lang w:val="en-GB"/>
        </w:rPr>
        <w:t>ue</w:t>
      </w:r>
      <w:r w:rsidRPr="007A1698">
        <w:rPr>
          <w:rFonts w:ascii="Times New Roman" w:eastAsia="Times New Roman" w:hAnsi="Times New Roman"/>
          <w:lang w:val="en-GB"/>
        </w:rPr>
        <w:t>/v</w:t>
      </w:r>
      <w:r w:rsidRPr="0029201C">
        <w:rPr>
          <w:rFonts w:ascii="Times New Roman" w:eastAsia="Times New Roman" w:hAnsi="Times New Roman"/>
          <w:lang w:val="en-GB"/>
        </w:rPr>
        <w:t>a</w:t>
      </w:r>
      <w:r w:rsidRPr="007A1698">
        <w:rPr>
          <w:rFonts w:ascii="Times New Roman" w:eastAsia="Times New Roman" w:hAnsi="Times New Roman"/>
          <w:lang w:val="en-GB"/>
        </w:rPr>
        <w:t>s</w:t>
      </w:r>
      <w:r w:rsidRPr="0029201C">
        <w:rPr>
          <w:rFonts w:ascii="Times New Roman" w:eastAsia="Times New Roman" w:hAnsi="Times New Roman"/>
          <w:lang w:val="en-GB"/>
        </w:rPr>
        <w:t>cu</w:t>
      </w:r>
      <w:r w:rsidRPr="007A1698">
        <w:rPr>
          <w:rFonts w:ascii="Times New Roman" w:eastAsia="Times New Roman" w:hAnsi="Times New Roman"/>
          <w:lang w:val="en-GB"/>
        </w:rPr>
        <w:t>l</w:t>
      </w:r>
      <w:r w:rsidRPr="0029201C">
        <w:rPr>
          <w:rFonts w:ascii="Times New Roman" w:eastAsia="Times New Roman" w:hAnsi="Times New Roman"/>
          <w:lang w:val="en-GB"/>
        </w:rPr>
        <w:t>a</w:t>
      </w:r>
      <w:r w:rsidRPr="007A1698">
        <w:rPr>
          <w:rFonts w:ascii="Times New Roman" w:eastAsia="Times New Roman" w:hAnsi="Times New Roman"/>
          <w:lang w:val="en-GB"/>
        </w:rPr>
        <w:t>r</w:t>
      </w:r>
      <w:r w:rsidRPr="0029201C">
        <w:rPr>
          <w:rFonts w:ascii="Times New Roman" w:eastAsia="Times New Roman" w:hAnsi="Times New Roman"/>
          <w:lang w:val="en-GB"/>
        </w:rPr>
        <w:t xml:space="preserve">, and </w:t>
      </w:r>
      <w:r w:rsidRPr="007A1698">
        <w:rPr>
          <w:rFonts w:ascii="Times New Roman" w:eastAsia="Times New Roman" w:hAnsi="Times New Roman"/>
          <w:lang w:val="en-GB"/>
        </w:rPr>
        <w:t>g</w:t>
      </w:r>
      <w:r w:rsidRPr="0029201C">
        <w:rPr>
          <w:rFonts w:ascii="Times New Roman" w:eastAsia="Times New Roman" w:hAnsi="Times New Roman"/>
          <w:lang w:val="en-GB"/>
        </w:rPr>
        <w:t>a</w:t>
      </w:r>
      <w:r w:rsidRPr="007A1698">
        <w:rPr>
          <w:rFonts w:ascii="Times New Roman" w:eastAsia="Times New Roman" w:hAnsi="Times New Roman"/>
          <w:lang w:val="en-GB"/>
        </w:rPr>
        <w:t>str</w:t>
      </w:r>
      <w:r w:rsidRPr="0029201C">
        <w:rPr>
          <w:rFonts w:ascii="Times New Roman" w:eastAsia="Times New Roman" w:hAnsi="Times New Roman"/>
          <w:lang w:val="en-GB"/>
        </w:rPr>
        <w:t>o</w:t>
      </w:r>
      <w:r w:rsidRPr="007A1698">
        <w:rPr>
          <w:rFonts w:ascii="Times New Roman" w:eastAsia="Times New Roman" w:hAnsi="Times New Roman"/>
          <w:lang w:val="en-GB"/>
        </w:rPr>
        <w:t>i</w:t>
      </w:r>
      <w:r w:rsidRPr="0029201C">
        <w:rPr>
          <w:rFonts w:ascii="Times New Roman" w:eastAsia="Times New Roman" w:hAnsi="Times New Roman"/>
          <w:lang w:val="en-GB"/>
        </w:rPr>
        <w:t>n</w:t>
      </w:r>
      <w:r w:rsidRPr="007A1698">
        <w:rPr>
          <w:rFonts w:ascii="Times New Roman" w:eastAsia="Times New Roman" w:hAnsi="Times New Roman"/>
          <w:lang w:val="en-GB"/>
        </w:rPr>
        <w:t>t</w:t>
      </w:r>
      <w:r w:rsidRPr="0029201C">
        <w:rPr>
          <w:rFonts w:ascii="Times New Roman" w:eastAsia="Times New Roman" w:hAnsi="Times New Roman"/>
          <w:lang w:val="en-GB"/>
        </w:rPr>
        <w:t>e</w:t>
      </w:r>
      <w:r w:rsidRPr="007A1698">
        <w:rPr>
          <w:rFonts w:ascii="Times New Roman" w:eastAsia="Times New Roman" w:hAnsi="Times New Roman"/>
          <w:lang w:val="en-GB"/>
        </w:rPr>
        <w:t>sti</w:t>
      </w:r>
      <w:r w:rsidRPr="0029201C">
        <w:rPr>
          <w:rFonts w:ascii="Times New Roman" w:eastAsia="Times New Roman" w:hAnsi="Times New Roman"/>
          <w:lang w:val="en-GB"/>
        </w:rPr>
        <w:t>nal o</w:t>
      </w:r>
      <w:r w:rsidRPr="007A1698">
        <w:rPr>
          <w:rFonts w:ascii="Times New Roman" w:eastAsia="Times New Roman" w:hAnsi="Times New Roman"/>
          <w:lang w:val="en-GB"/>
        </w:rPr>
        <w:t>rg</w:t>
      </w:r>
      <w:r w:rsidRPr="0029201C">
        <w:rPr>
          <w:rFonts w:ascii="Times New Roman" w:eastAsia="Times New Roman" w:hAnsi="Times New Roman"/>
          <w:lang w:val="en-GB"/>
        </w:rPr>
        <w:t xml:space="preserve">an </w:t>
      </w:r>
      <w:r w:rsidRPr="007A1698">
        <w:rPr>
          <w:rFonts w:ascii="Times New Roman" w:eastAsia="Times New Roman" w:hAnsi="Times New Roman"/>
          <w:lang w:val="en-GB"/>
        </w:rPr>
        <w:t>sy</w:t>
      </w:r>
      <w:r w:rsidRPr="0029201C">
        <w:rPr>
          <w:rFonts w:ascii="Times New Roman" w:eastAsia="Times New Roman" w:hAnsi="Times New Roman"/>
          <w:lang w:val="en-GB"/>
        </w:rPr>
        <w:t>s</w:t>
      </w:r>
      <w:r w:rsidRPr="007A1698">
        <w:rPr>
          <w:rFonts w:ascii="Times New Roman" w:eastAsia="Times New Roman" w:hAnsi="Times New Roman"/>
          <w:lang w:val="en-GB"/>
        </w:rPr>
        <w:t>t</w:t>
      </w:r>
      <w:r w:rsidRPr="0029201C">
        <w:rPr>
          <w:rFonts w:ascii="Times New Roman" w:eastAsia="Times New Roman" w:hAnsi="Times New Roman"/>
          <w:lang w:val="en-GB"/>
        </w:rPr>
        <w:t>e</w:t>
      </w:r>
      <w:r w:rsidRPr="007A1698">
        <w:rPr>
          <w:rFonts w:ascii="Times New Roman" w:eastAsia="Times New Roman" w:hAnsi="Times New Roman"/>
          <w:lang w:val="en-GB"/>
        </w:rPr>
        <w:t>m</w:t>
      </w:r>
      <w:r w:rsidRPr="0029201C">
        <w:rPr>
          <w:rFonts w:ascii="Times New Roman" w:eastAsia="Times New Roman" w:hAnsi="Times New Roman"/>
          <w:lang w:val="en-GB"/>
        </w:rPr>
        <w:t>s.</w:t>
      </w:r>
    </w:p>
    <w:p w:rsidR="009B3602" w:rsidRPr="0029201C" w:rsidRDefault="009B3602" w:rsidP="0029201C">
      <w:pPr>
        <w:spacing w:after="0" w:line="240" w:lineRule="auto"/>
        <w:rPr>
          <w:rFonts w:ascii="Times New Roman" w:hAnsi="Times New Roman"/>
          <w:lang w:val="en-GB"/>
        </w:rPr>
      </w:pPr>
    </w:p>
    <w:p w:rsidR="009B3602" w:rsidRPr="0029201C" w:rsidRDefault="009B3602" w:rsidP="0029201C">
      <w:pPr>
        <w:spacing w:after="0" w:line="240" w:lineRule="auto"/>
        <w:rPr>
          <w:rFonts w:ascii="Times New Roman" w:eastAsia="Times New Roman" w:hAnsi="Times New Roman"/>
          <w:lang w:val="en-GB"/>
        </w:rPr>
      </w:pPr>
      <w:r w:rsidRPr="007A1698">
        <w:rPr>
          <w:rFonts w:ascii="Times New Roman" w:eastAsia="Times New Roman" w:hAnsi="Times New Roman"/>
          <w:lang w:val="en-GB"/>
        </w:rPr>
        <w:t>T</w:t>
      </w:r>
      <w:r w:rsidRPr="0029201C">
        <w:rPr>
          <w:rFonts w:ascii="Times New Roman" w:eastAsia="Times New Roman" w:hAnsi="Times New Roman"/>
          <w:lang w:val="en-GB"/>
        </w:rPr>
        <w:t>he</w:t>
      </w:r>
      <w:r w:rsidRPr="007A1698">
        <w:rPr>
          <w:rFonts w:ascii="Times New Roman" w:eastAsia="Times New Roman" w:hAnsi="Times New Roman"/>
          <w:lang w:val="en-GB"/>
        </w:rPr>
        <w:t>r</w:t>
      </w:r>
      <w:r w:rsidRPr="0029201C">
        <w:rPr>
          <w:rFonts w:ascii="Times New Roman" w:eastAsia="Times New Roman" w:hAnsi="Times New Roman"/>
          <w:lang w:val="en-GB"/>
        </w:rPr>
        <w:t>e a</w:t>
      </w:r>
      <w:r w:rsidRPr="007A1698">
        <w:rPr>
          <w:rFonts w:ascii="Times New Roman" w:eastAsia="Times New Roman" w:hAnsi="Times New Roman"/>
          <w:lang w:val="en-GB"/>
        </w:rPr>
        <w:t>r</w:t>
      </w:r>
      <w:r w:rsidRPr="0029201C">
        <w:rPr>
          <w:rFonts w:ascii="Times New Roman" w:eastAsia="Times New Roman" w:hAnsi="Times New Roman"/>
          <w:lang w:val="en-GB"/>
        </w:rPr>
        <w:t>e no con</w:t>
      </w:r>
      <w:r w:rsidRPr="007A1698">
        <w:rPr>
          <w:rFonts w:ascii="Times New Roman" w:eastAsia="Times New Roman" w:hAnsi="Times New Roman"/>
          <w:lang w:val="en-GB"/>
        </w:rPr>
        <w:t>tr</w:t>
      </w:r>
      <w:r w:rsidRPr="0029201C">
        <w:rPr>
          <w:rFonts w:ascii="Times New Roman" w:eastAsia="Times New Roman" w:hAnsi="Times New Roman"/>
          <w:lang w:val="en-GB"/>
        </w:rPr>
        <w:t>o</w:t>
      </w:r>
      <w:r w:rsidRPr="007A1698">
        <w:rPr>
          <w:rFonts w:ascii="Times New Roman" w:eastAsia="Times New Roman" w:hAnsi="Times New Roman"/>
          <w:lang w:val="en-GB"/>
        </w:rPr>
        <w:t>ll</w:t>
      </w:r>
      <w:r w:rsidRPr="0029201C">
        <w:rPr>
          <w:rFonts w:ascii="Times New Roman" w:eastAsia="Times New Roman" w:hAnsi="Times New Roman"/>
          <w:lang w:val="en-GB"/>
        </w:rPr>
        <w:t xml:space="preserve">ed </w:t>
      </w:r>
      <w:r w:rsidRPr="007A1698">
        <w:rPr>
          <w:rFonts w:ascii="Times New Roman" w:eastAsia="Times New Roman" w:hAnsi="Times New Roman"/>
          <w:lang w:val="en-GB"/>
        </w:rPr>
        <w:t>tri</w:t>
      </w:r>
      <w:r w:rsidRPr="0029201C">
        <w:rPr>
          <w:rFonts w:ascii="Times New Roman" w:eastAsia="Times New Roman" w:hAnsi="Times New Roman"/>
          <w:lang w:val="en-GB"/>
        </w:rPr>
        <w:t>a</w:t>
      </w:r>
      <w:r w:rsidRPr="007A1698">
        <w:rPr>
          <w:rFonts w:ascii="Times New Roman" w:eastAsia="Times New Roman" w:hAnsi="Times New Roman"/>
          <w:lang w:val="en-GB"/>
        </w:rPr>
        <w:t>l</w:t>
      </w:r>
      <w:r w:rsidRPr="0029201C">
        <w:rPr>
          <w:rFonts w:ascii="Times New Roman" w:eastAsia="Times New Roman" w:hAnsi="Times New Roman"/>
          <w:lang w:val="en-GB"/>
        </w:rPr>
        <w:t xml:space="preserve">s </w:t>
      </w:r>
      <w:r w:rsidRPr="007A1698">
        <w:rPr>
          <w:rFonts w:ascii="Times New Roman" w:eastAsia="Times New Roman" w:hAnsi="Times New Roman"/>
          <w:lang w:val="en-GB"/>
        </w:rPr>
        <w:t>i</w:t>
      </w:r>
      <w:r w:rsidRPr="0029201C">
        <w:rPr>
          <w:rFonts w:ascii="Times New Roman" w:eastAsia="Times New Roman" w:hAnsi="Times New Roman"/>
          <w:lang w:val="en-GB"/>
        </w:rPr>
        <w:t>n pa</w:t>
      </w:r>
      <w:r w:rsidRPr="007A1698">
        <w:rPr>
          <w:rFonts w:ascii="Times New Roman" w:eastAsia="Times New Roman" w:hAnsi="Times New Roman"/>
          <w:lang w:val="en-GB"/>
        </w:rPr>
        <w:t>e</w:t>
      </w:r>
      <w:r w:rsidRPr="0029201C">
        <w:rPr>
          <w:rFonts w:ascii="Times New Roman" w:eastAsia="Times New Roman" w:hAnsi="Times New Roman"/>
          <w:lang w:val="en-GB"/>
        </w:rPr>
        <w:t>d</w:t>
      </w:r>
      <w:r w:rsidRPr="007A1698">
        <w:rPr>
          <w:rFonts w:ascii="Times New Roman" w:eastAsia="Times New Roman" w:hAnsi="Times New Roman"/>
          <w:lang w:val="en-GB"/>
        </w:rPr>
        <w:t>i</w:t>
      </w:r>
      <w:r w:rsidRPr="0029201C">
        <w:rPr>
          <w:rFonts w:ascii="Times New Roman" w:eastAsia="Times New Roman" w:hAnsi="Times New Roman"/>
          <w:lang w:val="en-GB"/>
        </w:rPr>
        <w:t>a</w:t>
      </w:r>
      <w:r w:rsidRPr="007A1698">
        <w:rPr>
          <w:rFonts w:ascii="Times New Roman" w:eastAsia="Times New Roman" w:hAnsi="Times New Roman"/>
          <w:lang w:val="en-GB"/>
        </w:rPr>
        <w:t>tri</w:t>
      </w:r>
      <w:r w:rsidRPr="0029201C">
        <w:rPr>
          <w:rFonts w:ascii="Times New Roman" w:eastAsia="Times New Roman" w:hAnsi="Times New Roman"/>
          <w:lang w:val="en-GB"/>
        </w:rPr>
        <w:t>c pa</w:t>
      </w:r>
      <w:r w:rsidRPr="007A1698">
        <w:rPr>
          <w:rFonts w:ascii="Times New Roman" w:eastAsia="Times New Roman" w:hAnsi="Times New Roman"/>
          <w:lang w:val="en-GB"/>
        </w:rPr>
        <w:t>ti</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s wi</w:t>
      </w:r>
      <w:r w:rsidRPr="007A1698">
        <w:rPr>
          <w:rFonts w:ascii="Times New Roman" w:eastAsia="Times New Roman" w:hAnsi="Times New Roman"/>
          <w:lang w:val="en-GB"/>
        </w:rPr>
        <w:t>t</w:t>
      </w:r>
      <w:r w:rsidRPr="0029201C">
        <w:rPr>
          <w:rFonts w:ascii="Times New Roman" w:eastAsia="Times New Roman" w:hAnsi="Times New Roman"/>
          <w:lang w:val="en-GB"/>
        </w:rPr>
        <w:t xml:space="preserve">h </w:t>
      </w:r>
      <w:r w:rsidRPr="007A1698">
        <w:rPr>
          <w:rFonts w:ascii="Times New Roman" w:eastAsia="Times New Roman" w:hAnsi="Times New Roman"/>
          <w:lang w:val="en-GB"/>
        </w:rPr>
        <w:t>H</w:t>
      </w:r>
      <w:r w:rsidRPr="0029201C">
        <w:rPr>
          <w:rFonts w:ascii="Times New Roman" w:eastAsia="Times New Roman" w:hAnsi="Times New Roman"/>
          <w:lang w:val="en-GB"/>
        </w:rPr>
        <w:t>E</w:t>
      </w:r>
      <w:r w:rsidRPr="007A1698">
        <w:rPr>
          <w:rFonts w:ascii="Times New Roman" w:eastAsia="Times New Roman" w:hAnsi="Times New Roman"/>
          <w:lang w:val="en-GB"/>
        </w:rPr>
        <w:t>S/C</w:t>
      </w:r>
      <w:r w:rsidRPr="0029201C">
        <w:rPr>
          <w:rFonts w:ascii="Times New Roman" w:eastAsia="Times New Roman" w:hAnsi="Times New Roman"/>
          <w:lang w:val="en-GB"/>
        </w:rPr>
        <w:t>E</w:t>
      </w:r>
      <w:r w:rsidRPr="007A1698">
        <w:rPr>
          <w:rFonts w:ascii="Times New Roman" w:eastAsia="Times New Roman" w:hAnsi="Times New Roman"/>
          <w:lang w:val="en-GB"/>
        </w:rPr>
        <w:t>L</w:t>
      </w:r>
      <w:r w:rsidRPr="0029201C">
        <w:rPr>
          <w:rFonts w:ascii="Times New Roman" w:eastAsia="Times New Roman" w:hAnsi="Times New Roman"/>
          <w:lang w:val="en-GB"/>
        </w:rPr>
        <w:t xml:space="preserve">. </w:t>
      </w:r>
      <w:r w:rsidRPr="007A1698">
        <w:rPr>
          <w:rFonts w:ascii="Times New Roman" w:eastAsia="Times New Roman" w:hAnsi="Times New Roman"/>
          <w:lang w:val="en-GB"/>
        </w:rPr>
        <w:t>T</w:t>
      </w:r>
      <w:r w:rsidRPr="0029201C">
        <w:rPr>
          <w:rFonts w:ascii="Times New Roman" w:eastAsia="Times New Roman" w:hAnsi="Times New Roman"/>
          <w:lang w:val="en-GB"/>
        </w:rPr>
        <w:t>h</w:t>
      </w:r>
      <w:r w:rsidRPr="007A1698">
        <w:rPr>
          <w:rFonts w:ascii="Times New Roman" w:eastAsia="Times New Roman" w:hAnsi="Times New Roman"/>
          <w:lang w:val="en-GB"/>
        </w:rPr>
        <w:t>r</w:t>
      </w:r>
      <w:r w:rsidRPr="0029201C">
        <w:rPr>
          <w:rFonts w:ascii="Times New Roman" w:eastAsia="Times New Roman" w:hAnsi="Times New Roman"/>
          <w:lang w:val="en-GB"/>
        </w:rPr>
        <w:t>ee</w:t>
      </w:r>
      <w:r w:rsidRPr="007A1698">
        <w:rPr>
          <w:rFonts w:ascii="Times New Roman" w:eastAsia="Times New Roman" w:hAnsi="Times New Roman"/>
          <w:lang w:val="en-GB"/>
        </w:rPr>
        <w:t xml:space="preserve"> (</w:t>
      </w:r>
      <w:r w:rsidRPr="0029201C">
        <w:rPr>
          <w:rFonts w:ascii="Times New Roman" w:eastAsia="Times New Roman" w:hAnsi="Times New Roman"/>
          <w:lang w:val="en-GB"/>
        </w:rPr>
        <w:t>3)</w:t>
      </w:r>
      <w:r w:rsidRPr="007A1698">
        <w:rPr>
          <w:rFonts w:ascii="Times New Roman" w:eastAsia="Times New Roman" w:hAnsi="Times New Roman"/>
          <w:lang w:val="en-GB"/>
        </w:rPr>
        <w:t xml:space="preserve"> </w:t>
      </w:r>
      <w:r w:rsidRPr="0029201C">
        <w:rPr>
          <w:rFonts w:ascii="Times New Roman" w:eastAsia="Times New Roman" w:hAnsi="Times New Roman"/>
          <w:lang w:val="en-GB"/>
        </w:rPr>
        <w:t>pa</w:t>
      </w:r>
      <w:r w:rsidRPr="007A1698">
        <w:rPr>
          <w:rFonts w:ascii="Times New Roman" w:eastAsia="Times New Roman" w:hAnsi="Times New Roman"/>
          <w:lang w:val="en-GB"/>
        </w:rPr>
        <w:t>ti</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s wi</w:t>
      </w:r>
      <w:r w:rsidRPr="007A1698">
        <w:rPr>
          <w:rFonts w:ascii="Times New Roman" w:eastAsia="Times New Roman" w:hAnsi="Times New Roman"/>
          <w:lang w:val="en-GB"/>
        </w:rPr>
        <w:t>t</w:t>
      </w:r>
      <w:r w:rsidRPr="0029201C">
        <w:rPr>
          <w:rFonts w:ascii="Times New Roman" w:eastAsia="Times New Roman" w:hAnsi="Times New Roman"/>
          <w:lang w:val="en-GB"/>
        </w:rPr>
        <w:t xml:space="preserve">h </w:t>
      </w:r>
      <w:r w:rsidRPr="007A1698">
        <w:rPr>
          <w:rFonts w:ascii="Times New Roman" w:eastAsia="Times New Roman" w:hAnsi="Times New Roman"/>
          <w:lang w:val="en-GB"/>
        </w:rPr>
        <w:t>H</w:t>
      </w:r>
      <w:r w:rsidRPr="0029201C">
        <w:rPr>
          <w:rFonts w:ascii="Times New Roman" w:eastAsia="Times New Roman" w:hAnsi="Times New Roman"/>
          <w:lang w:val="en-GB"/>
        </w:rPr>
        <w:t>ES</w:t>
      </w:r>
      <w:r w:rsidRPr="007A1698">
        <w:rPr>
          <w:rFonts w:ascii="Times New Roman" w:eastAsia="Times New Roman" w:hAnsi="Times New Roman"/>
          <w:lang w:val="en-GB"/>
        </w:rPr>
        <w:t xml:space="preserve"> </w:t>
      </w:r>
      <w:r w:rsidRPr="0029201C">
        <w:rPr>
          <w:rFonts w:ascii="Times New Roman" w:eastAsia="Times New Roman" w:hAnsi="Times New Roman"/>
          <w:lang w:val="en-GB"/>
        </w:rPr>
        <w:t xml:space="preserve">and </w:t>
      </w:r>
      <w:r w:rsidRPr="007A1698">
        <w:rPr>
          <w:rFonts w:ascii="Times New Roman" w:eastAsia="Times New Roman" w:hAnsi="Times New Roman"/>
          <w:lang w:val="en-GB"/>
        </w:rPr>
        <w:t>C</w:t>
      </w:r>
      <w:r w:rsidRPr="0029201C">
        <w:rPr>
          <w:rFonts w:ascii="Times New Roman" w:eastAsia="Times New Roman" w:hAnsi="Times New Roman"/>
          <w:lang w:val="en-GB"/>
        </w:rPr>
        <w:t>EL</w:t>
      </w:r>
      <w:r w:rsidRPr="007A1698">
        <w:rPr>
          <w:rFonts w:ascii="Times New Roman" w:eastAsia="Times New Roman" w:hAnsi="Times New Roman"/>
          <w:lang w:val="en-GB"/>
        </w:rPr>
        <w:t xml:space="preserve"> </w:t>
      </w:r>
      <w:r w:rsidRPr="0029201C">
        <w:rPr>
          <w:rFonts w:ascii="Times New Roman" w:eastAsia="Times New Roman" w:hAnsi="Times New Roman"/>
          <w:lang w:val="en-GB"/>
        </w:rPr>
        <w:t>a</w:t>
      </w:r>
      <w:r w:rsidRPr="007A1698">
        <w:rPr>
          <w:rFonts w:ascii="Times New Roman" w:eastAsia="Times New Roman" w:hAnsi="Times New Roman"/>
          <w:lang w:val="en-GB"/>
        </w:rPr>
        <w:t>s</w:t>
      </w:r>
      <w:r w:rsidRPr="0029201C">
        <w:rPr>
          <w:rFonts w:ascii="Times New Roman" w:eastAsia="Times New Roman" w:hAnsi="Times New Roman"/>
          <w:lang w:val="en-GB"/>
        </w:rPr>
        <w:t>so</w:t>
      </w:r>
      <w:r w:rsidRPr="007A1698">
        <w:rPr>
          <w:rFonts w:ascii="Times New Roman" w:eastAsia="Times New Roman" w:hAnsi="Times New Roman"/>
          <w:lang w:val="en-GB"/>
        </w:rPr>
        <w:t>ci</w:t>
      </w:r>
      <w:r w:rsidRPr="0029201C">
        <w:rPr>
          <w:rFonts w:ascii="Times New Roman" w:eastAsia="Times New Roman" w:hAnsi="Times New Roman"/>
          <w:lang w:val="en-GB"/>
        </w:rPr>
        <w:t>a</w:t>
      </w:r>
      <w:r w:rsidRPr="007A1698">
        <w:rPr>
          <w:rFonts w:ascii="Times New Roman" w:eastAsia="Times New Roman" w:hAnsi="Times New Roman"/>
          <w:lang w:val="en-GB"/>
        </w:rPr>
        <w:t>t</w:t>
      </w:r>
      <w:r w:rsidRPr="0029201C">
        <w:rPr>
          <w:rFonts w:ascii="Times New Roman" w:eastAsia="Times New Roman" w:hAnsi="Times New Roman"/>
          <w:lang w:val="en-GB"/>
        </w:rPr>
        <w:t>ed wi</w:t>
      </w:r>
      <w:r w:rsidRPr="007A1698">
        <w:rPr>
          <w:rFonts w:ascii="Times New Roman" w:eastAsia="Times New Roman" w:hAnsi="Times New Roman"/>
          <w:lang w:val="en-GB"/>
        </w:rPr>
        <w:t>t</w:t>
      </w:r>
      <w:r w:rsidRPr="0029201C">
        <w:rPr>
          <w:rFonts w:ascii="Times New Roman" w:eastAsia="Times New Roman" w:hAnsi="Times New Roman"/>
          <w:lang w:val="en-GB"/>
        </w:rPr>
        <w:t>h P</w:t>
      </w:r>
      <w:r w:rsidRPr="007A1698">
        <w:rPr>
          <w:rFonts w:ascii="Times New Roman" w:eastAsia="Times New Roman" w:hAnsi="Times New Roman"/>
          <w:lang w:val="en-GB"/>
        </w:rPr>
        <w:t>DG</w:t>
      </w:r>
      <w:r w:rsidRPr="0029201C">
        <w:rPr>
          <w:rFonts w:ascii="Times New Roman" w:eastAsia="Times New Roman" w:hAnsi="Times New Roman"/>
          <w:lang w:val="en-GB"/>
        </w:rPr>
        <w:t>FR</w:t>
      </w:r>
      <w:r w:rsidRPr="007A1698">
        <w:rPr>
          <w:rFonts w:ascii="Times New Roman" w:eastAsia="Times New Roman" w:hAnsi="Times New Roman"/>
          <w:lang w:val="en-GB"/>
        </w:rPr>
        <w:t xml:space="preserve"> g</w:t>
      </w:r>
      <w:r w:rsidRPr="0029201C">
        <w:rPr>
          <w:rFonts w:ascii="Times New Roman" w:eastAsia="Times New Roman" w:hAnsi="Times New Roman"/>
          <w:lang w:val="en-GB"/>
        </w:rPr>
        <w:t>ene</w:t>
      </w:r>
      <w:r w:rsidRPr="007A1698">
        <w:rPr>
          <w:rFonts w:ascii="Times New Roman" w:eastAsia="Times New Roman" w:hAnsi="Times New Roman"/>
          <w:lang w:val="en-GB"/>
        </w:rPr>
        <w:t xml:space="preserve"> re-</w:t>
      </w:r>
      <w:r w:rsidRPr="0029201C">
        <w:rPr>
          <w:rFonts w:ascii="Times New Roman" w:eastAsia="Times New Roman" w:hAnsi="Times New Roman"/>
          <w:lang w:val="en-GB"/>
        </w:rPr>
        <w:t>a</w:t>
      </w:r>
      <w:r w:rsidRPr="007A1698">
        <w:rPr>
          <w:rFonts w:ascii="Times New Roman" w:eastAsia="Times New Roman" w:hAnsi="Times New Roman"/>
          <w:lang w:val="en-GB"/>
        </w:rPr>
        <w:t>rr</w:t>
      </w:r>
      <w:r w:rsidRPr="0029201C">
        <w:rPr>
          <w:rFonts w:ascii="Times New Roman" w:eastAsia="Times New Roman" w:hAnsi="Times New Roman"/>
          <w:lang w:val="en-GB"/>
        </w:rPr>
        <w:t>an</w:t>
      </w:r>
      <w:r w:rsidRPr="007A1698">
        <w:rPr>
          <w:rFonts w:ascii="Times New Roman" w:eastAsia="Times New Roman" w:hAnsi="Times New Roman"/>
          <w:lang w:val="en-GB"/>
        </w:rPr>
        <w:t>gem</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 xml:space="preserve">s were </w:t>
      </w:r>
      <w:r w:rsidRPr="007A1698">
        <w:rPr>
          <w:rFonts w:ascii="Times New Roman" w:eastAsia="Times New Roman" w:hAnsi="Times New Roman"/>
          <w:lang w:val="en-GB"/>
        </w:rPr>
        <w:t>r</w:t>
      </w:r>
      <w:r w:rsidRPr="0029201C">
        <w:rPr>
          <w:rFonts w:ascii="Times New Roman" w:eastAsia="Times New Roman" w:hAnsi="Times New Roman"/>
          <w:lang w:val="en-GB"/>
        </w:rPr>
        <w:t>epo</w:t>
      </w:r>
      <w:r w:rsidRPr="007A1698">
        <w:rPr>
          <w:rFonts w:ascii="Times New Roman" w:eastAsia="Times New Roman" w:hAnsi="Times New Roman"/>
          <w:lang w:val="en-GB"/>
        </w:rPr>
        <w:t>rt</w:t>
      </w:r>
      <w:r w:rsidRPr="0029201C">
        <w:rPr>
          <w:rFonts w:ascii="Times New Roman" w:eastAsia="Times New Roman" w:hAnsi="Times New Roman"/>
          <w:lang w:val="en-GB"/>
        </w:rPr>
        <w:t xml:space="preserve">ed </w:t>
      </w:r>
      <w:r w:rsidRPr="007A1698">
        <w:rPr>
          <w:rFonts w:ascii="Times New Roman" w:eastAsia="Times New Roman" w:hAnsi="Times New Roman"/>
          <w:lang w:val="en-GB"/>
        </w:rPr>
        <w:t>i</w:t>
      </w:r>
      <w:r w:rsidRPr="0029201C">
        <w:rPr>
          <w:rFonts w:ascii="Times New Roman" w:eastAsia="Times New Roman" w:hAnsi="Times New Roman"/>
          <w:lang w:val="en-GB"/>
        </w:rPr>
        <w:t>n 3 pub</w:t>
      </w:r>
      <w:r w:rsidRPr="007A1698">
        <w:rPr>
          <w:rFonts w:ascii="Times New Roman" w:eastAsia="Times New Roman" w:hAnsi="Times New Roman"/>
          <w:lang w:val="en-GB"/>
        </w:rPr>
        <w:t>li</w:t>
      </w:r>
      <w:r w:rsidRPr="0029201C">
        <w:rPr>
          <w:rFonts w:ascii="Times New Roman" w:eastAsia="Times New Roman" w:hAnsi="Times New Roman"/>
          <w:lang w:val="en-GB"/>
        </w:rPr>
        <w:t>c</w:t>
      </w:r>
      <w:r w:rsidRPr="007A1698">
        <w:rPr>
          <w:rFonts w:ascii="Times New Roman" w:eastAsia="Times New Roman" w:hAnsi="Times New Roman"/>
          <w:lang w:val="en-GB"/>
        </w:rPr>
        <w:t>ati</w:t>
      </w:r>
      <w:r w:rsidRPr="0029201C">
        <w:rPr>
          <w:rFonts w:ascii="Times New Roman" w:eastAsia="Times New Roman" w:hAnsi="Times New Roman"/>
          <w:lang w:val="en-GB"/>
        </w:rPr>
        <w:t xml:space="preserve">ons. </w:t>
      </w:r>
      <w:r w:rsidRPr="007A1698">
        <w:rPr>
          <w:rFonts w:ascii="Times New Roman" w:eastAsia="Times New Roman" w:hAnsi="Times New Roman"/>
          <w:lang w:val="en-GB"/>
        </w:rPr>
        <w:t>T</w:t>
      </w:r>
      <w:r w:rsidRPr="0029201C">
        <w:rPr>
          <w:rFonts w:ascii="Times New Roman" w:eastAsia="Times New Roman" w:hAnsi="Times New Roman"/>
          <w:lang w:val="en-GB"/>
        </w:rPr>
        <w:t>he a</w:t>
      </w:r>
      <w:r w:rsidRPr="007A1698">
        <w:rPr>
          <w:rFonts w:ascii="Times New Roman" w:eastAsia="Times New Roman" w:hAnsi="Times New Roman"/>
          <w:lang w:val="en-GB"/>
        </w:rPr>
        <w:t>g</w:t>
      </w:r>
      <w:r w:rsidRPr="0029201C">
        <w:rPr>
          <w:rFonts w:ascii="Times New Roman" w:eastAsia="Times New Roman" w:hAnsi="Times New Roman"/>
          <w:lang w:val="en-GB"/>
        </w:rPr>
        <w:t>e of</w:t>
      </w:r>
      <w:r w:rsidRPr="007A1698">
        <w:rPr>
          <w:rFonts w:ascii="Times New Roman" w:eastAsia="Times New Roman" w:hAnsi="Times New Roman"/>
          <w:lang w:val="en-GB"/>
        </w:rPr>
        <w:t xml:space="preserve"> t</w:t>
      </w:r>
      <w:r w:rsidRPr="0029201C">
        <w:rPr>
          <w:rFonts w:ascii="Times New Roman" w:eastAsia="Times New Roman" w:hAnsi="Times New Roman"/>
          <w:lang w:val="en-GB"/>
        </w:rPr>
        <w:t>he</w:t>
      </w:r>
      <w:r w:rsidRPr="007A1698">
        <w:rPr>
          <w:rFonts w:ascii="Times New Roman" w:eastAsia="Times New Roman" w:hAnsi="Times New Roman"/>
          <w:lang w:val="en-GB"/>
        </w:rPr>
        <w:t>s</w:t>
      </w:r>
      <w:r w:rsidRPr="0029201C">
        <w:rPr>
          <w:rFonts w:ascii="Times New Roman" w:eastAsia="Times New Roman" w:hAnsi="Times New Roman"/>
          <w:lang w:val="en-GB"/>
        </w:rPr>
        <w:t>e pa</w:t>
      </w:r>
      <w:r w:rsidRPr="007A1698">
        <w:rPr>
          <w:rFonts w:ascii="Times New Roman" w:eastAsia="Times New Roman" w:hAnsi="Times New Roman"/>
          <w:lang w:val="en-GB"/>
        </w:rPr>
        <w:t>ti</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 xml:space="preserve">s </w:t>
      </w:r>
      <w:r w:rsidRPr="007A1698">
        <w:rPr>
          <w:rFonts w:ascii="Times New Roman" w:eastAsia="Times New Roman" w:hAnsi="Times New Roman"/>
          <w:lang w:val="en-GB"/>
        </w:rPr>
        <w:t>r</w:t>
      </w:r>
      <w:r w:rsidRPr="0029201C">
        <w:rPr>
          <w:rFonts w:ascii="Times New Roman" w:eastAsia="Times New Roman" w:hAnsi="Times New Roman"/>
          <w:lang w:val="en-GB"/>
        </w:rPr>
        <w:t>an</w:t>
      </w:r>
      <w:r w:rsidRPr="007A1698">
        <w:rPr>
          <w:rFonts w:ascii="Times New Roman" w:eastAsia="Times New Roman" w:hAnsi="Times New Roman"/>
          <w:lang w:val="en-GB"/>
        </w:rPr>
        <w:t>g</w:t>
      </w:r>
      <w:r w:rsidRPr="0029201C">
        <w:rPr>
          <w:rFonts w:ascii="Times New Roman" w:eastAsia="Times New Roman" w:hAnsi="Times New Roman"/>
          <w:lang w:val="en-GB"/>
        </w:rPr>
        <w:t xml:space="preserve">ed </w:t>
      </w:r>
      <w:r w:rsidRPr="007A1698">
        <w:rPr>
          <w:rFonts w:ascii="Times New Roman" w:eastAsia="Times New Roman" w:hAnsi="Times New Roman"/>
          <w:lang w:val="en-GB"/>
        </w:rPr>
        <w:t>fr</w:t>
      </w:r>
      <w:r w:rsidRPr="0029201C">
        <w:rPr>
          <w:rFonts w:ascii="Times New Roman" w:eastAsia="Times New Roman" w:hAnsi="Times New Roman"/>
          <w:lang w:val="en-GB"/>
        </w:rPr>
        <w:t>om</w:t>
      </w:r>
      <w:r w:rsidRPr="007A1698">
        <w:rPr>
          <w:rFonts w:ascii="Times New Roman" w:eastAsia="Times New Roman" w:hAnsi="Times New Roman"/>
          <w:lang w:val="en-GB"/>
        </w:rPr>
        <w:t xml:space="preserve"> </w:t>
      </w:r>
      <w:r w:rsidRPr="0029201C">
        <w:rPr>
          <w:rFonts w:ascii="Times New Roman" w:eastAsia="Times New Roman" w:hAnsi="Times New Roman"/>
          <w:lang w:val="en-GB"/>
        </w:rPr>
        <w:t xml:space="preserve">2 </w:t>
      </w:r>
      <w:r w:rsidRPr="007A1698">
        <w:rPr>
          <w:rFonts w:ascii="Times New Roman" w:eastAsia="Times New Roman" w:hAnsi="Times New Roman"/>
          <w:lang w:val="en-GB"/>
        </w:rPr>
        <w:t>t</w:t>
      </w:r>
      <w:r w:rsidRPr="0029201C">
        <w:rPr>
          <w:rFonts w:ascii="Times New Roman" w:eastAsia="Times New Roman" w:hAnsi="Times New Roman"/>
          <w:lang w:val="en-GB"/>
        </w:rPr>
        <w:t>o 16 </w:t>
      </w:r>
      <w:r w:rsidRPr="007A1698">
        <w:rPr>
          <w:rFonts w:ascii="Times New Roman" w:eastAsia="Times New Roman" w:hAnsi="Times New Roman"/>
          <w:lang w:val="en-GB"/>
        </w:rPr>
        <w:t>y</w:t>
      </w:r>
      <w:r w:rsidRPr="0029201C">
        <w:rPr>
          <w:rFonts w:ascii="Times New Roman" w:eastAsia="Times New Roman" w:hAnsi="Times New Roman"/>
          <w:lang w:val="en-GB"/>
        </w:rPr>
        <w:t>e</w:t>
      </w:r>
      <w:r w:rsidRPr="007A1698">
        <w:rPr>
          <w:rFonts w:ascii="Times New Roman" w:eastAsia="Times New Roman" w:hAnsi="Times New Roman"/>
          <w:lang w:val="en-GB"/>
        </w:rPr>
        <w:t>ar</w:t>
      </w:r>
      <w:r w:rsidRPr="0029201C">
        <w:rPr>
          <w:rFonts w:ascii="Times New Roman" w:eastAsia="Times New Roman" w:hAnsi="Times New Roman"/>
          <w:lang w:val="en-GB"/>
        </w:rPr>
        <w:t xml:space="preserve">s </w:t>
      </w:r>
      <w:r w:rsidRPr="007A1698">
        <w:rPr>
          <w:rFonts w:ascii="Times New Roman" w:eastAsia="Times New Roman" w:hAnsi="Times New Roman"/>
          <w:lang w:val="en-GB"/>
        </w:rPr>
        <w:t>a</w:t>
      </w:r>
      <w:r w:rsidRPr="0029201C">
        <w:rPr>
          <w:rFonts w:ascii="Times New Roman" w:eastAsia="Times New Roman" w:hAnsi="Times New Roman"/>
          <w:lang w:val="en-GB"/>
        </w:rPr>
        <w:t xml:space="preserve">nd </w:t>
      </w:r>
      <w:r w:rsidRPr="007A1698">
        <w:rPr>
          <w:rFonts w:ascii="Times New Roman" w:eastAsia="Times New Roman" w:hAnsi="Times New Roman"/>
          <w:lang w:val="en-GB"/>
        </w:rPr>
        <w:t>im</w:t>
      </w:r>
      <w:r w:rsidRPr="0029201C">
        <w:rPr>
          <w:rFonts w:ascii="Times New Roman" w:eastAsia="Times New Roman" w:hAnsi="Times New Roman"/>
          <w:lang w:val="en-GB"/>
        </w:rPr>
        <w:t>a</w:t>
      </w:r>
      <w:r w:rsidRPr="007A1698">
        <w:rPr>
          <w:rFonts w:ascii="Times New Roman" w:eastAsia="Times New Roman" w:hAnsi="Times New Roman"/>
          <w:lang w:val="en-GB"/>
        </w:rPr>
        <w:t>ti</w:t>
      </w:r>
      <w:r w:rsidRPr="0029201C">
        <w:rPr>
          <w:rFonts w:ascii="Times New Roman" w:eastAsia="Times New Roman" w:hAnsi="Times New Roman"/>
          <w:lang w:val="en-GB"/>
        </w:rPr>
        <w:t>n</w:t>
      </w:r>
      <w:r w:rsidRPr="007A1698">
        <w:rPr>
          <w:rFonts w:ascii="Times New Roman" w:eastAsia="Times New Roman" w:hAnsi="Times New Roman"/>
          <w:lang w:val="en-GB"/>
        </w:rPr>
        <w:t>i</w:t>
      </w:r>
      <w:r w:rsidRPr="0029201C">
        <w:rPr>
          <w:rFonts w:ascii="Times New Roman" w:eastAsia="Times New Roman" w:hAnsi="Times New Roman"/>
          <w:lang w:val="en-GB"/>
        </w:rPr>
        <w:t xml:space="preserve">b </w:t>
      </w:r>
      <w:r w:rsidRPr="007A1698">
        <w:rPr>
          <w:rFonts w:ascii="Times New Roman" w:eastAsia="Times New Roman" w:hAnsi="Times New Roman"/>
          <w:lang w:val="en-GB"/>
        </w:rPr>
        <w:t>w</w:t>
      </w:r>
      <w:r w:rsidRPr="0029201C">
        <w:rPr>
          <w:rFonts w:ascii="Times New Roman" w:eastAsia="Times New Roman" w:hAnsi="Times New Roman"/>
          <w:lang w:val="en-GB"/>
        </w:rPr>
        <w:t>as</w:t>
      </w:r>
      <w:r w:rsidRPr="007A1698">
        <w:rPr>
          <w:rFonts w:ascii="Times New Roman" w:eastAsia="Times New Roman" w:hAnsi="Times New Roman"/>
          <w:lang w:val="en-GB"/>
        </w:rPr>
        <w:t xml:space="preserve"> giv</w:t>
      </w:r>
      <w:r w:rsidRPr="0029201C">
        <w:rPr>
          <w:rFonts w:ascii="Times New Roman" w:eastAsia="Times New Roman" w:hAnsi="Times New Roman"/>
          <w:lang w:val="en-GB"/>
        </w:rPr>
        <w:t>en at</w:t>
      </w:r>
      <w:r w:rsidRPr="007A1698">
        <w:rPr>
          <w:rFonts w:ascii="Times New Roman" w:eastAsia="Times New Roman" w:hAnsi="Times New Roman"/>
          <w:lang w:val="en-GB"/>
        </w:rPr>
        <w:t xml:space="preserve"> </w:t>
      </w:r>
      <w:r w:rsidRPr="0029201C">
        <w:rPr>
          <w:rFonts w:ascii="Times New Roman" w:eastAsia="Times New Roman" w:hAnsi="Times New Roman"/>
          <w:lang w:val="en-GB"/>
        </w:rPr>
        <w:t>dose</w:t>
      </w:r>
      <w:r w:rsidRPr="007A1698">
        <w:rPr>
          <w:rFonts w:ascii="Times New Roman" w:eastAsia="Times New Roman" w:hAnsi="Times New Roman"/>
          <w:lang w:val="en-GB"/>
        </w:rPr>
        <w:t xml:space="preserve"> </w:t>
      </w:r>
      <w:r w:rsidRPr="0029201C">
        <w:rPr>
          <w:rFonts w:ascii="Times New Roman" w:eastAsia="Times New Roman" w:hAnsi="Times New Roman"/>
          <w:lang w:val="en-GB"/>
        </w:rPr>
        <w:t>300 </w:t>
      </w:r>
      <w:r w:rsidRPr="007A1698">
        <w:rPr>
          <w:rFonts w:ascii="Times New Roman" w:eastAsia="Times New Roman" w:hAnsi="Times New Roman"/>
          <w:lang w:val="en-GB"/>
        </w:rPr>
        <w:t>mg/m</w:t>
      </w:r>
      <w:r w:rsidRPr="007A1698">
        <w:rPr>
          <w:rFonts w:ascii="Times New Roman" w:eastAsia="Times New Roman" w:hAnsi="Times New Roman"/>
          <w:vertAlign w:val="superscript"/>
          <w:lang w:val="en-GB"/>
        </w:rPr>
        <w:t>2</w:t>
      </w:r>
      <w:r w:rsidRPr="007A1698">
        <w:rPr>
          <w:rFonts w:ascii="Times New Roman" w:eastAsia="Times New Roman" w:hAnsi="Times New Roman"/>
          <w:lang w:val="en-GB"/>
        </w:rPr>
        <w:t xml:space="preserve"> </w:t>
      </w:r>
      <w:r w:rsidRPr="0029201C">
        <w:rPr>
          <w:rFonts w:ascii="Times New Roman" w:eastAsia="Times New Roman" w:hAnsi="Times New Roman"/>
          <w:lang w:val="en-GB"/>
        </w:rPr>
        <w:t>da</w:t>
      </w:r>
      <w:r w:rsidRPr="007A1698">
        <w:rPr>
          <w:rFonts w:ascii="Times New Roman" w:eastAsia="Times New Roman" w:hAnsi="Times New Roman"/>
          <w:lang w:val="en-GB"/>
        </w:rPr>
        <w:t>il</w:t>
      </w:r>
      <w:r w:rsidRPr="0029201C">
        <w:rPr>
          <w:rFonts w:ascii="Times New Roman" w:eastAsia="Times New Roman" w:hAnsi="Times New Roman"/>
          <w:lang w:val="en-GB"/>
        </w:rPr>
        <w:t>y</w:t>
      </w:r>
      <w:r w:rsidRPr="007A1698">
        <w:rPr>
          <w:rFonts w:ascii="Times New Roman" w:eastAsia="Times New Roman" w:hAnsi="Times New Roman"/>
          <w:lang w:val="en-GB"/>
        </w:rPr>
        <w:t xml:space="preserve"> </w:t>
      </w:r>
      <w:r w:rsidRPr="0029201C">
        <w:rPr>
          <w:rFonts w:ascii="Times New Roman" w:eastAsia="Times New Roman" w:hAnsi="Times New Roman"/>
          <w:lang w:val="en-GB"/>
        </w:rPr>
        <w:t>or</w:t>
      </w:r>
      <w:r w:rsidRPr="007A1698">
        <w:rPr>
          <w:rFonts w:ascii="Times New Roman" w:eastAsia="Times New Roman" w:hAnsi="Times New Roman"/>
          <w:lang w:val="en-GB"/>
        </w:rPr>
        <w:t xml:space="preserve"> </w:t>
      </w:r>
      <w:r w:rsidRPr="0029201C">
        <w:rPr>
          <w:rFonts w:ascii="Times New Roman" w:eastAsia="Times New Roman" w:hAnsi="Times New Roman"/>
          <w:lang w:val="en-GB"/>
        </w:rPr>
        <w:t>dos</w:t>
      </w:r>
      <w:r w:rsidRPr="007A1698">
        <w:rPr>
          <w:rFonts w:ascii="Times New Roman" w:eastAsia="Times New Roman" w:hAnsi="Times New Roman"/>
          <w:lang w:val="en-GB"/>
        </w:rPr>
        <w:t>e</w:t>
      </w:r>
      <w:r w:rsidRPr="0029201C">
        <w:rPr>
          <w:rFonts w:ascii="Times New Roman" w:eastAsia="Times New Roman" w:hAnsi="Times New Roman"/>
          <w:lang w:val="en-GB"/>
        </w:rPr>
        <w:t xml:space="preserve">s </w:t>
      </w:r>
      <w:r w:rsidRPr="007A1698">
        <w:rPr>
          <w:rFonts w:ascii="Times New Roman" w:eastAsia="Times New Roman" w:hAnsi="Times New Roman"/>
          <w:lang w:val="en-GB"/>
        </w:rPr>
        <w:t>r</w:t>
      </w:r>
      <w:r w:rsidRPr="0029201C">
        <w:rPr>
          <w:rFonts w:ascii="Times New Roman" w:eastAsia="Times New Roman" w:hAnsi="Times New Roman"/>
          <w:lang w:val="en-GB"/>
        </w:rPr>
        <w:t>an</w:t>
      </w:r>
      <w:r w:rsidRPr="007A1698">
        <w:rPr>
          <w:rFonts w:ascii="Times New Roman" w:eastAsia="Times New Roman" w:hAnsi="Times New Roman"/>
          <w:lang w:val="en-GB"/>
        </w:rPr>
        <w:t>gi</w:t>
      </w:r>
      <w:r w:rsidRPr="0029201C">
        <w:rPr>
          <w:rFonts w:ascii="Times New Roman" w:eastAsia="Times New Roman" w:hAnsi="Times New Roman"/>
          <w:lang w:val="en-GB"/>
        </w:rPr>
        <w:t xml:space="preserve">ng </w:t>
      </w:r>
      <w:r w:rsidRPr="007A1698">
        <w:rPr>
          <w:rFonts w:ascii="Times New Roman" w:eastAsia="Times New Roman" w:hAnsi="Times New Roman"/>
          <w:lang w:val="en-GB"/>
        </w:rPr>
        <w:t>fr</w:t>
      </w:r>
      <w:r w:rsidRPr="0029201C">
        <w:rPr>
          <w:rFonts w:ascii="Times New Roman" w:eastAsia="Times New Roman" w:hAnsi="Times New Roman"/>
          <w:lang w:val="en-GB"/>
        </w:rPr>
        <w:t>om</w:t>
      </w:r>
      <w:r w:rsidRPr="007A1698">
        <w:rPr>
          <w:rFonts w:ascii="Times New Roman" w:eastAsia="Times New Roman" w:hAnsi="Times New Roman"/>
          <w:lang w:val="en-GB"/>
        </w:rPr>
        <w:t xml:space="preserve"> </w:t>
      </w:r>
      <w:r w:rsidRPr="0029201C">
        <w:rPr>
          <w:rFonts w:ascii="Times New Roman" w:eastAsia="Times New Roman" w:hAnsi="Times New Roman"/>
          <w:lang w:val="en-GB"/>
        </w:rPr>
        <w:t xml:space="preserve">200 </w:t>
      </w:r>
      <w:r w:rsidRPr="007A1698">
        <w:rPr>
          <w:rFonts w:ascii="Times New Roman" w:eastAsia="Times New Roman" w:hAnsi="Times New Roman"/>
          <w:lang w:val="en-GB"/>
        </w:rPr>
        <w:t>t</w:t>
      </w:r>
      <w:r w:rsidRPr="0029201C">
        <w:rPr>
          <w:rFonts w:ascii="Times New Roman" w:eastAsia="Times New Roman" w:hAnsi="Times New Roman"/>
          <w:lang w:val="en-GB"/>
        </w:rPr>
        <w:t>o 400 </w:t>
      </w:r>
      <w:r w:rsidRPr="007A1698">
        <w:rPr>
          <w:rFonts w:ascii="Times New Roman" w:eastAsia="Times New Roman" w:hAnsi="Times New Roman"/>
          <w:lang w:val="en-GB"/>
        </w:rPr>
        <w:t>m</w:t>
      </w:r>
      <w:r w:rsidRPr="0029201C">
        <w:rPr>
          <w:rFonts w:ascii="Times New Roman" w:eastAsia="Times New Roman" w:hAnsi="Times New Roman"/>
          <w:lang w:val="en-GB"/>
        </w:rPr>
        <w:t>g</w:t>
      </w:r>
      <w:r w:rsidRPr="007A1698">
        <w:rPr>
          <w:rFonts w:ascii="Times New Roman" w:eastAsia="Times New Roman" w:hAnsi="Times New Roman"/>
          <w:lang w:val="en-GB"/>
        </w:rPr>
        <w:t xml:space="preserve"> </w:t>
      </w:r>
      <w:r w:rsidRPr="0029201C">
        <w:rPr>
          <w:rFonts w:ascii="Times New Roman" w:eastAsia="Times New Roman" w:hAnsi="Times New Roman"/>
          <w:lang w:val="en-GB"/>
        </w:rPr>
        <w:t>da</w:t>
      </w:r>
      <w:r w:rsidRPr="007A1698">
        <w:rPr>
          <w:rFonts w:ascii="Times New Roman" w:eastAsia="Times New Roman" w:hAnsi="Times New Roman"/>
          <w:lang w:val="en-GB"/>
        </w:rPr>
        <w:t>ily</w:t>
      </w:r>
      <w:r w:rsidRPr="0029201C">
        <w:rPr>
          <w:rFonts w:ascii="Times New Roman" w:eastAsia="Times New Roman" w:hAnsi="Times New Roman"/>
          <w:lang w:val="en-GB"/>
        </w:rPr>
        <w:t xml:space="preserve">. </w:t>
      </w:r>
      <w:r w:rsidRPr="007A1698">
        <w:rPr>
          <w:rFonts w:ascii="Times New Roman" w:eastAsia="Times New Roman" w:hAnsi="Times New Roman"/>
          <w:lang w:val="en-GB"/>
        </w:rPr>
        <w:t>Al</w:t>
      </w:r>
      <w:r w:rsidRPr="0029201C">
        <w:rPr>
          <w:rFonts w:ascii="Times New Roman" w:eastAsia="Times New Roman" w:hAnsi="Times New Roman"/>
          <w:lang w:val="en-GB"/>
        </w:rPr>
        <w:t>l</w:t>
      </w:r>
      <w:r w:rsidRPr="007A1698">
        <w:rPr>
          <w:rFonts w:ascii="Times New Roman" w:eastAsia="Times New Roman" w:hAnsi="Times New Roman"/>
          <w:lang w:val="en-GB"/>
        </w:rPr>
        <w:t xml:space="preserve"> </w:t>
      </w:r>
      <w:r w:rsidRPr="0029201C">
        <w:rPr>
          <w:rFonts w:ascii="Times New Roman" w:eastAsia="Times New Roman" w:hAnsi="Times New Roman"/>
          <w:lang w:val="en-GB"/>
        </w:rPr>
        <w:t>pa</w:t>
      </w:r>
      <w:r w:rsidRPr="007A1698">
        <w:rPr>
          <w:rFonts w:ascii="Times New Roman" w:eastAsia="Times New Roman" w:hAnsi="Times New Roman"/>
          <w:lang w:val="en-GB"/>
        </w:rPr>
        <w:t>ti</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 xml:space="preserve">s </w:t>
      </w:r>
      <w:r w:rsidRPr="007A1698">
        <w:rPr>
          <w:rFonts w:ascii="Times New Roman" w:eastAsia="Times New Roman" w:hAnsi="Times New Roman"/>
          <w:lang w:val="en-GB"/>
        </w:rPr>
        <w:t>a</w:t>
      </w:r>
      <w:r w:rsidRPr="0029201C">
        <w:rPr>
          <w:rFonts w:ascii="Times New Roman" w:eastAsia="Times New Roman" w:hAnsi="Times New Roman"/>
          <w:lang w:val="en-GB"/>
        </w:rPr>
        <w:t>ch</w:t>
      </w:r>
      <w:r w:rsidRPr="007A1698">
        <w:rPr>
          <w:rFonts w:ascii="Times New Roman" w:eastAsia="Times New Roman" w:hAnsi="Times New Roman"/>
          <w:lang w:val="en-GB"/>
        </w:rPr>
        <w:t>i</w:t>
      </w:r>
      <w:r w:rsidRPr="0029201C">
        <w:rPr>
          <w:rFonts w:ascii="Times New Roman" w:eastAsia="Times New Roman" w:hAnsi="Times New Roman"/>
          <w:lang w:val="en-GB"/>
        </w:rPr>
        <w:t>e</w:t>
      </w:r>
      <w:r w:rsidRPr="007A1698">
        <w:rPr>
          <w:rFonts w:ascii="Times New Roman" w:eastAsia="Times New Roman" w:hAnsi="Times New Roman"/>
          <w:lang w:val="en-GB"/>
        </w:rPr>
        <w:t>v</w:t>
      </w:r>
      <w:r w:rsidRPr="0029201C">
        <w:rPr>
          <w:rFonts w:ascii="Times New Roman" w:eastAsia="Times New Roman" w:hAnsi="Times New Roman"/>
          <w:lang w:val="en-GB"/>
        </w:rPr>
        <w:t>ed co</w:t>
      </w:r>
      <w:r w:rsidRPr="007A1698">
        <w:rPr>
          <w:rFonts w:ascii="Times New Roman" w:eastAsia="Times New Roman" w:hAnsi="Times New Roman"/>
          <w:lang w:val="en-GB"/>
        </w:rPr>
        <w:t>m</w:t>
      </w:r>
      <w:r w:rsidRPr="0029201C">
        <w:rPr>
          <w:rFonts w:ascii="Times New Roman" w:eastAsia="Times New Roman" w:hAnsi="Times New Roman"/>
          <w:lang w:val="en-GB"/>
        </w:rPr>
        <w:t>p</w:t>
      </w:r>
      <w:r w:rsidRPr="007A1698">
        <w:rPr>
          <w:rFonts w:ascii="Times New Roman" w:eastAsia="Times New Roman" w:hAnsi="Times New Roman"/>
          <w:lang w:val="en-GB"/>
        </w:rPr>
        <w:t>l</w:t>
      </w:r>
      <w:r w:rsidRPr="0029201C">
        <w:rPr>
          <w:rFonts w:ascii="Times New Roman" w:eastAsia="Times New Roman" w:hAnsi="Times New Roman"/>
          <w:lang w:val="en-GB"/>
        </w:rPr>
        <w:t>e</w:t>
      </w:r>
      <w:r w:rsidRPr="007A1698">
        <w:rPr>
          <w:rFonts w:ascii="Times New Roman" w:eastAsia="Times New Roman" w:hAnsi="Times New Roman"/>
          <w:lang w:val="en-GB"/>
        </w:rPr>
        <w:t>t</w:t>
      </w:r>
      <w:r w:rsidRPr="0029201C">
        <w:rPr>
          <w:rFonts w:ascii="Times New Roman" w:eastAsia="Times New Roman" w:hAnsi="Times New Roman"/>
          <w:lang w:val="en-GB"/>
        </w:rPr>
        <w:t>e hae</w:t>
      </w:r>
      <w:r w:rsidRPr="007A1698">
        <w:rPr>
          <w:rFonts w:ascii="Times New Roman" w:eastAsia="Times New Roman" w:hAnsi="Times New Roman"/>
          <w:lang w:val="en-GB"/>
        </w:rPr>
        <w:t>m</w:t>
      </w:r>
      <w:r w:rsidRPr="0029201C">
        <w:rPr>
          <w:rFonts w:ascii="Times New Roman" w:eastAsia="Times New Roman" w:hAnsi="Times New Roman"/>
          <w:lang w:val="en-GB"/>
        </w:rPr>
        <w:t>a</w:t>
      </w:r>
      <w:r w:rsidRPr="007A1698">
        <w:rPr>
          <w:rFonts w:ascii="Times New Roman" w:eastAsia="Times New Roman" w:hAnsi="Times New Roman"/>
          <w:lang w:val="en-GB"/>
        </w:rPr>
        <w:t>t</w:t>
      </w:r>
      <w:r w:rsidRPr="0029201C">
        <w:rPr>
          <w:rFonts w:ascii="Times New Roman" w:eastAsia="Times New Roman" w:hAnsi="Times New Roman"/>
          <w:lang w:val="en-GB"/>
        </w:rPr>
        <w:t>o</w:t>
      </w:r>
      <w:r w:rsidRPr="007A1698">
        <w:rPr>
          <w:rFonts w:ascii="Times New Roman" w:eastAsia="Times New Roman" w:hAnsi="Times New Roman"/>
          <w:lang w:val="en-GB"/>
        </w:rPr>
        <w:t>l</w:t>
      </w:r>
      <w:r w:rsidRPr="0029201C">
        <w:rPr>
          <w:rFonts w:ascii="Times New Roman" w:eastAsia="Times New Roman" w:hAnsi="Times New Roman"/>
          <w:lang w:val="en-GB"/>
        </w:rPr>
        <w:t>o</w:t>
      </w:r>
      <w:r w:rsidRPr="007A1698">
        <w:rPr>
          <w:rFonts w:ascii="Times New Roman" w:eastAsia="Times New Roman" w:hAnsi="Times New Roman"/>
          <w:lang w:val="en-GB"/>
        </w:rPr>
        <w:t>gi</w:t>
      </w:r>
      <w:r w:rsidRPr="0029201C">
        <w:rPr>
          <w:rFonts w:ascii="Times New Roman" w:eastAsia="Times New Roman" w:hAnsi="Times New Roman"/>
          <w:lang w:val="en-GB"/>
        </w:rPr>
        <w:t>c</w:t>
      </w:r>
      <w:r w:rsidRPr="007A1698">
        <w:rPr>
          <w:rFonts w:ascii="Times New Roman" w:eastAsia="Times New Roman" w:hAnsi="Times New Roman"/>
          <w:lang w:val="en-GB"/>
        </w:rPr>
        <w:t>a</w:t>
      </w:r>
      <w:r w:rsidRPr="0029201C">
        <w:rPr>
          <w:rFonts w:ascii="Times New Roman" w:eastAsia="Times New Roman" w:hAnsi="Times New Roman"/>
          <w:lang w:val="en-GB"/>
        </w:rPr>
        <w:t>l</w:t>
      </w:r>
      <w:r w:rsidRPr="007A1698">
        <w:rPr>
          <w:rFonts w:ascii="Times New Roman" w:eastAsia="Times New Roman" w:hAnsi="Times New Roman"/>
          <w:lang w:val="en-GB"/>
        </w:rPr>
        <w:t xml:space="preserve"> r</w:t>
      </w:r>
      <w:r w:rsidRPr="0029201C">
        <w:rPr>
          <w:rFonts w:ascii="Times New Roman" w:eastAsia="Times New Roman" w:hAnsi="Times New Roman"/>
          <w:lang w:val="en-GB"/>
        </w:rPr>
        <w:t>e</w:t>
      </w:r>
      <w:r w:rsidRPr="007A1698">
        <w:rPr>
          <w:rFonts w:ascii="Times New Roman" w:eastAsia="Times New Roman" w:hAnsi="Times New Roman"/>
          <w:lang w:val="en-GB"/>
        </w:rPr>
        <w:t>s</w:t>
      </w:r>
      <w:r w:rsidRPr="0029201C">
        <w:rPr>
          <w:rFonts w:ascii="Times New Roman" w:eastAsia="Times New Roman" w:hAnsi="Times New Roman"/>
          <w:lang w:val="en-GB"/>
        </w:rPr>
        <w:t>pons</w:t>
      </w:r>
      <w:r w:rsidRPr="007A1698">
        <w:rPr>
          <w:rFonts w:ascii="Times New Roman" w:eastAsia="Times New Roman" w:hAnsi="Times New Roman"/>
          <w:lang w:val="en-GB"/>
        </w:rPr>
        <w:t>e</w:t>
      </w:r>
      <w:r w:rsidRPr="0029201C">
        <w:rPr>
          <w:rFonts w:ascii="Times New Roman" w:eastAsia="Times New Roman" w:hAnsi="Times New Roman"/>
          <w:lang w:val="en-GB"/>
        </w:rPr>
        <w:t>, co</w:t>
      </w:r>
      <w:r w:rsidRPr="007A1698">
        <w:rPr>
          <w:rFonts w:ascii="Times New Roman" w:eastAsia="Times New Roman" w:hAnsi="Times New Roman"/>
          <w:lang w:val="en-GB"/>
        </w:rPr>
        <w:t>m</w:t>
      </w:r>
      <w:r w:rsidRPr="0029201C">
        <w:rPr>
          <w:rFonts w:ascii="Times New Roman" w:eastAsia="Times New Roman" w:hAnsi="Times New Roman"/>
          <w:lang w:val="en-GB"/>
        </w:rPr>
        <w:t>p</w:t>
      </w:r>
      <w:r w:rsidRPr="007A1698">
        <w:rPr>
          <w:rFonts w:ascii="Times New Roman" w:eastAsia="Times New Roman" w:hAnsi="Times New Roman"/>
          <w:lang w:val="en-GB"/>
        </w:rPr>
        <w:t>l</w:t>
      </w:r>
      <w:r w:rsidRPr="0029201C">
        <w:rPr>
          <w:rFonts w:ascii="Times New Roman" w:eastAsia="Times New Roman" w:hAnsi="Times New Roman"/>
          <w:lang w:val="en-GB"/>
        </w:rPr>
        <w:t>e</w:t>
      </w:r>
      <w:r w:rsidRPr="007A1698">
        <w:rPr>
          <w:rFonts w:ascii="Times New Roman" w:eastAsia="Times New Roman" w:hAnsi="Times New Roman"/>
          <w:lang w:val="en-GB"/>
        </w:rPr>
        <w:t>t</w:t>
      </w:r>
      <w:r w:rsidRPr="0029201C">
        <w:rPr>
          <w:rFonts w:ascii="Times New Roman" w:eastAsia="Times New Roman" w:hAnsi="Times New Roman"/>
          <w:lang w:val="en-GB"/>
        </w:rPr>
        <w:t>e c</w:t>
      </w:r>
      <w:r w:rsidRPr="007A1698">
        <w:rPr>
          <w:rFonts w:ascii="Times New Roman" w:eastAsia="Times New Roman" w:hAnsi="Times New Roman"/>
          <w:lang w:val="en-GB"/>
        </w:rPr>
        <w:t>yt</w:t>
      </w:r>
      <w:r w:rsidRPr="0029201C">
        <w:rPr>
          <w:rFonts w:ascii="Times New Roman" w:eastAsia="Times New Roman" w:hAnsi="Times New Roman"/>
          <w:lang w:val="en-GB"/>
        </w:rPr>
        <w:t>o</w:t>
      </w:r>
      <w:r w:rsidRPr="007A1698">
        <w:rPr>
          <w:rFonts w:ascii="Times New Roman" w:eastAsia="Times New Roman" w:hAnsi="Times New Roman"/>
          <w:lang w:val="en-GB"/>
        </w:rPr>
        <w:t>g</w:t>
      </w:r>
      <w:r w:rsidRPr="0029201C">
        <w:rPr>
          <w:rFonts w:ascii="Times New Roman" w:eastAsia="Times New Roman" w:hAnsi="Times New Roman"/>
          <w:lang w:val="en-GB"/>
        </w:rPr>
        <w:t>en</w:t>
      </w:r>
      <w:r w:rsidRPr="007A1698">
        <w:rPr>
          <w:rFonts w:ascii="Times New Roman" w:eastAsia="Times New Roman" w:hAnsi="Times New Roman"/>
          <w:lang w:val="en-GB"/>
        </w:rPr>
        <w:t>eti</w:t>
      </w:r>
      <w:r w:rsidRPr="0029201C">
        <w:rPr>
          <w:rFonts w:ascii="Times New Roman" w:eastAsia="Times New Roman" w:hAnsi="Times New Roman"/>
          <w:lang w:val="en-GB"/>
        </w:rPr>
        <w:t xml:space="preserve">c </w:t>
      </w:r>
      <w:r w:rsidRPr="007A1698">
        <w:rPr>
          <w:rFonts w:ascii="Times New Roman" w:eastAsia="Times New Roman" w:hAnsi="Times New Roman"/>
          <w:lang w:val="en-GB"/>
        </w:rPr>
        <w:t>r</w:t>
      </w:r>
      <w:r w:rsidRPr="0029201C">
        <w:rPr>
          <w:rFonts w:ascii="Times New Roman" w:eastAsia="Times New Roman" w:hAnsi="Times New Roman"/>
          <w:lang w:val="en-GB"/>
        </w:rPr>
        <w:t>e</w:t>
      </w:r>
      <w:r w:rsidRPr="007A1698">
        <w:rPr>
          <w:rFonts w:ascii="Times New Roman" w:eastAsia="Times New Roman" w:hAnsi="Times New Roman"/>
          <w:lang w:val="en-GB"/>
        </w:rPr>
        <w:t>s</w:t>
      </w:r>
      <w:r w:rsidRPr="0029201C">
        <w:rPr>
          <w:rFonts w:ascii="Times New Roman" w:eastAsia="Times New Roman" w:hAnsi="Times New Roman"/>
          <w:lang w:val="en-GB"/>
        </w:rPr>
        <w:t>ponse</w:t>
      </w:r>
      <w:r w:rsidRPr="007A1698">
        <w:rPr>
          <w:rFonts w:ascii="Times New Roman" w:eastAsia="Times New Roman" w:hAnsi="Times New Roman"/>
          <w:lang w:val="en-GB"/>
        </w:rPr>
        <w:t xml:space="preserve"> </w:t>
      </w:r>
      <w:r w:rsidRPr="0029201C">
        <w:rPr>
          <w:rFonts w:ascii="Times New Roman" w:eastAsia="Times New Roman" w:hAnsi="Times New Roman"/>
          <w:lang w:val="en-GB"/>
        </w:rPr>
        <w:t>and</w:t>
      </w:r>
      <w:r w:rsidRPr="007A1698">
        <w:rPr>
          <w:rFonts w:ascii="Times New Roman" w:eastAsia="Times New Roman" w:hAnsi="Times New Roman"/>
          <w:lang w:val="en-GB"/>
        </w:rPr>
        <w:t>/</w:t>
      </w:r>
      <w:r w:rsidRPr="0029201C">
        <w:rPr>
          <w:rFonts w:ascii="Times New Roman" w:eastAsia="Times New Roman" w:hAnsi="Times New Roman"/>
          <w:lang w:val="en-GB"/>
        </w:rPr>
        <w:t>or</w:t>
      </w:r>
      <w:r w:rsidRPr="007A1698">
        <w:rPr>
          <w:rFonts w:ascii="Times New Roman" w:eastAsia="Times New Roman" w:hAnsi="Times New Roman"/>
          <w:lang w:val="en-GB"/>
        </w:rPr>
        <w:t xml:space="preserve"> </w:t>
      </w:r>
      <w:r w:rsidRPr="0029201C">
        <w:rPr>
          <w:rFonts w:ascii="Times New Roman" w:eastAsia="Times New Roman" w:hAnsi="Times New Roman"/>
          <w:lang w:val="en-GB"/>
        </w:rPr>
        <w:t>co</w:t>
      </w:r>
      <w:r w:rsidRPr="007A1698">
        <w:rPr>
          <w:rFonts w:ascii="Times New Roman" w:eastAsia="Times New Roman" w:hAnsi="Times New Roman"/>
          <w:lang w:val="en-GB"/>
        </w:rPr>
        <w:t>m</w:t>
      </w:r>
      <w:r w:rsidRPr="0029201C">
        <w:rPr>
          <w:rFonts w:ascii="Times New Roman" w:eastAsia="Times New Roman" w:hAnsi="Times New Roman"/>
          <w:lang w:val="en-GB"/>
        </w:rPr>
        <w:t>p</w:t>
      </w:r>
      <w:r w:rsidRPr="007A1698">
        <w:rPr>
          <w:rFonts w:ascii="Times New Roman" w:eastAsia="Times New Roman" w:hAnsi="Times New Roman"/>
          <w:lang w:val="en-GB"/>
        </w:rPr>
        <w:t>l</w:t>
      </w:r>
      <w:r w:rsidRPr="0029201C">
        <w:rPr>
          <w:rFonts w:ascii="Times New Roman" w:eastAsia="Times New Roman" w:hAnsi="Times New Roman"/>
          <w:lang w:val="en-GB"/>
        </w:rPr>
        <w:t>e</w:t>
      </w:r>
      <w:r w:rsidRPr="007A1698">
        <w:rPr>
          <w:rFonts w:ascii="Times New Roman" w:eastAsia="Times New Roman" w:hAnsi="Times New Roman"/>
          <w:lang w:val="en-GB"/>
        </w:rPr>
        <w:t>t</w:t>
      </w:r>
      <w:r w:rsidRPr="0029201C">
        <w:rPr>
          <w:rFonts w:ascii="Times New Roman" w:eastAsia="Times New Roman" w:hAnsi="Times New Roman"/>
          <w:lang w:val="en-GB"/>
        </w:rPr>
        <w:t xml:space="preserve">e </w:t>
      </w:r>
      <w:r w:rsidRPr="007A1698">
        <w:rPr>
          <w:rFonts w:ascii="Times New Roman" w:eastAsia="Times New Roman" w:hAnsi="Times New Roman"/>
          <w:lang w:val="en-GB"/>
        </w:rPr>
        <w:t>m</w:t>
      </w:r>
      <w:r w:rsidRPr="0029201C">
        <w:rPr>
          <w:rFonts w:ascii="Times New Roman" w:eastAsia="Times New Roman" w:hAnsi="Times New Roman"/>
          <w:lang w:val="en-GB"/>
        </w:rPr>
        <w:t>o</w:t>
      </w:r>
      <w:r w:rsidRPr="007A1698">
        <w:rPr>
          <w:rFonts w:ascii="Times New Roman" w:eastAsia="Times New Roman" w:hAnsi="Times New Roman"/>
          <w:lang w:val="en-GB"/>
        </w:rPr>
        <w:t>l</w:t>
      </w:r>
      <w:r w:rsidRPr="0029201C">
        <w:rPr>
          <w:rFonts w:ascii="Times New Roman" w:eastAsia="Times New Roman" w:hAnsi="Times New Roman"/>
          <w:lang w:val="en-GB"/>
        </w:rPr>
        <w:t>e</w:t>
      </w:r>
      <w:r w:rsidRPr="007A1698">
        <w:rPr>
          <w:rFonts w:ascii="Times New Roman" w:eastAsia="Times New Roman" w:hAnsi="Times New Roman"/>
          <w:lang w:val="en-GB"/>
        </w:rPr>
        <w:t>c</w:t>
      </w:r>
      <w:r w:rsidRPr="0029201C">
        <w:rPr>
          <w:rFonts w:ascii="Times New Roman" w:eastAsia="Times New Roman" w:hAnsi="Times New Roman"/>
          <w:lang w:val="en-GB"/>
        </w:rPr>
        <w:t>u</w:t>
      </w:r>
      <w:r w:rsidRPr="007A1698">
        <w:rPr>
          <w:rFonts w:ascii="Times New Roman" w:eastAsia="Times New Roman" w:hAnsi="Times New Roman"/>
          <w:lang w:val="en-GB"/>
        </w:rPr>
        <w:t>l</w:t>
      </w:r>
      <w:r w:rsidRPr="0029201C">
        <w:rPr>
          <w:rFonts w:ascii="Times New Roman" w:eastAsia="Times New Roman" w:hAnsi="Times New Roman"/>
          <w:lang w:val="en-GB"/>
        </w:rPr>
        <w:t>ar</w:t>
      </w:r>
      <w:r w:rsidRPr="007A1698">
        <w:rPr>
          <w:rFonts w:ascii="Times New Roman" w:eastAsia="Times New Roman" w:hAnsi="Times New Roman"/>
          <w:lang w:val="en-GB"/>
        </w:rPr>
        <w:t xml:space="preserve"> r</w:t>
      </w:r>
      <w:r w:rsidRPr="0029201C">
        <w:rPr>
          <w:rFonts w:ascii="Times New Roman" w:eastAsia="Times New Roman" w:hAnsi="Times New Roman"/>
          <w:lang w:val="en-GB"/>
        </w:rPr>
        <w:t>e</w:t>
      </w:r>
      <w:r w:rsidRPr="007A1698">
        <w:rPr>
          <w:rFonts w:ascii="Times New Roman" w:eastAsia="Times New Roman" w:hAnsi="Times New Roman"/>
          <w:lang w:val="en-GB"/>
        </w:rPr>
        <w:t>s</w:t>
      </w:r>
      <w:r w:rsidRPr="0029201C">
        <w:rPr>
          <w:rFonts w:ascii="Times New Roman" w:eastAsia="Times New Roman" w:hAnsi="Times New Roman"/>
          <w:lang w:val="en-GB"/>
        </w:rPr>
        <w:t>pons</w:t>
      </w:r>
      <w:r w:rsidRPr="007A1698">
        <w:rPr>
          <w:rFonts w:ascii="Times New Roman" w:eastAsia="Times New Roman" w:hAnsi="Times New Roman"/>
          <w:lang w:val="en-GB"/>
        </w:rPr>
        <w:t>e</w:t>
      </w:r>
      <w:r w:rsidRPr="0029201C">
        <w:rPr>
          <w:rFonts w:ascii="Times New Roman" w:eastAsia="Times New Roman" w:hAnsi="Times New Roman"/>
          <w:lang w:val="en-GB"/>
        </w:rPr>
        <w:t>.</w:t>
      </w:r>
    </w:p>
    <w:p w:rsidR="009E5B71" w:rsidRPr="00522EB7" w:rsidRDefault="009E5B71" w:rsidP="0029201C">
      <w:pPr>
        <w:tabs>
          <w:tab w:val="left" w:pos="1760"/>
        </w:tabs>
        <w:spacing w:after="0" w:line="240" w:lineRule="auto"/>
        <w:rPr>
          <w:rFonts w:ascii="Times New Roman" w:hAnsi="Times New Roman"/>
          <w:lang w:val="en-US"/>
        </w:rPr>
      </w:pPr>
    </w:p>
    <w:p w:rsidR="009B3602" w:rsidRPr="0029201C" w:rsidRDefault="009B3602" w:rsidP="00647E58">
      <w:pPr>
        <w:autoSpaceDE w:val="0"/>
        <w:autoSpaceDN w:val="0"/>
        <w:adjustRightInd w:val="0"/>
        <w:spacing w:after="0" w:line="240" w:lineRule="auto"/>
        <w:rPr>
          <w:rFonts w:ascii="Times New Roman" w:eastAsia="Times New Roman" w:hAnsi="Times New Roman"/>
          <w:lang w:val="en-GB"/>
        </w:rPr>
      </w:pPr>
      <w:r w:rsidRPr="007A1698">
        <w:rPr>
          <w:rFonts w:ascii="Times New Roman" w:eastAsia="Times New Roman" w:hAnsi="Times New Roman"/>
          <w:u w:val="single" w:color="000000"/>
          <w:lang w:val="en-GB"/>
        </w:rPr>
        <w:t>Cli</w:t>
      </w:r>
      <w:r w:rsidRPr="0029201C">
        <w:rPr>
          <w:rFonts w:ascii="Times New Roman" w:eastAsia="Times New Roman" w:hAnsi="Times New Roman"/>
          <w:u w:val="single" w:color="000000"/>
          <w:lang w:val="en-GB"/>
        </w:rPr>
        <w:t>n</w:t>
      </w:r>
      <w:r w:rsidRPr="007A1698">
        <w:rPr>
          <w:rFonts w:ascii="Times New Roman" w:eastAsia="Times New Roman" w:hAnsi="Times New Roman"/>
          <w:u w:val="single" w:color="000000"/>
          <w:lang w:val="en-GB"/>
        </w:rPr>
        <w:t>i</w:t>
      </w:r>
      <w:r w:rsidRPr="0029201C">
        <w:rPr>
          <w:rFonts w:ascii="Times New Roman" w:eastAsia="Times New Roman" w:hAnsi="Times New Roman"/>
          <w:u w:val="single" w:color="000000"/>
          <w:lang w:val="en-GB"/>
        </w:rPr>
        <w:t>cal</w:t>
      </w:r>
      <w:r w:rsidRPr="007A1698">
        <w:rPr>
          <w:rFonts w:ascii="Times New Roman" w:eastAsia="Times New Roman" w:hAnsi="Times New Roman"/>
          <w:u w:val="single" w:color="000000"/>
          <w:lang w:val="en-GB"/>
        </w:rPr>
        <w:t xml:space="preserve"> </w:t>
      </w:r>
      <w:r w:rsidRPr="0029201C">
        <w:rPr>
          <w:rFonts w:ascii="Times New Roman" w:eastAsia="Times New Roman" w:hAnsi="Times New Roman"/>
          <w:u w:val="single" w:color="000000"/>
          <w:lang w:val="en-GB"/>
        </w:rPr>
        <w:t>s</w:t>
      </w:r>
      <w:r w:rsidRPr="007A1698">
        <w:rPr>
          <w:rFonts w:ascii="Times New Roman" w:eastAsia="Times New Roman" w:hAnsi="Times New Roman"/>
          <w:u w:val="single" w:color="000000"/>
          <w:lang w:val="en-GB"/>
        </w:rPr>
        <w:t>t</w:t>
      </w:r>
      <w:r w:rsidRPr="0029201C">
        <w:rPr>
          <w:rFonts w:ascii="Times New Roman" w:eastAsia="Times New Roman" w:hAnsi="Times New Roman"/>
          <w:u w:val="single" w:color="000000"/>
          <w:lang w:val="en-GB"/>
        </w:rPr>
        <w:t>ud</w:t>
      </w:r>
      <w:r w:rsidRPr="007A1698">
        <w:rPr>
          <w:rFonts w:ascii="Times New Roman" w:eastAsia="Times New Roman" w:hAnsi="Times New Roman"/>
          <w:u w:val="single" w:color="000000"/>
          <w:lang w:val="en-GB"/>
        </w:rPr>
        <w:t>i</w:t>
      </w:r>
      <w:r w:rsidRPr="0029201C">
        <w:rPr>
          <w:rFonts w:ascii="Times New Roman" w:eastAsia="Times New Roman" w:hAnsi="Times New Roman"/>
          <w:u w:val="single" w:color="000000"/>
          <w:lang w:val="en-GB"/>
        </w:rPr>
        <w:t>es</w:t>
      </w:r>
      <w:r w:rsidRPr="007A1698">
        <w:rPr>
          <w:rFonts w:ascii="Times New Roman" w:eastAsia="Times New Roman" w:hAnsi="Times New Roman"/>
          <w:u w:val="single" w:color="000000"/>
          <w:lang w:val="en-GB"/>
        </w:rPr>
        <w:t xml:space="preserve"> i</w:t>
      </w:r>
      <w:r w:rsidRPr="0029201C">
        <w:rPr>
          <w:rFonts w:ascii="Times New Roman" w:eastAsia="Times New Roman" w:hAnsi="Times New Roman"/>
          <w:u w:val="single" w:color="000000"/>
          <w:lang w:val="en-GB"/>
        </w:rPr>
        <w:t xml:space="preserve">n </w:t>
      </w:r>
      <w:r w:rsidRPr="007A1698">
        <w:rPr>
          <w:rFonts w:ascii="Times New Roman" w:eastAsia="Times New Roman" w:hAnsi="Times New Roman"/>
          <w:u w:val="single" w:color="000000"/>
          <w:lang w:val="en-GB"/>
        </w:rPr>
        <w:t>D</w:t>
      </w:r>
      <w:r w:rsidRPr="0029201C">
        <w:rPr>
          <w:rFonts w:ascii="Times New Roman" w:eastAsia="Times New Roman" w:hAnsi="Times New Roman"/>
          <w:u w:val="single" w:color="000000"/>
          <w:lang w:val="en-GB"/>
        </w:rPr>
        <w:t>F</w:t>
      </w:r>
      <w:r w:rsidRPr="007A1698">
        <w:rPr>
          <w:rFonts w:ascii="Times New Roman" w:eastAsia="Times New Roman" w:hAnsi="Times New Roman"/>
          <w:u w:val="single" w:color="000000"/>
          <w:lang w:val="en-GB"/>
        </w:rPr>
        <w:t>S</w:t>
      </w:r>
      <w:r w:rsidRPr="0029201C">
        <w:rPr>
          <w:rFonts w:ascii="Times New Roman" w:eastAsia="Times New Roman" w:hAnsi="Times New Roman"/>
          <w:u w:val="single" w:color="000000"/>
          <w:lang w:val="en-GB"/>
        </w:rPr>
        <w:t>P</w:t>
      </w:r>
    </w:p>
    <w:p w:rsidR="009B3602" w:rsidRPr="0029201C" w:rsidRDefault="009B3602" w:rsidP="0029201C">
      <w:pPr>
        <w:spacing w:after="0" w:line="240" w:lineRule="auto"/>
        <w:rPr>
          <w:rFonts w:ascii="Times New Roman" w:eastAsia="Times New Roman" w:hAnsi="Times New Roman"/>
          <w:lang w:val="en-GB"/>
        </w:rPr>
      </w:pPr>
      <w:r w:rsidRPr="007A1698">
        <w:rPr>
          <w:rFonts w:ascii="Times New Roman" w:eastAsia="Times New Roman" w:hAnsi="Times New Roman"/>
          <w:lang w:val="en-GB"/>
        </w:rPr>
        <w:t>O</w:t>
      </w:r>
      <w:r w:rsidRPr="0029201C">
        <w:rPr>
          <w:rFonts w:ascii="Times New Roman" w:eastAsia="Times New Roman" w:hAnsi="Times New Roman"/>
          <w:lang w:val="en-GB"/>
        </w:rPr>
        <w:t>ne phase</w:t>
      </w:r>
      <w:r w:rsidRPr="007A1698">
        <w:rPr>
          <w:rFonts w:ascii="Times New Roman" w:eastAsia="Times New Roman" w:hAnsi="Times New Roman"/>
          <w:lang w:val="en-GB"/>
        </w:rPr>
        <w:t> II</w:t>
      </w:r>
      <w:r w:rsidRPr="0029201C">
        <w:rPr>
          <w:rFonts w:ascii="Times New Roman" w:eastAsia="Times New Roman" w:hAnsi="Times New Roman"/>
          <w:lang w:val="en-GB"/>
        </w:rPr>
        <w:t xml:space="preserve">, open </w:t>
      </w:r>
      <w:r w:rsidRPr="007A1698">
        <w:rPr>
          <w:rFonts w:ascii="Times New Roman" w:eastAsia="Times New Roman" w:hAnsi="Times New Roman"/>
          <w:lang w:val="en-GB"/>
        </w:rPr>
        <w:t>l</w:t>
      </w:r>
      <w:r w:rsidRPr="0029201C">
        <w:rPr>
          <w:rFonts w:ascii="Times New Roman" w:eastAsia="Times New Roman" w:hAnsi="Times New Roman"/>
          <w:lang w:val="en-GB"/>
        </w:rPr>
        <w:t>ab</w:t>
      </w:r>
      <w:r w:rsidRPr="007A1698">
        <w:rPr>
          <w:rFonts w:ascii="Times New Roman" w:eastAsia="Times New Roman" w:hAnsi="Times New Roman"/>
          <w:lang w:val="en-GB"/>
        </w:rPr>
        <w:t>el</w:t>
      </w:r>
      <w:r w:rsidRPr="0029201C">
        <w:rPr>
          <w:rFonts w:ascii="Times New Roman" w:eastAsia="Times New Roman" w:hAnsi="Times New Roman"/>
          <w:lang w:val="en-GB"/>
        </w:rPr>
        <w:t xml:space="preserve">, </w:t>
      </w:r>
      <w:r w:rsidRPr="007A1698">
        <w:rPr>
          <w:rFonts w:ascii="Times New Roman" w:eastAsia="Times New Roman" w:hAnsi="Times New Roman"/>
          <w:lang w:val="en-GB"/>
        </w:rPr>
        <w:t>m</w:t>
      </w:r>
      <w:r w:rsidRPr="0029201C">
        <w:rPr>
          <w:rFonts w:ascii="Times New Roman" w:eastAsia="Times New Roman" w:hAnsi="Times New Roman"/>
          <w:lang w:val="en-GB"/>
        </w:rPr>
        <w:t>u</w:t>
      </w:r>
      <w:r w:rsidRPr="007A1698">
        <w:rPr>
          <w:rFonts w:ascii="Times New Roman" w:eastAsia="Times New Roman" w:hAnsi="Times New Roman"/>
          <w:lang w:val="en-GB"/>
        </w:rPr>
        <w:t>lti</w:t>
      </w:r>
      <w:r w:rsidRPr="0029201C">
        <w:rPr>
          <w:rFonts w:ascii="Times New Roman" w:eastAsia="Times New Roman" w:hAnsi="Times New Roman"/>
          <w:lang w:val="en-GB"/>
        </w:rPr>
        <w:t>c</w:t>
      </w:r>
      <w:r w:rsidRPr="007A1698">
        <w:rPr>
          <w:rFonts w:ascii="Times New Roman" w:eastAsia="Times New Roman" w:hAnsi="Times New Roman"/>
          <w:lang w:val="en-GB"/>
        </w:rPr>
        <w:t>e</w:t>
      </w:r>
      <w:r w:rsidRPr="0029201C">
        <w:rPr>
          <w:rFonts w:ascii="Times New Roman" w:eastAsia="Times New Roman" w:hAnsi="Times New Roman"/>
          <w:lang w:val="en-GB"/>
        </w:rPr>
        <w:t>n</w:t>
      </w:r>
      <w:r w:rsidRPr="007A1698">
        <w:rPr>
          <w:rFonts w:ascii="Times New Roman" w:eastAsia="Times New Roman" w:hAnsi="Times New Roman"/>
          <w:lang w:val="en-GB"/>
        </w:rPr>
        <w:t>tr</w:t>
      </w:r>
      <w:r w:rsidRPr="0029201C">
        <w:rPr>
          <w:rFonts w:ascii="Times New Roman" w:eastAsia="Times New Roman" w:hAnsi="Times New Roman"/>
          <w:lang w:val="en-GB"/>
        </w:rPr>
        <w:t>e c</w:t>
      </w:r>
      <w:r w:rsidRPr="007A1698">
        <w:rPr>
          <w:rFonts w:ascii="Times New Roman" w:eastAsia="Times New Roman" w:hAnsi="Times New Roman"/>
          <w:lang w:val="en-GB"/>
        </w:rPr>
        <w:t>li</w:t>
      </w:r>
      <w:r w:rsidRPr="0029201C">
        <w:rPr>
          <w:rFonts w:ascii="Times New Roman" w:eastAsia="Times New Roman" w:hAnsi="Times New Roman"/>
          <w:lang w:val="en-GB"/>
        </w:rPr>
        <w:t>n</w:t>
      </w:r>
      <w:r w:rsidRPr="007A1698">
        <w:rPr>
          <w:rFonts w:ascii="Times New Roman" w:eastAsia="Times New Roman" w:hAnsi="Times New Roman"/>
          <w:lang w:val="en-GB"/>
        </w:rPr>
        <w:t>i</w:t>
      </w:r>
      <w:r w:rsidRPr="0029201C">
        <w:rPr>
          <w:rFonts w:ascii="Times New Roman" w:eastAsia="Times New Roman" w:hAnsi="Times New Roman"/>
          <w:lang w:val="en-GB"/>
        </w:rPr>
        <w:t>c</w:t>
      </w:r>
      <w:r w:rsidRPr="007A1698">
        <w:rPr>
          <w:rFonts w:ascii="Times New Roman" w:eastAsia="Times New Roman" w:hAnsi="Times New Roman"/>
          <w:lang w:val="en-GB"/>
        </w:rPr>
        <w:t>a</w:t>
      </w:r>
      <w:r w:rsidRPr="0029201C">
        <w:rPr>
          <w:rFonts w:ascii="Times New Roman" w:eastAsia="Times New Roman" w:hAnsi="Times New Roman"/>
          <w:lang w:val="en-GB"/>
        </w:rPr>
        <w:t>l</w:t>
      </w:r>
      <w:r w:rsidRPr="007A1698">
        <w:rPr>
          <w:rFonts w:ascii="Times New Roman" w:eastAsia="Times New Roman" w:hAnsi="Times New Roman"/>
          <w:lang w:val="en-GB"/>
        </w:rPr>
        <w:t xml:space="preserve"> tri</w:t>
      </w:r>
      <w:r w:rsidRPr="0029201C">
        <w:rPr>
          <w:rFonts w:ascii="Times New Roman" w:eastAsia="Times New Roman" w:hAnsi="Times New Roman"/>
          <w:lang w:val="en-GB"/>
        </w:rPr>
        <w:t>al</w:t>
      </w:r>
      <w:r w:rsidRPr="007A1698">
        <w:rPr>
          <w:rFonts w:ascii="Times New Roman" w:eastAsia="Times New Roman" w:hAnsi="Times New Roman"/>
          <w:lang w:val="en-GB"/>
        </w:rPr>
        <w:t xml:space="preserve"> (</w:t>
      </w:r>
      <w:r w:rsidRPr="0029201C">
        <w:rPr>
          <w:rFonts w:ascii="Times New Roman" w:eastAsia="Times New Roman" w:hAnsi="Times New Roman"/>
          <w:lang w:val="en-GB"/>
        </w:rPr>
        <w:t>s</w:t>
      </w:r>
      <w:r w:rsidRPr="007A1698">
        <w:rPr>
          <w:rFonts w:ascii="Times New Roman" w:eastAsia="Times New Roman" w:hAnsi="Times New Roman"/>
          <w:lang w:val="en-GB"/>
        </w:rPr>
        <w:t>t</w:t>
      </w:r>
      <w:r w:rsidRPr="0029201C">
        <w:rPr>
          <w:rFonts w:ascii="Times New Roman" w:eastAsia="Times New Roman" w:hAnsi="Times New Roman"/>
          <w:lang w:val="en-GB"/>
        </w:rPr>
        <w:t>udy</w:t>
      </w:r>
      <w:r w:rsidRPr="007A1698">
        <w:rPr>
          <w:rFonts w:ascii="Times New Roman" w:eastAsia="Times New Roman" w:hAnsi="Times New Roman"/>
          <w:lang w:val="en-GB"/>
        </w:rPr>
        <w:t xml:space="preserve"> B</w:t>
      </w:r>
      <w:r w:rsidRPr="0029201C">
        <w:rPr>
          <w:rFonts w:ascii="Times New Roman" w:eastAsia="Times New Roman" w:hAnsi="Times New Roman"/>
          <w:lang w:val="en-GB"/>
        </w:rPr>
        <w:t>2225)</w:t>
      </w:r>
      <w:r w:rsidRPr="007A1698">
        <w:rPr>
          <w:rFonts w:ascii="Times New Roman" w:eastAsia="Times New Roman" w:hAnsi="Times New Roman"/>
          <w:lang w:val="en-GB"/>
        </w:rPr>
        <w:t xml:space="preserve"> w</w:t>
      </w:r>
      <w:r w:rsidRPr="0029201C">
        <w:rPr>
          <w:rFonts w:ascii="Times New Roman" w:eastAsia="Times New Roman" w:hAnsi="Times New Roman"/>
          <w:lang w:val="en-GB"/>
        </w:rPr>
        <w:t>as</w:t>
      </w:r>
      <w:r w:rsidRPr="007A1698">
        <w:rPr>
          <w:rFonts w:ascii="Times New Roman" w:eastAsia="Times New Roman" w:hAnsi="Times New Roman"/>
          <w:lang w:val="en-GB"/>
        </w:rPr>
        <w:t xml:space="preserve"> </w:t>
      </w:r>
      <w:r w:rsidRPr="0029201C">
        <w:rPr>
          <w:rFonts w:ascii="Times New Roman" w:eastAsia="Times New Roman" w:hAnsi="Times New Roman"/>
          <w:lang w:val="en-GB"/>
        </w:rPr>
        <w:t>condu</w:t>
      </w:r>
      <w:r w:rsidRPr="007A1698">
        <w:rPr>
          <w:rFonts w:ascii="Times New Roman" w:eastAsia="Times New Roman" w:hAnsi="Times New Roman"/>
          <w:lang w:val="en-GB"/>
        </w:rPr>
        <w:t>ct</w:t>
      </w:r>
      <w:r w:rsidRPr="0029201C">
        <w:rPr>
          <w:rFonts w:ascii="Times New Roman" w:eastAsia="Times New Roman" w:hAnsi="Times New Roman"/>
          <w:lang w:val="en-GB"/>
        </w:rPr>
        <w:t xml:space="preserve">ed </w:t>
      </w:r>
      <w:r w:rsidRPr="007A1698">
        <w:rPr>
          <w:rFonts w:ascii="Times New Roman" w:eastAsia="Times New Roman" w:hAnsi="Times New Roman"/>
          <w:lang w:val="en-GB"/>
        </w:rPr>
        <w:t>i</w:t>
      </w:r>
      <w:r w:rsidRPr="0029201C">
        <w:rPr>
          <w:rFonts w:ascii="Times New Roman" w:eastAsia="Times New Roman" w:hAnsi="Times New Roman"/>
          <w:lang w:val="en-GB"/>
        </w:rPr>
        <w:t>nc</w:t>
      </w:r>
      <w:r w:rsidRPr="007A1698">
        <w:rPr>
          <w:rFonts w:ascii="Times New Roman" w:eastAsia="Times New Roman" w:hAnsi="Times New Roman"/>
          <w:lang w:val="en-GB"/>
        </w:rPr>
        <w:t>l</w:t>
      </w:r>
      <w:r w:rsidRPr="0029201C">
        <w:rPr>
          <w:rFonts w:ascii="Times New Roman" w:eastAsia="Times New Roman" w:hAnsi="Times New Roman"/>
          <w:lang w:val="en-GB"/>
        </w:rPr>
        <w:t>ud</w:t>
      </w:r>
      <w:r w:rsidRPr="007A1698">
        <w:rPr>
          <w:rFonts w:ascii="Times New Roman" w:eastAsia="Times New Roman" w:hAnsi="Times New Roman"/>
          <w:lang w:val="en-GB"/>
        </w:rPr>
        <w:t>i</w:t>
      </w:r>
      <w:r w:rsidRPr="0029201C">
        <w:rPr>
          <w:rFonts w:ascii="Times New Roman" w:eastAsia="Times New Roman" w:hAnsi="Times New Roman"/>
          <w:lang w:val="en-GB"/>
        </w:rPr>
        <w:t>ng</w:t>
      </w:r>
      <w:r w:rsidRPr="007A1698">
        <w:rPr>
          <w:rFonts w:ascii="Times New Roman" w:eastAsia="Times New Roman" w:hAnsi="Times New Roman"/>
          <w:lang w:val="en-GB"/>
        </w:rPr>
        <w:t xml:space="preserve"> </w:t>
      </w:r>
      <w:r w:rsidRPr="0029201C">
        <w:rPr>
          <w:rFonts w:ascii="Times New Roman" w:eastAsia="Times New Roman" w:hAnsi="Times New Roman"/>
          <w:lang w:val="en-GB"/>
        </w:rPr>
        <w:t>12 pa</w:t>
      </w:r>
      <w:r w:rsidRPr="007A1698">
        <w:rPr>
          <w:rFonts w:ascii="Times New Roman" w:eastAsia="Times New Roman" w:hAnsi="Times New Roman"/>
          <w:lang w:val="en-GB"/>
        </w:rPr>
        <w:t>ti</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 xml:space="preserve">s </w:t>
      </w:r>
      <w:r w:rsidRPr="007A1698">
        <w:rPr>
          <w:rFonts w:ascii="Times New Roman" w:eastAsia="Times New Roman" w:hAnsi="Times New Roman"/>
          <w:lang w:val="en-GB"/>
        </w:rPr>
        <w:t>wit</w:t>
      </w:r>
      <w:r w:rsidRPr="0029201C">
        <w:rPr>
          <w:rFonts w:ascii="Times New Roman" w:eastAsia="Times New Roman" w:hAnsi="Times New Roman"/>
          <w:lang w:val="en-GB"/>
        </w:rPr>
        <w:t xml:space="preserve">h </w:t>
      </w:r>
      <w:r w:rsidRPr="007A1698">
        <w:rPr>
          <w:rFonts w:ascii="Times New Roman" w:eastAsia="Times New Roman" w:hAnsi="Times New Roman"/>
          <w:lang w:val="en-GB"/>
        </w:rPr>
        <w:t>D</w:t>
      </w:r>
      <w:r w:rsidRPr="0029201C">
        <w:rPr>
          <w:rFonts w:ascii="Times New Roman" w:eastAsia="Times New Roman" w:hAnsi="Times New Roman"/>
          <w:lang w:val="en-GB"/>
        </w:rPr>
        <w:t>F</w:t>
      </w:r>
      <w:r w:rsidRPr="007A1698">
        <w:rPr>
          <w:rFonts w:ascii="Times New Roman" w:eastAsia="Times New Roman" w:hAnsi="Times New Roman"/>
          <w:lang w:val="en-GB"/>
        </w:rPr>
        <w:t>S</w:t>
      </w:r>
      <w:r w:rsidRPr="0029201C">
        <w:rPr>
          <w:rFonts w:ascii="Times New Roman" w:eastAsia="Times New Roman" w:hAnsi="Times New Roman"/>
          <w:lang w:val="en-GB"/>
        </w:rPr>
        <w:t>P t</w:t>
      </w:r>
      <w:r w:rsidRPr="007A1698">
        <w:rPr>
          <w:rFonts w:ascii="Times New Roman" w:eastAsia="Times New Roman" w:hAnsi="Times New Roman"/>
          <w:lang w:val="en-GB"/>
        </w:rPr>
        <w:t>r</w:t>
      </w:r>
      <w:r w:rsidRPr="0029201C">
        <w:rPr>
          <w:rFonts w:ascii="Times New Roman" w:eastAsia="Times New Roman" w:hAnsi="Times New Roman"/>
          <w:lang w:val="en-GB"/>
        </w:rPr>
        <w:t>e</w:t>
      </w:r>
      <w:r w:rsidRPr="007A1698">
        <w:rPr>
          <w:rFonts w:ascii="Times New Roman" w:eastAsia="Times New Roman" w:hAnsi="Times New Roman"/>
          <w:lang w:val="en-GB"/>
        </w:rPr>
        <w:t>at</w:t>
      </w:r>
      <w:r w:rsidRPr="0029201C">
        <w:rPr>
          <w:rFonts w:ascii="Times New Roman" w:eastAsia="Times New Roman" w:hAnsi="Times New Roman"/>
          <w:lang w:val="en-GB"/>
        </w:rPr>
        <w:t>ed wi</w:t>
      </w:r>
      <w:r w:rsidRPr="007A1698">
        <w:rPr>
          <w:rFonts w:ascii="Times New Roman" w:eastAsia="Times New Roman" w:hAnsi="Times New Roman"/>
          <w:lang w:val="en-GB"/>
        </w:rPr>
        <w:t>t</w:t>
      </w:r>
      <w:r w:rsidRPr="0029201C">
        <w:rPr>
          <w:rFonts w:ascii="Times New Roman" w:eastAsia="Times New Roman" w:hAnsi="Times New Roman"/>
          <w:lang w:val="en-GB"/>
        </w:rPr>
        <w:t xml:space="preserve">h </w:t>
      </w:r>
      <w:r w:rsidRPr="007A1698">
        <w:rPr>
          <w:rFonts w:ascii="Times New Roman" w:eastAsia="Times New Roman" w:hAnsi="Times New Roman"/>
          <w:lang w:val="en-GB"/>
        </w:rPr>
        <w:t xml:space="preserve">imatinib </w:t>
      </w:r>
      <w:r w:rsidRPr="0029201C">
        <w:rPr>
          <w:rFonts w:ascii="Times New Roman" w:eastAsia="Times New Roman" w:hAnsi="Times New Roman"/>
          <w:lang w:val="en-GB"/>
        </w:rPr>
        <w:t>800 </w:t>
      </w:r>
      <w:r w:rsidRPr="007A1698">
        <w:rPr>
          <w:rFonts w:ascii="Times New Roman" w:eastAsia="Times New Roman" w:hAnsi="Times New Roman"/>
          <w:lang w:val="en-GB"/>
        </w:rPr>
        <w:t>m</w:t>
      </w:r>
      <w:r w:rsidRPr="0029201C">
        <w:rPr>
          <w:rFonts w:ascii="Times New Roman" w:eastAsia="Times New Roman" w:hAnsi="Times New Roman"/>
          <w:lang w:val="en-GB"/>
        </w:rPr>
        <w:t>g</w:t>
      </w:r>
      <w:r w:rsidRPr="007A1698">
        <w:rPr>
          <w:rFonts w:ascii="Times New Roman" w:eastAsia="Times New Roman" w:hAnsi="Times New Roman"/>
          <w:lang w:val="en-GB"/>
        </w:rPr>
        <w:t xml:space="preserve"> </w:t>
      </w:r>
      <w:r w:rsidRPr="0029201C">
        <w:rPr>
          <w:rFonts w:ascii="Times New Roman" w:eastAsia="Times New Roman" w:hAnsi="Times New Roman"/>
          <w:lang w:val="en-GB"/>
        </w:rPr>
        <w:t>da</w:t>
      </w:r>
      <w:r w:rsidRPr="007A1698">
        <w:rPr>
          <w:rFonts w:ascii="Times New Roman" w:eastAsia="Times New Roman" w:hAnsi="Times New Roman"/>
          <w:lang w:val="en-GB"/>
        </w:rPr>
        <w:t>ily</w:t>
      </w:r>
      <w:r w:rsidRPr="0029201C">
        <w:rPr>
          <w:rFonts w:ascii="Times New Roman" w:eastAsia="Times New Roman" w:hAnsi="Times New Roman"/>
          <w:lang w:val="en-GB"/>
        </w:rPr>
        <w:t xml:space="preserve">. </w:t>
      </w:r>
      <w:r w:rsidRPr="007A1698">
        <w:rPr>
          <w:rFonts w:ascii="Times New Roman" w:eastAsia="Times New Roman" w:hAnsi="Times New Roman"/>
          <w:lang w:val="en-GB"/>
        </w:rPr>
        <w:t>T</w:t>
      </w:r>
      <w:r w:rsidRPr="0029201C">
        <w:rPr>
          <w:rFonts w:ascii="Times New Roman" w:eastAsia="Times New Roman" w:hAnsi="Times New Roman"/>
          <w:lang w:val="en-GB"/>
        </w:rPr>
        <w:t>he a</w:t>
      </w:r>
      <w:r w:rsidRPr="007A1698">
        <w:rPr>
          <w:rFonts w:ascii="Times New Roman" w:eastAsia="Times New Roman" w:hAnsi="Times New Roman"/>
          <w:lang w:val="en-GB"/>
        </w:rPr>
        <w:t>g</w:t>
      </w:r>
      <w:r w:rsidRPr="0029201C">
        <w:rPr>
          <w:rFonts w:ascii="Times New Roman" w:eastAsia="Times New Roman" w:hAnsi="Times New Roman"/>
          <w:lang w:val="en-GB"/>
        </w:rPr>
        <w:t>e of</w:t>
      </w:r>
      <w:r w:rsidRPr="007A1698">
        <w:rPr>
          <w:rFonts w:ascii="Times New Roman" w:eastAsia="Times New Roman" w:hAnsi="Times New Roman"/>
          <w:lang w:val="en-GB"/>
        </w:rPr>
        <w:t xml:space="preserve"> t</w:t>
      </w:r>
      <w:r w:rsidRPr="0029201C">
        <w:rPr>
          <w:rFonts w:ascii="Times New Roman" w:eastAsia="Times New Roman" w:hAnsi="Times New Roman"/>
          <w:lang w:val="en-GB"/>
        </w:rPr>
        <w:t>he D</w:t>
      </w:r>
      <w:r w:rsidRPr="007A1698">
        <w:rPr>
          <w:rFonts w:ascii="Times New Roman" w:eastAsia="Times New Roman" w:hAnsi="Times New Roman"/>
          <w:lang w:val="en-GB"/>
        </w:rPr>
        <w:t>F</w:t>
      </w:r>
      <w:r w:rsidRPr="0029201C">
        <w:rPr>
          <w:rFonts w:ascii="Times New Roman" w:eastAsia="Times New Roman" w:hAnsi="Times New Roman"/>
          <w:lang w:val="en-GB"/>
        </w:rPr>
        <w:t>SP pa</w:t>
      </w:r>
      <w:r w:rsidRPr="007A1698">
        <w:rPr>
          <w:rFonts w:ascii="Times New Roman" w:eastAsia="Times New Roman" w:hAnsi="Times New Roman"/>
          <w:lang w:val="en-GB"/>
        </w:rPr>
        <w:t>ti</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 xml:space="preserve">s </w:t>
      </w:r>
      <w:r w:rsidRPr="007A1698">
        <w:rPr>
          <w:rFonts w:ascii="Times New Roman" w:eastAsia="Times New Roman" w:hAnsi="Times New Roman"/>
          <w:lang w:val="en-GB"/>
        </w:rPr>
        <w:t>r</w:t>
      </w:r>
      <w:r w:rsidRPr="0029201C">
        <w:rPr>
          <w:rFonts w:ascii="Times New Roman" w:eastAsia="Times New Roman" w:hAnsi="Times New Roman"/>
          <w:lang w:val="en-GB"/>
        </w:rPr>
        <w:t>an</w:t>
      </w:r>
      <w:r w:rsidRPr="007A1698">
        <w:rPr>
          <w:rFonts w:ascii="Times New Roman" w:eastAsia="Times New Roman" w:hAnsi="Times New Roman"/>
          <w:lang w:val="en-GB"/>
        </w:rPr>
        <w:t>g</w:t>
      </w:r>
      <w:r w:rsidRPr="0029201C">
        <w:rPr>
          <w:rFonts w:ascii="Times New Roman" w:eastAsia="Times New Roman" w:hAnsi="Times New Roman"/>
          <w:lang w:val="en-GB"/>
        </w:rPr>
        <w:t xml:space="preserve">ed </w:t>
      </w:r>
      <w:r w:rsidRPr="007A1698">
        <w:rPr>
          <w:rFonts w:ascii="Times New Roman" w:eastAsia="Times New Roman" w:hAnsi="Times New Roman"/>
          <w:lang w:val="en-GB"/>
        </w:rPr>
        <w:t>fr</w:t>
      </w:r>
      <w:r w:rsidRPr="0029201C">
        <w:rPr>
          <w:rFonts w:ascii="Times New Roman" w:eastAsia="Times New Roman" w:hAnsi="Times New Roman"/>
          <w:lang w:val="en-GB"/>
        </w:rPr>
        <w:t>om</w:t>
      </w:r>
      <w:r w:rsidRPr="007A1698">
        <w:rPr>
          <w:rFonts w:ascii="Times New Roman" w:eastAsia="Times New Roman" w:hAnsi="Times New Roman"/>
          <w:lang w:val="en-GB"/>
        </w:rPr>
        <w:t xml:space="preserve"> </w:t>
      </w:r>
      <w:r w:rsidRPr="0029201C">
        <w:rPr>
          <w:rFonts w:ascii="Times New Roman" w:eastAsia="Times New Roman" w:hAnsi="Times New Roman"/>
          <w:lang w:val="en-GB"/>
        </w:rPr>
        <w:t xml:space="preserve">23 </w:t>
      </w:r>
      <w:r w:rsidRPr="007A1698">
        <w:rPr>
          <w:rFonts w:ascii="Times New Roman" w:eastAsia="Times New Roman" w:hAnsi="Times New Roman"/>
          <w:lang w:val="en-GB"/>
        </w:rPr>
        <w:t>t</w:t>
      </w:r>
      <w:r w:rsidRPr="0029201C">
        <w:rPr>
          <w:rFonts w:ascii="Times New Roman" w:eastAsia="Times New Roman" w:hAnsi="Times New Roman"/>
          <w:lang w:val="en-GB"/>
        </w:rPr>
        <w:t>o 75 </w:t>
      </w:r>
      <w:r w:rsidRPr="007A1698">
        <w:rPr>
          <w:rFonts w:ascii="Times New Roman" w:eastAsia="Times New Roman" w:hAnsi="Times New Roman"/>
          <w:lang w:val="en-GB"/>
        </w:rPr>
        <w:t>y</w:t>
      </w:r>
      <w:r w:rsidRPr="0029201C">
        <w:rPr>
          <w:rFonts w:ascii="Times New Roman" w:eastAsia="Times New Roman" w:hAnsi="Times New Roman"/>
          <w:lang w:val="en-GB"/>
        </w:rPr>
        <w:t>e</w:t>
      </w:r>
      <w:r w:rsidRPr="007A1698">
        <w:rPr>
          <w:rFonts w:ascii="Times New Roman" w:eastAsia="Times New Roman" w:hAnsi="Times New Roman"/>
          <w:lang w:val="en-GB"/>
        </w:rPr>
        <w:t>ar</w:t>
      </w:r>
      <w:r w:rsidRPr="0029201C">
        <w:rPr>
          <w:rFonts w:ascii="Times New Roman" w:eastAsia="Times New Roman" w:hAnsi="Times New Roman"/>
          <w:lang w:val="en-GB"/>
        </w:rPr>
        <w:t>s;</w:t>
      </w:r>
      <w:r w:rsidRPr="007A1698">
        <w:rPr>
          <w:rFonts w:ascii="Times New Roman" w:eastAsia="Times New Roman" w:hAnsi="Times New Roman"/>
          <w:lang w:val="en-GB"/>
        </w:rPr>
        <w:t xml:space="preserve"> D</w:t>
      </w:r>
      <w:r w:rsidRPr="0029201C">
        <w:rPr>
          <w:rFonts w:ascii="Times New Roman" w:eastAsia="Times New Roman" w:hAnsi="Times New Roman"/>
          <w:lang w:val="en-GB"/>
        </w:rPr>
        <w:t>F</w:t>
      </w:r>
      <w:r w:rsidRPr="007A1698">
        <w:rPr>
          <w:rFonts w:ascii="Times New Roman" w:eastAsia="Times New Roman" w:hAnsi="Times New Roman"/>
          <w:lang w:val="en-GB"/>
        </w:rPr>
        <w:t>S</w:t>
      </w:r>
      <w:r w:rsidRPr="0029201C">
        <w:rPr>
          <w:rFonts w:ascii="Times New Roman" w:eastAsia="Times New Roman" w:hAnsi="Times New Roman"/>
          <w:lang w:val="en-GB"/>
        </w:rPr>
        <w:t xml:space="preserve">P </w:t>
      </w:r>
      <w:r w:rsidRPr="007A1698">
        <w:rPr>
          <w:rFonts w:ascii="Times New Roman" w:eastAsia="Times New Roman" w:hAnsi="Times New Roman"/>
          <w:lang w:val="en-GB"/>
        </w:rPr>
        <w:t>w</w:t>
      </w:r>
      <w:r w:rsidRPr="0029201C">
        <w:rPr>
          <w:rFonts w:ascii="Times New Roman" w:eastAsia="Times New Roman" w:hAnsi="Times New Roman"/>
          <w:lang w:val="en-GB"/>
        </w:rPr>
        <w:t>as</w:t>
      </w:r>
      <w:r w:rsidRPr="007A1698">
        <w:rPr>
          <w:rFonts w:ascii="Times New Roman" w:eastAsia="Times New Roman" w:hAnsi="Times New Roman"/>
          <w:lang w:val="en-GB"/>
        </w:rPr>
        <w:t xml:space="preserve"> m</w:t>
      </w:r>
      <w:r w:rsidRPr="0029201C">
        <w:rPr>
          <w:rFonts w:ascii="Times New Roman" w:eastAsia="Times New Roman" w:hAnsi="Times New Roman"/>
          <w:lang w:val="en-GB"/>
        </w:rPr>
        <w:t>e</w:t>
      </w:r>
      <w:r w:rsidRPr="007A1698">
        <w:rPr>
          <w:rFonts w:ascii="Times New Roman" w:eastAsia="Times New Roman" w:hAnsi="Times New Roman"/>
          <w:lang w:val="en-GB"/>
        </w:rPr>
        <w:t>t</w:t>
      </w:r>
      <w:r w:rsidRPr="0029201C">
        <w:rPr>
          <w:rFonts w:ascii="Times New Roman" w:eastAsia="Times New Roman" w:hAnsi="Times New Roman"/>
          <w:lang w:val="en-GB"/>
        </w:rPr>
        <w:t>a</w:t>
      </w:r>
      <w:r w:rsidRPr="007A1698">
        <w:rPr>
          <w:rFonts w:ascii="Times New Roman" w:eastAsia="Times New Roman" w:hAnsi="Times New Roman"/>
          <w:lang w:val="en-GB"/>
        </w:rPr>
        <w:t>st</w:t>
      </w:r>
      <w:r w:rsidRPr="0029201C">
        <w:rPr>
          <w:rFonts w:ascii="Times New Roman" w:eastAsia="Times New Roman" w:hAnsi="Times New Roman"/>
          <w:lang w:val="en-GB"/>
        </w:rPr>
        <w:t>a</w:t>
      </w:r>
      <w:r w:rsidRPr="007A1698">
        <w:rPr>
          <w:rFonts w:ascii="Times New Roman" w:eastAsia="Times New Roman" w:hAnsi="Times New Roman"/>
          <w:lang w:val="en-GB"/>
        </w:rPr>
        <w:t>ti</w:t>
      </w:r>
      <w:r w:rsidRPr="0029201C">
        <w:rPr>
          <w:rFonts w:ascii="Times New Roman" w:eastAsia="Times New Roman" w:hAnsi="Times New Roman"/>
          <w:lang w:val="en-GB"/>
        </w:rPr>
        <w:t xml:space="preserve">c, </w:t>
      </w:r>
      <w:r w:rsidRPr="007A1698">
        <w:rPr>
          <w:rFonts w:ascii="Times New Roman" w:eastAsia="Times New Roman" w:hAnsi="Times New Roman"/>
          <w:lang w:val="en-GB"/>
        </w:rPr>
        <w:t>l</w:t>
      </w:r>
      <w:r w:rsidRPr="0029201C">
        <w:rPr>
          <w:rFonts w:ascii="Times New Roman" w:eastAsia="Times New Roman" w:hAnsi="Times New Roman"/>
          <w:lang w:val="en-GB"/>
        </w:rPr>
        <w:t>oc</w:t>
      </w:r>
      <w:r w:rsidRPr="007A1698">
        <w:rPr>
          <w:rFonts w:ascii="Times New Roman" w:eastAsia="Times New Roman" w:hAnsi="Times New Roman"/>
          <w:lang w:val="en-GB"/>
        </w:rPr>
        <w:t>all</w:t>
      </w:r>
      <w:r w:rsidRPr="0029201C">
        <w:rPr>
          <w:rFonts w:ascii="Times New Roman" w:eastAsia="Times New Roman" w:hAnsi="Times New Roman"/>
          <w:lang w:val="en-GB"/>
        </w:rPr>
        <w:t>y</w:t>
      </w:r>
      <w:r w:rsidRPr="007A1698">
        <w:rPr>
          <w:rFonts w:ascii="Times New Roman" w:eastAsia="Times New Roman" w:hAnsi="Times New Roman"/>
          <w:lang w:val="en-GB"/>
        </w:rPr>
        <w:t xml:space="preserve"> r</w:t>
      </w:r>
      <w:r w:rsidRPr="0029201C">
        <w:rPr>
          <w:rFonts w:ascii="Times New Roman" w:eastAsia="Times New Roman" w:hAnsi="Times New Roman"/>
          <w:lang w:val="en-GB"/>
        </w:rPr>
        <w:t>e</w:t>
      </w:r>
      <w:r w:rsidRPr="007A1698">
        <w:rPr>
          <w:rFonts w:ascii="Times New Roman" w:eastAsia="Times New Roman" w:hAnsi="Times New Roman"/>
          <w:lang w:val="en-GB"/>
        </w:rPr>
        <w:t>c</w:t>
      </w:r>
      <w:r w:rsidRPr="0029201C">
        <w:rPr>
          <w:rFonts w:ascii="Times New Roman" w:eastAsia="Times New Roman" w:hAnsi="Times New Roman"/>
          <w:lang w:val="en-GB"/>
        </w:rPr>
        <w:t>u</w:t>
      </w:r>
      <w:r w:rsidRPr="007A1698">
        <w:rPr>
          <w:rFonts w:ascii="Times New Roman" w:eastAsia="Times New Roman" w:hAnsi="Times New Roman"/>
          <w:lang w:val="en-GB"/>
        </w:rPr>
        <w:t>rr</w:t>
      </w:r>
      <w:r w:rsidRPr="0029201C">
        <w:rPr>
          <w:rFonts w:ascii="Times New Roman" w:eastAsia="Times New Roman" w:hAnsi="Times New Roman"/>
          <w:lang w:val="en-GB"/>
        </w:rPr>
        <w:t>ent</w:t>
      </w:r>
      <w:r w:rsidRPr="007A1698">
        <w:rPr>
          <w:rFonts w:ascii="Times New Roman" w:eastAsia="Times New Roman" w:hAnsi="Times New Roman"/>
          <w:lang w:val="en-GB"/>
        </w:rPr>
        <w:t xml:space="preserve"> f</w:t>
      </w:r>
      <w:r w:rsidRPr="0029201C">
        <w:rPr>
          <w:rFonts w:ascii="Times New Roman" w:eastAsia="Times New Roman" w:hAnsi="Times New Roman"/>
          <w:lang w:val="en-GB"/>
        </w:rPr>
        <w:t>o</w:t>
      </w:r>
      <w:r w:rsidRPr="007A1698">
        <w:rPr>
          <w:rFonts w:ascii="Times New Roman" w:eastAsia="Times New Roman" w:hAnsi="Times New Roman"/>
          <w:lang w:val="en-GB"/>
        </w:rPr>
        <w:t>ll</w:t>
      </w:r>
      <w:r w:rsidRPr="0029201C">
        <w:rPr>
          <w:rFonts w:ascii="Times New Roman" w:eastAsia="Times New Roman" w:hAnsi="Times New Roman"/>
          <w:lang w:val="en-GB"/>
        </w:rPr>
        <w:t>o</w:t>
      </w:r>
      <w:r w:rsidRPr="007A1698">
        <w:rPr>
          <w:rFonts w:ascii="Times New Roman" w:eastAsia="Times New Roman" w:hAnsi="Times New Roman"/>
          <w:lang w:val="en-GB"/>
        </w:rPr>
        <w:t>wi</w:t>
      </w:r>
      <w:r w:rsidRPr="0029201C">
        <w:rPr>
          <w:rFonts w:ascii="Times New Roman" w:eastAsia="Times New Roman" w:hAnsi="Times New Roman"/>
          <w:lang w:val="en-GB"/>
        </w:rPr>
        <w:t>ng</w:t>
      </w:r>
      <w:r w:rsidRPr="007A1698">
        <w:rPr>
          <w:rFonts w:ascii="Times New Roman" w:eastAsia="Times New Roman" w:hAnsi="Times New Roman"/>
          <w:lang w:val="en-GB"/>
        </w:rPr>
        <w:t xml:space="preserve"> i</w:t>
      </w:r>
      <w:r w:rsidRPr="0029201C">
        <w:rPr>
          <w:rFonts w:ascii="Times New Roman" w:eastAsia="Times New Roman" w:hAnsi="Times New Roman"/>
          <w:lang w:val="en-GB"/>
        </w:rPr>
        <w:t>n</w:t>
      </w:r>
      <w:r w:rsidRPr="007A1698">
        <w:rPr>
          <w:rFonts w:ascii="Times New Roman" w:eastAsia="Times New Roman" w:hAnsi="Times New Roman"/>
          <w:lang w:val="en-GB"/>
        </w:rPr>
        <w:t>iti</w:t>
      </w:r>
      <w:r w:rsidRPr="0029201C">
        <w:rPr>
          <w:rFonts w:ascii="Times New Roman" w:eastAsia="Times New Roman" w:hAnsi="Times New Roman"/>
          <w:lang w:val="en-GB"/>
        </w:rPr>
        <w:t>al</w:t>
      </w:r>
      <w:r w:rsidRPr="007A1698">
        <w:rPr>
          <w:rFonts w:ascii="Times New Roman" w:eastAsia="Times New Roman" w:hAnsi="Times New Roman"/>
          <w:lang w:val="en-GB"/>
        </w:rPr>
        <w:t xml:space="preserve"> r</w:t>
      </w:r>
      <w:r w:rsidRPr="0029201C">
        <w:rPr>
          <w:rFonts w:ascii="Times New Roman" w:eastAsia="Times New Roman" w:hAnsi="Times New Roman"/>
          <w:lang w:val="en-GB"/>
        </w:rPr>
        <w:t>e</w:t>
      </w:r>
      <w:r w:rsidRPr="007A1698">
        <w:rPr>
          <w:rFonts w:ascii="Times New Roman" w:eastAsia="Times New Roman" w:hAnsi="Times New Roman"/>
          <w:lang w:val="en-GB"/>
        </w:rPr>
        <w:t>s</w:t>
      </w:r>
      <w:r w:rsidRPr="0029201C">
        <w:rPr>
          <w:rFonts w:ascii="Times New Roman" w:eastAsia="Times New Roman" w:hAnsi="Times New Roman"/>
          <w:lang w:val="en-GB"/>
        </w:rPr>
        <w:t>e</w:t>
      </w:r>
      <w:r w:rsidRPr="007A1698">
        <w:rPr>
          <w:rFonts w:ascii="Times New Roman" w:eastAsia="Times New Roman" w:hAnsi="Times New Roman"/>
          <w:lang w:val="en-GB"/>
        </w:rPr>
        <w:t>ctiv</w:t>
      </w:r>
      <w:r w:rsidRPr="0029201C">
        <w:rPr>
          <w:rFonts w:ascii="Times New Roman" w:eastAsia="Times New Roman" w:hAnsi="Times New Roman"/>
          <w:lang w:val="en-GB"/>
        </w:rPr>
        <w:t xml:space="preserve">e </w:t>
      </w:r>
      <w:r w:rsidRPr="007A1698">
        <w:rPr>
          <w:rFonts w:ascii="Times New Roman" w:eastAsia="Times New Roman" w:hAnsi="Times New Roman"/>
          <w:lang w:val="en-GB"/>
        </w:rPr>
        <w:t>s</w:t>
      </w:r>
      <w:r w:rsidRPr="0029201C">
        <w:rPr>
          <w:rFonts w:ascii="Times New Roman" w:eastAsia="Times New Roman" w:hAnsi="Times New Roman"/>
          <w:lang w:val="en-GB"/>
        </w:rPr>
        <w:t>u</w:t>
      </w:r>
      <w:r w:rsidRPr="007A1698">
        <w:rPr>
          <w:rFonts w:ascii="Times New Roman" w:eastAsia="Times New Roman" w:hAnsi="Times New Roman"/>
          <w:lang w:val="en-GB"/>
        </w:rPr>
        <w:t>rg</w:t>
      </w:r>
      <w:r w:rsidRPr="0029201C">
        <w:rPr>
          <w:rFonts w:ascii="Times New Roman" w:eastAsia="Times New Roman" w:hAnsi="Times New Roman"/>
          <w:lang w:val="en-GB"/>
        </w:rPr>
        <w:t>e</w:t>
      </w:r>
      <w:r w:rsidRPr="007A1698">
        <w:rPr>
          <w:rFonts w:ascii="Times New Roman" w:eastAsia="Times New Roman" w:hAnsi="Times New Roman"/>
          <w:lang w:val="en-GB"/>
        </w:rPr>
        <w:t>r</w:t>
      </w:r>
      <w:r w:rsidRPr="0029201C">
        <w:rPr>
          <w:rFonts w:ascii="Times New Roman" w:eastAsia="Times New Roman" w:hAnsi="Times New Roman"/>
          <w:lang w:val="en-GB"/>
        </w:rPr>
        <w:t>y</w:t>
      </w:r>
      <w:r w:rsidRPr="007A1698">
        <w:rPr>
          <w:rFonts w:ascii="Times New Roman" w:eastAsia="Times New Roman" w:hAnsi="Times New Roman"/>
          <w:lang w:val="en-GB"/>
        </w:rPr>
        <w:t xml:space="preserve"> </w:t>
      </w:r>
      <w:r w:rsidRPr="0029201C">
        <w:rPr>
          <w:rFonts w:ascii="Times New Roman" w:eastAsia="Times New Roman" w:hAnsi="Times New Roman"/>
          <w:lang w:val="en-GB"/>
        </w:rPr>
        <w:t>and not con</w:t>
      </w:r>
      <w:r w:rsidRPr="007A1698">
        <w:rPr>
          <w:rFonts w:ascii="Times New Roman" w:eastAsia="Times New Roman" w:hAnsi="Times New Roman"/>
          <w:lang w:val="en-GB"/>
        </w:rPr>
        <w:t>si</w:t>
      </w:r>
      <w:r w:rsidRPr="0029201C">
        <w:rPr>
          <w:rFonts w:ascii="Times New Roman" w:eastAsia="Times New Roman" w:hAnsi="Times New Roman"/>
          <w:lang w:val="en-GB"/>
        </w:rPr>
        <w:t>de</w:t>
      </w:r>
      <w:r w:rsidRPr="007A1698">
        <w:rPr>
          <w:rFonts w:ascii="Times New Roman" w:eastAsia="Times New Roman" w:hAnsi="Times New Roman"/>
          <w:lang w:val="en-GB"/>
        </w:rPr>
        <w:t>r</w:t>
      </w:r>
      <w:r w:rsidRPr="0029201C">
        <w:rPr>
          <w:rFonts w:ascii="Times New Roman" w:eastAsia="Times New Roman" w:hAnsi="Times New Roman"/>
          <w:lang w:val="en-GB"/>
        </w:rPr>
        <w:t>ed a</w:t>
      </w:r>
      <w:r w:rsidRPr="007A1698">
        <w:rPr>
          <w:rFonts w:ascii="Times New Roman" w:eastAsia="Times New Roman" w:hAnsi="Times New Roman"/>
          <w:lang w:val="en-GB"/>
        </w:rPr>
        <w:t>m</w:t>
      </w:r>
      <w:r w:rsidRPr="0029201C">
        <w:rPr>
          <w:rFonts w:ascii="Times New Roman" w:eastAsia="Times New Roman" w:hAnsi="Times New Roman"/>
          <w:lang w:val="en-GB"/>
        </w:rPr>
        <w:t>en</w:t>
      </w:r>
      <w:r w:rsidRPr="007A1698">
        <w:rPr>
          <w:rFonts w:ascii="Times New Roman" w:eastAsia="Times New Roman" w:hAnsi="Times New Roman"/>
          <w:lang w:val="en-GB"/>
        </w:rPr>
        <w:t>a</w:t>
      </w:r>
      <w:r w:rsidRPr="0029201C">
        <w:rPr>
          <w:rFonts w:ascii="Times New Roman" w:eastAsia="Times New Roman" w:hAnsi="Times New Roman"/>
          <w:lang w:val="en-GB"/>
        </w:rPr>
        <w:t>b</w:t>
      </w:r>
      <w:r w:rsidRPr="007A1698">
        <w:rPr>
          <w:rFonts w:ascii="Times New Roman" w:eastAsia="Times New Roman" w:hAnsi="Times New Roman"/>
          <w:lang w:val="en-GB"/>
        </w:rPr>
        <w:t>l</w:t>
      </w:r>
      <w:r w:rsidRPr="0029201C">
        <w:rPr>
          <w:rFonts w:ascii="Times New Roman" w:eastAsia="Times New Roman" w:hAnsi="Times New Roman"/>
          <w:lang w:val="en-GB"/>
        </w:rPr>
        <w:t xml:space="preserve">e </w:t>
      </w:r>
      <w:r w:rsidRPr="007A1698">
        <w:rPr>
          <w:rFonts w:ascii="Times New Roman" w:eastAsia="Times New Roman" w:hAnsi="Times New Roman"/>
          <w:lang w:val="en-GB"/>
        </w:rPr>
        <w:t>t</w:t>
      </w:r>
      <w:r w:rsidRPr="0029201C">
        <w:rPr>
          <w:rFonts w:ascii="Times New Roman" w:eastAsia="Times New Roman" w:hAnsi="Times New Roman"/>
          <w:lang w:val="en-GB"/>
        </w:rPr>
        <w:t xml:space="preserve">o </w:t>
      </w:r>
      <w:r w:rsidRPr="007A1698">
        <w:rPr>
          <w:rFonts w:ascii="Times New Roman" w:eastAsia="Times New Roman" w:hAnsi="Times New Roman"/>
          <w:lang w:val="en-GB"/>
        </w:rPr>
        <w:t>f</w:t>
      </w:r>
      <w:r w:rsidRPr="0029201C">
        <w:rPr>
          <w:rFonts w:ascii="Times New Roman" w:eastAsia="Times New Roman" w:hAnsi="Times New Roman"/>
          <w:lang w:val="en-GB"/>
        </w:rPr>
        <w:t>u</w:t>
      </w:r>
      <w:r w:rsidRPr="007A1698">
        <w:rPr>
          <w:rFonts w:ascii="Times New Roman" w:eastAsia="Times New Roman" w:hAnsi="Times New Roman"/>
          <w:lang w:val="en-GB"/>
        </w:rPr>
        <w:t>rt</w:t>
      </w:r>
      <w:r w:rsidRPr="0029201C">
        <w:rPr>
          <w:rFonts w:ascii="Times New Roman" w:eastAsia="Times New Roman" w:hAnsi="Times New Roman"/>
          <w:lang w:val="en-GB"/>
        </w:rPr>
        <w:t>her</w:t>
      </w:r>
      <w:r w:rsidRPr="007A1698">
        <w:rPr>
          <w:rFonts w:ascii="Times New Roman" w:eastAsia="Times New Roman" w:hAnsi="Times New Roman"/>
          <w:lang w:val="en-GB"/>
        </w:rPr>
        <w:t xml:space="preserve"> r</w:t>
      </w:r>
      <w:r w:rsidRPr="0029201C">
        <w:rPr>
          <w:rFonts w:ascii="Times New Roman" w:eastAsia="Times New Roman" w:hAnsi="Times New Roman"/>
          <w:lang w:val="en-GB"/>
        </w:rPr>
        <w:t>e</w:t>
      </w:r>
      <w:r w:rsidRPr="007A1698">
        <w:rPr>
          <w:rFonts w:ascii="Times New Roman" w:eastAsia="Times New Roman" w:hAnsi="Times New Roman"/>
          <w:lang w:val="en-GB"/>
        </w:rPr>
        <w:t>s</w:t>
      </w:r>
      <w:r w:rsidRPr="0029201C">
        <w:rPr>
          <w:rFonts w:ascii="Times New Roman" w:eastAsia="Times New Roman" w:hAnsi="Times New Roman"/>
          <w:lang w:val="en-GB"/>
        </w:rPr>
        <w:t>e</w:t>
      </w:r>
      <w:r w:rsidRPr="007A1698">
        <w:rPr>
          <w:rFonts w:ascii="Times New Roman" w:eastAsia="Times New Roman" w:hAnsi="Times New Roman"/>
          <w:lang w:val="en-GB"/>
        </w:rPr>
        <w:t>ctiv</w:t>
      </w:r>
      <w:r w:rsidRPr="0029201C">
        <w:rPr>
          <w:rFonts w:ascii="Times New Roman" w:eastAsia="Times New Roman" w:hAnsi="Times New Roman"/>
          <w:lang w:val="en-GB"/>
        </w:rPr>
        <w:t xml:space="preserve">e </w:t>
      </w:r>
      <w:r w:rsidRPr="007A1698">
        <w:rPr>
          <w:rFonts w:ascii="Times New Roman" w:eastAsia="Times New Roman" w:hAnsi="Times New Roman"/>
          <w:lang w:val="en-GB"/>
        </w:rPr>
        <w:t>s</w:t>
      </w:r>
      <w:r w:rsidRPr="0029201C">
        <w:rPr>
          <w:rFonts w:ascii="Times New Roman" w:eastAsia="Times New Roman" w:hAnsi="Times New Roman"/>
          <w:lang w:val="en-GB"/>
        </w:rPr>
        <w:t>u</w:t>
      </w:r>
      <w:r w:rsidRPr="007A1698">
        <w:rPr>
          <w:rFonts w:ascii="Times New Roman" w:eastAsia="Times New Roman" w:hAnsi="Times New Roman"/>
          <w:lang w:val="en-GB"/>
        </w:rPr>
        <w:t>rg</w:t>
      </w:r>
      <w:r w:rsidRPr="0029201C">
        <w:rPr>
          <w:rFonts w:ascii="Times New Roman" w:eastAsia="Times New Roman" w:hAnsi="Times New Roman"/>
          <w:lang w:val="en-GB"/>
        </w:rPr>
        <w:t>e</w:t>
      </w:r>
      <w:r w:rsidRPr="007A1698">
        <w:rPr>
          <w:rFonts w:ascii="Times New Roman" w:eastAsia="Times New Roman" w:hAnsi="Times New Roman"/>
          <w:lang w:val="en-GB"/>
        </w:rPr>
        <w:t>r</w:t>
      </w:r>
      <w:r w:rsidRPr="0029201C">
        <w:rPr>
          <w:rFonts w:ascii="Times New Roman" w:eastAsia="Times New Roman" w:hAnsi="Times New Roman"/>
          <w:lang w:val="en-GB"/>
        </w:rPr>
        <w:t>y</w:t>
      </w:r>
      <w:r w:rsidRPr="007A1698">
        <w:rPr>
          <w:rFonts w:ascii="Times New Roman" w:eastAsia="Times New Roman" w:hAnsi="Times New Roman"/>
          <w:lang w:val="en-GB"/>
        </w:rPr>
        <w:t xml:space="preserve"> </w:t>
      </w:r>
      <w:r w:rsidRPr="0029201C">
        <w:rPr>
          <w:rFonts w:ascii="Times New Roman" w:eastAsia="Times New Roman" w:hAnsi="Times New Roman"/>
          <w:lang w:val="en-GB"/>
        </w:rPr>
        <w:t>at</w:t>
      </w:r>
      <w:r w:rsidRPr="007A1698">
        <w:rPr>
          <w:rFonts w:ascii="Times New Roman" w:eastAsia="Times New Roman" w:hAnsi="Times New Roman"/>
          <w:lang w:val="en-GB"/>
        </w:rPr>
        <w:t xml:space="preserve"> t</w:t>
      </w:r>
      <w:r w:rsidRPr="0029201C">
        <w:rPr>
          <w:rFonts w:ascii="Times New Roman" w:eastAsia="Times New Roman" w:hAnsi="Times New Roman"/>
          <w:lang w:val="en-GB"/>
        </w:rPr>
        <w:t xml:space="preserve">he </w:t>
      </w:r>
      <w:r w:rsidRPr="007A1698">
        <w:rPr>
          <w:rFonts w:ascii="Times New Roman" w:eastAsia="Times New Roman" w:hAnsi="Times New Roman"/>
          <w:lang w:val="en-GB"/>
        </w:rPr>
        <w:t>tim</w:t>
      </w:r>
      <w:r w:rsidRPr="0029201C">
        <w:rPr>
          <w:rFonts w:ascii="Times New Roman" w:eastAsia="Times New Roman" w:hAnsi="Times New Roman"/>
          <w:lang w:val="en-GB"/>
        </w:rPr>
        <w:t>e of</w:t>
      </w:r>
      <w:r w:rsidRPr="007A1698">
        <w:rPr>
          <w:rFonts w:ascii="Times New Roman" w:eastAsia="Times New Roman" w:hAnsi="Times New Roman"/>
          <w:lang w:val="en-GB"/>
        </w:rPr>
        <w:t xml:space="preserve"> </w:t>
      </w:r>
      <w:r w:rsidRPr="0029201C">
        <w:rPr>
          <w:rFonts w:ascii="Times New Roman" w:eastAsia="Times New Roman" w:hAnsi="Times New Roman"/>
          <w:lang w:val="en-GB"/>
        </w:rPr>
        <w:t>s</w:t>
      </w:r>
      <w:r w:rsidRPr="007A1698">
        <w:rPr>
          <w:rFonts w:ascii="Times New Roman" w:eastAsia="Times New Roman" w:hAnsi="Times New Roman"/>
          <w:lang w:val="en-GB"/>
        </w:rPr>
        <w:t>t</w:t>
      </w:r>
      <w:r w:rsidRPr="0029201C">
        <w:rPr>
          <w:rFonts w:ascii="Times New Roman" w:eastAsia="Times New Roman" w:hAnsi="Times New Roman"/>
          <w:lang w:val="en-GB"/>
        </w:rPr>
        <w:t>udy</w:t>
      </w:r>
      <w:r w:rsidRPr="007A1698">
        <w:rPr>
          <w:rFonts w:ascii="Times New Roman" w:eastAsia="Times New Roman" w:hAnsi="Times New Roman"/>
          <w:lang w:val="en-GB"/>
        </w:rPr>
        <w:t xml:space="preserve"> </w:t>
      </w:r>
      <w:r w:rsidRPr="0029201C">
        <w:rPr>
          <w:rFonts w:ascii="Times New Roman" w:eastAsia="Times New Roman" w:hAnsi="Times New Roman"/>
          <w:lang w:val="en-GB"/>
        </w:rPr>
        <w:t>en</w:t>
      </w:r>
      <w:r w:rsidRPr="007A1698">
        <w:rPr>
          <w:rFonts w:ascii="Times New Roman" w:eastAsia="Times New Roman" w:hAnsi="Times New Roman"/>
          <w:lang w:val="en-GB"/>
        </w:rPr>
        <w:t>try</w:t>
      </w:r>
      <w:r w:rsidRPr="0029201C">
        <w:rPr>
          <w:rFonts w:ascii="Times New Roman" w:eastAsia="Times New Roman" w:hAnsi="Times New Roman"/>
          <w:lang w:val="en-GB"/>
        </w:rPr>
        <w:t xml:space="preserve">. </w:t>
      </w:r>
      <w:r w:rsidRPr="007A1698">
        <w:rPr>
          <w:rFonts w:ascii="Times New Roman" w:eastAsia="Times New Roman" w:hAnsi="Times New Roman"/>
          <w:lang w:val="en-GB"/>
        </w:rPr>
        <w:t>T</w:t>
      </w:r>
      <w:r w:rsidRPr="0029201C">
        <w:rPr>
          <w:rFonts w:ascii="Times New Roman" w:eastAsia="Times New Roman" w:hAnsi="Times New Roman"/>
          <w:lang w:val="en-GB"/>
        </w:rPr>
        <w:t>he p</w:t>
      </w:r>
      <w:r w:rsidRPr="007A1698">
        <w:rPr>
          <w:rFonts w:ascii="Times New Roman" w:eastAsia="Times New Roman" w:hAnsi="Times New Roman"/>
          <w:lang w:val="en-GB"/>
        </w:rPr>
        <w:t>rim</w:t>
      </w:r>
      <w:r w:rsidRPr="0029201C">
        <w:rPr>
          <w:rFonts w:ascii="Times New Roman" w:eastAsia="Times New Roman" w:hAnsi="Times New Roman"/>
          <w:lang w:val="en-GB"/>
        </w:rPr>
        <w:t>a</w:t>
      </w:r>
      <w:r w:rsidRPr="007A1698">
        <w:rPr>
          <w:rFonts w:ascii="Times New Roman" w:eastAsia="Times New Roman" w:hAnsi="Times New Roman"/>
          <w:lang w:val="en-GB"/>
        </w:rPr>
        <w:t>r</w:t>
      </w:r>
      <w:r w:rsidRPr="0029201C">
        <w:rPr>
          <w:rFonts w:ascii="Times New Roman" w:eastAsia="Times New Roman" w:hAnsi="Times New Roman"/>
          <w:lang w:val="en-GB"/>
        </w:rPr>
        <w:t>y</w:t>
      </w:r>
      <w:r w:rsidRPr="007A1698">
        <w:rPr>
          <w:rFonts w:ascii="Times New Roman" w:eastAsia="Times New Roman" w:hAnsi="Times New Roman"/>
          <w:lang w:val="en-GB"/>
        </w:rPr>
        <w:t xml:space="preserve"> </w:t>
      </w:r>
      <w:r w:rsidRPr="0029201C">
        <w:rPr>
          <w:rFonts w:ascii="Times New Roman" w:eastAsia="Times New Roman" w:hAnsi="Times New Roman"/>
          <w:lang w:val="en-GB"/>
        </w:rPr>
        <w:t>e</w:t>
      </w:r>
      <w:r w:rsidRPr="007A1698">
        <w:rPr>
          <w:rFonts w:ascii="Times New Roman" w:eastAsia="Times New Roman" w:hAnsi="Times New Roman"/>
          <w:lang w:val="en-GB"/>
        </w:rPr>
        <w:t>vi</w:t>
      </w:r>
      <w:r w:rsidRPr="0029201C">
        <w:rPr>
          <w:rFonts w:ascii="Times New Roman" w:eastAsia="Times New Roman" w:hAnsi="Times New Roman"/>
          <w:lang w:val="en-GB"/>
        </w:rPr>
        <w:t>den</w:t>
      </w:r>
      <w:r w:rsidRPr="007A1698">
        <w:rPr>
          <w:rFonts w:ascii="Times New Roman" w:eastAsia="Times New Roman" w:hAnsi="Times New Roman"/>
          <w:lang w:val="en-GB"/>
        </w:rPr>
        <w:t>c</w:t>
      </w:r>
      <w:r w:rsidRPr="0029201C">
        <w:rPr>
          <w:rFonts w:ascii="Times New Roman" w:eastAsia="Times New Roman" w:hAnsi="Times New Roman"/>
          <w:lang w:val="en-GB"/>
        </w:rPr>
        <w:t>e of e</w:t>
      </w:r>
      <w:r w:rsidRPr="007A1698">
        <w:rPr>
          <w:rFonts w:ascii="Times New Roman" w:eastAsia="Times New Roman" w:hAnsi="Times New Roman"/>
          <w:lang w:val="en-GB"/>
        </w:rPr>
        <w:t>ffi</w:t>
      </w:r>
      <w:r w:rsidRPr="0029201C">
        <w:rPr>
          <w:rFonts w:ascii="Times New Roman" w:eastAsia="Times New Roman" w:hAnsi="Times New Roman"/>
          <w:lang w:val="en-GB"/>
        </w:rPr>
        <w:t>c</w:t>
      </w:r>
      <w:r w:rsidRPr="007A1698">
        <w:rPr>
          <w:rFonts w:ascii="Times New Roman" w:eastAsia="Times New Roman" w:hAnsi="Times New Roman"/>
          <w:lang w:val="en-GB"/>
        </w:rPr>
        <w:t>a</w:t>
      </w:r>
      <w:r w:rsidRPr="0029201C">
        <w:rPr>
          <w:rFonts w:ascii="Times New Roman" w:eastAsia="Times New Roman" w:hAnsi="Times New Roman"/>
          <w:lang w:val="en-GB"/>
        </w:rPr>
        <w:t>cy</w:t>
      </w:r>
      <w:r w:rsidRPr="007A1698">
        <w:rPr>
          <w:rFonts w:ascii="Times New Roman" w:eastAsia="Times New Roman" w:hAnsi="Times New Roman"/>
          <w:lang w:val="en-GB"/>
        </w:rPr>
        <w:t xml:space="preserve"> w</w:t>
      </w:r>
      <w:r w:rsidRPr="0029201C">
        <w:rPr>
          <w:rFonts w:ascii="Times New Roman" w:eastAsia="Times New Roman" w:hAnsi="Times New Roman"/>
          <w:lang w:val="en-GB"/>
        </w:rPr>
        <w:t>as</w:t>
      </w:r>
      <w:r w:rsidRPr="007A1698">
        <w:rPr>
          <w:rFonts w:ascii="Times New Roman" w:eastAsia="Times New Roman" w:hAnsi="Times New Roman"/>
          <w:lang w:val="en-GB"/>
        </w:rPr>
        <w:t xml:space="preserve"> </w:t>
      </w:r>
      <w:r w:rsidRPr="0029201C">
        <w:rPr>
          <w:rFonts w:ascii="Times New Roman" w:eastAsia="Times New Roman" w:hAnsi="Times New Roman"/>
          <w:lang w:val="en-GB"/>
        </w:rPr>
        <w:t>ba</w:t>
      </w:r>
      <w:r w:rsidRPr="007A1698">
        <w:rPr>
          <w:rFonts w:ascii="Times New Roman" w:eastAsia="Times New Roman" w:hAnsi="Times New Roman"/>
          <w:lang w:val="en-GB"/>
        </w:rPr>
        <w:t>s</w:t>
      </w:r>
      <w:r w:rsidRPr="0029201C">
        <w:rPr>
          <w:rFonts w:ascii="Times New Roman" w:eastAsia="Times New Roman" w:hAnsi="Times New Roman"/>
          <w:lang w:val="en-GB"/>
        </w:rPr>
        <w:t>ed on ob</w:t>
      </w:r>
      <w:r w:rsidRPr="007A1698">
        <w:rPr>
          <w:rFonts w:ascii="Times New Roman" w:eastAsia="Times New Roman" w:hAnsi="Times New Roman"/>
          <w:lang w:val="en-GB"/>
        </w:rPr>
        <w:t>j</w:t>
      </w:r>
      <w:r w:rsidRPr="0029201C">
        <w:rPr>
          <w:rFonts w:ascii="Times New Roman" w:eastAsia="Times New Roman" w:hAnsi="Times New Roman"/>
          <w:lang w:val="en-GB"/>
        </w:rPr>
        <w:t>e</w:t>
      </w:r>
      <w:r w:rsidRPr="007A1698">
        <w:rPr>
          <w:rFonts w:ascii="Times New Roman" w:eastAsia="Times New Roman" w:hAnsi="Times New Roman"/>
          <w:lang w:val="en-GB"/>
        </w:rPr>
        <w:t>ctiv</w:t>
      </w:r>
      <w:r w:rsidRPr="0029201C">
        <w:rPr>
          <w:rFonts w:ascii="Times New Roman" w:eastAsia="Times New Roman" w:hAnsi="Times New Roman"/>
          <w:lang w:val="en-GB"/>
        </w:rPr>
        <w:t xml:space="preserve">e </w:t>
      </w:r>
      <w:r w:rsidRPr="007A1698">
        <w:rPr>
          <w:rFonts w:ascii="Times New Roman" w:eastAsia="Times New Roman" w:hAnsi="Times New Roman"/>
          <w:lang w:val="en-GB"/>
        </w:rPr>
        <w:t>r</w:t>
      </w:r>
      <w:r w:rsidRPr="0029201C">
        <w:rPr>
          <w:rFonts w:ascii="Times New Roman" w:eastAsia="Times New Roman" w:hAnsi="Times New Roman"/>
          <w:lang w:val="en-GB"/>
        </w:rPr>
        <w:t>e</w:t>
      </w:r>
      <w:r w:rsidRPr="007A1698">
        <w:rPr>
          <w:rFonts w:ascii="Times New Roman" w:eastAsia="Times New Roman" w:hAnsi="Times New Roman"/>
          <w:lang w:val="en-GB"/>
        </w:rPr>
        <w:t>s</w:t>
      </w:r>
      <w:r w:rsidRPr="0029201C">
        <w:rPr>
          <w:rFonts w:ascii="Times New Roman" w:eastAsia="Times New Roman" w:hAnsi="Times New Roman"/>
          <w:lang w:val="en-GB"/>
        </w:rPr>
        <w:t>ponse</w:t>
      </w:r>
      <w:r w:rsidRPr="007A1698">
        <w:rPr>
          <w:rFonts w:ascii="Times New Roman" w:eastAsia="Times New Roman" w:hAnsi="Times New Roman"/>
          <w:lang w:val="en-GB"/>
        </w:rPr>
        <w:t xml:space="preserve"> r</w:t>
      </w:r>
      <w:r w:rsidRPr="0029201C">
        <w:rPr>
          <w:rFonts w:ascii="Times New Roman" w:eastAsia="Times New Roman" w:hAnsi="Times New Roman"/>
          <w:lang w:val="en-GB"/>
        </w:rPr>
        <w:t>a</w:t>
      </w:r>
      <w:r w:rsidRPr="007A1698">
        <w:rPr>
          <w:rFonts w:ascii="Times New Roman" w:eastAsia="Times New Roman" w:hAnsi="Times New Roman"/>
          <w:lang w:val="en-GB"/>
        </w:rPr>
        <w:t>t</w:t>
      </w:r>
      <w:r w:rsidRPr="0029201C">
        <w:rPr>
          <w:rFonts w:ascii="Times New Roman" w:eastAsia="Times New Roman" w:hAnsi="Times New Roman"/>
          <w:lang w:val="en-GB"/>
        </w:rPr>
        <w:t>e</w:t>
      </w:r>
      <w:r w:rsidRPr="007A1698">
        <w:rPr>
          <w:rFonts w:ascii="Times New Roman" w:eastAsia="Times New Roman" w:hAnsi="Times New Roman"/>
          <w:lang w:val="en-GB"/>
        </w:rPr>
        <w:t>s</w:t>
      </w:r>
      <w:r w:rsidRPr="0029201C">
        <w:rPr>
          <w:rFonts w:ascii="Times New Roman" w:eastAsia="Times New Roman" w:hAnsi="Times New Roman"/>
          <w:lang w:val="en-GB"/>
        </w:rPr>
        <w:t xml:space="preserve">. </w:t>
      </w:r>
      <w:r w:rsidRPr="007A1698">
        <w:rPr>
          <w:rFonts w:ascii="Times New Roman" w:eastAsia="Times New Roman" w:hAnsi="Times New Roman"/>
          <w:lang w:val="en-GB"/>
        </w:rPr>
        <w:t>O</w:t>
      </w:r>
      <w:r w:rsidRPr="0029201C">
        <w:rPr>
          <w:rFonts w:ascii="Times New Roman" w:eastAsia="Times New Roman" w:hAnsi="Times New Roman"/>
          <w:lang w:val="en-GB"/>
        </w:rPr>
        <w:t>ut</w:t>
      </w:r>
      <w:r w:rsidRPr="007A1698">
        <w:rPr>
          <w:rFonts w:ascii="Times New Roman" w:eastAsia="Times New Roman" w:hAnsi="Times New Roman"/>
          <w:lang w:val="en-GB"/>
        </w:rPr>
        <w:t xml:space="preserve"> </w:t>
      </w:r>
      <w:r w:rsidRPr="0029201C">
        <w:rPr>
          <w:rFonts w:ascii="Times New Roman" w:eastAsia="Times New Roman" w:hAnsi="Times New Roman"/>
          <w:lang w:val="en-GB"/>
        </w:rPr>
        <w:t>of</w:t>
      </w:r>
      <w:r w:rsidRPr="007A1698">
        <w:rPr>
          <w:rFonts w:ascii="Times New Roman" w:eastAsia="Times New Roman" w:hAnsi="Times New Roman"/>
          <w:lang w:val="en-GB"/>
        </w:rPr>
        <w:t xml:space="preserve"> t</w:t>
      </w:r>
      <w:r w:rsidRPr="0029201C">
        <w:rPr>
          <w:rFonts w:ascii="Times New Roman" w:eastAsia="Times New Roman" w:hAnsi="Times New Roman"/>
          <w:lang w:val="en-GB"/>
        </w:rPr>
        <w:t>he 12 pa</w:t>
      </w:r>
      <w:r w:rsidRPr="007A1698">
        <w:rPr>
          <w:rFonts w:ascii="Times New Roman" w:eastAsia="Times New Roman" w:hAnsi="Times New Roman"/>
          <w:lang w:val="en-GB"/>
        </w:rPr>
        <w:t>ti</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 xml:space="preserve">s </w:t>
      </w:r>
      <w:r w:rsidRPr="007A1698">
        <w:rPr>
          <w:rFonts w:ascii="Times New Roman" w:eastAsia="Times New Roman" w:hAnsi="Times New Roman"/>
          <w:lang w:val="en-GB"/>
        </w:rPr>
        <w:t>e</w:t>
      </w:r>
      <w:r w:rsidRPr="0029201C">
        <w:rPr>
          <w:rFonts w:ascii="Times New Roman" w:eastAsia="Times New Roman" w:hAnsi="Times New Roman"/>
          <w:lang w:val="en-GB"/>
        </w:rPr>
        <w:t>n</w:t>
      </w:r>
      <w:r w:rsidRPr="007A1698">
        <w:rPr>
          <w:rFonts w:ascii="Times New Roman" w:eastAsia="Times New Roman" w:hAnsi="Times New Roman"/>
          <w:lang w:val="en-GB"/>
        </w:rPr>
        <w:t>r</w:t>
      </w:r>
      <w:r w:rsidRPr="0029201C">
        <w:rPr>
          <w:rFonts w:ascii="Times New Roman" w:eastAsia="Times New Roman" w:hAnsi="Times New Roman"/>
          <w:lang w:val="en-GB"/>
        </w:rPr>
        <w:t>o</w:t>
      </w:r>
      <w:r w:rsidRPr="007A1698">
        <w:rPr>
          <w:rFonts w:ascii="Times New Roman" w:eastAsia="Times New Roman" w:hAnsi="Times New Roman"/>
          <w:lang w:val="en-GB"/>
        </w:rPr>
        <w:t>ll</w:t>
      </w:r>
      <w:r w:rsidRPr="0029201C">
        <w:rPr>
          <w:rFonts w:ascii="Times New Roman" w:eastAsia="Times New Roman" w:hAnsi="Times New Roman"/>
          <w:lang w:val="en-GB"/>
        </w:rPr>
        <w:t>ed, 9 </w:t>
      </w:r>
      <w:r w:rsidRPr="007A1698">
        <w:rPr>
          <w:rFonts w:ascii="Times New Roman" w:eastAsia="Times New Roman" w:hAnsi="Times New Roman"/>
          <w:lang w:val="en-GB"/>
        </w:rPr>
        <w:t>r</w:t>
      </w:r>
      <w:r w:rsidRPr="0029201C">
        <w:rPr>
          <w:rFonts w:ascii="Times New Roman" w:eastAsia="Times New Roman" w:hAnsi="Times New Roman"/>
          <w:lang w:val="en-GB"/>
        </w:rPr>
        <w:t>e</w:t>
      </w:r>
      <w:r w:rsidRPr="007A1698">
        <w:rPr>
          <w:rFonts w:ascii="Times New Roman" w:eastAsia="Times New Roman" w:hAnsi="Times New Roman"/>
          <w:lang w:val="en-GB"/>
        </w:rPr>
        <w:t>s</w:t>
      </w:r>
      <w:r w:rsidRPr="0029201C">
        <w:rPr>
          <w:rFonts w:ascii="Times New Roman" w:eastAsia="Times New Roman" w:hAnsi="Times New Roman"/>
          <w:lang w:val="en-GB"/>
        </w:rPr>
        <w:t>ponded, one co</w:t>
      </w:r>
      <w:r w:rsidRPr="007A1698">
        <w:rPr>
          <w:rFonts w:ascii="Times New Roman" w:eastAsia="Times New Roman" w:hAnsi="Times New Roman"/>
          <w:lang w:val="en-GB"/>
        </w:rPr>
        <w:t>m</w:t>
      </w:r>
      <w:r w:rsidRPr="0029201C">
        <w:rPr>
          <w:rFonts w:ascii="Times New Roman" w:eastAsia="Times New Roman" w:hAnsi="Times New Roman"/>
          <w:lang w:val="en-GB"/>
        </w:rPr>
        <w:t>p</w:t>
      </w:r>
      <w:r w:rsidRPr="007A1698">
        <w:rPr>
          <w:rFonts w:ascii="Times New Roman" w:eastAsia="Times New Roman" w:hAnsi="Times New Roman"/>
          <w:lang w:val="en-GB"/>
        </w:rPr>
        <w:t>l</w:t>
      </w:r>
      <w:r w:rsidRPr="0029201C">
        <w:rPr>
          <w:rFonts w:ascii="Times New Roman" w:eastAsia="Times New Roman" w:hAnsi="Times New Roman"/>
          <w:lang w:val="en-GB"/>
        </w:rPr>
        <w:t>e</w:t>
      </w:r>
      <w:r w:rsidRPr="007A1698">
        <w:rPr>
          <w:rFonts w:ascii="Times New Roman" w:eastAsia="Times New Roman" w:hAnsi="Times New Roman"/>
          <w:lang w:val="en-GB"/>
        </w:rPr>
        <w:t>t</w:t>
      </w:r>
      <w:r w:rsidRPr="0029201C">
        <w:rPr>
          <w:rFonts w:ascii="Times New Roman" w:eastAsia="Times New Roman" w:hAnsi="Times New Roman"/>
          <w:lang w:val="en-GB"/>
        </w:rPr>
        <w:t>e</w:t>
      </w:r>
      <w:r w:rsidRPr="007A1698">
        <w:rPr>
          <w:rFonts w:ascii="Times New Roman" w:eastAsia="Times New Roman" w:hAnsi="Times New Roman"/>
          <w:lang w:val="en-GB"/>
        </w:rPr>
        <w:t>l</w:t>
      </w:r>
      <w:r w:rsidRPr="0029201C">
        <w:rPr>
          <w:rFonts w:ascii="Times New Roman" w:eastAsia="Times New Roman" w:hAnsi="Times New Roman"/>
          <w:lang w:val="en-GB"/>
        </w:rPr>
        <w:t>y</w:t>
      </w:r>
      <w:r w:rsidRPr="007A1698">
        <w:rPr>
          <w:rFonts w:ascii="Times New Roman" w:eastAsia="Times New Roman" w:hAnsi="Times New Roman"/>
          <w:lang w:val="en-GB"/>
        </w:rPr>
        <w:t xml:space="preserve"> </w:t>
      </w:r>
      <w:r w:rsidRPr="0029201C">
        <w:rPr>
          <w:rFonts w:ascii="Times New Roman" w:eastAsia="Times New Roman" w:hAnsi="Times New Roman"/>
          <w:lang w:val="en-GB"/>
        </w:rPr>
        <w:t>and 8 pa</w:t>
      </w:r>
      <w:r w:rsidRPr="007A1698">
        <w:rPr>
          <w:rFonts w:ascii="Times New Roman" w:eastAsia="Times New Roman" w:hAnsi="Times New Roman"/>
          <w:lang w:val="en-GB"/>
        </w:rPr>
        <w:t>rti</w:t>
      </w:r>
      <w:r w:rsidRPr="0029201C">
        <w:rPr>
          <w:rFonts w:ascii="Times New Roman" w:eastAsia="Times New Roman" w:hAnsi="Times New Roman"/>
          <w:lang w:val="en-GB"/>
        </w:rPr>
        <w:t>a</w:t>
      </w:r>
      <w:r w:rsidRPr="007A1698">
        <w:rPr>
          <w:rFonts w:ascii="Times New Roman" w:eastAsia="Times New Roman" w:hAnsi="Times New Roman"/>
          <w:lang w:val="en-GB"/>
        </w:rPr>
        <w:t>lly</w:t>
      </w:r>
      <w:r w:rsidRPr="0029201C">
        <w:rPr>
          <w:rFonts w:ascii="Times New Roman" w:eastAsia="Times New Roman" w:hAnsi="Times New Roman"/>
          <w:lang w:val="en-GB"/>
        </w:rPr>
        <w:t>.</w:t>
      </w:r>
      <w:r w:rsidRPr="007A1698">
        <w:rPr>
          <w:rFonts w:ascii="Times New Roman" w:eastAsia="Times New Roman" w:hAnsi="Times New Roman"/>
          <w:lang w:val="en-GB"/>
        </w:rPr>
        <w:t xml:space="preserve"> T</w:t>
      </w:r>
      <w:r w:rsidRPr="0029201C">
        <w:rPr>
          <w:rFonts w:ascii="Times New Roman" w:eastAsia="Times New Roman" w:hAnsi="Times New Roman"/>
          <w:lang w:val="en-GB"/>
        </w:rPr>
        <w:t>h</w:t>
      </w:r>
      <w:r w:rsidRPr="007A1698">
        <w:rPr>
          <w:rFonts w:ascii="Times New Roman" w:eastAsia="Times New Roman" w:hAnsi="Times New Roman"/>
          <w:lang w:val="en-GB"/>
        </w:rPr>
        <w:t>r</w:t>
      </w:r>
      <w:r w:rsidRPr="0029201C">
        <w:rPr>
          <w:rFonts w:ascii="Times New Roman" w:eastAsia="Times New Roman" w:hAnsi="Times New Roman"/>
          <w:lang w:val="en-GB"/>
        </w:rPr>
        <w:t>ee</w:t>
      </w:r>
      <w:r w:rsidRPr="007A1698">
        <w:rPr>
          <w:rFonts w:ascii="Times New Roman" w:eastAsia="Times New Roman" w:hAnsi="Times New Roman"/>
          <w:lang w:val="en-GB"/>
        </w:rPr>
        <w:t xml:space="preserve"> </w:t>
      </w:r>
      <w:r w:rsidRPr="0029201C">
        <w:rPr>
          <w:rFonts w:ascii="Times New Roman" w:eastAsia="Times New Roman" w:hAnsi="Times New Roman"/>
          <w:lang w:val="en-GB"/>
        </w:rPr>
        <w:t>of</w:t>
      </w:r>
      <w:r w:rsidRPr="007A1698">
        <w:rPr>
          <w:rFonts w:ascii="Times New Roman" w:eastAsia="Times New Roman" w:hAnsi="Times New Roman"/>
          <w:lang w:val="en-GB"/>
        </w:rPr>
        <w:t xml:space="preserve"> t</w:t>
      </w:r>
      <w:r w:rsidRPr="0029201C">
        <w:rPr>
          <w:rFonts w:ascii="Times New Roman" w:eastAsia="Times New Roman" w:hAnsi="Times New Roman"/>
          <w:lang w:val="en-GB"/>
        </w:rPr>
        <w:t>he pa</w:t>
      </w:r>
      <w:r w:rsidRPr="007A1698">
        <w:rPr>
          <w:rFonts w:ascii="Times New Roman" w:eastAsia="Times New Roman" w:hAnsi="Times New Roman"/>
          <w:lang w:val="en-GB"/>
        </w:rPr>
        <w:t>rti</w:t>
      </w:r>
      <w:r w:rsidRPr="0029201C">
        <w:rPr>
          <w:rFonts w:ascii="Times New Roman" w:eastAsia="Times New Roman" w:hAnsi="Times New Roman"/>
          <w:lang w:val="en-GB"/>
        </w:rPr>
        <w:t>al</w:t>
      </w:r>
      <w:r w:rsidRPr="007A1698">
        <w:rPr>
          <w:rFonts w:ascii="Times New Roman" w:eastAsia="Times New Roman" w:hAnsi="Times New Roman"/>
          <w:lang w:val="en-GB"/>
        </w:rPr>
        <w:t xml:space="preserve"> r</w:t>
      </w:r>
      <w:r w:rsidRPr="0029201C">
        <w:rPr>
          <w:rFonts w:ascii="Times New Roman" w:eastAsia="Times New Roman" w:hAnsi="Times New Roman"/>
          <w:lang w:val="en-GB"/>
        </w:rPr>
        <w:t>e</w:t>
      </w:r>
      <w:r w:rsidRPr="007A1698">
        <w:rPr>
          <w:rFonts w:ascii="Times New Roman" w:eastAsia="Times New Roman" w:hAnsi="Times New Roman"/>
          <w:lang w:val="en-GB"/>
        </w:rPr>
        <w:t>s</w:t>
      </w:r>
      <w:r w:rsidRPr="0029201C">
        <w:rPr>
          <w:rFonts w:ascii="Times New Roman" w:eastAsia="Times New Roman" w:hAnsi="Times New Roman"/>
          <w:lang w:val="en-GB"/>
        </w:rPr>
        <w:t>ponde</w:t>
      </w:r>
      <w:r w:rsidRPr="007A1698">
        <w:rPr>
          <w:rFonts w:ascii="Times New Roman" w:eastAsia="Times New Roman" w:hAnsi="Times New Roman"/>
          <w:lang w:val="en-GB"/>
        </w:rPr>
        <w:t>r</w:t>
      </w:r>
      <w:r w:rsidRPr="0029201C">
        <w:rPr>
          <w:rFonts w:ascii="Times New Roman" w:eastAsia="Times New Roman" w:hAnsi="Times New Roman"/>
          <w:lang w:val="en-GB"/>
        </w:rPr>
        <w:t xml:space="preserve">s were </w:t>
      </w:r>
      <w:r w:rsidRPr="007A1698">
        <w:rPr>
          <w:rFonts w:ascii="Times New Roman" w:eastAsia="Times New Roman" w:hAnsi="Times New Roman"/>
          <w:lang w:val="en-GB"/>
        </w:rPr>
        <w:t>s</w:t>
      </w:r>
      <w:r w:rsidRPr="0029201C">
        <w:rPr>
          <w:rFonts w:ascii="Times New Roman" w:eastAsia="Times New Roman" w:hAnsi="Times New Roman"/>
          <w:lang w:val="en-GB"/>
        </w:rPr>
        <w:t>ubs</w:t>
      </w:r>
      <w:r w:rsidRPr="007A1698">
        <w:rPr>
          <w:rFonts w:ascii="Times New Roman" w:eastAsia="Times New Roman" w:hAnsi="Times New Roman"/>
          <w:lang w:val="en-GB"/>
        </w:rPr>
        <w:t>e</w:t>
      </w:r>
      <w:r w:rsidRPr="0029201C">
        <w:rPr>
          <w:rFonts w:ascii="Times New Roman" w:eastAsia="Times New Roman" w:hAnsi="Times New Roman"/>
          <w:lang w:val="en-GB"/>
        </w:rPr>
        <w:t>quen</w:t>
      </w:r>
      <w:r w:rsidRPr="007A1698">
        <w:rPr>
          <w:rFonts w:ascii="Times New Roman" w:eastAsia="Times New Roman" w:hAnsi="Times New Roman"/>
          <w:lang w:val="en-GB"/>
        </w:rPr>
        <w:t>tl</w:t>
      </w:r>
      <w:r w:rsidRPr="0029201C">
        <w:rPr>
          <w:rFonts w:ascii="Times New Roman" w:eastAsia="Times New Roman" w:hAnsi="Times New Roman"/>
          <w:lang w:val="en-GB"/>
        </w:rPr>
        <w:t>y</w:t>
      </w:r>
      <w:r w:rsidRPr="007A1698">
        <w:rPr>
          <w:rFonts w:ascii="Times New Roman" w:eastAsia="Times New Roman" w:hAnsi="Times New Roman"/>
          <w:lang w:val="en-GB"/>
        </w:rPr>
        <w:t xml:space="preserve"> r</w:t>
      </w:r>
      <w:r w:rsidRPr="0029201C">
        <w:rPr>
          <w:rFonts w:ascii="Times New Roman" w:eastAsia="Times New Roman" w:hAnsi="Times New Roman"/>
          <w:lang w:val="en-GB"/>
        </w:rPr>
        <w:t>end</w:t>
      </w:r>
      <w:r w:rsidRPr="007A1698">
        <w:rPr>
          <w:rFonts w:ascii="Times New Roman" w:eastAsia="Times New Roman" w:hAnsi="Times New Roman"/>
          <w:lang w:val="en-GB"/>
        </w:rPr>
        <w:t>er</w:t>
      </w:r>
      <w:r w:rsidRPr="0029201C">
        <w:rPr>
          <w:rFonts w:ascii="Times New Roman" w:eastAsia="Times New Roman" w:hAnsi="Times New Roman"/>
          <w:lang w:val="en-GB"/>
        </w:rPr>
        <w:t>ed d</w:t>
      </w:r>
      <w:r w:rsidRPr="007A1698">
        <w:rPr>
          <w:rFonts w:ascii="Times New Roman" w:eastAsia="Times New Roman" w:hAnsi="Times New Roman"/>
          <w:lang w:val="en-GB"/>
        </w:rPr>
        <w:t>i</w:t>
      </w:r>
      <w:r w:rsidRPr="0029201C">
        <w:rPr>
          <w:rFonts w:ascii="Times New Roman" w:eastAsia="Times New Roman" w:hAnsi="Times New Roman"/>
          <w:lang w:val="en-GB"/>
        </w:rPr>
        <w:t>s</w:t>
      </w:r>
      <w:r w:rsidRPr="007A1698">
        <w:rPr>
          <w:rFonts w:ascii="Times New Roman" w:eastAsia="Times New Roman" w:hAnsi="Times New Roman"/>
          <w:lang w:val="en-GB"/>
        </w:rPr>
        <w:t>e</w:t>
      </w:r>
      <w:r w:rsidRPr="0029201C">
        <w:rPr>
          <w:rFonts w:ascii="Times New Roman" w:eastAsia="Times New Roman" w:hAnsi="Times New Roman"/>
          <w:lang w:val="en-GB"/>
        </w:rPr>
        <w:t>a</w:t>
      </w:r>
      <w:r w:rsidRPr="007A1698">
        <w:rPr>
          <w:rFonts w:ascii="Times New Roman" w:eastAsia="Times New Roman" w:hAnsi="Times New Roman"/>
          <w:lang w:val="en-GB"/>
        </w:rPr>
        <w:t>s</w:t>
      </w:r>
      <w:r w:rsidRPr="0029201C">
        <w:rPr>
          <w:rFonts w:ascii="Times New Roman" w:eastAsia="Times New Roman" w:hAnsi="Times New Roman"/>
          <w:lang w:val="en-GB"/>
        </w:rPr>
        <w:t xml:space="preserve">e </w:t>
      </w:r>
      <w:r w:rsidRPr="007A1698">
        <w:rPr>
          <w:rFonts w:ascii="Times New Roman" w:eastAsia="Times New Roman" w:hAnsi="Times New Roman"/>
          <w:lang w:val="en-GB"/>
        </w:rPr>
        <w:t>fr</w:t>
      </w:r>
      <w:r w:rsidRPr="0029201C">
        <w:rPr>
          <w:rFonts w:ascii="Times New Roman" w:eastAsia="Times New Roman" w:hAnsi="Times New Roman"/>
          <w:lang w:val="en-GB"/>
        </w:rPr>
        <w:t>ee</w:t>
      </w:r>
      <w:r w:rsidRPr="007A1698">
        <w:rPr>
          <w:rFonts w:ascii="Times New Roman" w:eastAsia="Times New Roman" w:hAnsi="Times New Roman"/>
          <w:lang w:val="en-GB"/>
        </w:rPr>
        <w:t xml:space="preserve"> </w:t>
      </w:r>
      <w:r w:rsidRPr="0029201C">
        <w:rPr>
          <w:rFonts w:ascii="Times New Roman" w:eastAsia="Times New Roman" w:hAnsi="Times New Roman"/>
          <w:lang w:val="en-GB"/>
        </w:rPr>
        <w:t>by su</w:t>
      </w:r>
      <w:r w:rsidRPr="007A1698">
        <w:rPr>
          <w:rFonts w:ascii="Times New Roman" w:eastAsia="Times New Roman" w:hAnsi="Times New Roman"/>
          <w:lang w:val="en-GB"/>
        </w:rPr>
        <w:t>rg</w:t>
      </w:r>
      <w:r w:rsidRPr="0029201C">
        <w:rPr>
          <w:rFonts w:ascii="Times New Roman" w:eastAsia="Times New Roman" w:hAnsi="Times New Roman"/>
          <w:lang w:val="en-GB"/>
        </w:rPr>
        <w:t>e</w:t>
      </w:r>
      <w:r w:rsidRPr="007A1698">
        <w:rPr>
          <w:rFonts w:ascii="Times New Roman" w:eastAsia="Times New Roman" w:hAnsi="Times New Roman"/>
          <w:lang w:val="en-GB"/>
        </w:rPr>
        <w:t>ry</w:t>
      </w:r>
      <w:r w:rsidRPr="0029201C">
        <w:rPr>
          <w:rFonts w:ascii="Times New Roman" w:eastAsia="Times New Roman" w:hAnsi="Times New Roman"/>
          <w:lang w:val="en-GB"/>
        </w:rPr>
        <w:t xml:space="preserve">. </w:t>
      </w:r>
      <w:r w:rsidRPr="007A1698">
        <w:rPr>
          <w:rFonts w:ascii="Times New Roman" w:eastAsia="Times New Roman" w:hAnsi="Times New Roman"/>
          <w:lang w:val="en-GB"/>
        </w:rPr>
        <w:t>T</w:t>
      </w:r>
      <w:r w:rsidRPr="0029201C">
        <w:rPr>
          <w:rFonts w:ascii="Times New Roman" w:eastAsia="Times New Roman" w:hAnsi="Times New Roman"/>
          <w:lang w:val="en-GB"/>
        </w:rPr>
        <w:t xml:space="preserve">he </w:t>
      </w:r>
      <w:r w:rsidRPr="007A1698">
        <w:rPr>
          <w:rFonts w:ascii="Times New Roman" w:eastAsia="Times New Roman" w:hAnsi="Times New Roman"/>
          <w:lang w:val="en-GB"/>
        </w:rPr>
        <w:t>m</w:t>
      </w:r>
      <w:r w:rsidRPr="0029201C">
        <w:rPr>
          <w:rFonts w:ascii="Times New Roman" w:eastAsia="Times New Roman" w:hAnsi="Times New Roman"/>
          <w:lang w:val="en-GB"/>
        </w:rPr>
        <w:t>ed</w:t>
      </w:r>
      <w:r w:rsidRPr="007A1698">
        <w:rPr>
          <w:rFonts w:ascii="Times New Roman" w:eastAsia="Times New Roman" w:hAnsi="Times New Roman"/>
          <w:lang w:val="en-GB"/>
        </w:rPr>
        <w:t>ia</w:t>
      </w:r>
      <w:r w:rsidRPr="0029201C">
        <w:rPr>
          <w:rFonts w:ascii="Times New Roman" w:eastAsia="Times New Roman" w:hAnsi="Times New Roman"/>
          <w:lang w:val="en-GB"/>
        </w:rPr>
        <w:t>n du</w:t>
      </w:r>
      <w:r w:rsidRPr="007A1698">
        <w:rPr>
          <w:rFonts w:ascii="Times New Roman" w:eastAsia="Times New Roman" w:hAnsi="Times New Roman"/>
          <w:lang w:val="en-GB"/>
        </w:rPr>
        <w:t>r</w:t>
      </w:r>
      <w:r w:rsidRPr="0029201C">
        <w:rPr>
          <w:rFonts w:ascii="Times New Roman" w:eastAsia="Times New Roman" w:hAnsi="Times New Roman"/>
          <w:lang w:val="en-GB"/>
        </w:rPr>
        <w:t>a</w:t>
      </w:r>
      <w:r w:rsidRPr="007A1698">
        <w:rPr>
          <w:rFonts w:ascii="Times New Roman" w:eastAsia="Times New Roman" w:hAnsi="Times New Roman"/>
          <w:lang w:val="en-GB"/>
        </w:rPr>
        <w:t>ti</w:t>
      </w:r>
      <w:r w:rsidRPr="0029201C">
        <w:rPr>
          <w:rFonts w:ascii="Times New Roman" w:eastAsia="Times New Roman" w:hAnsi="Times New Roman"/>
          <w:lang w:val="en-GB"/>
        </w:rPr>
        <w:t>on of</w:t>
      </w:r>
      <w:r w:rsidRPr="007A1698">
        <w:rPr>
          <w:rFonts w:ascii="Times New Roman" w:eastAsia="Times New Roman" w:hAnsi="Times New Roman"/>
          <w:lang w:val="en-GB"/>
        </w:rPr>
        <w:t xml:space="preserve"> t</w:t>
      </w:r>
      <w:r w:rsidRPr="0029201C">
        <w:rPr>
          <w:rFonts w:ascii="Times New Roman" w:eastAsia="Times New Roman" w:hAnsi="Times New Roman"/>
          <w:lang w:val="en-GB"/>
        </w:rPr>
        <w:t>he</w:t>
      </w:r>
      <w:r w:rsidRPr="007A1698">
        <w:rPr>
          <w:rFonts w:ascii="Times New Roman" w:eastAsia="Times New Roman" w:hAnsi="Times New Roman"/>
          <w:lang w:val="en-GB"/>
        </w:rPr>
        <w:t>r</w:t>
      </w:r>
      <w:r w:rsidRPr="0029201C">
        <w:rPr>
          <w:rFonts w:ascii="Times New Roman" w:eastAsia="Times New Roman" w:hAnsi="Times New Roman"/>
          <w:lang w:val="en-GB"/>
        </w:rPr>
        <w:t>apy</w:t>
      </w:r>
      <w:r w:rsidRPr="007A1698">
        <w:rPr>
          <w:rFonts w:ascii="Times New Roman" w:eastAsia="Times New Roman" w:hAnsi="Times New Roman"/>
          <w:lang w:val="en-GB"/>
        </w:rPr>
        <w:t xml:space="preserve"> i</w:t>
      </w:r>
      <w:r w:rsidRPr="0029201C">
        <w:rPr>
          <w:rFonts w:ascii="Times New Roman" w:eastAsia="Times New Roman" w:hAnsi="Times New Roman"/>
          <w:lang w:val="en-GB"/>
        </w:rPr>
        <w:t>n s</w:t>
      </w:r>
      <w:r w:rsidRPr="007A1698">
        <w:rPr>
          <w:rFonts w:ascii="Times New Roman" w:eastAsia="Times New Roman" w:hAnsi="Times New Roman"/>
          <w:lang w:val="en-GB"/>
        </w:rPr>
        <w:t>t</w:t>
      </w:r>
      <w:r w:rsidRPr="0029201C">
        <w:rPr>
          <w:rFonts w:ascii="Times New Roman" w:eastAsia="Times New Roman" w:hAnsi="Times New Roman"/>
          <w:lang w:val="en-GB"/>
        </w:rPr>
        <w:t>udy</w:t>
      </w:r>
      <w:r w:rsidRPr="007A1698">
        <w:rPr>
          <w:rFonts w:ascii="Times New Roman" w:eastAsia="Times New Roman" w:hAnsi="Times New Roman"/>
          <w:lang w:val="en-GB"/>
        </w:rPr>
        <w:t xml:space="preserve"> B</w:t>
      </w:r>
      <w:r w:rsidRPr="0029201C">
        <w:rPr>
          <w:rFonts w:ascii="Times New Roman" w:eastAsia="Times New Roman" w:hAnsi="Times New Roman"/>
          <w:lang w:val="en-GB"/>
        </w:rPr>
        <w:t xml:space="preserve">2225 </w:t>
      </w:r>
      <w:r w:rsidRPr="007A1698">
        <w:rPr>
          <w:rFonts w:ascii="Times New Roman" w:eastAsia="Times New Roman" w:hAnsi="Times New Roman"/>
          <w:lang w:val="en-GB"/>
        </w:rPr>
        <w:t>w</w:t>
      </w:r>
      <w:r w:rsidRPr="0029201C">
        <w:rPr>
          <w:rFonts w:ascii="Times New Roman" w:eastAsia="Times New Roman" w:hAnsi="Times New Roman"/>
          <w:lang w:val="en-GB"/>
        </w:rPr>
        <w:t>as</w:t>
      </w:r>
      <w:r w:rsidRPr="007A1698">
        <w:rPr>
          <w:rFonts w:ascii="Times New Roman" w:eastAsia="Times New Roman" w:hAnsi="Times New Roman"/>
          <w:lang w:val="en-GB"/>
        </w:rPr>
        <w:t xml:space="preserve"> </w:t>
      </w:r>
      <w:r w:rsidRPr="0029201C">
        <w:rPr>
          <w:rFonts w:ascii="Times New Roman" w:eastAsia="Times New Roman" w:hAnsi="Times New Roman"/>
          <w:lang w:val="en-GB"/>
        </w:rPr>
        <w:t>6.2 </w:t>
      </w:r>
      <w:r w:rsidRPr="007A1698">
        <w:rPr>
          <w:rFonts w:ascii="Times New Roman" w:eastAsia="Times New Roman" w:hAnsi="Times New Roman"/>
          <w:lang w:val="en-GB"/>
        </w:rPr>
        <w:t>m</w:t>
      </w:r>
      <w:r w:rsidRPr="0029201C">
        <w:rPr>
          <w:rFonts w:ascii="Times New Roman" w:eastAsia="Times New Roman" w:hAnsi="Times New Roman"/>
          <w:lang w:val="en-GB"/>
        </w:rPr>
        <w:t>on</w:t>
      </w:r>
      <w:r w:rsidRPr="007A1698">
        <w:rPr>
          <w:rFonts w:ascii="Times New Roman" w:eastAsia="Times New Roman" w:hAnsi="Times New Roman"/>
          <w:lang w:val="en-GB"/>
        </w:rPr>
        <w:t>t</w:t>
      </w:r>
      <w:r w:rsidRPr="0029201C">
        <w:rPr>
          <w:rFonts w:ascii="Times New Roman" w:eastAsia="Times New Roman" w:hAnsi="Times New Roman"/>
          <w:lang w:val="en-GB"/>
        </w:rPr>
        <w:t>hs, wi</w:t>
      </w:r>
      <w:r w:rsidRPr="007A1698">
        <w:rPr>
          <w:rFonts w:ascii="Times New Roman" w:eastAsia="Times New Roman" w:hAnsi="Times New Roman"/>
          <w:lang w:val="en-GB"/>
        </w:rPr>
        <w:t>t</w:t>
      </w:r>
      <w:r w:rsidRPr="0029201C">
        <w:rPr>
          <w:rFonts w:ascii="Times New Roman" w:eastAsia="Times New Roman" w:hAnsi="Times New Roman"/>
          <w:lang w:val="en-GB"/>
        </w:rPr>
        <w:t xml:space="preserve">h a </w:t>
      </w:r>
      <w:r w:rsidRPr="007A1698">
        <w:rPr>
          <w:rFonts w:ascii="Times New Roman" w:eastAsia="Times New Roman" w:hAnsi="Times New Roman"/>
          <w:lang w:val="en-GB"/>
        </w:rPr>
        <w:t>m</w:t>
      </w:r>
      <w:r w:rsidRPr="0029201C">
        <w:rPr>
          <w:rFonts w:ascii="Times New Roman" w:eastAsia="Times New Roman" w:hAnsi="Times New Roman"/>
          <w:lang w:val="en-GB"/>
        </w:rPr>
        <w:t>ax</w:t>
      </w:r>
      <w:r w:rsidRPr="007A1698">
        <w:rPr>
          <w:rFonts w:ascii="Times New Roman" w:eastAsia="Times New Roman" w:hAnsi="Times New Roman"/>
          <w:lang w:val="en-GB"/>
        </w:rPr>
        <w:t>im</w:t>
      </w:r>
      <w:r w:rsidRPr="0029201C">
        <w:rPr>
          <w:rFonts w:ascii="Times New Roman" w:eastAsia="Times New Roman" w:hAnsi="Times New Roman"/>
          <w:lang w:val="en-GB"/>
        </w:rPr>
        <w:t>um</w:t>
      </w:r>
      <w:r w:rsidRPr="007A1698">
        <w:rPr>
          <w:rFonts w:ascii="Times New Roman" w:eastAsia="Times New Roman" w:hAnsi="Times New Roman"/>
          <w:lang w:val="en-GB"/>
        </w:rPr>
        <w:t xml:space="preserve"> </w:t>
      </w:r>
      <w:r w:rsidRPr="0029201C">
        <w:rPr>
          <w:rFonts w:ascii="Times New Roman" w:eastAsia="Times New Roman" w:hAnsi="Times New Roman"/>
          <w:lang w:val="en-GB"/>
        </w:rPr>
        <w:t>du</w:t>
      </w:r>
      <w:r w:rsidRPr="007A1698">
        <w:rPr>
          <w:rFonts w:ascii="Times New Roman" w:eastAsia="Times New Roman" w:hAnsi="Times New Roman"/>
          <w:lang w:val="en-GB"/>
        </w:rPr>
        <w:t>r</w:t>
      </w:r>
      <w:r w:rsidRPr="0029201C">
        <w:rPr>
          <w:rFonts w:ascii="Times New Roman" w:eastAsia="Times New Roman" w:hAnsi="Times New Roman"/>
          <w:lang w:val="en-GB"/>
        </w:rPr>
        <w:t>a</w:t>
      </w:r>
      <w:r w:rsidRPr="007A1698">
        <w:rPr>
          <w:rFonts w:ascii="Times New Roman" w:eastAsia="Times New Roman" w:hAnsi="Times New Roman"/>
          <w:lang w:val="en-GB"/>
        </w:rPr>
        <w:t>ti</w:t>
      </w:r>
      <w:r w:rsidRPr="0029201C">
        <w:rPr>
          <w:rFonts w:ascii="Times New Roman" w:eastAsia="Times New Roman" w:hAnsi="Times New Roman"/>
          <w:lang w:val="en-GB"/>
        </w:rPr>
        <w:t>on of 24.3 </w:t>
      </w:r>
      <w:r w:rsidRPr="007A1698">
        <w:rPr>
          <w:rFonts w:ascii="Times New Roman" w:eastAsia="Times New Roman" w:hAnsi="Times New Roman"/>
          <w:lang w:val="en-GB"/>
        </w:rPr>
        <w:t>m</w:t>
      </w:r>
      <w:r w:rsidRPr="0029201C">
        <w:rPr>
          <w:rFonts w:ascii="Times New Roman" w:eastAsia="Times New Roman" w:hAnsi="Times New Roman"/>
          <w:lang w:val="en-GB"/>
        </w:rPr>
        <w:t>on</w:t>
      </w:r>
      <w:r w:rsidRPr="007A1698">
        <w:rPr>
          <w:rFonts w:ascii="Times New Roman" w:eastAsia="Times New Roman" w:hAnsi="Times New Roman"/>
          <w:lang w:val="en-GB"/>
        </w:rPr>
        <w:t>t</w:t>
      </w:r>
      <w:r w:rsidRPr="0029201C">
        <w:rPr>
          <w:rFonts w:ascii="Times New Roman" w:eastAsia="Times New Roman" w:hAnsi="Times New Roman"/>
          <w:lang w:val="en-GB"/>
        </w:rPr>
        <w:t>hs. A fu</w:t>
      </w:r>
      <w:r w:rsidRPr="007A1698">
        <w:rPr>
          <w:rFonts w:ascii="Times New Roman" w:eastAsia="Times New Roman" w:hAnsi="Times New Roman"/>
          <w:lang w:val="en-GB"/>
        </w:rPr>
        <w:t>rt</w:t>
      </w:r>
      <w:r w:rsidRPr="0029201C">
        <w:rPr>
          <w:rFonts w:ascii="Times New Roman" w:eastAsia="Times New Roman" w:hAnsi="Times New Roman"/>
          <w:lang w:val="en-GB"/>
        </w:rPr>
        <w:t>her</w:t>
      </w:r>
      <w:r w:rsidRPr="007A1698">
        <w:rPr>
          <w:rFonts w:ascii="Times New Roman" w:eastAsia="Times New Roman" w:hAnsi="Times New Roman"/>
          <w:lang w:val="en-GB"/>
        </w:rPr>
        <w:t xml:space="preserve"> </w:t>
      </w:r>
      <w:r w:rsidRPr="0029201C">
        <w:rPr>
          <w:rFonts w:ascii="Times New Roman" w:eastAsia="Times New Roman" w:hAnsi="Times New Roman"/>
          <w:lang w:val="en-GB"/>
        </w:rPr>
        <w:t>6 </w:t>
      </w:r>
      <w:r w:rsidRPr="007A1698">
        <w:rPr>
          <w:rFonts w:ascii="Times New Roman" w:eastAsia="Times New Roman" w:hAnsi="Times New Roman"/>
          <w:lang w:val="en-GB"/>
        </w:rPr>
        <w:t>D</w:t>
      </w:r>
      <w:r w:rsidRPr="0029201C">
        <w:rPr>
          <w:rFonts w:ascii="Times New Roman" w:eastAsia="Times New Roman" w:hAnsi="Times New Roman"/>
          <w:lang w:val="en-GB"/>
        </w:rPr>
        <w:t>F</w:t>
      </w:r>
      <w:r w:rsidRPr="007A1698">
        <w:rPr>
          <w:rFonts w:ascii="Times New Roman" w:eastAsia="Times New Roman" w:hAnsi="Times New Roman"/>
          <w:lang w:val="en-GB"/>
        </w:rPr>
        <w:t>S</w:t>
      </w:r>
      <w:r w:rsidRPr="0029201C">
        <w:rPr>
          <w:rFonts w:ascii="Times New Roman" w:eastAsia="Times New Roman" w:hAnsi="Times New Roman"/>
          <w:lang w:val="en-GB"/>
        </w:rPr>
        <w:t>P pa</w:t>
      </w:r>
      <w:r w:rsidRPr="007A1698">
        <w:rPr>
          <w:rFonts w:ascii="Times New Roman" w:eastAsia="Times New Roman" w:hAnsi="Times New Roman"/>
          <w:lang w:val="en-GB"/>
        </w:rPr>
        <w:t>ti</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 xml:space="preserve">s </w:t>
      </w:r>
      <w:r w:rsidRPr="007A1698">
        <w:rPr>
          <w:rFonts w:ascii="Times New Roman" w:eastAsia="Times New Roman" w:hAnsi="Times New Roman"/>
          <w:lang w:val="en-GB"/>
        </w:rPr>
        <w:t>tr</w:t>
      </w:r>
      <w:r w:rsidRPr="0029201C">
        <w:rPr>
          <w:rFonts w:ascii="Times New Roman" w:eastAsia="Times New Roman" w:hAnsi="Times New Roman"/>
          <w:lang w:val="en-GB"/>
        </w:rPr>
        <w:t>e</w:t>
      </w:r>
      <w:r w:rsidRPr="007A1698">
        <w:rPr>
          <w:rFonts w:ascii="Times New Roman" w:eastAsia="Times New Roman" w:hAnsi="Times New Roman"/>
          <w:lang w:val="en-GB"/>
        </w:rPr>
        <w:t>at</w:t>
      </w:r>
      <w:r w:rsidRPr="0029201C">
        <w:rPr>
          <w:rFonts w:ascii="Times New Roman" w:eastAsia="Times New Roman" w:hAnsi="Times New Roman"/>
          <w:lang w:val="en-GB"/>
        </w:rPr>
        <w:t>ed wi</w:t>
      </w:r>
      <w:r w:rsidRPr="007A1698">
        <w:rPr>
          <w:rFonts w:ascii="Times New Roman" w:eastAsia="Times New Roman" w:hAnsi="Times New Roman"/>
          <w:lang w:val="en-GB"/>
        </w:rPr>
        <w:t>t</w:t>
      </w:r>
      <w:r w:rsidRPr="0029201C">
        <w:rPr>
          <w:rFonts w:ascii="Times New Roman" w:eastAsia="Times New Roman" w:hAnsi="Times New Roman"/>
          <w:lang w:val="en-GB"/>
        </w:rPr>
        <w:t xml:space="preserve">h </w:t>
      </w:r>
      <w:r w:rsidRPr="007A1698">
        <w:rPr>
          <w:rFonts w:ascii="Times New Roman" w:eastAsia="Times New Roman" w:hAnsi="Times New Roman"/>
          <w:lang w:val="en-GB"/>
        </w:rPr>
        <w:t>imatinib w</w:t>
      </w:r>
      <w:r w:rsidRPr="0029201C">
        <w:rPr>
          <w:rFonts w:ascii="Times New Roman" w:eastAsia="Times New Roman" w:hAnsi="Times New Roman"/>
          <w:lang w:val="en-GB"/>
        </w:rPr>
        <w:t>e</w:t>
      </w:r>
      <w:r w:rsidRPr="007A1698">
        <w:rPr>
          <w:rFonts w:ascii="Times New Roman" w:eastAsia="Times New Roman" w:hAnsi="Times New Roman"/>
          <w:lang w:val="en-GB"/>
        </w:rPr>
        <w:t>r</w:t>
      </w:r>
      <w:r w:rsidRPr="0029201C">
        <w:rPr>
          <w:rFonts w:ascii="Times New Roman" w:eastAsia="Times New Roman" w:hAnsi="Times New Roman"/>
          <w:lang w:val="en-GB"/>
        </w:rPr>
        <w:t xml:space="preserve">e </w:t>
      </w:r>
      <w:r w:rsidRPr="007A1698">
        <w:rPr>
          <w:rFonts w:ascii="Times New Roman" w:eastAsia="Times New Roman" w:hAnsi="Times New Roman"/>
          <w:lang w:val="en-GB"/>
        </w:rPr>
        <w:t>r</w:t>
      </w:r>
      <w:r w:rsidRPr="0029201C">
        <w:rPr>
          <w:rFonts w:ascii="Times New Roman" w:eastAsia="Times New Roman" w:hAnsi="Times New Roman"/>
          <w:lang w:val="en-GB"/>
        </w:rPr>
        <w:t>epo</w:t>
      </w:r>
      <w:r w:rsidRPr="007A1698">
        <w:rPr>
          <w:rFonts w:ascii="Times New Roman" w:eastAsia="Times New Roman" w:hAnsi="Times New Roman"/>
          <w:lang w:val="en-GB"/>
        </w:rPr>
        <w:t>rt</w:t>
      </w:r>
      <w:r w:rsidRPr="0029201C">
        <w:rPr>
          <w:rFonts w:ascii="Times New Roman" w:eastAsia="Times New Roman" w:hAnsi="Times New Roman"/>
          <w:lang w:val="en-GB"/>
        </w:rPr>
        <w:t xml:space="preserve">ed </w:t>
      </w:r>
      <w:r w:rsidRPr="007A1698">
        <w:rPr>
          <w:rFonts w:ascii="Times New Roman" w:eastAsia="Times New Roman" w:hAnsi="Times New Roman"/>
          <w:lang w:val="en-GB"/>
        </w:rPr>
        <w:t>i</w:t>
      </w:r>
      <w:r w:rsidRPr="0029201C">
        <w:rPr>
          <w:rFonts w:ascii="Times New Roman" w:eastAsia="Times New Roman" w:hAnsi="Times New Roman"/>
          <w:lang w:val="en-GB"/>
        </w:rPr>
        <w:t>n 5 pub</w:t>
      </w:r>
      <w:r w:rsidRPr="007A1698">
        <w:rPr>
          <w:rFonts w:ascii="Times New Roman" w:eastAsia="Times New Roman" w:hAnsi="Times New Roman"/>
          <w:lang w:val="en-GB"/>
        </w:rPr>
        <w:t>li</w:t>
      </w:r>
      <w:r w:rsidRPr="0029201C">
        <w:rPr>
          <w:rFonts w:ascii="Times New Roman" w:eastAsia="Times New Roman" w:hAnsi="Times New Roman"/>
          <w:lang w:val="en-GB"/>
        </w:rPr>
        <w:t>sh</w:t>
      </w:r>
      <w:r w:rsidRPr="007A1698">
        <w:rPr>
          <w:rFonts w:ascii="Times New Roman" w:eastAsia="Times New Roman" w:hAnsi="Times New Roman"/>
          <w:lang w:val="en-GB"/>
        </w:rPr>
        <w:t>e</w:t>
      </w:r>
      <w:r w:rsidRPr="0029201C">
        <w:rPr>
          <w:rFonts w:ascii="Times New Roman" w:eastAsia="Times New Roman" w:hAnsi="Times New Roman"/>
          <w:lang w:val="en-GB"/>
        </w:rPr>
        <w:t>d c</w:t>
      </w:r>
      <w:r w:rsidRPr="007A1698">
        <w:rPr>
          <w:rFonts w:ascii="Times New Roman" w:eastAsia="Times New Roman" w:hAnsi="Times New Roman"/>
          <w:lang w:val="en-GB"/>
        </w:rPr>
        <w:t>a</w:t>
      </w:r>
      <w:r w:rsidRPr="0029201C">
        <w:rPr>
          <w:rFonts w:ascii="Times New Roman" w:eastAsia="Times New Roman" w:hAnsi="Times New Roman"/>
          <w:lang w:val="en-GB"/>
        </w:rPr>
        <w:t>se</w:t>
      </w:r>
      <w:r w:rsidRPr="007A1698">
        <w:rPr>
          <w:rFonts w:ascii="Times New Roman" w:eastAsia="Times New Roman" w:hAnsi="Times New Roman"/>
          <w:lang w:val="en-GB"/>
        </w:rPr>
        <w:t xml:space="preserve"> r</w:t>
      </w:r>
      <w:r w:rsidRPr="0029201C">
        <w:rPr>
          <w:rFonts w:ascii="Times New Roman" w:eastAsia="Times New Roman" w:hAnsi="Times New Roman"/>
          <w:lang w:val="en-GB"/>
        </w:rPr>
        <w:t>epo</w:t>
      </w:r>
      <w:r w:rsidRPr="007A1698">
        <w:rPr>
          <w:rFonts w:ascii="Times New Roman" w:eastAsia="Times New Roman" w:hAnsi="Times New Roman"/>
          <w:lang w:val="en-GB"/>
        </w:rPr>
        <w:t>rt</w:t>
      </w:r>
      <w:r w:rsidRPr="0029201C">
        <w:rPr>
          <w:rFonts w:ascii="Times New Roman" w:eastAsia="Times New Roman" w:hAnsi="Times New Roman"/>
          <w:lang w:val="en-GB"/>
        </w:rPr>
        <w:t xml:space="preserve">s, </w:t>
      </w:r>
      <w:r w:rsidRPr="007A1698">
        <w:rPr>
          <w:rFonts w:ascii="Times New Roman" w:eastAsia="Times New Roman" w:hAnsi="Times New Roman"/>
          <w:lang w:val="en-GB"/>
        </w:rPr>
        <w:t>t</w:t>
      </w:r>
      <w:r w:rsidRPr="0029201C">
        <w:rPr>
          <w:rFonts w:ascii="Times New Roman" w:eastAsia="Times New Roman" w:hAnsi="Times New Roman"/>
          <w:lang w:val="en-GB"/>
        </w:rPr>
        <w:t>he</w:t>
      </w:r>
      <w:r w:rsidRPr="007A1698">
        <w:rPr>
          <w:rFonts w:ascii="Times New Roman" w:eastAsia="Times New Roman" w:hAnsi="Times New Roman"/>
          <w:lang w:val="en-GB"/>
        </w:rPr>
        <w:t>i</w:t>
      </w:r>
      <w:r w:rsidRPr="0029201C">
        <w:rPr>
          <w:rFonts w:ascii="Times New Roman" w:eastAsia="Times New Roman" w:hAnsi="Times New Roman"/>
          <w:lang w:val="en-GB"/>
        </w:rPr>
        <w:t>r</w:t>
      </w:r>
      <w:r w:rsidRPr="007A1698">
        <w:rPr>
          <w:rFonts w:ascii="Times New Roman" w:eastAsia="Times New Roman" w:hAnsi="Times New Roman"/>
          <w:lang w:val="en-GB"/>
        </w:rPr>
        <w:t xml:space="preserve"> </w:t>
      </w:r>
      <w:r w:rsidRPr="0029201C">
        <w:rPr>
          <w:rFonts w:ascii="Times New Roman" w:eastAsia="Times New Roman" w:hAnsi="Times New Roman"/>
          <w:lang w:val="en-GB"/>
        </w:rPr>
        <w:t>a</w:t>
      </w:r>
      <w:r w:rsidRPr="007A1698">
        <w:rPr>
          <w:rFonts w:ascii="Times New Roman" w:eastAsia="Times New Roman" w:hAnsi="Times New Roman"/>
          <w:lang w:val="en-GB"/>
        </w:rPr>
        <w:t>g</w:t>
      </w:r>
      <w:r w:rsidRPr="0029201C">
        <w:rPr>
          <w:rFonts w:ascii="Times New Roman" w:eastAsia="Times New Roman" w:hAnsi="Times New Roman"/>
          <w:lang w:val="en-GB"/>
        </w:rPr>
        <w:t>es</w:t>
      </w:r>
      <w:r w:rsidRPr="007A1698">
        <w:rPr>
          <w:rFonts w:ascii="Times New Roman" w:eastAsia="Times New Roman" w:hAnsi="Times New Roman"/>
          <w:lang w:val="en-GB"/>
        </w:rPr>
        <w:t xml:space="preserve"> r</w:t>
      </w:r>
      <w:r w:rsidRPr="0029201C">
        <w:rPr>
          <w:rFonts w:ascii="Times New Roman" w:eastAsia="Times New Roman" w:hAnsi="Times New Roman"/>
          <w:lang w:val="en-GB"/>
        </w:rPr>
        <w:t>an</w:t>
      </w:r>
      <w:r w:rsidRPr="007A1698">
        <w:rPr>
          <w:rFonts w:ascii="Times New Roman" w:eastAsia="Times New Roman" w:hAnsi="Times New Roman"/>
          <w:lang w:val="en-GB"/>
        </w:rPr>
        <w:t>gi</w:t>
      </w:r>
      <w:r w:rsidRPr="0029201C">
        <w:rPr>
          <w:rFonts w:ascii="Times New Roman" w:eastAsia="Times New Roman" w:hAnsi="Times New Roman"/>
          <w:lang w:val="en-GB"/>
        </w:rPr>
        <w:t>ng</w:t>
      </w:r>
      <w:r w:rsidRPr="007A1698">
        <w:rPr>
          <w:rFonts w:ascii="Times New Roman" w:eastAsia="Times New Roman" w:hAnsi="Times New Roman"/>
          <w:lang w:val="en-GB"/>
        </w:rPr>
        <w:t xml:space="preserve"> fr</w:t>
      </w:r>
      <w:r w:rsidRPr="0029201C">
        <w:rPr>
          <w:rFonts w:ascii="Times New Roman" w:eastAsia="Times New Roman" w:hAnsi="Times New Roman"/>
          <w:lang w:val="en-GB"/>
        </w:rPr>
        <w:t>om</w:t>
      </w:r>
      <w:r w:rsidRPr="007A1698">
        <w:rPr>
          <w:rFonts w:ascii="Times New Roman" w:eastAsia="Times New Roman" w:hAnsi="Times New Roman"/>
          <w:lang w:val="en-GB"/>
        </w:rPr>
        <w:t xml:space="preserve"> </w:t>
      </w:r>
      <w:r w:rsidRPr="0029201C">
        <w:rPr>
          <w:rFonts w:ascii="Times New Roman" w:eastAsia="Times New Roman" w:hAnsi="Times New Roman"/>
          <w:lang w:val="en-GB"/>
        </w:rPr>
        <w:t>18 </w:t>
      </w:r>
      <w:r w:rsidRPr="007A1698">
        <w:rPr>
          <w:rFonts w:ascii="Times New Roman" w:eastAsia="Times New Roman" w:hAnsi="Times New Roman"/>
          <w:lang w:val="en-GB"/>
        </w:rPr>
        <w:t>m</w:t>
      </w:r>
      <w:r w:rsidRPr="0029201C">
        <w:rPr>
          <w:rFonts w:ascii="Times New Roman" w:eastAsia="Times New Roman" w:hAnsi="Times New Roman"/>
          <w:lang w:val="en-GB"/>
        </w:rPr>
        <w:t>on</w:t>
      </w:r>
      <w:r w:rsidRPr="007A1698">
        <w:rPr>
          <w:rFonts w:ascii="Times New Roman" w:eastAsia="Times New Roman" w:hAnsi="Times New Roman"/>
          <w:lang w:val="en-GB"/>
        </w:rPr>
        <w:t>t</w:t>
      </w:r>
      <w:r w:rsidRPr="0029201C">
        <w:rPr>
          <w:rFonts w:ascii="Times New Roman" w:eastAsia="Times New Roman" w:hAnsi="Times New Roman"/>
          <w:lang w:val="en-GB"/>
        </w:rPr>
        <w:t xml:space="preserve">hs </w:t>
      </w:r>
      <w:r w:rsidRPr="007A1698">
        <w:rPr>
          <w:rFonts w:ascii="Times New Roman" w:eastAsia="Times New Roman" w:hAnsi="Times New Roman"/>
          <w:lang w:val="en-GB"/>
        </w:rPr>
        <w:t>t</w:t>
      </w:r>
      <w:r w:rsidRPr="0029201C">
        <w:rPr>
          <w:rFonts w:ascii="Times New Roman" w:eastAsia="Times New Roman" w:hAnsi="Times New Roman"/>
          <w:lang w:val="en-GB"/>
        </w:rPr>
        <w:t>o 49 </w:t>
      </w:r>
      <w:r w:rsidRPr="007A1698">
        <w:rPr>
          <w:rFonts w:ascii="Times New Roman" w:eastAsia="Times New Roman" w:hAnsi="Times New Roman"/>
          <w:lang w:val="en-GB"/>
        </w:rPr>
        <w:t>y</w:t>
      </w:r>
      <w:r w:rsidRPr="0029201C">
        <w:rPr>
          <w:rFonts w:ascii="Times New Roman" w:eastAsia="Times New Roman" w:hAnsi="Times New Roman"/>
          <w:lang w:val="en-GB"/>
        </w:rPr>
        <w:t>e</w:t>
      </w:r>
      <w:r w:rsidRPr="007A1698">
        <w:rPr>
          <w:rFonts w:ascii="Times New Roman" w:eastAsia="Times New Roman" w:hAnsi="Times New Roman"/>
          <w:lang w:val="en-GB"/>
        </w:rPr>
        <w:t>ar</w:t>
      </w:r>
      <w:r w:rsidRPr="0029201C">
        <w:rPr>
          <w:rFonts w:ascii="Times New Roman" w:eastAsia="Times New Roman" w:hAnsi="Times New Roman"/>
          <w:lang w:val="en-GB"/>
        </w:rPr>
        <w:t xml:space="preserve">s. </w:t>
      </w:r>
      <w:r w:rsidRPr="007A1698">
        <w:rPr>
          <w:rFonts w:ascii="Times New Roman" w:eastAsia="Times New Roman" w:hAnsi="Times New Roman"/>
          <w:lang w:val="en-GB"/>
        </w:rPr>
        <w:t>T</w:t>
      </w:r>
      <w:r w:rsidRPr="0029201C">
        <w:rPr>
          <w:rFonts w:ascii="Times New Roman" w:eastAsia="Times New Roman" w:hAnsi="Times New Roman"/>
          <w:lang w:val="en-GB"/>
        </w:rPr>
        <w:t>he adu</w:t>
      </w:r>
      <w:r w:rsidRPr="007A1698">
        <w:rPr>
          <w:rFonts w:ascii="Times New Roman" w:eastAsia="Times New Roman" w:hAnsi="Times New Roman"/>
          <w:lang w:val="en-GB"/>
        </w:rPr>
        <w:t>l</w:t>
      </w:r>
      <w:r w:rsidRPr="0029201C">
        <w:rPr>
          <w:rFonts w:ascii="Times New Roman" w:eastAsia="Times New Roman" w:hAnsi="Times New Roman"/>
          <w:lang w:val="en-GB"/>
        </w:rPr>
        <w:t>t</w:t>
      </w:r>
      <w:r w:rsidRPr="007A1698">
        <w:rPr>
          <w:rFonts w:ascii="Times New Roman" w:eastAsia="Times New Roman" w:hAnsi="Times New Roman"/>
          <w:lang w:val="en-GB"/>
        </w:rPr>
        <w:t xml:space="preserve"> </w:t>
      </w:r>
      <w:r w:rsidRPr="0029201C">
        <w:rPr>
          <w:rFonts w:ascii="Times New Roman" w:eastAsia="Times New Roman" w:hAnsi="Times New Roman"/>
          <w:lang w:val="en-GB"/>
        </w:rPr>
        <w:t>pa</w:t>
      </w:r>
      <w:r w:rsidRPr="007A1698">
        <w:rPr>
          <w:rFonts w:ascii="Times New Roman" w:eastAsia="Times New Roman" w:hAnsi="Times New Roman"/>
          <w:lang w:val="en-GB"/>
        </w:rPr>
        <w:t>ti</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 xml:space="preserve">s </w:t>
      </w:r>
      <w:r w:rsidRPr="007A1698">
        <w:rPr>
          <w:rFonts w:ascii="Times New Roman" w:eastAsia="Times New Roman" w:hAnsi="Times New Roman"/>
          <w:lang w:val="en-GB"/>
        </w:rPr>
        <w:t>r</w:t>
      </w:r>
      <w:r w:rsidRPr="0029201C">
        <w:rPr>
          <w:rFonts w:ascii="Times New Roman" w:eastAsia="Times New Roman" w:hAnsi="Times New Roman"/>
          <w:lang w:val="en-GB"/>
        </w:rPr>
        <w:t>epo</w:t>
      </w:r>
      <w:r w:rsidRPr="007A1698">
        <w:rPr>
          <w:rFonts w:ascii="Times New Roman" w:eastAsia="Times New Roman" w:hAnsi="Times New Roman"/>
          <w:lang w:val="en-GB"/>
        </w:rPr>
        <w:t>rt</w:t>
      </w:r>
      <w:r w:rsidRPr="0029201C">
        <w:rPr>
          <w:rFonts w:ascii="Times New Roman" w:eastAsia="Times New Roman" w:hAnsi="Times New Roman"/>
          <w:lang w:val="en-GB"/>
        </w:rPr>
        <w:t>ed</w:t>
      </w:r>
      <w:r w:rsidRPr="007A1698">
        <w:rPr>
          <w:rFonts w:ascii="Times New Roman" w:eastAsia="Times New Roman" w:hAnsi="Times New Roman"/>
          <w:lang w:val="en-GB"/>
        </w:rPr>
        <w:t xml:space="preserve"> i</w:t>
      </w:r>
      <w:r w:rsidRPr="0029201C">
        <w:rPr>
          <w:rFonts w:ascii="Times New Roman" w:eastAsia="Times New Roman" w:hAnsi="Times New Roman"/>
          <w:lang w:val="en-GB"/>
        </w:rPr>
        <w:t xml:space="preserve">n </w:t>
      </w:r>
      <w:r w:rsidRPr="007A1698">
        <w:rPr>
          <w:rFonts w:ascii="Times New Roman" w:eastAsia="Times New Roman" w:hAnsi="Times New Roman"/>
          <w:lang w:val="en-GB"/>
        </w:rPr>
        <w:t>t</w:t>
      </w:r>
      <w:r w:rsidRPr="0029201C">
        <w:rPr>
          <w:rFonts w:ascii="Times New Roman" w:eastAsia="Times New Roman" w:hAnsi="Times New Roman"/>
          <w:lang w:val="en-GB"/>
        </w:rPr>
        <w:t>he pub</w:t>
      </w:r>
      <w:r w:rsidRPr="007A1698">
        <w:rPr>
          <w:rFonts w:ascii="Times New Roman" w:eastAsia="Times New Roman" w:hAnsi="Times New Roman"/>
          <w:lang w:val="en-GB"/>
        </w:rPr>
        <w:t>li</w:t>
      </w:r>
      <w:r w:rsidRPr="0029201C">
        <w:rPr>
          <w:rFonts w:ascii="Times New Roman" w:eastAsia="Times New Roman" w:hAnsi="Times New Roman"/>
          <w:lang w:val="en-GB"/>
        </w:rPr>
        <w:t>sh</w:t>
      </w:r>
      <w:r w:rsidRPr="007A1698">
        <w:rPr>
          <w:rFonts w:ascii="Times New Roman" w:eastAsia="Times New Roman" w:hAnsi="Times New Roman"/>
          <w:lang w:val="en-GB"/>
        </w:rPr>
        <w:t>e</w:t>
      </w:r>
      <w:r w:rsidRPr="0029201C">
        <w:rPr>
          <w:rFonts w:ascii="Times New Roman" w:eastAsia="Times New Roman" w:hAnsi="Times New Roman"/>
          <w:lang w:val="en-GB"/>
        </w:rPr>
        <w:t xml:space="preserve">d </w:t>
      </w:r>
      <w:r w:rsidRPr="007A1698">
        <w:rPr>
          <w:rFonts w:ascii="Times New Roman" w:eastAsia="Times New Roman" w:hAnsi="Times New Roman"/>
          <w:lang w:val="en-GB"/>
        </w:rPr>
        <w:t>lit</w:t>
      </w:r>
      <w:r w:rsidRPr="0029201C">
        <w:rPr>
          <w:rFonts w:ascii="Times New Roman" w:eastAsia="Times New Roman" w:hAnsi="Times New Roman"/>
          <w:lang w:val="en-GB"/>
        </w:rPr>
        <w:t>e</w:t>
      </w:r>
      <w:r w:rsidRPr="007A1698">
        <w:rPr>
          <w:rFonts w:ascii="Times New Roman" w:eastAsia="Times New Roman" w:hAnsi="Times New Roman"/>
          <w:lang w:val="en-GB"/>
        </w:rPr>
        <w:t>r</w:t>
      </w:r>
      <w:r w:rsidRPr="0029201C">
        <w:rPr>
          <w:rFonts w:ascii="Times New Roman" w:eastAsia="Times New Roman" w:hAnsi="Times New Roman"/>
          <w:lang w:val="en-GB"/>
        </w:rPr>
        <w:t>a</w:t>
      </w:r>
      <w:r w:rsidRPr="007A1698">
        <w:rPr>
          <w:rFonts w:ascii="Times New Roman" w:eastAsia="Times New Roman" w:hAnsi="Times New Roman"/>
          <w:lang w:val="en-GB"/>
        </w:rPr>
        <w:t>t</w:t>
      </w:r>
      <w:r w:rsidRPr="0029201C">
        <w:rPr>
          <w:rFonts w:ascii="Times New Roman" w:eastAsia="Times New Roman" w:hAnsi="Times New Roman"/>
          <w:lang w:val="en-GB"/>
        </w:rPr>
        <w:t>u</w:t>
      </w:r>
      <w:r w:rsidRPr="007A1698">
        <w:rPr>
          <w:rFonts w:ascii="Times New Roman" w:eastAsia="Times New Roman" w:hAnsi="Times New Roman"/>
          <w:lang w:val="en-GB"/>
        </w:rPr>
        <w:t>r</w:t>
      </w:r>
      <w:r w:rsidRPr="0029201C">
        <w:rPr>
          <w:rFonts w:ascii="Times New Roman" w:eastAsia="Times New Roman" w:hAnsi="Times New Roman"/>
          <w:lang w:val="en-GB"/>
        </w:rPr>
        <w:t xml:space="preserve">e </w:t>
      </w:r>
      <w:r w:rsidRPr="007A1698">
        <w:rPr>
          <w:rFonts w:ascii="Times New Roman" w:eastAsia="Times New Roman" w:hAnsi="Times New Roman"/>
          <w:lang w:val="en-GB"/>
        </w:rPr>
        <w:t>w</w:t>
      </w:r>
      <w:r w:rsidRPr="0029201C">
        <w:rPr>
          <w:rFonts w:ascii="Times New Roman" w:eastAsia="Times New Roman" w:hAnsi="Times New Roman"/>
          <w:lang w:val="en-GB"/>
        </w:rPr>
        <w:t>e</w:t>
      </w:r>
      <w:r w:rsidRPr="007A1698">
        <w:rPr>
          <w:rFonts w:ascii="Times New Roman" w:eastAsia="Times New Roman" w:hAnsi="Times New Roman"/>
          <w:lang w:val="en-GB"/>
        </w:rPr>
        <w:t>r</w:t>
      </w:r>
      <w:r w:rsidRPr="0029201C">
        <w:rPr>
          <w:rFonts w:ascii="Times New Roman" w:eastAsia="Times New Roman" w:hAnsi="Times New Roman"/>
          <w:lang w:val="en-GB"/>
        </w:rPr>
        <w:t xml:space="preserve">e </w:t>
      </w:r>
      <w:r w:rsidRPr="007A1698">
        <w:rPr>
          <w:rFonts w:ascii="Times New Roman" w:eastAsia="Times New Roman" w:hAnsi="Times New Roman"/>
          <w:lang w:val="en-GB"/>
        </w:rPr>
        <w:t>tr</w:t>
      </w:r>
      <w:r w:rsidRPr="0029201C">
        <w:rPr>
          <w:rFonts w:ascii="Times New Roman" w:eastAsia="Times New Roman" w:hAnsi="Times New Roman"/>
          <w:lang w:val="en-GB"/>
        </w:rPr>
        <w:t>e</w:t>
      </w:r>
      <w:r w:rsidRPr="007A1698">
        <w:rPr>
          <w:rFonts w:ascii="Times New Roman" w:eastAsia="Times New Roman" w:hAnsi="Times New Roman"/>
          <w:lang w:val="en-GB"/>
        </w:rPr>
        <w:t>at</w:t>
      </w:r>
      <w:r w:rsidRPr="0029201C">
        <w:rPr>
          <w:rFonts w:ascii="Times New Roman" w:eastAsia="Times New Roman" w:hAnsi="Times New Roman"/>
          <w:lang w:val="en-GB"/>
        </w:rPr>
        <w:t>ed wi</w:t>
      </w:r>
      <w:r w:rsidRPr="007A1698">
        <w:rPr>
          <w:rFonts w:ascii="Times New Roman" w:eastAsia="Times New Roman" w:hAnsi="Times New Roman"/>
          <w:lang w:val="en-GB"/>
        </w:rPr>
        <w:t>t</w:t>
      </w:r>
      <w:r w:rsidRPr="0029201C">
        <w:rPr>
          <w:rFonts w:ascii="Times New Roman" w:eastAsia="Times New Roman" w:hAnsi="Times New Roman"/>
          <w:lang w:val="en-GB"/>
        </w:rPr>
        <w:t>h e</w:t>
      </w:r>
      <w:r w:rsidRPr="007A1698">
        <w:rPr>
          <w:rFonts w:ascii="Times New Roman" w:eastAsia="Times New Roman" w:hAnsi="Times New Roman"/>
          <w:lang w:val="en-GB"/>
        </w:rPr>
        <w:t>it</w:t>
      </w:r>
      <w:r w:rsidRPr="0029201C">
        <w:rPr>
          <w:rFonts w:ascii="Times New Roman" w:eastAsia="Times New Roman" w:hAnsi="Times New Roman"/>
          <w:lang w:val="en-GB"/>
        </w:rPr>
        <w:t>her</w:t>
      </w:r>
      <w:r w:rsidRPr="007A1698">
        <w:rPr>
          <w:rFonts w:ascii="Times New Roman" w:eastAsia="Times New Roman" w:hAnsi="Times New Roman"/>
          <w:lang w:val="en-GB"/>
        </w:rPr>
        <w:t xml:space="preserve"> </w:t>
      </w:r>
      <w:r w:rsidRPr="0029201C">
        <w:rPr>
          <w:rFonts w:ascii="Times New Roman" w:eastAsia="Times New Roman" w:hAnsi="Times New Roman"/>
          <w:lang w:val="en-GB"/>
        </w:rPr>
        <w:t>400 </w:t>
      </w:r>
      <w:r w:rsidRPr="007A1698">
        <w:rPr>
          <w:rFonts w:ascii="Times New Roman" w:eastAsia="Times New Roman" w:hAnsi="Times New Roman"/>
          <w:lang w:val="en-GB"/>
        </w:rPr>
        <w:t>m</w:t>
      </w:r>
      <w:r w:rsidRPr="0029201C">
        <w:rPr>
          <w:rFonts w:ascii="Times New Roman" w:eastAsia="Times New Roman" w:hAnsi="Times New Roman"/>
          <w:lang w:val="en-GB"/>
        </w:rPr>
        <w:t>g</w:t>
      </w:r>
      <w:r w:rsidRPr="007A1698">
        <w:rPr>
          <w:rFonts w:ascii="Times New Roman" w:eastAsia="Times New Roman" w:hAnsi="Times New Roman"/>
          <w:lang w:val="en-GB"/>
        </w:rPr>
        <w:t xml:space="preserve"> (</w:t>
      </w:r>
      <w:r w:rsidRPr="0029201C">
        <w:rPr>
          <w:rFonts w:ascii="Times New Roman" w:eastAsia="Times New Roman" w:hAnsi="Times New Roman"/>
          <w:lang w:val="en-GB"/>
        </w:rPr>
        <w:t>4 c</w:t>
      </w:r>
      <w:r w:rsidRPr="007A1698">
        <w:rPr>
          <w:rFonts w:ascii="Times New Roman" w:eastAsia="Times New Roman" w:hAnsi="Times New Roman"/>
          <w:lang w:val="en-GB"/>
        </w:rPr>
        <w:t>a</w:t>
      </w:r>
      <w:r w:rsidRPr="0029201C">
        <w:rPr>
          <w:rFonts w:ascii="Times New Roman" w:eastAsia="Times New Roman" w:hAnsi="Times New Roman"/>
          <w:lang w:val="en-GB"/>
        </w:rPr>
        <w:t>s</w:t>
      </w:r>
      <w:r w:rsidRPr="007A1698">
        <w:rPr>
          <w:rFonts w:ascii="Times New Roman" w:eastAsia="Times New Roman" w:hAnsi="Times New Roman"/>
          <w:lang w:val="en-GB"/>
        </w:rPr>
        <w:t>e</w:t>
      </w:r>
      <w:r w:rsidRPr="0029201C">
        <w:rPr>
          <w:rFonts w:ascii="Times New Roman" w:eastAsia="Times New Roman" w:hAnsi="Times New Roman"/>
          <w:lang w:val="en-GB"/>
        </w:rPr>
        <w:t>s)</w:t>
      </w:r>
      <w:r w:rsidRPr="007A1698">
        <w:rPr>
          <w:rFonts w:ascii="Times New Roman" w:eastAsia="Times New Roman" w:hAnsi="Times New Roman"/>
          <w:lang w:val="en-GB"/>
        </w:rPr>
        <w:t xml:space="preserve"> </w:t>
      </w:r>
      <w:r w:rsidRPr="0029201C">
        <w:rPr>
          <w:rFonts w:ascii="Times New Roman" w:eastAsia="Times New Roman" w:hAnsi="Times New Roman"/>
          <w:lang w:val="en-GB"/>
        </w:rPr>
        <w:t>or</w:t>
      </w:r>
      <w:r w:rsidRPr="007A1698">
        <w:rPr>
          <w:rFonts w:ascii="Times New Roman" w:eastAsia="Times New Roman" w:hAnsi="Times New Roman"/>
          <w:lang w:val="en-GB"/>
        </w:rPr>
        <w:t xml:space="preserve"> </w:t>
      </w:r>
      <w:r w:rsidRPr="0029201C">
        <w:rPr>
          <w:rFonts w:ascii="Times New Roman" w:eastAsia="Times New Roman" w:hAnsi="Times New Roman"/>
          <w:lang w:val="en-GB"/>
        </w:rPr>
        <w:t>800 </w:t>
      </w:r>
      <w:r w:rsidRPr="007A1698">
        <w:rPr>
          <w:rFonts w:ascii="Times New Roman" w:eastAsia="Times New Roman" w:hAnsi="Times New Roman"/>
          <w:lang w:val="en-GB"/>
        </w:rPr>
        <w:t>m</w:t>
      </w:r>
      <w:r w:rsidRPr="0029201C">
        <w:rPr>
          <w:rFonts w:ascii="Times New Roman" w:eastAsia="Times New Roman" w:hAnsi="Times New Roman"/>
          <w:lang w:val="en-GB"/>
        </w:rPr>
        <w:t>g</w:t>
      </w:r>
      <w:r w:rsidRPr="007A1698">
        <w:rPr>
          <w:rFonts w:ascii="Times New Roman" w:eastAsia="Times New Roman" w:hAnsi="Times New Roman"/>
          <w:lang w:val="en-GB"/>
        </w:rPr>
        <w:t xml:space="preserve"> (</w:t>
      </w:r>
      <w:r w:rsidRPr="0029201C">
        <w:rPr>
          <w:rFonts w:ascii="Times New Roman" w:eastAsia="Times New Roman" w:hAnsi="Times New Roman"/>
          <w:lang w:val="en-GB"/>
        </w:rPr>
        <w:t>1 c</w:t>
      </w:r>
      <w:r w:rsidRPr="007A1698">
        <w:rPr>
          <w:rFonts w:ascii="Times New Roman" w:eastAsia="Times New Roman" w:hAnsi="Times New Roman"/>
          <w:lang w:val="en-GB"/>
        </w:rPr>
        <w:t>a</w:t>
      </w:r>
      <w:r w:rsidRPr="0029201C">
        <w:rPr>
          <w:rFonts w:ascii="Times New Roman" w:eastAsia="Times New Roman" w:hAnsi="Times New Roman"/>
          <w:lang w:val="en-GB"/>
        </w:rPr>
        <w:t>s</w:t>
      </w:r>
      <w:r w:rsidRPr="007A1698">
        <w:rPr>
          <w:rFonts w:ascii="Times New Roman" w:eastAsia="Times New Roman" w:hAnsi="Times New Roman"/>
          <w:lang w:val="en-GB"/>
        </w:rPr>
        <w:t>e</w:t>
      </w:r>
      <w:r w:rsidRPr="0029201C">
        <w:rPr>
          <w:rFonts w:ascii="Times New Roman" w:eastAsia="Times New Roman" w:hAnsi="Times New Roman"/>
          <w:lang w:val="en-GB"/>
        </w:rPr>
        <w:t>)</w:t>
      </w:r>
      <w:r w:rsidRPr="007A1698">
        <w:rPr>
          <w:rFonts w:ascii="Times New Roman" w:eastAsia="Times New Roman" w:hAnsi="Times New Roman"/>
          <w:lang w:val="en-GB"/>
        </w:rPr>
        <w:t xml:space="preserve"> imatinib </w:t>
      </w:r>
      <w:r w:rsidRPr="0029201C">
        <w:rPr>
          <w:rFonts w:ascii="Times New Roman" w:eastAsia="Times New Roman" w:hAnsi="Times New Roman"/>
          <w:lang w:val="en-GB"/>
        </w:rPr>
        <w:t>da</w:t>
      </w:r>
      <w:r w:rsidRPr="007A1698">
        <w:rPr>
          <w:rFonts w:ascii="Times New Roman" w:eastAsia="Times New Roman" w:hAnsi="Times New Roman"/>
          <w:lang w:val="en-GB"/>
        </w:rPr>
        <w:t>ily</w:t>
      </w:r>
      <w:r w:rsidRPr="0029201C">
        <w:rPr>
          <w:rFonts w:ascii="Times New Roman" w:eastAsia="Times New Roman" w:hAnsi="Times New Roman"/>
          <w:lang w:val="en-GB"/>
        </w:rPr>
        <w:t>. 5 pa</w:t>
      </w:r>
      <w:r w:rsidRPr="007A1698">
        <w:rPr>
          <w:rFonts w:ascii="Times New Roman" w:eastAsia="Times New Roman" w:hAnsi="Times New Roman"/>
          <w:lang w:val="en-GB"/>
        </w:rPr>
        <w:t>ti</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 xml:space="preserve">s </w:t>
      </w:r>
      <w:r w:rsidRPr="007A1698">
        <w:rPr>
          <w:rFonts w:ascii="Times New Roman" w:eastAsia="Times New Roman" w:hAnsi="Times New Roman"/>
          <w:lang w:val="en-GB"/>
        </w:rPr>
        <w:t>r</w:t>
      </w:r>
      <w:r w:rsidRPr="0029201C">
        <w:rPr>
          <w:rFonts w:ascii="Times New Roman" w:eastAsia="Times New Roman" w:hAnsi="Times New Roman"/>
          <w:lang w:val="en-GB"/>
        </w:rPr>
        <w:t>e</w:t>
      </w:r>
      <w:r w:rsidRPr="007A1698">
        <w:rPr>
          <w:rFonts w:ascii="Times New Roman" w:eastAsia="Times New Roman" w:hAnsi="Times New Roman"/>
          <w:lang w:val="en-GB"/>
        </w:rPr>
        <w:t>s</w:t>
      </w:r>
      <w:r w:rsidRPr="0029201C">
        <w:rPr>
          <w:rFonts w:ascii="Times New Roman" w:eastAsia="Times New Roman" w:hAnsi="Times New Roman"/>
          <w:lang w:val="en-GB"/>
        </w:rPr>
        <w:t>ponded, 3 co</w:t>
      </w:r>
      <w:r w:rsidRPr="007A1698">
        <w:rPr>
          <w:rFonts w:ascii="Times New Roman" w:eastAsia="Times New Roman" w:hAnsi="Times New Roman"/>
          <w:lang w:val="en-GB"/>
        </w:rPr>
        <w:t>m</w:t>
      </w:r>
      <w:r w:rsidRPr="0029201C">
        <w:rPr>
          <w:rFonts w:ascii="Times New Roman" w:eastAsia="Times New Roman" w:hAnsi="Times New Roman"/>
          <w:lang w:val="en-GB"/>
        </w:rPr>
        <w:t>p</w:t>
      </w:r>
      <w:r w:rsidRPr="007A1698">
        <w:rPr>
          <w:rFonts w:ascii="Times New Roman" w:eastAsia="Times New Roman" w:hAnsi="Times New Roman"/>
          <w:lang w:val="en-GB"/>
        </w:rPr>
        <w:t>l</w:t>
      </w:r>
      <w:r w:rsidRPr="0029201C">
        <w:rPr>
          <w:rFonts w:ascii="Times New Roman" w:eastAsia="Times New Roman" w:hAnsi="Times New Roman"/>
          <w:lang w:val="en-GB"/>
        </w:rPr>
        <w:t>e</w:t>
      </w:r>
      <w:r w:rsidRPr="007A1698">
        <w:rPr>
          <w:rFonts w:ascii="Times New Roman" w:eastAsia="Times New Roman" w:hAnsi="Times New Roman"/>
          <w:lang w:val="en-GB"/>
        </w:rPr>
        <w:t>t</w:t>
      </w:r>
      <w:r w:rsidRPr="0029201C">
        <w:rPr>
          <w:rFonts w:ascii="Times New Roman" w:eastAsia="Times New Roman" w:hAnsi="Times New Roman"/>
          <w:lang w:val="en-GB"/>
        </w:rPr>
        <w:t>e</w:t>
      </w:r>
      <w:r w:rsidRPr="007A1698">
        <w:rPr>
          <w:rFonts w:ascii="Times New Roman" w:eastAsia="Times New Roman" w:hAnsi="Times New Roman"/>
          <w:lang w:val="en-GB"/>
        </w:rPr>
        <w:t>l</w:t>
      </w:r>
      <w:r w:rsidRPr="0029201C">
        <w:rPr>
          <w:rFonts w:ascii="Times New Roman" w:eastAsia="Times New Roman" w:hAnsi="Times New Roman"/>
          <w:lang w:val="en-GB"/>
        </w:rPr>
        <w:t>y</w:t>
      </w:r>
      <w:r w:rsidRPr="007A1698">
        <w:rPr>
          <w:rFonts w:ascii="Times New Roman" w:eastAsia="Times New Roman" w:hAnsi="Times New Roman"/>
          <w:lang w:val="en-GB"/>
        </w:rPr>
        <w:t xml:space="preserve"> </w:t>
      </w:r>
      <w:r w:rsidRPr="0029201C">
        <w:rPr>
          <w:rFonts w:ascii="Times New Roman" w:eastAsia="Times New Roman" w:hAnsi="Times New Roman"/>
          <w:lang w:val="en-GB"/>
        </w:rPr>
        <w:t>and 2 pa</w:t>
      </w:r>
      <w:r w:rsidRPr="007A1698">
        <w:rPr>
          <w:rFonts w:ascii="Times New Roman" w:eastAsia="Times New Roman" w:hAnsi="Times New Roman"/>
          <w:lang w:val="en-GB"/>
        </w:rPr>
        <w:t>rti</w:t>
      </w:r>
      <w:r w:rsidRPr="0029201C">
        <w:rPr>
          <w:rFonts w:ascii="Times New Roman" w:eastAsia="Times New Roman" w:hAnsi="Times New Roman"/>
          <w:lang w:val="en-GB"/>
        </w:rPr>
        <w:t>a</w:t>
      </w:r>
      <w:r w:rsidRPr="007A1698">
        <w:rPr>
          <w:rFonts w:ascii="Times New Roman" w:eastAsia="Times New Roman" w:hAnsi="Times New Roman"/>
          <w:lang w:val="en-GB"/>
        </w:rPr>
        <w:t>lly</w:t>
      </w:r>
      <w:r w:rsidRPr="0029201C">
        <w:rPr>
          <w:rFonts w:ascii="Times New Roman" w:eastAsia="Times New Roman" w:hAnsi="Times New Roman"/>
          <w:lang w:val="en-GB"/>
        </w:rPr>
        <w:t xml:space="preserve">. </w:t>
      </w:r>
      <w:r w:rsidRPr="007A1698">
        <w:rPr>
          <w:rFonts w:ascii="Times New Roman" w:eastAsia="Times New Roman" w:hAnsi="Times New Roman"/>
          <w:lang w:val="en-GB"/>
        </w:rPr>
        <w:t>T</w:t>
      </w:r>
      <w:r w:rsidRPr="0029201C">
        <w:rPr>
          <w:rFonts w:ascii="Times New Roman" w:eastAsia="Times New Roman" w:hAnsi="Times New Roman"/>
          <w:lang w:val="en-GB"/>
        </w:rPr>
        <w:t xml:space="preserve">he </w:t>
      </w:r>
      <w:r w:rsidRPr="007A1698">
        <w:rPr>
          <w:rFonts w:ascii="Times New Roman" w:eastAsia="Times New Roman" w:hAnsi="Times New Roman"/>
          <w:lang w:val="en-GB"/>
        </w:rPr>
        <w:t>m</w:t>
      </w:r>
      <w:r w:rsidRPr="0029201C">
        <w:rPr>
          <w:rFonts w:ascii="Times New Roman" w:eastAsia="Times New Roman" w:hAnsi="Times New Roman"/>
          <w:lang w:val="en-GB"/>
        </w:rPr>
        <w:t>ed</w:t>
      </w:r>
      <w:r w:rsidRPr="007A1698">
        <w:rPr>
          <w:rFonts w:ascii="Times New Roman" w:eastAsia="Times New Roman" w:hAnsi="Times New Roman"/>
          <w:lang w:val="en-GB"/>
        </w:rPr>
        <w:t>i</w:t>
      </w:r>
      <w:r w:rsidRPr="0029201C">
        <w:rPr>
          <w:rFonts w:ascii="Times New Roman" w:eastAsia="Times New Roman" w:hAnsi="Times New Roman"/>
          <w:lang w:val="en-GB"/>
        </w:rPr>
        <w:t>an du</w:t>
      </w:r>
      <w:r w:rsidRPr="007A1698">
        <w:rPr>
          <w:rFonts w:ascii="Times New Roman" w:eastAsia="Times New Roman" w:hAnsi="Times New Roman"/>
          <w:lang w:val="en-GB"/>
        </w:rPr>
        <w:t>r</w:t>
      </w:r>
      <w:r w:rsidRPr="0029201C">
        <w:rPr>
          <w:rFonts w:ascii="Times New Roman" w:eastAsia="Times New Roman" w:hAnsi="Times New Roman"/>
          <w:lang w:val="en-GB"/>
        </w:rPr>
        <w:t>a</w:t>
      </w:r>
      <w:r w:rsidRPr="007A1698">
        <w:rPr>
          <w:rFonts w:ascii="Times New Roman" w:eastAsia="Times New Roman" w:hAnsi="Times New Roman"/>
          <w:lang w:val="en-GB"/>
        </w:rPr>
        <w:t>ti</w:t>
      </w:r>
      <w:r w:rsidRPr="0029201C">
        <w:rPr>
          <w:rFonts w:ascii="Times New Roman" w:eastAsia="Times New Roman" w:hAnsi="Times New Roman"/>
          <w:lang w:val="en-GB"/>
        </w:rPr>
        <w:t>on of</w:t>
      </w:r>
      <w:r w:rsidRPr="007A1698">
        <w:rPr>
          <w:rFonts w:ascii="Times New Roman" w:eastAsia="Times New Roman" w:hAnsi="Times New Roman"/>
          <w:lang w:val="en-GB"/>
        </w:rPr>
        <w:t xml:space="preserve"> t</w:t>
      </w:r>
      <w:r w:rsidRPr="0029201C">
        <w:rPr>
          <w:rFonts w:ascii="Times New Roman" w:eastAsia="Times New Roman" w:hAnsi="Times New Roman"/>
          <w:lang w:val="en-GB"/>
        </w:rPr>
        <w:t>he</w:t>
      </w:r>
      <w:r w:rsidRPr="007A1698">
        <w:rPr>
          <w:rFonts w:ascii="Times New Roman" w:eastAsia="Times New Roman" w:hAnsi="Times New Roman"/>
          <w:lang w:val="en-GB"/>
        </w:rPr>
        <w:t>r</w:t>
      </w:r>
      <w:r w:rsidRPr="0029201C">
        <w:rPr>
          <w:rFonts w:ascii="Times New Roman" w:eastAsia="Times New Roman" w:hAnsi="Times New Roman"/>
          <w:lang w:val="en-GB"/>
        </w:rPr>
        <w:t>apy</w:t>
      </w:r>
      <w:r w:rsidRPr="007A1698">
        <w:rPr>
          <w:rFonts w:ascii="Times New Roman" w:eastAsia="Times New Roman" w:hAnsi="Times New Roman"/>
          <w:lang w:val="en-GB"/>
        </w:rPr>
        <w:t xml:space="preserve"> i</w:t>
      </w:r>
      <w:r w:rsidRPr="0029201C">
        <w:rPr>
          <w:rFonts w:ascii="Times New Roman" w:eastAsia="Times New Roman" w:hAnsi="Times New Roman"/>
          <w:lang w:val="en-GB"/>
        </w:rPr>
        <w:t xml:space="preserve">n </w:t>
      </w:r>
      <w:r w:rsidRPr="007A1698">
        <w:rPr>
          <w:rFonts w:ascii="Times New Roman" w:eastAsia="Times New Roman" w:hAnsi="Times New Roman"/>
          <w:lang w:val="en-GB"/>
        </w:rPr>
        <w:t>t</w:t>
      </w:r>
      <w:r w:rsidRPr="0029201C">
        <w:rPr>
          <w:rFonts w:ascii="Times New Roman" w:eastAsia="Times New Roman" w:hAnsi="Times New Roman"/>
          <w:lang w:val="en-GB"/>
        </w:rPr>
        <w:t>he pub</w:t>
      </w:r>
      <w:r w:rsidRPr="007A1698">
        <w:rPr>
          <w:rFonts w:ascii="Times New Roman" w:eastAsia="Times New Roman" w:hAnsi="Times New Roman"/>
          <w:lang w:val="en-GB"/>
        </w:rPr>
        <w:t>li</w:t>
      </w:r>
      <w:r w:rsidRPr="0029201C">
        <w:rPr>
          <w:rFonts w:ascii="Times New Roman" w:eastAsia="Times New Roman" w:hAnsi="Times New Roman"/>
          <w:lang w:val="en-GB"/>
        </w:rPr>
        <w:t>sh</w:t>
      </w:r>
      <w:r w:rsidRPr="007A1698">
        <w:rPr>
          <w:rFonts w:ascii="Times New Roman" w:eastAsia="Times New Roman" w:hAnsi="Times New Roman"/>
          <w:lang w:val="en-GB"/>
        </w:rPr>
        <w:t>e</w:t>
      </w:r>
      <w:r w:rsidRPr="0029201C">
        <w:rPr>
          <w:rFonts w:ascii="Times New Roman" w:eastAsia="Times New Roman" w:hAnsi="Times New Roman"/>
          <w:lang w:val="en-GB"/>
        </w:rPr>
        <w:t xml:space="preserve">d </w:t>
      </w:r>
      <w:r w:rsidRPr="007A1698">
        <w:rPr>
          <w:rFonts w:ascii="Times New Roman" w:eastAsia="Times New Roman" w:hAnsi="Times New Roman"/>
          <w:lang w:val="en-GB"/>
        </w:rPr>
        <w:t>lit</w:t>
      </w:r>
      <w:r w:rsidRPr="0029201C">
        <w:rPr>
          <w:rFonts w:ascii="Times New Roman" w:eastAsia="Times New Roman" w:hAnsi="Times New Roman"/>
          <w:lang w:val="en-GB"/>
        </w:rPr>
        <w:t>e</w:t>
      </w:r>
      <w:r w:rsidRPr="007A1698">
        <w:rPr>
          <w:rFonts w:ascii="Times New Roman" w:eastAsia="Times New Roman" w:hAnsi="Times New Roman"/>
          <w:lang w:val="en-GB"/>
        </w:rPr>
        <w:t>r</w:t>
      </w:r>
      <w:r w:rsidRPr="0029201C">
        <w:rPr>
          <w:rFonts w:ascii="Times New Roman" w:eastAsia="Times New Roman" w:hAnsi="Times New Roman"/>
          <w:lang w:val="en-GB"/>
        </w:rPr>
        <w:t>a</w:t>
      </w:r>
      <w:r w:rsidRPr="007A1698">
        <w:rPr>
          <w:rFonts w:ascii="Times New Roman" w:eastAsia="Times New Roman" w:hAnsi="Times New Roman"/>
          <w:lang w:val="en-GB"/>
        </w:rPr>
        <w:t>t</w:t>
      </w:r>
      <w:r w:rsidRPr="0029201C">
        <w:rPr>
          <w:rFonts w:ascii="Times New Roman" w:eastAsia="Times New Roman" w:hAnsi="Times New Roman"/>
          <w:lang w:val="en-GB"/>
        </w:rPr>
        <w:t>u</w:t>
      </w:r>
      <w:r w:rsidRPr="007A1698">
        <w:rPr>
          <w:rFonts w:ascii="Times New Roman" w:eastAsia="Times New Roman" w:hAnsi="Times New Roman"/>
          <w:lang w:val="en-GB"/>
        </w:rPr>
        <w:t>r</w:t>
      </w:r>
      <w:r w:rsidRPr="0029201C">
        <w:rPr>
          <w:rFonts w:ascii="Times New Roman" w:eastAsia="Times New Roman" w:hAnsi="Times New Roman"/>
          <w:lang w:val="en-GB"/>
        </w:rPr>
        <w:t xml:space="preserve">e </w:t>
      </w:r>
      <w:r w:rsidRPr="007A1698">
        <w:rPr>
          <w:rFonts w:ascii="Times New Roman" w:eastAsia="Times New Roman" w:hAnsi="Times New Roman"/>
          <w:lang w:val="en-GB"/>
        </w:rPr>
        <w:t>r</w:t>
      </w:r>
      <w:r w:rsidRPr="0029201C">
        <w:rPr>
          <w:rFonts w:ascii="Times New Roman" w:eastAsia="Times New Roman" w:hAnsi="Times New Roman"/>
          <w:lang w:val="en-GB"/>
        </w:rPr>
        <w:t>an</w:t>
      </w:r>
      <w:r w:rsidRPr="007A1698">
        <w:rPr>
          <w:rFonts w:ascii="Times New Roman" w:eastAsia="Times New Roman" w:hAnsi="Times New Roman"/>
          <w:lang w:val="en-GB"/>
        </w:rPr>
        <w:t>g</w:t>
      </w:r>
      <w:r w:rsidRPr="0029201C">
        <w:rPr>
          <w:rFonts w:ascii="Times New Roman" w:eastAsia="Times New Roman" w:hAnsi="Times New Roman"/>
          <w:lang w:val="en-GB"/>
        </w:rPr>
        <w:t>ed be</w:t>
      </w:r>
      <w:r w:rsidRPr="007A1698">
        <w:rPr>
          <w:rFonts w:ascii="Times New Roman" w:eastAsia="Times New Roman" w:hAnsi="Times New Roman"/>
          <w:lang w:val="en-GB"/>
        </w:rPr>
        <w:t>tw</w:t>
      </w:r>
      <w:r w:rsidRPr="0029201C">
        <w:rPr>
          <w:rFonts w:ascii="Times New Roman" w:eastAsia="Times New Roman" w:hAnsi="Times New Roman"/>
          <w:lang w:val="en-GB"/>
        </w:rPr>
        <w:t>e</w:t>
      </w:r>
      <w:r w:rsidRPr="007A1698">
        <w:rPr>
          <w:rFonts w:ascii="Times New Roman" w:eastAsia="Times New Roman" w:hAnsi="Times New Roman"/>
          <w:lang w:val="en-GB"/>
        </w:rPr>
        <w:t>e</w:t>
      </w:r>
      <w:r w:rsidRPr="0029201C">
        <w:rPr>
          <w:rFonts w:ascii="Times New Roman" w:eastAsia="Times New Roman" w:hAnsi="Times New Roman"/>
          <w:lang w:val="en-GB"/>
        </w:rPr>
        <w:t>n 4 </w:t>
      </w:r>
      <w:r w:rsidRPr="007A1698">
        <w:rPr>
          <w:rFonts w:ascii="Times New Roman" w:eastAsia="Times New Roman" w:hAnsi="Times New Roman"/>
          <w:lang w:val="en-GB"/>
        </w:rPr>
        <w:t>w</w:t>
      </w:r>
      <w:r w:rsidRPr="0029201C">
        <w:rPr>
          <w:rFonts w:ascii="Times New Roman" w:eastAsia="Times New Roman" w:hAnsi="Times New Roman"/>
          <w:lang w:val="en-GB"/>
        </w:rPr>
        <w:t>e</w:t>
      </w:r>
      <w:r w:rsidRPr="007A1698">
        <w:rPr>
          <w:rFonts w:ascii="Times New Roman" w:eastAsia="Times New Roman" w:hAnsi="Times New Roman"/>
          <w:lang w:val="en-GB"/>
        </w:rPr>
        <w:t>ek</w:t>
      </w:r>
      <w:r w:rsidRPr="0029201C">
        <w:rPr>
          <w:rFonts w:ascii="Times New Roman" w:eastAsia="Times New Roman" w:hAnsi="Times New Roman"/>
          <w:lang w:val="en-GB"/>
        </w:rPr>
        <w:t xml:space="preserve">s </w:t>
      </w:r>
      <w:r w:rsidRPr="007A1698">
        <w:rPr>
          <w:rFonts w:ascii="Times New Roman" w:eastAsia="Times New Roman" w:hAnsi="Times New Roman"/>
          <w:lang w:val="en-GB"/>
        </w:rPr>
        <w:t>a</w:t>
      </w:r>
      <w:r w:rsidRPr="0029201C">
        <w:rPr>
          <w:rFonts w:ascii="Times New Roman" w:eastAsia="Times New Roman" w:hAnsi="Times New Roman"/>
          <w:lang w:val="en-GB"/>
        </w:rPr>
        <w:t xml:space="preserve">nd </w:t>
      </w:r>
      <w:r w:rsidRPr="007A1698">
        <w:rPr>
          <w:rFonts w:ascii="Times New Roman" w:eastAsia="Times New Roman" w:hAnsi="Times New Roman"/>
          <w:lang w:val="en-GB"/>
        </w:rPr>
        <w:t>m</w:t>
      </w:r>
      <w:r w:rsidRPr="0029201C">
        <w:rPr>
          <w:rFonts w:ascii="Times New Roman" w:eastAsia="Times New Roman" w:hAnsi="Times New Roman"/>
          <w:lang w:val="en-GB"/>
        </w:rPr>
        <w:t>o</w:t>
      </w:r>
      <w:r w:rsidRPr="007A1698">
        <w:rPr>
          <w:rFonts w:ascii="Times New Roman" w:eastAsia="Times New Roman" w:hAnsi="Times New Roman"/>
          <w:lang w:val="en-GB"/>
        </w:rPr>
        <w:t>r</w:t>
      </w:r>
      <w:r w:rsidRPr="0029201C">
        <w:rPr>
          <w:rFonts w:ascii="Times New Roman" w:eastAsia="Times New Roman" w:hAnsi="Times New Roman"/>
          <w:lang w:val="en-GB"/>
        </w:rPr>
        <w:t xml:space="preserve">e </w:t>
      </w:r>
      <w:r w:rsidRPr="007A1698">
        <w:rPr>
          <w:rFonts w:ascii="Times New Roman" w:eastAsia="Times New Roman" w:hAnsi="Times New Roman"/>
          <w:lang w:val="en-GB"/>
        </w:rPr>
        <w:t>t</w:t>
      </w:r>
      <w:r w:rsidRPr="0029201C">
        <w:rPr>
          <w:rFonts w:ascii="Times New Roman" w:eastAsia="Times New Roman" w:hAnsi="Times New Roman"/>
          <w:lang w:val="en-GB"/>
        </w:rPr>
        <w:t>han 20 </w:t>
      </w:r>
      <w:r w:rsidRPr="007A1698">
        <w:rPr>
          <w:rFonts w:ascii="Times New Roman" w:eastAsia="Times New Roman" w:hAnsi="Times New Roman"/>
          <w:lang w:val="en-GB"/>
        </w:rPr>
        <w:t>m</w:t>
      </w:r>
      <w:r w:rsidRPr="0029201C">
        <w:rPr>
          <w:rFonts w:ascii="Times New Roman" w:eastAsia="Times New Roman" w:hAnsi="Times New Roman"/>
          <w:lang w:val="en-GB"/>
        </w:rPr>
        <w:t>on</w:t>
      </w:r>
      <w:r w:rsidRPr="007A1698">
        <w:rPr>
          <w:rFonts w:ascii="Times New Roman" w:eastAsia="Times New Roman" w:hAnsi="Times New Roman"/>
          <w:lang w:val="en-GB"/>
        </w:rPr>
        <w:t>t</w:t>
      </w:r>
      <w:r w:rsidRPr="0029201C">
        <w:rPr>
          <w:rFonts w:ascii="Times New Roman" w:eastAsia="Times New Roman" w:hAnsi="Times New Roman"/>
          <w:lang w:val="en-GB"/>
        </w:rPr>
        <w:t xml:space="preserve">hs. </w:t>
      </w:r>
      <w:r w:rsidRPr="007A1698">
        <w:rPr>
          <w:rFonts w:ascii="Times New Roman" w:eastAsia="Times New Roman" w:hAnsi="Times New Roman"/>
          <w:lang w:val="en-GB"/>
        </w:rPr>
        <w:t>T</w:t>
      </w:r>
      <w:r w:rsidRPr="0029201C">
        <w:rPr>
          <w:rFonts w:ascii="Times New Roman" w:eastAsia="Times New Roman" w:hAnsi="Times New Roman"/>
          <w:lang w:val="en-GB"/>
        </w:rPr>
        <w:t xml:space="preserve">he </w:t>
      </w:r>
      <w:r w:rsidRPr="007A1698">
        <w:rPr>
          <w:rFonts w:ascii="Times New Roman" w:eastAsia="Times New Roman" w:hAnsi="Times New Roman"/>
          <w:lang w:val="en-GB"/>
        </w:rPr>
        <w:t>tr</w:t>
      </w:r>
      <w:r w:rsidRPr="0029201C">
        <w:rPr>
          <w:rFonts w:ascii="Times New Roman" w:eastAsia="Times New Roman" w:hAnsi="Times New Roman"/>
          <w:lang w:val="en-GB"/>
        </w:rPr>
        <w:t>an</w:t>
      </w:r>
      <w:r w:rsidRPr="007A1698">
        <w:rPr>
          <w:rFonts w:ascii="Times New Roman" w:eastAsia="Times New Roman" w:hAnsi="Times New Roman"/>
          <w:lang w:val="en-GB"/>
        </w:rPr>
        <w:t>sl</w:t>
      </w:r>
      <w:r w:rsidRPr="0029201C">
        <w:rPr>
          <w:rFonts w:ascii="Times New Roman" w:eastAsia="Times New Roman" w:hAnsi="Times New Roman"/>
          <w:lang w:val="en-GB"/>
        </w:rPr>
        <w:t>oc</w:t>
      </w:r>
      <w:r w:rsidRPr="007A1698">
        <w:rPr>
          <w:rFonts w:ascii="Times New Roman" w:eastAsia="Times New Roman" w:hAnsi="Times New Roman"/>
          <w:lang w:val="en-GB"/>
        </w:rPr>
        <w:t>ati</w:t>
      </w:r>
      <w:r w:rsidRPr="0029201C">
        <w:rPr>
          <w:rFonts w:ascii="Times New Roman" w:eastAsia="Times New Roman" w:hAnsi="Times New Roman"/>
          <w:lang w:val="en-GB"/>
        </w:rPr>
        <w:t xml:space="preserve">on </w:t>
      </w:r>
      <w:r w:rsidRPr="007A1698">
        <w:rPr>
          <w:rFonts w:ascii="Times New Roman" w:eastAsia="Times New Roman" w:hAnsi="Times New Roman"/>
          <w:lang w:val="en-GB"/>
        </w:rPr>
        <w:t>t(</w:t>
      </w:r>
      <w:r w:rsidRPr="0029201C">
        <w:rPr>
          <w:rFonts w:ascii="Times New Roman" w:eastAsia="Times New Roman" w:hAnsi="Times New Roman"/>
          <w:lang w:val="en-GB"/>
        </w:rPr>
        <w:t>17</w:t>
      </w:r>
      <w:r w:rsidRPr="007A1698">
        <w:rPr>
          <w:rFonts w:ascii="Times New Roman" w:eastAsia="Times New Roman" w:hAnsi="Times New Roman"/>
          <w:lang w:val="en-GB"/>
        </w:rPr>
        <w:t>:</w:t>
      </w:r>
      <w:r w:rsidRPr="0029201C">
        <w:rPr>
          <w:rFonts w:ascii="Times New Roman" w:eastAsia="Times New Roman" w:hAnsi="Times New Roman"/>
          <w:lang w:val="en-GB"/>
        </w:rPr>
        <w:t>22</w:t>
      </w:r>
      <w:r w:rsidRPr="007A1698">
        <w:rPr>
          <w:rFonts w:ascii="Times New Roman" w:eastAsia="Times New Roman" w:hAnsi="Times New Roman"/>
          <w:lang w:val="en-GB"/>
        </w:rPr>
        <w:t>)[(</w:t>
      </w:r>
      <w:r w:rsidRPr="0029201C">
        <w:rPr>
          <w:rFonts w:ascii="Times New Roman" w:eastAsia="Times New Roman" w:hAnsi="Times New Roman"/>
          <w:lang w:val="en-GB"/>
        </w:rPr>
        <w:t>q22</w:t>
      </w:r>
      <w:r w:rsidRPr="007A1698">
        <w:rPr>
          <w:rFonts w:ascii="Times New Roman" w:eastAsia="Times New Roman" w:hAnsi="Times New Roman"/>
          <w:lang w:val="en-GB"/>
        </w:rPr>
        <w:t>:</w:t>
      </w:r>
      <w:r w:rsidRPr="0029201C">
        <w:rPr>
          <w:rFonts w:ascii="Times New Roman" w:eastAsia="Times New Roman" w:hAnsi="Times New Roman"/>
          <w:lang w:val="en-GB"/>
        </w:rPr>
        <w:t>q13</w:t>
      </w:r>
      <w:r w:rsidRPr="007A1698">
        <w:rPr>
          <w:rFonts w:ascii="Times New Roman" w:eastAsia="Times New Roman" w:hAnsi="Times New Roman"/>
          <w:lang w:val="en-GB"/>
        </w:rPr>
        <w:t>)]</w:t>
      </w:r>
      <w:r w:rsidRPr="0029201C">
        <w:rPr>
          <w:rFonts w:ascii="Times New Roman" w:eastAsia="Times New Roman" w:hAnsi="Times New Roman"/>
          <w:lang w:val="en-GB"/>
        </w:rPr>
        <w:t>, or</w:t>
      </w:r>
      <w:r w:rsidRPr="007A1698">
        <w:rPr>
          <w:rFonts w:ascii="Times New Roman" w:eastAsia="Times New Roman" w:hAnsi="Times New Roman"/>
          <w:lang w:val="en-GB"/>
        </w:rPr>
        <w:t xml:space="preserve"> it</w:t>
      </w:r>
      <w:r w:rsidRPr="0029201C">
        <w:rPr>
          <w:rFonts w:ascii="Times New Roman" w:eastAsia="Times New Roman" w:hAnsi="Times New Roman"/>
          <w:lang w:val="en-GB"/>
        </w:rPr>
        <w:t xml:space="preserve">s </w:t>
      </w:r>
      <w:r w:rsidRPr="007A1698">
        <w:rPr>
          <w:rFonts w:ascii="Times New Roman" w:eastAsia="Times New Roman" w:hAnsi="Times New Roman"/>
          <w:lang w:val="en-GB"/>
        </w:rPr>
        <w:t>g</w:t>
      </w:r>
      <w:r w:rsidRPr="0029201C">
        <w:rPr>
          <w:rFonts w:ascii="Times New Roman" w:eastAsia="Times New Roman" w:hAnsi="Times New Roman"/>
          <w:lang w:val="en-GB"/>
        </w:rPr>
        <w:t>ene</w:t>
      </w:r>
      <w:r w:rsidRPr="007A1698">
        <w:rPr>
          <w:rFonts w:ascii="Times New Roman" w:eastAsia="Times New Roman" w:hAnsi="Times New Roman"/>
          <w:lang w:val="en-GB"/>
        </w:rPr>
        <w:t xml:space="preserve"> </w:t>
      </w:r>
      <w:r w:rsidRPr="0029201C">
        <w:rPr>
          <w:rFonts w:ascii="Times New Roman" w:eastAsia="Times New Roman" w:hAnsi="Times New Roman"/>
          <w:lang w:val="en-GB"/>
        </w:rPr>
        <w:t>p</w:t>
      </w:r>
      <w:r w:rsidRPr="007A1698">
        <w:rPr>
          <w:rFonts w:ascii="Times New Roman" w:eastAsia="Times New Roman" w:hAnsi="Times New Roman"/>
          <w:lang w:val="en-GB"/>
        </w:rPr>
        <w:t>r</w:t>
      </w:r>
      <w:r w:rsidRPr="0029201C">
        <w:rPr>
          <w:rFonts w:ascii="Times New Roman" w:eastAsia="Times New Roman" w:hAnsi="Times New Roman"/>
          <w:lang w:val="en-GB"/>
        </w:rPr>
        <w:t>oduc</w:t>
      </w:r>
      <w:r w:rsidRPr="007A1698">
        <w:rPr>
          <w:rFonts w:ascii="Times New Roman" w:eastAsia="Times New Roman" w:hAnsi="Times New Roman"/>
          <w:lang w:val="en-GB"/>
        </w:rPr>
        <w:t>t</w:t>
      </w:r>
      <w:r w:rsidRPr="0029201C">
        <w:rPr>
          <w:rFonts w:ascii="Times New Roman" w:eastAsia="Times New Roman" w:hAnsi="Times New Roman"/>
          <w:lang w:val="en-GB"/>
        </w:rPr>
        <w:t xml:space="preserve">, </w:t>
      </w:r>
      <w:r w:rsidRPr="007A1698">
        <w:rPr>
          <w:rFonts w:ascii="Times New Roman" w:eastAsia="Times New Roman" w:hAnsi="Times New Roman"/>
          <w:lang w:val="en-GB"/>
        </w:rPr>
        <w:t>w</w:t>
      </w:r>
      <w:r w:rsidRPr="0029201C">
        <w:rPr>
          <w:rFonts w:ascii="Times New Roman" w:eastAsia="Times New Roman" w:hAnsi="Times New Roman"/>
          <w:lang w:val="en-GB"/>
        </w:rPr>
        <w:t>as p</w:t>
      </w:r>
      <w:r w:rsidRPr="007A1698">
        <w:rPr>
          <w:rFonts w:ascii="Times New Roman" w:eastAsia="Times New Roman" w:hAnsi="Times New Roman"/>
          <w:lang w:val="en-GB"/>
        </w:rPr>
        <w:t>r</w:t>
      </w:r>
      <w:r w:rsidRPr="0029201C">
        <w:rPr>
          <w:rFonts w:ascii="Times New Roman" w:eastAsia="Times New Roman" w:hAnsi="Times New Roman"/>
          <w:lang w:val="en-GB"/>
        </w:rPr>
        <w:t>e</w:t>
      </w:r>
      <w:r w:rsidRPr="007A1698">
        <w:rPr>
          <w:rFonts w:ascii="Times New Roman" w:eastAsia="Times New Roman" w:hAnsi="Times New Roman"/>
          <w:lang w:val="en-GB"/>
        </w:rPr>
        <w:t>s</w:t>
      </w:r>
      <w:r w:rsidRPr="0029201C">
        <w:rPr>
          <w:rFonts w:ascii="Times New Roman" w:eastAsia="Times New Roman" w:hAnsi="Times New Roman"/>
          <w:lang w:val="en-GB"/>
        </w:rPr>
        <w:t>ent</w:t>
      </w:r>
      <w:r w:rsidRPr="007A1698">
        <w:rPr>
          <w:rFonts w:ascii="Times New Roman" w:eastAsia="Times New Roman" w:hAnsi="Times New Roman"/>
          <w:lang w:val="en-GB"/>
        </w:rPr>
        <w:t xml:space="preserve"> i</w:t>
      </w:r>
      <w:r w:rsidRPr="0029201C">
        <w:rPr>
          <w:rFonts w:ascii="Times New Roman" w:eastAsia="Times New Roman" w:hAnsi="Times New Roman"/>
          <w:lang w:val="en-GB"/>
        </w:rPr>
        <w:t>n ne</w:t>
      </w:r>
      <w:r w:rsidRPr="007A1698">
        <w:rPr>
          <w:rFonts w:ascii="Times New Roman" w:eastAsia="Times New Roman" w:hAnsi="Times New Roman"/>
          <w:lang w:val="en-GB"/>
        </w:rPr>
        <w:t>arl</w:t>
      </w:r>
      <w:r w:rsidRPr="0029201C">
        <w:rPr>
          <w:rFonts w:ascii="Times New Roman" w:eastAsia="Times New Roman" w:hAnsi="Times New Roman"/>
          <w:lang w:val="en-GB"/>
        </w:rPr>
        <w:t>y</w:t>
      </w:r>
      <w:r w:rsidRPr="007A1698">
        <w:rPr>
          <w:rFonts w:ascii="Times New Roman" w:eastAsia="Times New Roman" w:hAnsi="Times New Roman"/>
          <w:lang w:val="en-GB"/>
        </w:rPr>
        <w:t xml:space="preserve"> </w:t>
      </w:r>
      <w:r w:rsidRPr="0029201C">
        <w:rPr>
          <w:rFonts w:ascii="Times New Roman" w:eastAsia="Times New Roman" w:hAnsi="Times New Roman"/>
          <w:lang w:val="en-GB"/>
        </w:rPr>
        <w:t>a</w:t>
      </w:r>
      <w:r w:rsidRPr="007A1698">
        <w:rPr>
          <w:rFonts w:ascii="Times New Roman" w:eastAsia="Times New Roman" w:hAnsi="Times New Roman"/>
          <w:lang w:val="en-GB"/>
        </w:rPr>
        <w:t>l</w:t>
      </w:r>
      <w:r w:rsidRPr="0029201C">
        <w:rPr>
          <w:rFonts w:ascii="Times New Roman" w:eastAsia="Times New Roman" w:hAnsi="Times New Roman"/>
          <w:lang w:val="en-GB"/>
        </w:rPr>
        <w:t>l</w:t>
      </w:r>
      <w:r w:rsidRPr="007A1698">
        <w:rPr>
          <w:rFonts w:ascii="Times New Roman" w:eastAsia="Times New Roman" w:hAnsi="Times New Roman"/>
          <w:lang w:val="en-GB"/>
        </w:rPr>
        <w:t xml:space="preserve"> r</w:t>
      </w:r>
      <w:r w:rsidRPr="0029201C">
        <w:rPr>
          <w:rFonts w:ascii="Times New Roman" w:eastAsia="Times New Roman" w:hAnsi="Times New Roman"/>
          <w:lang w:val="en-GB"/>
        </w:rPr>
        <w:t>e</w:t>
      </w:r>
      <w:r w:rsidRPr="007A1698">
        <w:rPr>
          <w:rFonts w:ascii="Times New Roman" w:eastAsia="Times New Roman" w:hAnsi="Times New Roman"/>
          <w:lang w:val="en-GB"/>
        </w:rPr>
        <w:t>s</w:t>
      </w:r>
      <w:r w:rsidRPr="0029201C">
        <w:rPr>
          <w:rFonts w:ascii="Times New Roman" w:eastAsia="Times New Roman" w:hAnsi="Times New Roman"/>
          <w:lang w:val="en-GB"/>
        </w:rPr>
        <w:t>ponde</w:t>
      </w:r>
      <w:r w:rsidRPr="007A1698">
        <w:rPr>
          <w:rFonts w:ascii="Times New Roman" w:eastAsia="Times New Roman" w:hAnsi="Times New Roman"/>
          <w:lang w:val="en-GB"/>
        </w:rPr>
        <w:t>r</w:t>
      </w:r>
      <w:r w:rsidRPr="0029201C">
        <w:rPr>
          <w:rFonts w:ascii="Times New Roman" w:eastAsia="Times New Roman" w:hAnsi="Times New Roman"/>
          <w:lang w:val="en-GB"/>
        </w:rPr>
        <w:t xml:space="preserve">s </w:t>
      </w:r>
      <w:r w:rsidRPr="007A1698">
        <w:rPr>
          <w:rFonts w:ascii="Times New Roman" w:eastAsia="Times New Roman" w:hAnsi="Times New Roman"/>
          <w:lang w:val="en-GB"/>
        </w:rPr>
        <w:t>t</w:t>
      </w:r>
      <w:r w:rsidRPr="0029201C">
        <w:rPr>
          <w:rFonts w:ascii="Times New Roman" w:eastAsia="Times New Roman" w:hAnsi="Times New Roman"/>
          <w:lang w:val="en-GB"/>
        </w:rPr>
        <w:t xml:space="preserve">o </w:t>
      </w:r>
      <w:r w:rsidRPr="007A1698">
        <w:rPr>
          <w:rFonts w:ascii="Times New Roman" w:eastAsia="Times New Roman" w:hAnsi="Times New Roman"/>
          <w:lang w:val="en-GB"/>
        </w:rPr>
        <w:t>imatinib tr</w:t>
      </w:r>
      <w:r w:rsidRPr="0029201C">
        <w:rPr>
          <w:rFonts w:ascii="Times New Roman" w:eastAsia="Times New Roman" w:hAnsi="Times New Roman"/>
          <w:lang w:val="en-GB"/>
        </w:rPr>
        <w:t>e</w:t>
      </w:r>
      <w:r w:rsidRPr="007A1698">
        <w:rPr>
          <w:rFonts w:ascii="Times New Roman" w:eastAsia="Times New Roman" w:hAnsi="Times New Roman"/>
          <w:lang w:val="en-GB"/>
        </w:rPr>
        <w:t>atm</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w:t>
      </w:r>
    </w:p>
    <w:p w:rsidR="009B3602" w:rsidRPr="0029201C" w:rsidRDefault="009B3602" w:rsidP="0029201C">
      <w:pPr>
        <w:spacing w:after="0" w:line="240" w:lineRule="auto"/>
        <w:rPr>
          <w:rFonts w:ascii="Times New Roman" w:hAnsi="Times New Roman"/>
          <w:lang w:val="en-GB"/>
        </w:rPr>
      </w:pPr>
    </w:p>
    <w:p w:rsidR="009B3602" w:rsidRPr="0029201C" w:rsidRDefault="009B3602" w:rsidP="0029201C">
      <w:pPr>
        <w:spacing w:after="0" w:line="240" w:lineRule="auto"/>
        <w:rPr>
          <w:rFonts w:ascii="Times New Roman" w:eastAsia="Times New Roman" w:hAnsi="Times New Roman"/>
          <w:lang w:val="en-GB"/>
        </w:rPr>
      </w:pPr>
      <w:r w:rsidRPr="007A1698">
        <w:rPr>
          <w:rFonts w:ascii="Times New Roman" w:eastAsia="Times New Roman" w:hAnsi="Times New Roman"/>
          <w:lang w:val="en-GB"/>
        </w:rPr>
        <w:t>T</w:t>
      </w:r>
      <w:r w:rsidRPr="0029201C">
        <w:rPr>
          <w:rFonts w:ascii="Times New Roman" w:eastAsia="Times New Roman" w:hAnsi="Times New Roman"/>
          <w:lang w:val="en-GB"/>
        </w:rPr>
        <w:t>he</w:t>
      </w:r>
      <w:r w:rsidRPr="007A1698">
        <w:rPr>
          <w:rFonts w:ascii="Times New Roman" w:eastAsia="Times New Roman" w:hAnsi="Times New Roman"/>
          <w:lang w:val="en-GB"/>
        </w:rPr>
        <w:t>r</w:t>
      </w:r>
      <w:r w:rsidRPr="0029201C">
        <w:rPr>
          <w:rFonts w:ascii="Times New Roman" w:eastAsia="Times New Roman" w:hAnsi="Times New Roman"/>
          <w:lang w:val="en-GB"/>
        </w:rPr>
        <w:t>e a</w:t>
      </w:r>
      <w:r w:rsidRPr="007A1698">
        <w:rPr>
          <w:rFonts w:ascii="Times New Roman" w:eastAsia="Times New Roman" w:hAnsi="Times New Roman"/>
          <w:lang w:val="en-GB"/>
        </w:rPr>
        <w:t>r</w:t>
      </w:r>
      <w:r w:rsidRPr="0029201C">
        <w:rPr>
          <w:rFonts w:ascii="Times New Roman" w:eastAsia="Times New Roman" w:hAnsi="Times New Roman"/>
          <w:lang w:val="en-GB"/>
        </w:rPr>
        <w:t>e no con</w:t>
      </w:r>
      <w:r w:rsidRPr="007A1698">
        <w:rPr>
          <w:rFonts w:ascii="Times New Roman" w:eastAsia="Times New Roman" w:hAnsi="Times New Roman"/>
          <w:lang w:val="en-GB"/>
        </w:rPr>
        <w:t>tr</w:t>
      </w:r>
      <w:r w:rsidRPr="0029201C">
        <w:rPr>
          <w:rFonts w:ascii="Times New Roman" w:eastAsia="Times New Roman" w:hAnsi="Times New Roman"/>
          <w:lang w:val="en-GB"/>
        </w:rPr>
        <w:t>o</w:t>
      </w:r>
      <w:r w:rsidRPr="007A1698">
        <w:rPr>
          <w:rFonts w:ascii="Times New Roman" w:eastAsia="Times New Roman" w:hAnsi="Times New Roman"/>
          <w:lang w:val="en-GB"/>
        </w:rPr>
        <w:t>ll</w:t>
      </w:r>
      <w:r w:rsidRPr="0029201C">
        <w:rPr>
          <w:rFonts w:ascii="Times New Roman" w:eastAsia="Times New Roman" w:hAnsi="Times New Roman"/>
          <w:lang w:val="en-GB"/>
        </w:rPr>
        <w:t xml:space="preserve">ed </w:t>
      </w:r>
      <w:r w:rsidRPr="007A1698">
        <w:rPr>
          <w:rFonts w:ascii="Times New Roman" w:eastAsia="Times New Roman" w:hAnsi="Times New Roman"/>
          <w:lang w:val="en-GB"/>
        </w:rPr>
        <w:t>tri</w:t>
      </w:r>
      <w:r w:rsidRPr="0029201C">
        <w:rPr>
          <w:rFonts w:ascii="Times New Roman" w:eastAsia="Times New Roman" w:hAnsi="Times New Roman"/>
          <w:lang w:val="en-GB"/>
        </w:rPr>
        <w:t>a</w:t>
      </w:r>
      <w:r w:rsidRPr="007A1698">
        <w:rPr>
          <w:rFonts w:ascii="Times New Roman" w:eastAsia="Times New Roman" w:hAnsi="Times New Roman"/>
          <w:lang w:val="en-GB"/>
        </w:rPr>
        <w:t>l</w:t>
      </w:r>
      <w:r w:rsidRPr="0029201C">
        <w:rPr>
          <w:rFonts w:ascii="Times New Roman" w:eastAsia="Times New Roman" w:hAnsi="Times New Roman"/>
          <w:lang w:val="en-GB"/>
        </w:rPr>
        <w:t xml:space="preserve">s </w:t>
      </w:r>
      <w:r w:rsidRPr="007A1698">
        <w:rPr>
          <w:rFonts w:ascii="Times New Roman" w:eastAsia="Times New Roman" w:hAnsi="Times New Roman"/>
          <w:lang w:val="en-GB"/>
        </w:rPr>
        <w:t>i</w:t>
      </w:r>
      <w:r w:rsidRPr="0029201C">
        <w:rPr>
          <w:rFonts w:ascii="Times New Roman" w:eastAsia="Times New Roman" w:hAnsi="Times New Roman"/>
          <w:lang w:val="en-GB"/>
        </w:rPr>
        <w:t>n pa</w:t>
      </w:r>
      <w:r w:rsidRPr="007A1698">
        <w:rPr>
          <w:rFonts w:ascii="Times New Roman" w:eastAsia="Times New Roman" w:hAnsi="Times New Roman"/>
          <w:lang w:val="en-GB"/>
        </w:rPr>
        <w:t>e</w:t>
      </w:r>
      <w:r w:rsidRPr="0029201C">
        <w:rPr>
          <w:rFonts w:ascii="Times New Roman" w:eastAsia="Times New Roman" w:hAnsi="Times New Roman"/>
          <w:lang w:val="en-GB"/>
        </w:rPr>
        <w:t>d</w:t>
      </w:r>
      <w:r w:rsidRPr="007A1698">
        <w:rPr>
          <w:rFonts w:ascii="Times New Roman" w:eastAsia="Times New Roman" w:hAnsi="Times New Roman"/>
          <w:lang w:val="en-GB"/>
        </w:rPr>
        <w:t>i</w:t>
      </w:r>
      <w:r w:rsidRPr="0029201C">
        <w:rPr>
          <w:rFonts w:ascii="Times New Roman" w:eastAsia="Times New Roman" w:hAnsi="Times New Roman"/>
          <w:lang w:val="en-GB"/>
        </w:rPr>
        <w:t>a</w:t>
      </w:r>
      <w:r w:rsidRPr="007A1698">
        <w:rPr>
          <w:rFonts w:ascii="Times New Roman" w:eastAsia="Times New Roman" w:hAnsi="Times New Roman"/>
          <w:lang w:val="en-GB"/>
        </w:rPr>
        <w:t>tri</w:t>
      </w:r>
      <w:r w:rsidRPr="0029201C">
        <w:rPr>
          <w:rFonts w:ascii="Times New Roman" w:eastAsia="Times New Roman" w:hAnsi="Times New Roman"/>
          <w:lang w:val="en-GB"/>
        </w:rPr>
        <w:t>c pa</w:t>
      </w:r>
      <w:r w:rsidRPr="007A1698">
        <w:rPr>
          <w:rFonts w:ascii="Times New Roman" w:eastAsia="Times New Roman" w:hAnsi="Times New Roman"/>
          <w:lang w:val="en-GB"/>
        </w:rPr>
        <w:t>ti</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s wi</w:t>
      </w:r>
      <w:r w:rsidRPr="007A1698">
        <w:rPr>
          <w:rFonts w:ascii="Times New Roman" w:eastAsia="Times New Roman" w:hAnsi="Times New Roman"/>
          <w:lang w:val="en-GB"/>
        </w:rPr>
        <w:t>t</w:t>
      </w:r>
      <w:r w:rsidRPr="0029201C">
        <w:rPr>
          <w:rFonts w:ascii="Times New Roman" w:eastAsia="Times New Roman" w:hAnsi="Times New Roman"/>
          <w:lang w:val="en-GB"/>
        </w:rPr>
        <w:t xml:space="preserve">h </w:t>
      </w:r>
      <w:r w:rsidRPr="007A1698">
        <w:rPr>
          <w:rFonts w:ascii="Times New Roman" w:eastAsia="Times New Roman" w:hAnsi="Times New Roman"/>
          <w:lang w:val="en-GB"/>
        </w:rPr>
        <w:t>D</w:t>
      </w:r>
      <w:r w:rsidRPr="0029201C">
        <w:rPr>
          <w:rFonts w:ascii="Times New Roman" w:eastAsia="Times New Roman" w:hAnsi="Times New Roman"/>
          <w:lang w:val="en-GB"/>
        </w:rPr>
        <w:t>F</w:t>
      </w:r>
      <w:r w:rsidRPr="007A1698">
        <w:rPr>
          <w:rFonts w:ascii="Times New Roman" w:eastAsia="Times New Roman" w:hAnsi="Times New Roman"/>
          <w:lang w:val="en-GB"/>
        </w:rPr>
        <w:t>S</w:t>
      </w:r>
      <w:r w:rsidRPr="0029201C">
        <w:rPr>
          <w:rFonts w:ascii="Times New Roman" w:eastAsia="Times New Roman" w:hAnsi="Times New Roman"/>
          <w:lang w:val="en-GB"/>
        </w:rPr>
        <w:t xml:space="preserve">P. </w:t>
      </w:r>
      <w:r w:rsidRPr="007A1698">
        <w:rPr>
          <w:rFonts w:ascii="Times New Roman" w:eastAsia="Times New Roman" w:hAnsi="Times New Roman"/>
          <w:lang w:val="en-GB"/>
        </w:rPr>
        <w:t>Fiv</w:t>
      </w:r>
      <w:r w:rsidRPr="0029201C">
        <w:rPr>
          <w:rFonts w:ascii="Times New Roman" w:eastAsia="Times New Roman" w:hAnsi="Times New Roman"/>
          <w:lang w:val="en-GB"/>
        </w:rPr>
        <w:t xml:space="preserve">e </w:t>
      </w:r>
      <w:r w:rsidRPr="007A1698">
        <w:rPr>
          <w:rFonts w:ascii="Times New Roman" w:eastAsia="Times New Roman" w:hAnsi="Times New Roman"/>
          <w:lang w:val="en-GB"/>
        </w:rPr>
        <w:t>(</w:t>
      </w:r>
      <w:r w:rsidRPr="0029201C">
        <w:rPr>
          <w:rFonts w:ascii="Times New Roman" w:eastAsia="Times New Roman" w:hAnsi="Times New Roman"/>
          <w:lang w:val="en-GB"/>
        </w:rPr>
        <w:t>5)</w:t>
      </w:r>
      <w:r w:rsidRPr="007A1698">
        <w:rPr>
          <w:rFonts w:ascii="Times New Roman" w:eastAsia="Times New Roman" w:hAnsi="Times New Roman"/>
          <w:lang w:val="en-GB"/>
        </w:rPr>
        <w:t xml:space="preserve"> </w:t>
      </w:r>
      <w:r w:rsidRPr="0029201C">
        <w:rPr>
          <w:rFonts w:ascii="Times New Roman" w:eastAsia="Times New Roman" w:hAnsi="Times New Roman"/>
          <w:lang w:val="en-GB"/>
        </w:rPr>
        <w:t>pa</w:t>
      </w:r>
      <w:r w:rsidRPr="007A1698">
        <w:rPr>
          <w:rFonts w:ascii="Times New Roman" w:eastAsia="Times New Roman" w:hAnsi="Times New Roman"/>
          <w:lang w:val="en-GB"/>
        </w:rPr>
        <w:t>ti</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s wi</w:t>
      </w:r>
      <w:r w:rsidRPr="007A1698">
        <w:rPr>
          <w:rFonts w:ascii="Times New Roman" w:eastAsia="Times New Roman" w:hAnsi="Times New Roman"/>
          <w:lang w:val="en-GB"/>
        </w:rPr>
        <w:t>t</w:t>
      </w:r>
      <w:r w:rsidRPr="0029201C">
        <w:rPr>
          <w:rFonts w:ascii="Times New Roman" w:eastAsia="Times New Roman" w:hAnsi="Times New Roman"/>
          <w:lang w:val="en-GB"/>
        </w:rPr>
        <w:t xml:space="preserve">h </w:t>
      </w:r>
      <w:r w:rsidRPr="007A1698">
        <w:rPr>
          <w:rFonts w:ascii="Times New Roman" w:eastAsia="Times New Roman" w:hAnsi="Times New Roman"/>
          <w:lang w:val="en-GB"/>
        </w:rPr>
        <w:t>D</w:t>
      </w:r>
      <w:r w:rsidRPr="0029201C">
        <w:rPr>
          <w:rFonts w:ascii="Times New Roman" w:eastAsia="Times New Roman" w:hAnsi="Times New Roman"/>
          <w:lang w:val="en-GB"/>
        </w:rPr>
        <w:t>F</w:t>
      </w:r>
      <w:r w:rsidRPr="007A1698">
        <w:rPr>
          <w:rFonts w:ascii="Times New Roman" w:eastAsia="Times New Roman" w:hAnsi="Times New Roman"/>
          <w:lang w:val="en-GB"/>
        </w:rPr>
        <w:t>S</w:t>
      </w:r>
      <w:r w:rsidRPr="0029201C">
        <w:rPr>
          <w:rFonts w:ascii="Times New Roman" w:eastAsia="Times New Roman" w:hAnsi="Times New Roman"/>
          <w:lang w:val="en-GB"/>
        </w:rPr>
        <w:t>P and P</w:t>
      </w:r>
      <w:r w:rsidRPr="007A1698">
        <w:rPr>
          <w:rFonts w:ascii="Times New Roman" w:eastAsia="Times New Roman" w:hAnsi="Times New Roman"/>
          <w:lang w:val="en-GB"/>
        </w:rPr>
        <w:t>DG</w:t>
      </w:r>
      <w:r w:rsidRPr="0029201C">
        <w:rPr>
          <w:rFonts w:ascii="Times New Roman" w:eastAsia="Times New Roman" w:hAnsi="Times New Roman"/>
          <w:lang w:val="en-GB"/>
        </w:rPr>
        <w:t>FR</w:t>
      </w:r>
      <w:r w:rsidRPr="007A1698">
        <w:rPr>
          <w:rFonts w:ascii="Times New Roman" w:eastAsia="Times New Roman" w:hAnsi="Times New Roman"/>
          <w:lang w:val="en-GB"/>
        </w:rPr>
        <w:t xml:space="preserve"> g</w:t>
      </w:r>
      <w:r w:rsidRPr="0029201C">
        <w:rPr>
          <w:rFonts w:ascii="Times New Roman" w:eastAsia="Times New Roman" w:hAnsi="Times New Roman"/>
          <w:lang w:val="en-GB"/>
        </w:rPr>
        <w:t>ene</w:t>
      </w:r>
      <w:r w:rsidRPr="007A1698">
        <w:rPr>
          <w:rFonts w:ascii="Times New Roman" w:eastAsia="Times New Roman" w:hAnsi="Times New Roman"/>
          <w:lang w:val="en-GB"/>
        </w:rPr>
        <w:t xml:space="preserve"> re-</w:t>
      </w:r>
      <w:r w:rsidRPr="0029201C">
        <w:rPr>
          <w:rFonts w:ascii="Times New Roman" w:eastAsia="Times New Roman" w:hAnsi="Times New Roman"/>
          <w:lang w:val="en-GB"/>
        </w:rPr>
        <w:t>a</w:t>
      </w:r>
      <w:r w:rsidRPr="007A1698">
        <w:rPr>
          <w:rFonts w:ascii="Times New Roman" w:eastAsia="Times New Roman" w:hAnsi="Times New Roman"/>
          <w:lang w:val="en-GB"/>
        </w:rPr>
        <w:t>rr</w:t>
      </w:r>
      <w:r w:rsidRPr="0029201C">
        <w:rPr>
          <w:rFonts w:ascii="Times New Roman" w:eastAsia="Times New Roman" w:hAnsi="Times New Roman"/>
          <w:lang w:val="en-GB"/>
        </w:rPr>
        <w:t>an</w:t>
      </w:r>
      <w:r w:rsidRPr="007A1698">
        <w:rPr>
          <w:rFonts w:ascii="Times New Roman" w:eastAsia="Times New Roman" w:hAnsi="Times New Roman"/>
          <w:lang w:val="en-GB"/>
        </w:rPr>
        <w:t>g</w:t>
      </w:r>
      <w:r w:rsidRPr="0029201C">
        <w:rPr>
          <w:rFonts w:ascii="Times New Roman" w:eastAsia="Times New Roman" w:hAnsi="Times New Roman"/>
          <w:lang w:val="en-GB"/>
        </w:rPr>
        <w:t>e</w:t>
      </w:r>
      <w:r w:rsidRPr="007A1698">
        <w:rPr>
          <w:rFonts w:ascii="Times New Roman" w:eastAsia="Times New Roman" w:hAnsi="Times New Roman"/>
          <w:lang w:val="en-GB"/>
        </w:rPr>
        <w:t>m</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 xml:space="preserve">s were </w:t>
      </w:r>
      <w:r w:rsidRPr="007A1698">
        <w:rPr>
          <w:rFonts w:ascii="Times New Roman" w:eastAsia="Times New Roman" w:hAnsi="Times New Roman"/>
          <w:lang w:val="en-GB"/>
        </w:rPr>
        <w:t>r</w:t>
      </w:r>
      <w:r w:rsidRPr="0029201C">
        <w:rPr>
          <w:rFonts w:ascii="Times New Roman" w:eastAsia="Times New Roman" w:hAnsi="Times New Roman"/>
          <w:lang w:val="en-GB"/>
        </w:rPr>
        <w:t>epo</w:t>
      </w:r>
      <w:r w:rsidRPr="007A1698">
        <w:rPr>
          <w:rFonts w:ascii="Times New Roman" w:eastAsia="Times New Roman" w:hAnsi="Times New Roman"/>
          <w:lang w:val="en-GB"/>
        </w:rPr>
        <w:t>rt</w:t>
      </w:r>
      <w:r w:rsidRPr="0029201C">
        <w:rPr>
          <w:rFonts w:ascii="Times New Roman" w:eastAsia="Times New Roman" w:hAnsi="Times New Roman"/>
          <w:lang w:val="en-GB"/>
        </w:rPr>
        <w:t xml:space="preserve">ed </w:t>
      </w:r>
      <w:r w:rsidRPr="007A1698">
        <w:rPr>
          <w:rFonts w:ascii="Times New Roman" w:eastAsia="Times New Roman" w:hAnsi="Times New Roman"/>
          <w:lang w:val="en-GB"/>
        </w:rPr>
        <w:t>i</w:t>
      </w:r>
      <w:r w:rsidRPr="0029201C">
        <w:rPr>
          <w:rFonts w:ascii="Times New Roman" w:eastAsia="Times New Roman" w:hAnsi="Times New Roman"/>
          <w:lang w:val="en-GB"/>
        </w:rPr>
        <w:t>n 3 pub</w:t>
      </w:r>
      <w:r w:rsidRPr="007A1698">
        <w:rPr>
          <w:rFonts w:ascii="Times New Roman" w:eastAsia="Times New Roman" w:hAnsi="Times New Roman"/>
          <w:lang w:val="en-GB"/>
        </w:rPr>
        <w:t>li</w:t>
      </w:r>
      <w:r w:rsidRPr="0029201C">
        <w:rPr>
          <w:rFonts w:ascii="Times New Roman" w:eastAsia="Times New Roman" w:hAnsi="Times New Roman"/>
          <w:lang w:val="en-GB"/>
        </w:rPr>
        <w:t>c</w:t>
      </w:r>
      <w:r w:rsidRPr="007A1698">
        <w:rPr>
          <w:rFonts w:ascii="Times New Roman" w:eastAsia="Times New Roman" w:hAnsi="Times New Roman"/>
          <w:lang w:val="en-GB"/>
        </w:rPr>
        <w:t>ati</w:t>
      </w:r>
      <w:r w:rsidRPr="0029201C">
        <w:rPr>
          <w:rFonts w:ascii="Times New Roman" w:eastAsia="Times New Roman" w:hAnsi="Times New Roman"/>
          <w:lang w:val="en-GB"/>
        </w:rPr>
        <w:t xml:space="preserve">ons. </w:t>
      </w:r>
      <w:r w:rsidRPr="007A1698">
        <w:rPr>
          <w:rFonts w:ascii="Times New Roman" w:eastAsia="Times New Roman" w:hAnsi="Times New Roman"/>
          <w:lang w:val="en-GB"/>
        </w:rPr>
        <w:t>T</w:t>
      </w:r>
      <w:r w:rsidRPr="0029201C">
        <w:rPr>
          <w:rFonts w:ascii="Times New Roman" w:eastAsia="Times New Roman" w:hAnsi="Times New Roman"/>
          <w:lang w:val="en-GB"/>
        </w:rPr>
        <w:t>he a</w:t>
      </w:r>
      <w:r w:rsidRPr="007A1698">
        <w:rPr>
          <w:rFonts w:ascii="Times New Roman" w:eastAsia="Times New Roman" w:hAnsi="Times New Roman"/>
          <w:lang w:val="en-GB"/>
        </w:rPr>
        <w:t>g</w:t>
      </w:r>
      <w:r w:rsidRPr="0029201C">
        <w:rPr>
          <w:rFonts w:ascii="Times New Roman" w:eastAsia="Times New Roman" w:hAnsi="Times New Roman"/>
          <w:lang w:val="en-GB"/>
        </w:rPr>
        <w:t>e of</w:t>
      </w:r>
      <w:r w:rsidRPr="007A1698">
        <w:rPr>
          <w:rFonts w:ascii="Times New Roman" w:eastAsia="Times New Roman" w:hAnsi="Times New Roman"/>
          <w:lang w:val="en-GB"/>
        </w:rPr>
        <w:t xml:space="preserve"> t</w:t>
      </w:r>
      <w:r w:rsidRPr="0029201C">
        <w:rPr>
          <w:rFonts w:ascii="Times New Roman" w:eastAsia="Times New Roman" w:hAnsi="Times New Roman"/>
          <w:lang w:val="en-GB"/>
        </w:rPr>
        <w:t>he</w:t>
      </w:r>
      <w:r w:rsidRPr="007A1698">
        <w:rPr>
          <w:rFonts w:ascii="Times New Roman" w:eastAsia="Times New Roman" w:hAnsi="Times New Roman"/>
          <w:lang w:val="en-GB"/>
        </w:rPr>
        <w:t>s</w:t>
      </w:r>
      <w:r w:rsidRPr="0029201C">
        <w:rPr>
          <w:rFonts w:ascii="Times New Roman" w:eastAsia="Times New Roman" w:hAnsi="Times New Roman"/>
          <w:lang w:val="en-GB"/>
        </w:rPr>
        <w:t>e pa</w:t>
      </w:r>
      <w:r w:rsidRPr="007A1698">
        <w:rPr>
          <w:rFonts w:ascii="Times New Roman" w:eastAsia="Times New Roman" w:hAnsi="Times New Roman"/>
          <w:lang w:val="en-GB"/>
        </w:rPr>
        <w:t>ti</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 xml:space="preserve">s </w:t>
      </w:r>
      <w:r w:rsidRPr="007A1698">
        <w:rPr>
          <w:rFonts w:ascii="Times New Roman" w:eastAsia="Times New Roman" w:hAnsi="Times New Roman"/>
          <w:lang w:val="en-GB"/>
        </w:rPr>
        <w:t>r</w:t>
      </w:r>
      <w:r w:rsidRPr="0029201C">
        <w:rPr>
          <w:rFonts w:ascii="Times New Roman" w:eastAsia="Times New Roman" w:hAnsi="Times New Roman"/>
          <w:lang w:val="en-GB"/>
        </w:rPr>
        <w:t>an</w:t>
      </w:r>
      <w:r w:rsidRPr="007A1698">
        <w:rPr>
          <w:rFonts w:ascii="Times New Roman" w:eastAsia="Times New Roman" w:hAnsi="Times New Roman"/>
          <w:lang w:val="en-GB"/>
        </w:rPr>
        <w:t>g</w:t>
      </w:r>
      <w:r w:rsidRPr="0029201C">
        <w:rPr>
          <w:rFonts w:ascii="Times New Roman" w:eastAsia="Times New Roman" w:hAnsi="Times New Roman"/>
          <w:lang w:val="en-GB"/>
        </w:rPr>
        <w:t xml:space="preserve">ed </w:t>
      </w:r>
      <w:r w:rsidRPr="007A1698">
        <w:rPr>
          <w:rFonts w:ascii="Times New Roman" w:eastAsia="Times New Roman" w:hAnsi="Times New Roman"/>
          <w:lang w:val="en-GB"/>
        </w:rPr>
        <w:t>fr</w:t>
      </w:r>
      <w:r w:rsidRPr="0029201C">
        <w:rPr>
          <w:rFonts w:ascii="Times New Roman" w:eastAsia="Times New Roman" w:hAnsi="Times New Roman"/>
          <w:lang w:val="en-GB"/>
        </w:rPr>
        <w:t xml:space="preserve">om newborn </w:t>
      </w:r>
      <w:r w:rsidRPr="007A1698">
        <w:rPr>
          <w:rFonts w:ascii="Times New Roman" w:eastAsia="Times New Roman" w:hAnsi="Times New Roman"/>
          <w:lang w:val="en-GB"/>
        </w:rPr>
        <w:t>t</w:t>
      </w:r>
      <w:r w:rsidRPr="0029201C">
        <w:rPr>
          <w:rFonts w:ascii="Times New Roman" w:eastAsia="Times New Roman" w:hAnsi="Times New Roman"/>
          <w:lang w:val="en-GB"/>
        </w:rPr>
        <w:t>o 14 </w:t>
      </w:r>
      <w:r w:rsidRPr="007A1698">
        <w:rPr>
          <w:rFonts w:ascii="Times New Roman" w:eastAsia="Times New Roman" w:hAnsi="Times New Roman"/>
          <w:lang w:val="en-GB"/>
        </w:rPr>
        <w:t>y</w:t>
      </w:r>
      <w:r w:rsidRPr="0029201C">
        <w:rPr>
          <w:rFonts w:ascii="Times New Roman" w:eastAsia="Times New Roman" w:hAnsi="Times New Roman"/>
          <w:lang w:val="en-GB"/>
        </w:rPr>
        <w:t>e</w:t>
      </w:r>
      <w:r w:rsidRPr="007A1698">
        <w:rPr>
          <w:rFonts w:ascii="Times New Roman" w:eastAsia="Times New Roman" w:hAnsi="Times New Roman"/>
          <w:lang w:val="en-GB"/>
        </w:rPr>
        <w:t>ar</w:t>
      </w:r>
      <w:r w:rsidRPr="0029201C">
        <w:rPr>
          <w:rFonts w:ascii="Times New Roman" w:eastAsia="Times New Roman" w:hAnsi="Times New Roman"/>
          <w:lang w:val="en-GB"/>
        </w:rPr>
        <w:t xml:space="preserve">s </w:t>
      </w:r>
      <w:r w:rsidRPr="007A1698">
        <w:rPr>
          <w:rFonts w:ascii="Times New Roman" w:eastAsia="Times New Roman" w:hAnsi="Times New Roman"/>
          <w:lang w:val="en-GB"/>
        </w:rPr>
        <w:t>a</w:t>
      </w:r>
      <w:r w:rsidRPr="0029201C">
        <w:rPr>
          <w:rFonts w:ascii="Times New Roman" w:eastAsia="Times New Roman" w:hAnsi="Times New Roman"/>
          <w:lang w:val="en-GB"/>
        </w:rPr>
        <w:t xml:space="preserve">nd </w:t>
      </w:r>
      <w:r w:rsidRPr="007A1698">
        <w:rPr>
          <w:rFonts w:ascii="Times New Roman" w:eastAsia="Times New Roman" w:hAnsi="Times New Roman"/>
          <w:lang w:val="en-GB"/>
        </w:rPr>
        <w:t>im</w:t>
      </w:r>
      <w:r w:rsidRPr="0029201C">
        <w:rPr>
          <w:rFonts w:ascii="Times New Roman" w:eastAsia="Times New Roman" w:hAnsi="Times New Roman"/>
          <w:lang w:val="en-GB"/>
        </w:rPr>
        <w:t>a</w:t>
      </w:r>
      <w:r w:rsidRPr="007A1698">
        <w:rPr>
          <w:rFonts w:ascii="Times New Roman" w:eastAsia="Times New Roman" w:hAnsi="Times New Roman"/>
          <w:lang w:val="en-GB"/>
        </w:rPr>
        <w:t>ti</w:t>
      </w:r>
      <w:r w:rsidRPr="0029201C">
        <w:rPr>
          <w:rFonts w:ascii="Times New Roman" w:eastAsia="Times New Roman" w:hAnsi="Times New Roman"/>
          <w:lang w:val="en-GB"/>
        </w:rPr>
        <w:t>n</w:t>
      </w:r>
      <w:r w:rsidRPr="007A1698">
        <w:rPr>
          <w:rFonts w:ascii="Times New Roman" w:eastAsia="Times New Roman" w:hAnsi="Times New Roman"/>
          <w:lang w:val="en-GB"/>
        </w:rPr>
        <w:t>i</w:t>
      </w:r>
      <w:r w:rsidRPr="0029201C">
        <w:rPr>
          <w:rFonts w:ascii="Times New Roman" w:eastAsia="Times New Roman" w:hAnsi="Times New Roman"/>
          <w:lang w:val="en-GB"/>
        </w:rPr>
        <w:t xml:space="preserve">b </w:t>
      </w:r>
      <w:r w:rsidRPr="007A1698">
        <w:rPr>
          <w:rFonts w:ascii="Times New Roman" w:eastAsia="Times New Roman" w:hAnsi="Times New Roman"/>
          <w:lang w:val="en-GB"/>
        </w:rPr>
        <w:t>w</w:t>
      </w:r>
      <w:r w:rsidRPr="0029201C">
        <w:rPr>
          <w:rFonts w:ascii="Times New Roman" w:eastAsia="Times New Roman" w:hAnsi="Times New Roman"/>
          <w:lang w:val="en-GB"/>
        </w:rPr>
        <w:t>as</w:t>
      </w:r>
      <w:r w:rsidRPr="007A1698">
        <w:rPr>
          <w:rFonts w:ascii="Times New Roman" w:eastAsia="Times New Roman" w:hAnsi="Times New Roman"/>
          <w:lang w:val="en-GB"/>
        </w:rPr>
        <w:t xml:space="preserve"> giv</w:t>
      </w:r>
      <w:r w:rsidRPr="0029201C">
        <w:rPr>
          <w:rFonts w:ascii="Times New Roman" w:eastAsia="Times New Roman" w:hAnsi="Times New Roman"/>
          <w:lang w:val="en-GB"/>
        </w:rPr>
        <w:t>en at</w:t>
      </w:r>
      <w:r w:rsidRPr="007A1698">
        <w:rPr>
          <w:rFonts w:ascii="Times New Roman" w:eastAsia="Times New Roman" w:hAnsi="Times New Roman"/>
          <w:lang w:val="en-GB"/>
        </w:rPr>
        <w:t xml:space="preserve"> </w:t>
      </w:r>
      <w:r w:rsidRPr="0029201C">
        <w:rPr>
          <w:rFonts w:ascii="Times New Roman" w:eastAsia="Times New Roman" w:hAnsi="Times New Roman"/>
          <w:lang w:val="en-GB"/>
        </w:rPr>
        <w:t>dose</w:t>
      </w:r>
      <w:r w:rsidRPr="007A1698">
        <w:rPr>
          <w:rFonts w:ascii="Times New Roman" w:eastAsia="Times New Roman" w:hAnsi="Times New Roman"/>
          <w:lang w:val="en-GB"/>
        </w:rPr>
        <w:t xml:space="preserve"> </w:t>
      </w:r>
      <w:r w:rsidRPr="0029201C">
        <w:rPr>
          <w:rFonts w:ascii="Times New Roman" w:eastAsia="Times New Roman" w:hAnsi="Times New Roman"/>
          <w:lang w:val="en-GB"/>
        </w:rPr>
        <w:t>50 </w:t>
      </w:r>
      <w:r w:rsidRPr="007A1698">
        <w:rPr>
          <w:rFonts w:ascii="Times New Roman" w:eastAsia="Times New Roman" w:hAnsi="Times New Roman"/>
          <w:lang w:val="en-GB"/>
        </w:rPr>
        <w:t>m</w:t>
      </w:r>
      <w:r w:rsidRPr="0029201C">
        <w:rPr>
          <w:rFonts w:ascii="Times New Roman" w:eastAsia="Times New Roman" w:hAnsi="Times New Roman"/>
          <w:lang w:val="en-GB"/>
        </w:rPr>
        <w:t>g</w:t>
      </w:r>
      <w:r w:rsidRPr="007A1698">
        <w:rPr>
          <w:rFonts w:ascii="Times New Roman" w:eastAsia="Times New Roman" w:hAnsi="Times New Roman"/>
          <w:lang w:val="en-GB"/>
        </w:rPr>
        <w:t xml:space="preserve"> </w:t>
      </w:r>
      <w:r w:rsidRPr="0029201C">
        <w:rPr>
          <w:rFonts w:ascii="Times New Roman" w:eastAsia="Times New Roman" w:hAnsi="Times New Roman"/>
          <w:lang w:val="en-GB"/>
        </w:rPr>
        <w:t>da</w:t>
      </w:r>
      <w:r w:rsidRPr="007A1698">
        <w:rPr>
          <w:rFonts w:ascii="Times New Roman" w:eastAsia="Times New Roman" w:hAnsi="Times New Roman"/>
          <w:lang w:val="en-GB"/>
        </w:rPr>
        <w:t>il</w:t>
      </w:r>
      <w:r w:rsidRPr="0029201C">
        <w:rPr>
          <w:rFonts w:ascii="Times New Roman" w:eastAsia="Times New Roman" w:hAnsi="Times New Roman"/>
          <w:lang w:val="en-GB"/>
        </w:rPr>
        <w:t>y</w:t>
      </w:r>
      <w:r w:rsidRPr="007A1698">
        <w:rPr>
          <w:rFonts w:ascii="Times New Roman" w:eastAsia="Times New Roman" w:hAnsi="Times New Roman"/>
          <w:lang w:val="en-GB"/>
        </w:rPr>
        <w:t xml:space="preserve"> </w:t>
      </w:r>
      <w:r w:rsidRPr="0029201C">
        <w:rPr>
          <w:rFonts w:ascii="Times New Roman" w:eastAsia="Times New Roman" w:hAnsi="Times New Roman"/>
          <w:lang w:val="en-GB"/>
        </w:rPr>
        <w:t>or</w:t>
      </w:r>
      <w:r w:rsidRPr="007A1698">
        <w:rPr>
          <w:rFonts w:ascii="Times New Roman" w:eastAsia="Times New Roman" w:hAnsi="Times New Roman"/>
          <w:lang w:val="en-GB"/>
        </w:rPr>
        <w:t xml:space="preserve"> </w:t>
      </w:r>
      <w:r w:rsidRPr="0029201C">
        <w:rPr>
          <w:rFonts w:ascii="Times New Roman" w:eastAsia="Times New Roman" w:hAnsi="Times New Roman"/>
          <w:lang w:val="en-GB"/>
        </w:rPr>
        <w:t>dos</w:t>
      </w:r>
      <w:r w:rsidRPr="007A1698">
        <w:rPr>
          <w:rFonts w:ascii="Times New Roman" w:eastAsia="Times New Roman" w:hAnsi="Times New Roman"/>
          <w:lang w:val="en-GB"/>
        </w:rPr>
        <w:t>e</w:t>
      </w:r>
      <w:r w:rsidRPr="0029201C">
        <w:rPr>
          <w:rFonts w:ascii="Times New Roman" w:eastAsia="Times New Roman" w:hAnsi="Times New Roman"/>
          <w:lang w:val="en-GB"/>
        </w:rPr>
        <w:t xml:space="preserve">s </w:t>
      </w:r>
      <w:r w:rsidRPr="007A1698">
        <w:rPr>
          <w:rFonts w:ascii="Times New Roman" w:eastAsia="Times New Roman" w:hAnsi="Times New Roman"/>
          <w:lang w:val="en-GB"/>
        </w:rPr>
        <w:t>r</w:t>
      </w:r>
      <w:r w:rsidRPr="0029201C">
        <w:rPr>
          <w:rFonts w:ascii="Times New Roman" w:eastAsia="Times New Roman" w:hAnsi="Times New Roman"/>
          <w:lang w:val="en-GB"/>
        </w:rPr>
        <w:t>an</w:t>
      </w:r>
      <w:r w:rsidRPr="007A1698">
        <w:rPr>
          <w:rFonts w:ascii="Times New Roman" w:eastAsia="Times New Roman" w:hAnsi="Times New Roman"/>
          <w:lang w:val="en-GB"/>
        </w:rPr>
        <w:t>gi</w:t>
      </w:r>
      <w:r w:rsidRPr="0029201C">
        <w:rPr>
          <w:rFonts w:ascii="Times New Roman" w:eastAsia="Times New Roman" w:hAnsi="Times New Roman"/>
          <w:lang w:val="en-GB"/>
        </w:rPr>
        <w:t>ng</w:t>
      </w:r>
      <w:r w:rsidRPr="007A1698">
        <w:rPr>
          <w:rFonts w:ascii="Times New Roman" w:eastAsia="Times New Roman" w:hAnsi="Times New Roman"/>
          <w:lang w:val="en-GB"/>
        </w:rPr>
        <w:t xml:space="preserve"> fr</w:t>
      </w:r>
      <w:r w:rsidRPr="0029201C">
        <w:rPr>
          <w:rFonts w:ascii="Times New Roman" w:eastAsia="Times New Roman" w:hAnsi="Times New Roman"/>
          <w:lang w:val="en-GB"/>
        </w:rPr>
        <w:t>om</w:t>
      </w:r>
      <w:r w:rsidRPr="007A1698">
        <w:rPr>
          <w:rFonts w:ascii="Times New Roman" w:eastAsia="Times New Roman" w:hAnsi="Times New Roman"/>
          <w:lang w:val="en-GB"/>
        </w:rPr>
        <w:t xml:space="preserve"> </w:t>
      </w:r>
      <w:r w:rsidRPr="0029201C">
        <w:rPr>
          <w:rFonts w:ascii="Times New Roman" w:eastAsia="Times New Roman" w:hAnsi="Times New Roman"/>
          <w:lang w:val="en-GB"/>
        </w:rPr>
        <w:t>400 </w:t>
      </w:r>
      <w:r w:rsidRPr="007A1698">
        <w:rPr>
          <w:rFonts w:ascii="Times New Roman" w:eastAsia="Times New Roman" w:hAnsi="Times New Roman"/>
          <w:lang w:val="en-GB"/>
        </w:rPr>
        <w:t>t</w:t>
      </w:r>
      <w:r w:rsidRPr="0029201C">
        <w:rPr>
          <w:rFonts w:ascii="Times New Roman" w:eastAsia="Times New Roman" w:hAnsi="Times New Roman"/>
          <w:lang w:val="en-GB"/>
        </w:rPr>
        <w:t>o 520 </w:t>
      </w:r>
      <w:r w:rsidRPr="007A1698">
        <w:rPr>
          <w:rFonts w:ascii="Times New Roman" w:eastAsia="Times New Roman" w:hAnsi="Times New Roman"/>
          <w:lang w:val="en-GB"/>
        </w:rPr>
        <w:t>mg/m</w:t>
      </w:r>
      <w:r w:rsidRPr="007A1698">
        <w:rPr>
          <w:rFonts w:ascii="Times New Roman" w:eastAsia="Times New Roman" w:hAnsi="Times New Roman"/>
          <w:vertAlign w:val="superscript"/>
          <w:lang w:val="en-GB"/>
        </w:rPr>
        <w:t>2</w:t>
      </w:r>
      <w:r w:rsidRPr="007A1698">
        <w:rPr>
          <w:rFonts w:ascii="Times New Roman" w:eastAsia="Times New Roman" w:hAnsi="Times New Roman"/>
          <w:lang w:val="en-GB"/>
        </w:rPr>
        <w:t xml:space="preserve"> </w:t>
      </w:r>
      <w:r w:rsidRPr="0029201C">
        <w:rPr>
          <w:rFonts w:ascii="Times New Roman" w:eastAsia="Times New Roman" w:hAnsi="Times New Roman"/>
          <w:lang w:val="en-GB"/>
        </w:rPr>
        <w:t>da</w:t>
      </w:r>
      <w:r w:rsidRPr="007A1698">
        <w:rPr>
          <w:rFonts w:ascii="Times New Roman" w:eastAsia="Times New Roman" w:hAnsi="Times New Roman"/>
          <w:lang w:val="en-GB"/>
        </w:rPr>
        <w:t>ily</w:t>
      </w:r>
      <w:r w:rsidRPr="0029201C">
        <w:rPr>
          <w:rFonts w:ascii="Times New Roman" w:eastAsia="Times New Roman" w:hAnsi="Times New Roman"/>
          <w:lang w:val="en-GB"/>
        </w:rPr>
        <w:t xml:space="preserve">. </w:t>
      </w:r>
      <w:r w:rsidRPr="007A1698">
        <w:rPr>
          <w:rFonts w:ascii="Times New Roman" w:eastAsia="Times New Roman" w:hAnsi="Times New Roman"/>
          <w:lang w:val="en-GB"/>
        </w:rPr>
        <w:t>Al</w:t>
      </w:r>
      <w:r w:rsidRPr="0029201C">
        <w:rPr>
          <w:rFonts w:ascii="Times New Roman" w:eastAsia="Times New Roman" w:hAnsi="Times New Roman"/>
          <w:lang w:val="en-GB"/>
        </w:rPr>
        <w:t>l</w:t>
      </w:r>
      <w:r w:rsidRPr="007A1698">
        <w:rPr>
          <w:rFonts w:ascii="Times New Roman" w:eastAsia="Times New Roman" w:hAnsi="Times New Roman"/>
          <w:lang w:val="en-GB"/>
        </w:rPr>
        <w:t xml:space="preserve"> </w:t>
      </w:r>
      <w:r w:rsidRPr="0029201C">
        <w:rPr>
          <w:rFonts w:ascii="Times New Roman" w:eastAsia="Times New Roman" w:hAnsi="Times New Roman"/>
          <w:lang w:val="en-GB"/>
        </w:rPr>
        <w:t>pa</w:t>
      </w:r>
      <w:r w:rsidRPr="007A1698">
        <w:rPr>
          <w:rFonts w:ascii="Times New Roman" w:eastAsia="Times New Roman" w:hAnsi="Times New Roman"/>
          <w:lang w:val="en-GB"/>
        </w:rPr>
        <w:t>ti</w:t>
      </w:r>
      <w:r w:rsidRPr="0029201C">
        <w:rPr>
          <w:rFonts w:ascii="Times New Roman" w:eastAsia="Times New Roman" w:hAnsi="Times New Roman"/>
          <w:lang w:val="en-GB"/>
        </w:rPr>
        <w:t>en</w:t>
      </w:r>
      <w:r w:rsidRPr="007A1698">
        <w:rPr>
          <w:rFonts w:ascii="Times New Roman" w:eastAsia="Times New Roman" w:hAnsi="Times New Roman"/>
          <w:lang w:val="en-GB"/>
        </w:rPr>
        <w:t>t</w:t>
      </w:r>
      <w:r w:rsidRPr="0029201C">
        <w:rPr>
          <w:rFonts w:ascii="Times New Roman" w:eastAsia="Times New Roman" w:hAnsi="Times New Roman"/>
          <w:lang w:val="en-GB"/>
        </w:rPr>
        <w:t xml:space="preserve">s </w:t>
      </w:r>
      <w:r w:rsidRPr="007A1698">
        <w:rPr>
          <w:rFonts w:ascii="Times New Roman" w:eastAsia="Times New Roman" w:hAnsi="Times New Roman"/>
          <w:lang w:val="en-GB"/>
        </w:rPr>
        <w:t>a</w:t>
      </w:r>
      <w:r w:rsidRPr="0029201C">
        <w:rPr>
          <w:rFonts w:ascii="Times New Roman" w:eastAsia="Times New Roman" w:hAnsi="Times New Roman"/>
          <w:lang w:val="en-GB"/>
        </w:rPr>
        <w:t>ch</w:t>
      </w:r>
      <w:r w:rsidRPr="007A1698">
        <w:rPr>
          <w:rFonts w:ascii="Times New Roman" w:eastAsia="Times New Roman" w:hAnsi="Times New Roman"/>
          <w:lang w:val="en-GB"/>
        </w:rPr>
        <w:t>i</w:t>
      </w:r>
      <w:r w:rsidRPr="0029201C">
        <w:rPr>
          <w:rFonts w:ascii="Times New Roman" w:eastAsia="Times New Roman" w:hAnsi="Times New Roman"/>
          <w:lang w:val="en-GB"/>
        </w:rPr>
        <w:t>e</w:t>
      </w:r>
      <w:r w:rsidRPr="007A1698">
        <w:rPr>
          <w:rFonts w:ascii="Times New Roman" w:eastAsia="Times New Roman" w:hAnsi="Times New Roman"/>
          <w:lang w:val="en-GB"/>
        </w:rPr>
        <w:t>v</w:t>
      </w:r>
      <w:r w:rsidRPr="0029201C">
        <w:rPr>
          <w:rFonts w:ascii="Times New Roman" w:eastAsia="Times New Roman" w:hAnsi="Times New Roman"/>
          <w:lang w:val="en-GB"/>
        </w:rPr>
        <w:t>ed pa</w:t>
      </w:r>
      <w:r w:rsidRPr="007A1698">
        <w:rPr>
          <w:rFonts w:ascii="Times New Roman" w:eastAsia="Times New Roman" w:hAnsi="Times New Roman"/>
          <w:lang w:val="en-GB"/>
        </w:rPr>
        <w:t>rti</w:t>
      </w:r>
      <w:r w:rsidRPr="0029201C">
        <w:rPr>
          <w:rFonts w:ascii="Times New Roman" w:eastAsia="Times New Roman" w:hAnsi="Times New Roman"/>
          <w:lang w:val="en-GB"/>
        </w:rPr>
        <w:t>al</w:t>
      </w:r>
      <w:r w:rsidRPr="007A1698">
        <w:rPr>
          <w:rFonts w:ascii="Times New Roman" w:eastAsia="Times New Roman" w:hAnsi="Times New Roman"/>
          <w:lang w:val="en-GB"/>
        </w:rPr>
        <w:t xml:space="preserve"> </w:t>
      </w:r>
      <w:r w:rsidRPr="0029201C">
        <w:rPr>
          <w:rFonts w:ascii="Times New Roman" w:eastAsia="Times New Roman" w:hAnsi="Times New Roman"/>
          <w:lang w:val="en-GB"/>
        </w:rPr>
        <w:t>and</w:t>
      </w:r>
      <w:r w:rsidRPr="007A1698">
        <w:rPr>
          <w:rFonts w:ascii="Times New Roman" w:eastAsia="Times New Roman" w:hAnsi="Times New Roman"/>
          <w:lang w:val="en-GB"/>
        </w:rPr>
        <w:t>/</w:t>
      </w:r>
      <w:r w:rsidRPr="0029201C">
        <w:rPr>
          <w:rFonts w:ascii="Times New Roman" w:eastAsia="Times New Roman" w:hAnsi="Times New Roman"/>
          <w:lang w:val="en-GB"/>
        </w:rPr>
        <w:t>or</w:t>
      </w:r>
      <w:r w:rsidRPr="007A1698">
        <w:rPr>
          <w:rFonts w:ascii="Times New Roman" w:eastAsia="Times New Roman" w:hAnsi="Times New Roman"/>
          <w:lang w:val="en-GB"/>
        </w:rPr>
        <w:t xml:space="preserve"> </w:t>
      </w:r>
      <w:r w:rsidRPr="0029201C">
        <w:rPr>
          <w:rFonts w:ascii="Times New Roman" w:eastAsia="Times New Roman" w:hAnsi="Times New Roman"/>
          <w:lang w:val="en-GB"/>
        </w:rPr>
        <w:t>co</w:t>
      </w:r>
      <w:r w:rsidRPr="007A1698">
        <w:rPr>
          <w:rFonts w:ascii="Times New Roman" w:eastAsia="Times New Roman" w:hAnsi="Times New Roman"/>
          <w:lang w:val="en-GB"/>
        </w:rPr>
        <w:t>m</w:t>
      </w:r>
      <w:r w:rsidRPr="0029201C">
        <w:rPr>
          <w:rFonts w:ascii="Times New Roman" w:eastAsia="Times New Roman" w:hAnsi="Times New Roman"/>
          <w:lang w:val="en-GB"/>
        </w:rPr>
        <w:t>p</w:t>
      </w:r>
      <w:r w:rsidRPr="007A1698">
        <w:rPr>
          <w:rFonts w:ascii="Times New Roman" w:eastAsia="Times New Roman" w:hAnsi="Times New Roman"/>
          <w:lang w:val="en-GB"/>
        </w:rPr>
        <w:t>l</w:t>
      </w:r>
      <w:r w:rsidRPr="0029201C">
        <w:rPr>
          <w:rFonts w:ascii="Times New Roman" w:eastAsia="Times New Roman" w:hAnsi="Times New Roman"/>
          <w:lang w:val="en-GB"/>
        </w:rPr>
        <w:t>e</w:t>
      </w:r>
      <w:r w:rsidRPr="007A1698">
        <w:rPr>
          <w:rFonts w:ascii="Times New Roman" w:eastAsia="Times New Roman" w:hAnsi="Times New Roman"/>
          <w:lang w:val="en-GB"/>
        </w:rPr>
        <w:t>t</w:t>
      </w:r>
      <w:r w:rsidRPr="0029201C">
        <w:rPr>
          <w:rFonts w:ascii="Times New Roman" w:eastAsia="Times New Roman" w:hAnsi="Times New Roman"/>
          <w:lang w:val="en-GB"/>
        </w:rPr>
        <w:t xml:space="preserve">e </w:t>
      </w:r>
      <w:r w:rsidRPr="007A1698">
        <w:rPr>
          <w:rFonts w:ascii="Times New Roman" w:eastAsia="Times New Roman" w:hAnsi="Times New Roman"/>
          <w:lang w:val="en-GB"/>
        </w:rPr>
        <w:t>r</w:t>
      </w:r>
      <w:r w:rsidRPr="0029201C">
        <w:rPr>
          <w:rFonts w:ascii="Times New Roman" w:eastAsia="Times New Roman" w:hAnsi="Times New Roman"/>
          <w:lang w:val="en-GB"/>
        </w:rPr>
        <w:t>e</w:t>
      </w:r>
      <w:r w:rsidRPr="007A1698">
        <w:rPr>
          <w:rFonts w:ascii="Times New Roman" w:eastAsia="Times New Roman" w:hAnsi="Times New Roman"/>
          <w:lang w:val="en-GB"/>
        </w:rPr>
        <w:t>s</w:t>
      </w:r>
      <w:r w:rsidRPr="0029201C">
        <w:rPr>
          <w:rFonts w:ascii="Times New Roman" w:eastAsia="Times New Roman" w:hAnsi="Times New Roman"/>
          <w:lang w:val="en-GB"/>
        </w:rPr>
        <w:t>pons</w:t>
      </w:r>
      <w:r w:rsidRPr="007A1698">
        <w:rPr>
          <w:rFonts w:ascii="Times New Roman" w:eastAsia="Times New Roman" w:hAnsi="Times New Roman"/>
          <w:lang w:val="en-GB"/>
        </w:rPr>
        <w:t>e</w:t>
      </w:r>
      <w:r w:rsidRPr="0029201C">
        <w:rPr>
          <w:rFonts w:ascii="Times New Roman" w:eastAsia="Times New Roman" w:hAnsi="Times New Roman"/>
          <w:lang w:val="en-GB"/>
        </w:rPr>
        <w:t>.</w:t>
      </w:r>
    </w:p>
    <w:p w:rsidR="009B3602" w:rsidRPr="0029201C" w:rsidRDefault="009B3602" w:rsidP="0029201C">
      <w:pPr>
        <w:pStyle w:val="Default"/>
        <w:rPr>
          <w:sz w:val="22"/>
          <w:szCs w:val="22"/>
        </w:rPr>
      </w:pPr>
    </w:p>
    <w:p w:rsidR="00DB73FA" w:rsidRPr="0029201C" w:rsidRDefault="00DB73FA" w:rsidP="0036674F">
      <w:pPr>
        <w:spacing w:after="0" w:line="240" w:lineRule="auto"/>
        <w:ind w:right="-23"/>
        <w:rPr>
          <w:rFonts w:ascii="Times New Roman" w:hAnsi="Times New Roman"/>
          <w:b/>
          <w:bCs/>
          <w:lang w:val="en-GB"/>
        </w:rPr>
      </w:pPr>
      <w:r w:rsidRPr="0029201C">
        <w:rPr>
          <w:rFonts w:ascii="Times New Roman" w:hAnsi="Times New Roman"/>
          <w:b/>
          <w:bCs/>
          <w:lang w:val="en-GB"/>
        </w:rPr>
        <w:t>5.2</w:t>
      </w:r>
      <w:r w:rsidRPr="0029201C">
        <w:rPr>
          <w:rFonts w:ascii="Times New Roman" w:hAnsi="Times New Roman"/>
          <w:b/>
          <w:bCs/>
          <w:lang w:val="en-GB"/>
        </w:rPr>
        <w:tab/>
        <w:t>Pharmacokinetic properties</w:t>
      </w:r>
    </w:p>
    <w:p w:rsidR="00DB73FA" w:rsidRPr="0029201C" w:rsidRDefault="00DB73FA" w:rsidP="0036674F">
      <w:pPr>
        <w:spacing w:after="0" w:line="240" w:lineRule="auto"/>
        <w:ind w:right="-23"/>
        <w:rPr>
          <w:rFonts w:ascii="Times New Roman" w:hAnsi="Times New Roman"/>
          <w:bCs/>
          <w:lang w:val="en-GB"/>
        </w:rPr>
      </w:pPr>
    </w:p>
    <w:p w:rsidR="00DB73FA" w:rsidRPr="0029201C" w:rsidRDefault="00DB73FA" w:rsidP="0029201C">
      <w:pPr>
        <w:autoSpaceDE w:val="0"/>
        <w:autoSpaceDN w:val="0"/>
        <w:adjustRightInd w:val="0"/>
        <w:spacing w:after="0" w:line="240" w:lineRule="auto"/>
        <w:rPr>
          <w:rFonts w:ascii="Times New Roman" w:hAnsi="Times New Roman"/>
          <w:u w:val="single"/>
          <w:lang w:val="en-GB"/>
        </w:rPr>
      </w:pPr>
      <w:r w:rsidRPr="0029201C">
        <w:rPr>
          <w:rFonts w:ascii="Times New Roman" w:hAnsi="Times New Roman"/>
          <w:u w:val="single"/>
          <w:lang w:val="en-GB"/>
        </w:rPr>
        <w:t xml:space="preserve">Pharmacokinetics of </w:t>
      </w:r>
      <w:r w:rsidR="00202D6C" w:rsidRPr="0029201C">
        <w:rPr>
          <w:rFonts w:ascii="Times New Roman" w:hAnsi="Times New Roman"/>
          <w:u w:val="single"/>
          <w:lang w:val="en-GB"/>
        </w:rPr>
        <w:t>i</w:t>
      </w:r>
      <w:r w:rsidR="0024063B" w:rsidRPr="0029201C">
        <w:rPr>
          <w:rFonts w:ascii="Times New Roman" w:hAnsi="Times New Roman"/>
          <w:u w:val="single"/>
          <w:lang w:val="en-GB"/>
        </w:rPr>
        <w:t>matinib</w:t>
      </w:r>
    </w:p>
    <w:p w:rsidR="00DB73FA" w:rsidRPr="0029201C" w:rsidRDefault="00DB73FA"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 xml:space="preserve">The pharmacokinetics of </w:t>
      </w:r>
      <w:r w:rsidR="00202D6C" w:rsidRPr="0029201C">
        <w:rPr>
          <w:rFonts w:ascii="Times New Roman" w:hAnsi="Times New Roman"/>
          <w:lang w:val="en-GB"/>
        </w:rPr>
        <w:t>i</w:t>
      </w:r>
      <w:r w:rsidR="0024063B" w:rsidRPr="0029201C">
        <w:rPr>
          <w:rFonts w:ascii="Times New Roman" w:hAnsi="Times New Roman"/>
          <w:lang w:val="en-GB"/>
        </w:rPr>
        <w:t>matinib</w:t>
      </w:r>
      <w:r w:rsidRPr="0029201C">
        <w:rPr>
          <w:rFonts w:ascii="Times New Roman" w:hAnsi="Times New Roman"/>
          <w:lang w:val="en-GB"/>
        </w:rPr>
        <w:t xml:space="preserve"> have been evaluated over a dosage range of 25 to 1,000 mg. Plasma pharmacokinetic profiles were analysed on day</w:t>
      </w:r>
      <w:r w:rsidR="00F375F8" w:rsidRPr="0029201C">
        <w:rPr>
          <w:rFonts w:ascii="Times New Roman" w:hAnsi="Times New Roman"/>
          <w:lang w:val="en-GB"/>
        </w:rPr>
        <w:t> </w:t>
      </w:r>
      <w:r w:rsidRPr="0029201C">
        <w:rPr>
          <w:rFonts w:ascii="Times New Roman" w:hAnsi="Times New Roman"/>
          <w:lang w:val="en-GB"/>
        </w:rPr>
        <w:t>1 and on either day</w:t>
      </w:r>
      <w:r w:rsidR="00F375F8" w:rsidRPr="0029201C">
        <w:rPr>
          <w:rFonts w:ascii="Times New Roman" w:hAnsi="Times New Roman"/>
          <w:lang w:val="en-GB"/>
        </w:rPr>
        <w:t> </w:t>
      </w:r>
      <w:r w:rsidRPr="0029201C">
        <w:rPr>
          <w:rFonts w:ascii="Times New Roman" w:hAnsi="Times New Roman"/>
          <w:lang w:val="en-GB"/>
        </w:rPr>
        <w:t>7 or day</w:t>
      </w:r>
      <w:r w:rsidR="00F375F8" w:rsidRPr="0029201C">
        <w:rPr>
          <w:rFonts w:ascii="Times New Roman" w:hAnsi="Times New Roman"/>
          <w:lang w:val="en-GB"/>
        </w:rPr>
        <w:t> </w:t>
      </w:r>
      <w:r w:rsidRPr="0029201C">
        <w:rPr>
          <w:rFonts w:ascii="Times New Roman" w:hAnsi="Times New Roman"/>
          <w:lang w:val="en-GB"/>
        </w:rPr>
        <w:t>28, by which time plasma concentrations had reached steady state.</w:t>
      </w:r>
    </w:p>
    <w:p w:rsidR="00DB73FA" w:rsidRPr="0029201C" w:rsidRDefault="00DB73FA" w:rsidP="0029201C">
      <w:pPr>
        <w:autoSpaceDE w:val="0"/>
        <w:autoSpaceDN w:val="0"/>
        <w:adjustRightInd w:val="0"/>
        <w:spacing w:after="0" w:line="240" w:lineRule="auto"/>
        <w:rPr>
          <w:rFonts w:ascii="Times New Roman" w:hAnsi="Times New Roman"/>
          <w:lang w:val="en-GB"/>
        </w:rPr>
      </w:pPr>
    </w:p>
    <w:p w:rsidR="00DB73FA" w:rsidRPr="0029201C" w:rsidRDefault="00DB73FA" w:rsidP="0029201C">
      <w:pPr>
        <w:autoSpaceDE w:val="0"/>
        <w:autoSpaceDN w:val="0"/>
        <w:adjustRightInd w:val="0"/>
        <w:spacing w:after="0" w:line="240" w:lineRule="auto"/>
        <w:rPr>
          <w:rFonts w:ascii="Times New Roman" w:hAnsi="Times New Roman"/>
          <w:u w:val="single"/>
          <w:lang w:val="en-GB"/>
        </w:rPr>
      </w:pPr>
      <w:r w:rsidRPr="0029201C">
        <w:rPr>
          <w:rFonts w:ascii="Times New Roman" w:hAnsi="Times New Roman"/>
          <w:u w:val="single"/>
          <w:lang w:val="en-GB"/>
        </w:rPr>
        <w:t>Absorption</w:t>
      </w:r>
    </w:p>
    <w:p w:rsidR="00DB73FA" w:rsidRPr="0029201C" w:rsidRDefault="00DB73FA"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 xml:space="preserve">Mean absolute bioavailability for </w:t>
      </w:r>
      <w:r w:rsidR="008863D9" w:rsidRPr="0029201C">
        <w:rPr>
          <w:rFonts w:ascii="Times New Roman" w:hAnsi="Times New Roman"/>
          <w:lang w:val="en-GB"/>
        </w:rPr>
        <w:t>imatinib</w:t>
      </w:r>
      <w:r w:rsidRPr="0029201C">
        <w:rPr>
          <w:rFonts w:ascii="Times New Roman" w:hAnsi="Times New Roman"/>
          <w:lang w:val="en-GB"/>
        </w:rPr>
        <w:t xml:space="preserve"> is 98%. There was high between-patient</w:t>
      </w:r>
      <w:r w:rsidR="00872361" w:rsidRPr="0029201C">
        <w:rPr>
          <w:rFonts w:ascii="Times New Roman" w:hAnsi="Times New Roman"/>
          <w:lang w:val="en-GB"/>
        </w:rPr>
        <w:t xml:space="preserve"> </w:t>
      </w:r>
      <w:r w:rsidRPr="0029201C">
        <w:rPr>
          <w:rFonts w:ascii="Times New Roman" w:hAnsi="Times New Roman"/>
          <w:lang w:val="en-GB"/>
        </w:rPr>
        <w:t>variability in plasma imatinib AUC levels after an oral dose. When given with a high-fat meal, the rate</w:t>
      </w:r>
      <w:r w:rsidR="00872361" w:rsidRPr="0029201C">
        <w:rPr>
          <w:rFonts w:ascii="Times New Roman" w:hAnsi="Times New Roman"/>
          <w:lang w:val="en-GB"/>
        </w:rPr>
        <w:t xml:space="preserve"> </w:t>
      </w:r>
      <w:r w:rsidRPr="0029201C">
        <w:rPr>
          <w:rFonts w:ascii="Times New Roman" w:hAnsi="Times New Roman"/>
          <w:lang w:val="en-GB"/>
        </w:rPr>
        <w:t>of absorption of imatinib was minimally reduced (11% decrease in C</w:t>
      </w:r>
      <w:r w:rsidRPr="0029201C">
        <w:rPr>
          <w:rFonts w:ascii="Times New Roman" w:hAnsi="Times New Roman"/>
          <w:vertAlign w:val="subscript"/>
          <w:lang w:val="en-GB"/>
        </w:rPr>
        <w:t>max</w:t>
      </w:r>
      <w:r w:rsidRPr="0029201C">
        <w:rPr>
          <w:rFonts w:ascii="Times New Roman" w:hAnsi="Times New Roman"/>
          <w:lang w:val="en-GB"/>
        </w:rPr>
        <w:t xml:space="preserve"> and prolongation of t</w:t>
      </w:r>
      <w:r w:rsidRPr="0029201C">
        <w:rPr>
          <w:rFonts w:ascii="Times New Roman" w:hAnsi="Times New Roman"/>
          <w:vertAlign w:val="subscript"/>
          <w:lang w:val="en-GB"/>
        </w:rPr>
        <w:t>max</w:t>
      </w:r>
      <w:r w:rsidRPr="0029201C">
        <w:rPr>
          <w:rFonts w:ascii="Times New Roman" w:hAnsi="Times New Roman"/>
          <w:lang w:val="en-GB"/>
        </w:rPr>
        <w:t xml:space="preserve"> by</w:t>
      </w:r>
      <w:r w:rsidR="00872361" w:rsidRPr="0029201C">
        <w:rPr>
          <w:rFonts w:ascii="Times New Roman" w:hAnsi="Times New Roman"/>
          <w:lang w:val="en-GB"/>
        </w:rPr>
        <w:t xml:space="preserve"> </w:t>
      </w:r>
      <w:r w:rsidRPr="0029201C">
        <w:rPr>
          <w:rFonts w:ascii="Times New Roman" w:hAnsi="Times New Roman"/>
          <w:lang w:val="en-GB"/>
        </w:rPr>
        <w:t>1.5</w:t>
      </w:r>
      <w:r w:rsidR="00494292" w:rsidRPr="0029201C">
        <w:rPr>
          <w:rFonts w:ascii="Times New Roman" w:hAnsi="Times New Roman"/>
          <w:lang w:val="en-GB"/>
        </w:rPr>
        <w:t> </w:t>
      </w:r>
      <w:r w:rsidRPr="0029201C">
        <w:rPr>
          <w:rFonts w:ascii="Times New Roman" w:hAnsi="Times New Roman"/>
          <w:lang w:val="en-GB"/>
        </w:rPr>
        <w:t>h), with a small reduction in AUC (7.4%) compared to fasting conditions. The effect of prior</w:t>
      </w:r>
      <w:r w:rsidR="00872361" w:rsidRPr="0029201C">
        <w:rPr>
          <w:rFonts w:ascii="Times New Roman" w:hAnsi="Times New Roman"/>
          <w:lang w:val="en-GB"/>
        </w:rPr>
        <w:t xml:space="preserve"> </w:t>
      </w:r>
      <w:r w:rsidRPr="0029201C">
        <w:rPr>
          <w:rFonts w:ascii="Times New Roman" w:hAnsi="Times New Roman"/>
          <w:lang w:val="en-GB"/>
        </w:rPr>
        <w:t>gastrointestinal surgery on drug absorption has not been investigated.</w:t>
      </w:r>
    </w:p>
    <w:p w:rsidR="00DB73FA" w:rsidRPr="0029201C" w:rsidRDefault="00DB73FA" w:rsidP="0029201C">
      <w:pPr>
        <w:autoSpaceDE w:val="0"/>
        <w:autoSpaceDN w:val="0"/>
        <w:adjustRightInd w:val="0"/>
        <w:spacing w:after="0" w:line="240" w:lineRule="auto"/>
        <w:rPr>
          <w:rFonts w:ascii="Times New Roman" w:hAnsi="Times New Roman"/>
          <w:lang w:val="en-GB"/>
        </w:rPr>
      </w:pPr>
    </w:p>
    <w:p w:rsidR="00DB73FA" w:rsidRPr="0029201C" w:rsidRDefault="00DB73FA" w:rsidP="0029201C">
      <w:pPr>
        <w:autoSpaceDE w:val="0"/>
        <w:autoSpaceDN w:val="0"/>
        <w:adjustRightInd w:val="0"/>
        <w:spacing w:after="0" w:line="240" w:lineRule="auto"/>
        <w:rPr>
          <w:rFonts w:ascii="Times New Roman" w:hAnsi="Times New Roman"/>
          <w:u w:val="single"/>
          <w:lang w:val="en-GB"/>
        </w:rPr>
      </w:pPr>
      <w:r w:rsidRPr="0029201C">
        <w:rPr>
          <w:rFonts w:ascii="Times New Roman" w:hAnsi="Times New Roman"/>
          <w:u w:val="single"/>
          <w:lang w:val="en-GB"/>
        </w:rPr>
        <w:t>Distribution</w:t>
      </w:r>
    </w:p>
    <w:p w:rsidR="00DB73FA" w:rsidRPr="0029201C" w:rsidRDefault="00DB73FA"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At clinically relevant concentrations of imatinib, binding to plasma proteins was approximately 95%</w:t>
      </w:r>
      <w:r w:rsidR="00872361" w:rsidRPr="0029201C">
        <w:rPr>
          <w:rFonts w:ascii="Times New Roman" w:hAnsi="Times New Roman"/>
          <w:lang w:val="en-GB"/>
        </w:rPr>
        <w:t xml:space="preserve"> </w:t>
      </w:r>
      <w:r w:rsidRPr="0029201C">
        <w:rPr>
          <w:rFonts w:ascii="Times New Roman" w:hAnsi="Times New Roman"/>
          <w:lang w:val="en-GB"/>
        </w:rPr>
        <w:t xml:space="preserve">on the basis of </w:t>
      </w:r>
      <w:r w:rsidRPr="0029201C">
        <w:rPr>
          <w:rFonts w:ascii="Times New Roman" w:hAnsi="Times New Roman"/>
          <w:i/>
          <w:iCs/>
          <w:lang w:val="en-GB"/>
        </w:rPr>
        <w:t xml:space="preserve">in vitro </w:t>
      </w:r>
      <w:r w:rsidRPr="0029201C">
        <w:rPr>
          <w:rFonts w:ascii="Times New Roman" w:hAnsi="Times New Roman"/>
          <w:lang w:val="en-GB"/>
        </w:rPr>
        <w:t>experiments, mostly to albumin and alpha-acid-glycoprotein, with little binding</w:t>
      </w:r>
      <w:r w:rsidR="00872361" w:rsidRPr="0029201C">
        <w:rPr>
          <w:rFonts w:ascii="Times New Roman" w:hAnsi="Times New Roman"/>
          <w:lang w:val="en-GB"/>
        </w:rPr>
        <w:t xml:space="preserve"> </w:t>
      </w:r>
      <w:r w:rsidRPr="0029201C">
        <w:rPr>
          <w:rFonts w:ascii="Times New Roman" w:hAnsi="Times New Roman"/>
          <w:lang w:val="en-GB"/>
        </w:rPr>
        <w:t>to lipoprotein.</w:t>
      </w:r>
    </w:p>
    <w:p w:rsidR="00DB73FA" w:rsidRPr="0029201C" w:rsidRDefault="00DB73FA" w:rsidP="0029201C">
      <w:pPr>
        <w:autoSpaceDE w:val="0"/>
        <w:autoSpaceDN w:val="0"/>
        <w:adjustRightInd w:val="0"/>
        <w:spacing w:after="0" w:line="240" w:lineRule="auto"/>
        <w:rPr>
          <w:rFonts w:ascii="Times New Roman" w:hAnsi="Times New Roman"/>
          <w:lang w:val="en-GB"/>
        </w:rPr>
      </w:pPr>
    </w:p>
    <w:p w:rsidR="00DB73FA" w:rsidRPr="0029201C" w:rsidRDefault="007A0AD3" w:rsidP="0029201C">
      <w:pPr>
        <w:autoSpaceDE w:val="0"/>
        <w:autoSpaceDN w:val="0"/>
        <w:adjustRightInd w:val="0"/>
        <w:spacing w:after="0" w:line="240" w:lineRule="auto"/>
        <w:rPr>
          <w:rFonts w:ascii="Times New Roman" w:hAnsi="Times New Roman"/>
          <w:u w:val="single"/>
          <w:lang w:val="en-GB"/>
        </w:rPr>
      </w:pPr>
      <w:r w:rsidRPr="0029201C">
        <w:rPr>
          <w:rFonts w:ascii="Times New Roman" w:hAnsi="Times New Roman"/>
          <w:u w:val="single"/>
          <w:lang w:val="en-GB"/>
        </w:rPr>
        <w:t>Biotransformation</w:t>
      </w:r>
    </w:p>
    <w:p w:rsidR="00DB73FA" w:rsidRPr="0029201C" w:rsidRDefault="00DB73FA"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The main circulating metabolite in humans is the N</w:t>
      </w:r>
      <w:r w:rsidR="00F375F8" w:rsidRPr="0029201C">
        <w:rPr>
          <w:rFonts w:ascii="Times New Roman" w:hAnsi="Times New Roman"/>
          <w:lang w:val="en-GB"/>
        </w:rPr>
        <w:noBreakHyphen/>
      </w:r>
      <w:r w:rsidRPr="0029201C">
        <w:rPr>
          <w:rFonts w:ascii="Times New Roman" w:hAnsi="Times New Roman"/>
          <w:lang w:val="en-GB"/>
        </w:rPr>
        <w:t>demethylated piperazine derivative, which shows</w:t>
      </w:r>
      <w:r w:rsidR="00872361" w:rsidRPr="0029201C">
        <w:rPr>
          <w:rFonts w:ascii="Times New Roman" w:hAnsi="Times New Roman"/>
          <w:lang w:val="en-GB"/>
        </w:rPr>
        <w:t xml:space="preserve"> </w:t>
      </w:r>
      <w:r w:rsidRPr="0029201C">
        <w:rPr>
          <w:rFonts w:ascii="Times New Roman" w:hAnsi="Times New Roman"/>
          <w:lang w:val="en-GB"/>
        </w:rPr>
        <w:t xml:space="preserve">similar </w:t>
      </w:r>
      <w:r w:rsidRPr="0029201C">
        <w:rPr>
          <w:rFonts w:ascii="Times New Roman" w:hAnsi="Times New Roman"/>
          <w:i/>
          <w:iCs/>
          <w:lang w:val="en-GB"/>
        </w:rPr>
        <w:t xml:space="preserve">in vitro </w:t>
      </w:r>
      <w:r w:rsidRPr="0029201C">
        <w:rPr>
          <w:rFonts w:ascii="Times New Roman" w:hAnsi="Times New Roman"/>
          <w:lang w:val="en-GB"/>
        </w:rPr>
        <w:t>potency to the parent. The plasma AUC for this metabolite was found to be only 16%</w:t>
      </w:r>
      <w:r w:rsidR="00872361" w:rsidRPr="0029201C">
        <w:rPr>
          <w:rFonts w:ascii="Times New Roman" w:hAnsi="Times New Roman"/>
          <w:lang w:val="en-GB"/>
        </w:rPr>
        <w:t xml:space="preserve"> </w:t>
      </w:r>
      <w:r w:rsidRPr="0029201C">
        <w:rPr>
          <w:rFonts w:ascii="Times New Roman" w:hAnsi="Times New Roman"/>
          <w:lang w:val="en-GB"/>
        </w:rPr>
        <w:t>of the AUC for imatinib. The plasma protein binding of the N</w:t>
      </w:r>
      <w:r w:rsidR="00F375F8" w:rsidRPr="0029201C">
        <w:rPr>
          <w:rFonts w:ascii="Times New Roman" w:hAnsi="Times New Roman"/>
          <w:lang w:val="en-GB"/>
        </w:rPr>
        <w:noBreakHyphen/>
      </w:r>
      <w:r w:rsidRPr="0029201C">
        <w:rPr>
          <w:rFonts w:ascii="Times New Roman" w:hAnsi="Times New Roman"/>
          <w:lang w:val="en-GB"/>
        </w:rPr>
        <w:t>demethylated metabolite is similar to</w:t>
      </w:r>
      <w:r w:rsidR="00872361" w:rsidRPr="0029201C">
        <w:rPr>
          <w:rFonts w:ascii="Times New Roman" w:hAnsi="Times New Roman"/>
          <w:lang w:val="en-GB"/>
        </w:rPr>
        <w:t xml:space="preserve"> </w:t>
      </w:r>
      <w:r w:rsidRPr="0029201C">
        <w:rPr>
          <w:rFonts w:ascii="Times New Roman" w:hAnsi="Times New Roman"/>
          <w:lang w:val="en-GB"/>
        </w:rPr>
        <w:t>that of the parent compound.</w:t>
      </w:r>
    </w:p>
    <w:p w:rsidR="00DB73FA" w:rsidRPr="0029201C" w:rsidRDefault="00DB73FA" w:rsidP="0029201C">
      <w:pPr>
        <w:autoSpaceDE w:val="0"/>
        <w:autoSpaceDN w:val="0"/>
        <w:adjustRightInd w:val="0"/>
        <w:spacing w:after="0" w:line="240" w:lineRule="auto"/>
        <w:rPr>
          <w:rFonts w:ascii="Times New Roman" w:hAnsi="Times New Roman"/>
          <w:lang w:val="en-GB"/>
        </w:rPr>
      </w:pPr>
    </w:p>
    <w:p w:rsidR="00DB73FA" w:rsidRPr="0029201C" w:rsidRDefault="00DB73FA"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Imatinib and the N</w:t>
      </w:r>
      <w:r w:rsidR="00F375F8" w:rsidRPr="0029201C">
        <w:rPr>
          <w:rFonts w:ascii="Times New Roman" w:hAnsi="Times New Roman"/>
          <w:lang w:val="en-GB"/>
        </w:rPr>
        <w:noBreakHyphen/>
      </w:r>
      <w:r w:rsidRPr="0029201C">
        <w:rPr>
          <w:rFonts w:ascii="Times New Roman" w:hAnsi="Times New Roman"/>
          <w:lang w:val="en-GB"/>
        </w:rPr>
        <w:t>demethyl metabolite together accounted for about 65% of the circulating</w:t>
      </w:r>
      <w:r w:rsidR="00872361" w:rsidRPr="0029201C">
        <w:rPr>
          <w:rFonts w:ascii="Times New Roman" w:hAnsi="Times New Roman"/>
          <w:lang w:val="en-GB"/>
        </w:rPr>
        <w:t xml:space="preserve"> </w:t>
      </w:r>
      <w:r w:rsidRPr="0029201C">
        <w:rPr>
          <w:rFonts w:ascii="Times New Roman" w:hAnsi="Times New Roman"/>
          <w:lang w:val="en-GB"/>
        </w:rPr>
        <w:t>radioactivity (AUC</w:t>
      </w:r>
      <w:r w:rsidRPr="0029201C">
        <w:rPr>
          <w:rFonts w:ascii="Times New Roman" w:hAnsi="Times New Roman"/>
          <w:vertAlign w:val="subscript"/>
          <w:lang w:val="en-GB"/>
        </w:rPr>
        <w:t>(0-48h)</w:t>
      </w:r>
      <w:r w:rsidRPr="0029201C">
        <w:rPr>
          <w:rFonts w:ascii="Times New Roman" w:hAnsi="Times New Roman"/>
          <w:lang w:val="en-GB"/>
        </w:rPr>
        <w:t>). The remaining circulating radioactivity consisted of a number of minor</w:t>
      </w:r>
      <w:r w:rsidR="00872361" w:rsidRPr="0029201C">
        <w:rPr>
          <w:rFonts w:ascii="Times New Roman" w:hAnsi="Times New Roman"/>
          <w:lang w:val="en-GB"/>
        </w:rPr>
        <w:t xml:space="preserve"> </w:t>
      </w:r>
      <w:r w:rsidRPr="0029201C">
        <w:rPr>
          <w:rFonts w:ascii="Times New Roman" w:hAnsi="Times New Roman"/>
          <w:lang w:val="en-GB"/>
        </w:rPr>
        <w:t>metabolites.</w:t>
      </w:r>
    </w:p>
    <w:p w:rsidR="00DB73FA" w:rsidRPr="0029201C" w:rsidRDefault="00DB73FA" w:rsidP="0029201C">
      <w:pPr>
        <w:autoSpaceDE w:val="0"/>
        <w:autoSpaceDN w:val="0"/>
        <w:adjustRightInd w:val="0"/>
        <w:spacing w:after="0" w:line="240" w:lineRule="auto"/>
        <w:rPr>
          <w:rFonts w:ascii="Times New Roman" w:hAnsi="Times New Roman"/>
          <w:lang w:val="en-GB"/>
        </w:rPr>
      </w:pPr>
    </w:p>
    <w:p w:rsidR="00DB73FA" w:rsidRPr="0029201C" w:rsidRDefault="00DB73FA"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 xml:space="preserve">The </w:t>
      </w:r>
      <w:r w:rsidRPr="0029201C">
        <w:rPr>
          <w:rFonts w:ascii="Times New Roman" w:hAnsi="Times New Roman"/>
          <w:i/>
          <w:iCs/>
          <w:lang w:val="en-GB"/>
        </w:rPr>
        <w:t xml:space="preserve">in vitro </w:t>
      </w:r>
      <w:r w:rsidRPr="0029201C">
        <w:rPr>
          <w:rFonts w:ascii="Times New Roman" w:hAnsi="Times New Roman"/>
          <w:lang w:val="en-GB"/>
        </w:rPr>
        <w:t>results showed that CYP3A4 was the major human P450 enzyme catalysing the</w:t>
      </w:r>
      <w:r w:rsidR="00872361" w:rsidRPr="0029201C">
        <w:rPr>
          <w:rFonts w:ascii="Times New Roman" w:hAnsi="Times New Roman"/>
          <w:lang w:val="en-GB"/>
        </w:rPr>
        <w:t xml:space="preserve"> </w:t>
      </w:r>
      <w:r w:rsidRPr="0029201C">
        <w:rPr>
          <w:rFonts w:ascii="Times New Roman" w:hAnsi="Times New Roman"/>
          <w:lang w:val="en-GB"/>
        </w:rPr>
        <w:t>biotransformation of imatinib. Of a panel of potential comedications (acetaminophen, aciclovir,</w:t>
      </w:r>
      <w:r w:rsidR="00872361" w:rsidRPr="0029201C">
        <w:rPr>
          <w:rFonts w:ascii="Times New Roman" w:hAnsi="Times New Roman"/>
          <w:lang w:val="en-GB"/>
        </w:rPr>
        <w:t xml:space="preserve"> </w:t>
      </w:r>
      <w:r w:rsidRPr="0029201C">
        <w:rPr>
          <w:rFonts w:ascii="Times New Roman" w:hAnsi="Times New Roman"/>
          <w:lang w:val="en-GB"/>
        </w:rPr>
        <w:t>allopurinol, amphotericin, cytarabine, erythromycin, fluconazole, hydroxyurea, norfloxacin, penicillin</w:t>
      </w:r>
      <w:r w:rsidR="00F375F8" w:rsidRPr="0029201C">
        <w:rPr>
          <w:rFonts w:ascii="Times New Roman" w:hAnsi="Times New Roman"/>
          <w:lang w:val="en-GB"/>
        </w:rPr>
        <w:t> </w:t>
      </w:r>
      <w:r w:rsidRPr="0029201C">
        <w:rPr>
          <w:rFonts w:ascii="Times New Roman" w:hAnsi="Times New Roman"/>
          <w:lang w:val="en-GB"/>
        </w:rPr>
        <w:t>V) only erythromycin (IC</w:t>
      </w:r>
      <w:r w:rsidRPr="0029201C">
        <w:rPr>
          <w:rFonts w:ascii="Times New Roman" w:hAnsi="Times New Roman"/>
          <w:vertAlign w:val="subscript"/>
          <w:lang w:val="en-GB"/>
        </w:rPr>
        <w:t>50</w:t>
      </w:r>
      <w:r w:rsidR="00F375F8" w:rsidRPr="0029201C">
        <w:rPr>
          <w:rFonts w:ascii="Times New Roman" w:hAnsi="Times New Roman"/>
          <w:lang w:val="en-GB"/>
        </w:rPr>
        <w:t> </w:t>
      </w:r>
      <w:r w:rsidRPr="0029201C">
        <w:rPr>
          <w:rFonts w:ascii="Times New Roman" w:hAnsi="Times New Roman"/>
          <w:lang w:val="en-GB"/>
        </w:rPr>
        <w:t>50</w:t>
      </w:r>
      <w:r w:rsidR="00F375F8" w:rsidRPr="0029201C">
        <w:rPr>
          <w:rFonts w:ascii="Times New Roman" w:hAnsi="Times New Roman"/>
          <w:lang w:val="en-GB"/>
        </w:rPr>
        <w:t> </w:t>
      </w:r>
      <w:r w:rsidRPr="0029201C">
        <w:rPr>
          <w:rFonts w:ascii="Times New Roman" w:hAnsi="Times New Roman"/>
          <w:lang w:val="en-GB"/>
        </w:rPr>
        <w:t>µM) and fluconazole (IC</w:t>
      </w:r>
      <w:r w:rsidRPr="0029201C">
        <w:rPr>
          <w:rFonts w:ascii="Times New Roman" w:hAnsi="Times New Roman"/>
          <w:vertAlign w:val="subscript"/>
          <w:lang w:val="en-GB"/>
        </w:rPr>
        <w:t>50</w:t>
      </w:r>
      <w:r w:rsidR="00F375F8" w:rsidRPr="0029201C">
        <w:rPr>
          <w:rFonts w:ascii="Times New Roman" w:hAnsi="Times New Roman"/>
          <w:lang w:val="en-GB"/>
        </w:rPr>
        <w:t> </w:t>
      </w:r>
      <w:r w:rsidRPr="0029201C">
        <w:rPr>
          <w:rFonts w:ascii="Times New Roman" w:hAnsi="Times New Roman"/>
          <w:lang w:val="en-GB"/>
        </w:rPr>
        <w:t>118</w:t>
      </w:r>
      <w:r w:rsidR="00F375F8" w:rsidRPr="0029201C">
        <w:rPr>
          <w:rFonts w:ascii="Times New Roman" w:hAnsi="Times New Roman"/>
          <w:lang w:val="en-GB"/>
        </w:rPr>
        <w:t> </w:t>
      </w:r>
      <w:r w:rsidRPr="0029201C">
        <w:rPr>
          <w:rFonts w:ascii="Times New Roman" w:hAnsi="Times New Roman"/>
          <w:lang w:val="en-GB"/>
        </w:rPr>
        <w:t>µM) showed inhibition of imatinib</w:t>
      </w:r>
      <w:r w:rsidR="00872361" w:rsidRPr="0029201C">
        <w:rPr>
          <w:rFonts w:ascii="Times New Roman" w:hAnsi="Times New Roman"/>
          <w:lang w:val="en-GB"/>
        </w:rPr>
        <w:t xml:space="preserve"> </w:t>
      </w:r>
      <w:r w:rsidRPr="0029201C">
        <w:rPr>
          <w:rFonts w:ascii="Times New Roman" w:hAnsi="Times New Roman"/>
          <w:lang w:val="en-GB"/>
        </w:rPr>
        <w:t>metabolism which could have clinical relevance.</w:t>
      </w:r>
    </w:p>
    <w:p w:rsidR="00DB73FA" w:rsidRPr="0029201C" w:rsidRDefault="00DB73FA" w:rsidP="0029201C">
      <w:pPr>
        <w:autoSpaceDE w:val="0"/>
        <w:autoSpaceDN w:val="0"/>
        <w:adjustRightInd w:val="0"/>
        <w:spacing w:after="0" w:line="240" w:lineRule="auto"/>
        <w:rPr>
          <w:rFonts w:ascii="Times New Roman" w:hAnsi="Times New Roman"/>
          <w:lang w:val="en-GB"/>
        </w:rPr>
      </w:pPr>
    </w:p>
    <w:p w:rsidR="00872361" w:rsidRPr="0029201C" w:rsidRDefault="00872361"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 xml:space="preserve">Imatinib was shown </w:t>
      </w:r>
      <w:r w:rsidRPr="0029201C">
        <w:rPr>
          <w:rFonts w:ascii="Times New Roman" w:hAnsi="Times New Roman"/>
          <w:i/>
          <w:iCs/>
          <w:lang w:val="en-GB"/>
        </w:rPr>
        <w:t xml:space="preserve">in vitro </w:t>
      </w:r>
      <w:r w:rsidRPr="0029201C">
        <w:rPr>
          <w:rFonts w:ascii="Times New Roman" w:hAnsi="Times New Roman"/>
          <w:lang w:val="en-GB"/>
        </w:rPr>
        <w:t>to be a competitive inhibitor of marker substrates for CYP2C9, CYP2D6 and CYP3A4/5. K</w:t>
      </w:r>
      <w:r w:rsidRPr="0029201C">
        <w:rPr>
          <w:rFonts w:ascii="Times New Roman" w:hAnsi="Times New Roman"/>
          <w:vertAlign w:val="subscript"/>
          <w:lang w:val="en-GB"/>
        </w:rPr>
        <w:t>i</w:t>
      </w:r>
      <w:r w:rsidRPr="0029201C">
        <w:rPr>
          <w:rFonts w:ascii="Times New Roman" w:hAnsi="Times New Roman"/>
          <w:lang w:val="en-GB"/>
        </w:rPr>
        <w:t xml:space="preserve"> values in human liver </w:t>
      </w:r>
      <w:r w:rsidR="00A440FE" w:rsidRPr="0029201C">
        <w:rPr>
          <w:rFonts w:ascii="Times New Roman" w:hAnsi="Times New Roman"/>
          <w:lang w:val="en-GB"/>
        </w:rPr>
        <w:t>microsomes were 27, 7.5 and 7.9 </w:t>
      </w:r>
      <w:r w:rsidRPr="0029201C">
        <w:rPr>
          <w:rFonts w:ascii="Times New Roman" w:hAnsi="Times New Roman"/>
          <w:lang w:val="en-GB"/>
        </w:rPr>
        <w:t>μmol/</w:t>
      </w:r>
      <w:r w:rsidR="000E174A">
        <w:rPr>
          <w:rFonts w:ascii="Times New Roman" w:hAnsi="Times New Roman"/>
          <w:lang w:val="en-GB"/>
        </w:rPr>
        <w:t>L</w:t>
      </w:r>
      <w:r w:rsidRPr="0029201C">
        <w:rPr>
          <w:rFonts w:ascii="Times New Roman" w:hAnsi="Times New Roman"/>
          <w:lang w:val="en-GB"/>
        </w:rPr>
        <w:t xml:space="preserve">, respectively. Maximal plasma concentrations </w:t>
      </w:r>
      <w:r w:rsidR="00A440FE" w:rsidRPr="0029201C">
        <w:rPr>
          <w:rFonts w:ascii="Times New Roman" w:hAnsi="Times New Roman"/>
          <w:lang w:val="en-GB"/>
        </w:rPr>
        <w:t>of imatinib in patients are 2–4 </w:t>
      </w:r>
      <w:r w:rsidRPr="0029201C">
        <w:rPr>
          <w:rFonts w:ascii="Times New Roman" w:hAnsi="Times New Roman"/>
          <w:lang w:val="en-GB"/>
        </w:rPr>
        <w:t>μmol/</w:t>
      </w:r>
      <w:r w:rsidR="000E174A">
        <w:rPr>
          <w:rFonts w:ascii="Times New Roman" w:hAnsi="Times New Roman"/>
          <w:lang w:val="en-GB"/>
        </w:rPr>
        <w:t>L</w:t>
      </w:r>
      <w:r w:rsidRPr="0029201C">
        <w:rPr>
          <w:rFonts w:ascii="Times New Roman" w:hAnsi="Times New Roman"/>
          <w:lang w:val="en-GB"/>
        </w:rPr>
        <w:t>, consequently an inhibition of CYP2D6 and/or CYP3A4/5-mediated metabolism of co-administered drugs is possible. Imatinib did not interfere with the biotransformation of 5</w:t>
      </w:r>
      <w:r w:rsidR="00F375F8" w:rsidRPr="0029201C">
        <w:rPr>
          <w:rFonts w:ascii="Times New Roman" w:hAnsi="Times New Roman"/>
          <w:lang w:val="en-GB"/>
        </w:rPr>
        <w:noBreakHyphen/>
      </w:r>
      <w:r w:rsidRPr="0029201C">
        <w:rPr>
          <w:rFonts w:ascii="Times New Roman" w:hAnsi="Times New Roman"/>
          <w:lang w:val="en-GB"/>
        </w:rPr>
        <w:t>fluorouracil, but it inhibited paclitaxel metabolism as a result of competitive inhibition of CYP2C8 (K</w:t>
      </w:r>
      <w:r w:rsidRPr="0029201C">
        <w:rPr>
          <w:rFonts w:ascii="Times New Roman" w:hAnsi="Times New Roman"/>
          <w:vertAlign w:val="subscript"/>
          <w:lang w:val="en-GB"/>
        </w:rPr>
        <w:t>i</w:t>
      </w:r>
      <w:r w:rsidR="00F375F8" w:rsidRPr="0029201C">
        <w:rPr>
          <w:rFonts w:ascii="Times New Roman" w:hAnsi="Times New Roman"/>
          <w:lang w:val="en-GB"/>
        </w:rPr>
        <w:t> </w:t>
      </w:r>
      <w:r w:rsidR="00F375F8" w:rsidRPr="0029201C">
        <w:rPr>
          <w:rFonts w:ascii="Times New Roman" w:hAnsi="Times New Roman"/>
          <w:lang w:val="en-GB"/>
        </w:rPr>
        <w:noBreakHyphen/>
        <w:t> </w:t>
      </w:r>
      <w:r w:rsidR="00A440FE" w:rsidRPr="0029201C">
        <w:rPr>
          <w:rFonts w:ascii="Times New Roman" w:hAnsi="Times New Roman"/>
          <w:lang w:val="en-GB"/>
        </w:rPr>
        <w:t>34.7 </w:t>
      </w:r>
      <w:r w:rsidRPr="0029201C">
        <w:rPr>
          <w:rFonts w:ascii="Times New Roman" w:hAnsi="Times New Roman"/>
          <w:lang w:val="en-GB"/>
        </w:rPr>
        <w:t>µM). This K</w:t>
      </w:r>
      <w:r w:rsidRPr="0029201C">
        <w:rPr>
          <w:rFonts w:ascii="Times New Roman" w:hAnsi="Times New Roman"/>
          <w:vertAlign w:val="subscript"/>
          <w:lang w:val="en-GB"/>
        </w:rPr>
        <w:t>i</w:t>
      </w:r>
      <w:r w:rsidRPr="0029201C">
        <w:rPr>
          <w:rFonts w:ascii="Times New Roman" w:hAnsi="Times New Roman"/>
          <w:lang w:val="en-GB"/>
        </w:rPr>
        <w:t xml:space="preserve"> value is far higher than the expected plasma levels of imatinib in patients, consequently no interaction is expected upon co</w:t>
      </w:r>
      <w:r w:rsidR="002F2F05" w:rsidRPr="0029201C">
        <w:rPr>
          <w:rFonts w:ascii="Times New Roman" w:hAnsi="Times New Roman"/>
          <w:lang w:val="en-GB"/>
        </w:rPr>
        <w:t>-</w:t>
      </w:r>
      <w:r w:rsidRPr="0029201C">
        <w:rPr>
          <w:rFonts w:ascii="Times New Roman" w:hAnsi="Times New Roman"/>
          <w:lang w:val="en-GB"/>
        </w:rPr>
        <w:t>administration of either 5</w:t>
      </w:r>
      <w:r w:rsidR="00F375F8" w:rsidRPr="0029201C">
        <w:rPr>
          <w:rFonts w:ascii="Times New Roman" w:hAnsi="Times New Roman"/>
          <w:lang w:val="en-GB"/>
        </w:rPr>
        <w:noBreakHyphen/>
      </w:r>
      <w:r w:rsidRPr="0029201C">
        <w:rPr>
          <w:rFonts w:ascii="Times New Roman" w:hAnsi="Times New Roman"/>
          <w:lang w:val="en-GB"/>
        </w:rPr>
        <w:t>fluorouracil or paclitaxel and imatinib.</w:t>
      </w:r>
    </w:p>
    <w:p w:rsidR="00146BA0" w:rsidRPr="0029201C" w:rsidRDefault="00146BA0" w:rsidP="0029201C">
      <w:pPr>
        <w:autoSpaceDE w:val="0"/>
        <w:autoSpaceDN w:val="0"/>
        <w:adjustRightInd w:val="0"/>
        <w:spacing w:after="0" w:line="240" w:lineRule="auto"/>
        <w:rPr>
          <w:rFonts w:ascii="Times New Roman" w:hAnsi="Times New Roman"/>
          <w:lang w:val="en-GB"/>
        </w:rPr>
      </w:pPr>
    </w:p>
    <w:p w:rsidR="00872361" w:rsidRPr="0029201C" w:rsidRDefault="00872361" w:rsidP="0036674F">
      <w:pPr>
        <w:autoSpaceDE w:val="0"/>
        <w:autoSpaceDN w:val="0"/>
        <w:adjustRightInd w:val="0"/>
        <w:spacing w:after="0" w:line="240" w:lineRule="auto"/>
        <w:rPr>
          <w:rFonts w:ascii="Times New Roman" w:hAnsi="Times New Roman"/>
          <w:u w:val="single"/>
          <w:lang w:val="en-GB"/>
        </w:rPr>
      </w:pPr>
      <w:r w:rsidRPr="0029201C">
        <w:rPr>
          <w:rFonts w:ascii="Times New Roman" w:hAnsi="Times New Roman"/>
          <w:u w:val="single"/>
          <w:lang w:val="en-GB"/>
        </w:rPr>
        <w:t>Elimination</w:t>
      </w:r>
    </w:p>
    <w:p w:rsidR="00872361" w:rsidRPr="0029201C" w:rsidRDefault="00872361"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 xml:space="preserve">Based on the recovery of compound(s) after an oral </w:t>
      </w:r>
      <w:r w:rsidRPr="0029201C">
        <w:rPr>
          <w:rFonts w:ascii="Times New Roman" w:hAnsi="Times New Roman"/>
          <w:vertAlign w:val="superscript"/>
          <w:lang w:val="en-GB"/>
        </w:rPr>
        <w:t>14</w:t>
      </w:r>
      <w:r w:rsidRPr="0029201C">
        <w:rPr>
          <w:rFonts w:ascii="Times New Roman" w:hAnsi="Times New Roman"/>
          <w:lang w:val="en-GB"/>
        </w:rPr>
        <w:t>C</w:t>
      </w:r>
      <w:r w:rsidR="00494292" w:rsidRPr="0029201C">
        <w:rPr>
          <w:rFonts w:ascii="Times New Roman" w:hAnsi="Times New Roman"/>
          <w:lang w:val="en-GB"/>
        </w:rPr>
        <w:noBreakHyphen/>
      </w:r>
      <w:r w:rsidRPr="0029201C">
        <w:rPr>
          <w:rFonts w:ascii="Times New Roman" w:hAnsi="Times New Roman"/>
          <w:lang w:val="en-GB"/>
        </w:rPr>
        <w:t>labelled dose of imatinib, approximately 81% of the dose was recovered within 7</w:t>
      </w:r>
      <w:r w:rsidR="00F375F8" w:rsidRPr="0029201C">
        <w:rPr>
          <w:rFonts w:ascii="Times New Roman" w:hAnsi="Times New Roman"/>
          <w:lang w:val="en-GB"/>
        </w:rPr>
        <w:t> </w:t>
      </w:r>
      <w:r w:rsidRPr="0029201C">
        <w:rPr>
          <w:rFonts w:ascii="Times New Roman" w:hAnsi="Times New Roman"/>
          <w:lang w:val="en-GB"/>
        </w:rPr>
        <w:t>days in faeces (68% of dose) and urine (13% of dose). Unchanged imatinib accounted for 25% of the dose (5% urine, 20% faeces), the remainder being metabolites.</w:t>
      </w:r>
    </w:p>
    <w:p w:rsidR="00872361" w:rsidRPr="0029201C" w:rsidRDefault="00872361" w:rsidP="0029201C">
      <w:pPr>
        <w:autoSpaceDE w:val="0"/>
        <w:autoSpaceDN w:val="0"/>
        <w:adjustRightInd w:val="0"/>
        <w:spacing w:after="0" w:line="240" w:lineRule="auto"/>
        <w:rPr>
          <w:rFonts w:ascii="Times New Roman" w:hAnsi="Times New Roman"/>
          <w:lang w:val="en-GB"/>
        </w:rPr>
      </w:pPr>
    </w:p>
    <w:p w:rsidR="00872361" w:rsidRPr="0029201C" w:rsidRDefault="00872361" w:rsidP="0029201C">
      <w:pPr>
        <w:autoSpaceDE w:val="0"/>
        <w:autoSpaceDN w:val="0"/>
        <w:adjustRightInd w:val="0"/>
        <w:spacing w:after="0" w:line="240" w:lineRule="auto"/>
        <w:rPr>
          <w:rFonts w:ascii="Times New Roman" w:hAnsi="Times New Roman"/>
          <w:u w:val="single"/>
          <w:lang w:val="en-GB"/>
        </w:rPr>
      </w:pPr>
      <w:r w:rsidRPr="0029201C">
        <w:rPr>
          <w:rFonts w:ascii="Times New Roman" w:hAnsi="Times New Roman"/>
          <w:u w:val="single"/>
          <w:lang w:val="en-GB"/>
        </w:rPr>
        <w:t>Plasma pharmacokinetics</w:t>
      </w:r>
    </w:p>
    <w:p w:rsidR="00872361" w:rsidRPr="0029201C" w:rsidRDefault="00872361"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Following oral administration in healthy volunteers, the t</w:t>
      </w:r>
      <w:r w:rsidRPr="0029201C">
        <w:rPr>
          <w:rFonts w:ascii="Times New Roman" w:hAnsi="Times New Roman"/>
          <w:vertAlign w:val="subscript"/>
          <w:lang w:val="en-GB"/>
        </w:rPr>
        <w:t xml:space="preserve">½ </w:t>
      </w:r>
      <w:r w:rsidRPr="0029201C">
        <w:rPr>
          <w:rFonts w:ascii="Times New Roman" w:hAnsi="Times New Roman"/>
          <w:lang w:val="en-GB"/>
        </w:rPr>
        <w:t>was approximately 18</w:t>
      </w:r>
      <w:r w:rsidR="00494292" w:rsidRPr="0029201C">
        <w:rPr>
          <w:rFonts w:ascii="Times New Roman" w:hAnsi="Times New Roman"/>
          <w:lang w:val="en-GB"/>
        </w:rPr>
        <w:t> </w:t>
      </w:r>
      <w:r w:rsidRPr="0029201C">
        <w:rPr>
          <w:rFonts w:ascii="Times New Roman" w:hAnsi="Times New Roman"/>
          <w:lang w:val="en-GB"/>
        </w:rPr>
        <w:t>h, suggesting that once-daily dosing is appropriate. The increase in mean AUC with increasing dose was linear and dose proportional in the range of 25–1,000 mg imatinib after oral administration. There was no change in the kinetics of imatinib on repeated dosing, and accumulation was 1.5–2.5-fold at steady state when dosed once daily.</w:t>
      </w:r>
    </w:p>
    <w:p w:rsidR="00830707" w:rsidRPr="0036674F" w:rsidRDefault="00830707" w:rsidP="0029201C">
      <w:pPr>
        <w:autoSpaceDE w:val="0"/>
        <w:autoSpaceDN w:val="0"/>
        <w:adjustRightInd w:val="0"/>
        <w:spacing w:after="0" w:line="240" w:lineRule="auto"/>
        <w:rPr>
          <w:rFonts w:ascii="Times New Roman" w:hAnsi="Times New Roman"/>
          <w:lang w:val="en-US"/>
        </w:rPr>
      </w:pPr>
    </w:p>
    <w:p w:rsidR="00872361" w:rsidRPr="0029201C" w:rsidRDefault="00872361" w:rsidP="0029201C">
      <w:pPr>
        <w:autoSpaceDE w:val="0"/>
        <w:autoSpaceDN w:val="0"/>
        <w:adjustRightInd w:val="0"/>
        <w:spacing w:after="0" w:line="240" w:lineRule="auto"/>
        <w:rPr>
          <w:rFonts w:ascii="Times New Roman" w:hAnsi="Times New Roman"/>
          <w:u w:val="single"/>
          <w:lang w:val="en-GB"/>
        </w:rPr>
      </w:pPr>
      <w:r w:rsidRPr="0029201C">
        <w:rPr>
          <w:rFonts w:ascii="Times New Roman" w:hAnsi="Times New Roman"/>
          <w:u w:val="single"/>
          <w:lang w:val="en-GB"/>
        </w:rPr>
        <w:t>Population pharmacokinetics</w:t>
      </w:r>
    </w:p>
    <w:p w:rsidR="00872361" w:rsidRPr="0029201C" w:rsidRDefault="00872361"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Based on population pharmacokinetic analysis in CML patients, there was a small effect of age on the</w:t>
      </w:r>
      <w:r w:rsidR="00F82CE8" w:rsidRPr="0029201C">
        <w:rPr>
          <w:rFonts w:ascii="Times New Roman" w:hAnsi="Times New Roman"/>
          <w:lang w:val="en-GB"/>
        </w:rPr>
        <w:t xml:space="preserve"> </w:t>
      </w:r>
      <w:r w:rsidRPr="0029201C">
        <w:rPr>
          <w:rFonts w:ascii="Times New Roman" w:hAnsi="Times New Roman"/>
          <w:lang w:val="en-GB"/>
        </w:rPr>
        <w:t>volume of distribution (12% increase in patients &gt;</w:t>
      </w:r>
      <w:r w:rsidR="003E1A6C" w:rsidRPr="0029201C">
        <w:rPr>
          <w:rFonts w:ascii="Times New Roman" w:hAnsi="Times New Roman"/>
          <w:lang w:val="en-GB"/>
        </w:rPr>
        <w:t> </w:t>
      </w:r>
      <w:r w:rsidRPr="0029201C">
        <w:rPr>
          <w:rFonts w:ascii="Times New Roman" w:hAnsi="Times New Roman"/>
          <w:lang w:val="en-GB"/>
        </w:rPr>
        <w:t>65</w:t>
      </w:r>
      <w:r w:rsidR="003E1A6C" w:rsidRPr="0029201C">
        <w:rPr>
          <w:rFonts w:ascii="Times New Roman" w:hAnsi="Times New Roman"/>
          <w:lang w:val="en-GB"/>
        </w:rPr>
        <w:t> </w:t>
      </w:r>
      <w:r w:rsidRPr="0029201C">
        <w:rPr>
          <w:rFonts w:ascii="Times New Roman" w:hAnsi="Times New Roman"/>
          <w:lang w:val="en-GB"/>
        </w:rPr>
        <w:t>years old). This change is not thought to be</w:t>
      </w:r>
      <w:r w:rsidR="00F82CE8" w:rsidRPr="0029201C">
        <w:rPr>
          <w:rFonts w:ascii="Times New Roman" w:hAnsi="Times New Roman"/>
          <w:lang w:val="en-GB"/>
        </w:rPr>
        <w:t xml:space="preserve"> </w:t>
      </w:r>
      <w:r w:rsidRPr="0029201C">
        <w:rPr>
          <w:rFonts w:ascii="Times New Roman" w:hAnsi="Times New Roman"/>
          <w:lang w:val="en-GB"/>
        </w:rPr>
        <w:t>clinically significant. The effect of bodyweight on the clearance of imatinib is such that for a patient</w:t>
      </w:r>
      <w:r w:rsidR="00F82CE8" w:rsidRPr="0029201C">
        <w:rPr>
          <w:rFonts w:ascii="Times New Roman" w:hAnsi="Times New Roman"/>
          <w:lang w:val="en-GB"/>
        </w:rPr>
        <w:t xml:space="preserve"> weighing 50 </w:t>
      </w:r>
      <w:r w:rsidRPr="0029201C">
        <w:rPr>
          <w:rFonts w:ascii="Times New Roman" w:hAnsi="Times New Roman"/>
          <w:lang w:val="en-GB"/>
        </w:rPr>
        <w:t xml:space="preserve">kg the mean </w:t>
      </w:r>
      <w:r w:rsidR="00F82CE8" w:rsidRPr="0029201C">
        <w:rPr>
          <w:rFonts w:ascii="Times New Roman" w:hAnsi="Times New Roman"/>
          <w:lang w:val="en-GB"/>
        </w:rPr>
        <w:t>clearance is expected to be 8.5 </w:t>
      </w:r>
      <w:r w:rsidR="00127DF8" w:rsidRPr="0029201C">
        <w:rPr>
          <w:rFonts w:ascii="Times New Roman" w:hAnsi="Times New Roman"/>
          <w:lang w:val="en-GB"/>
        </w:rPr>
        <w:t>L</w:t>
      </w:r>
      <w:r w:rsidRPr="0029201C">
        <w:rPr>
          <w:rFonts w:ascii="Times New Roman" w:hAnsi="Times New Roman"/>
          <w:lang w:val="en-GB"/>
        </w:rPr>
        <w:t>/h, w</w:t>
      </w:r>
      <w:r w:rsidR="00F82CE8" w:rsidRPr="0029201C">
        <w:rPr>
          <w:rFonts w:ascii="Times New Roman" w:hAnsi="Times New Roman"/>
          <w:lang w:val="en-GB"/>
        </w:rPr>
        <w:t>hile for a patient weighing 100 </w:t>
      </w:r>
      <w:r w:rsidRPr="0029201C">
        <w:rPr>
          <w:rFonts w:ascii="Times New Roman" w:hAnsi="Times New Roman"/>
          <w:lang w:val="en-GB"/>
        </w:rPr>
        <w:t>kg the</w:t>
      </w:r>
      <w:r w:rsidR="00F82CE8" w:rsidRPr="0029201C">
        <w:rPr>
          <w:rFonts w:ascii="Times New Roman" w:hAnsi="Times New Roman"/>
          <w:lang w:val="en-GB"/>
        </w:rPr>
        <w:t xml:space="preserve"> clearance will rise to 11.8 </w:t>
      </w:r>
      <w:r w:rsidR="00127DF8" w:rsidRPr="0029201C">
        <w:rPr>
          <w:rFonts w:ascii="Times New Roman" w:hAnsi="Times New Roman"/>
          <w:lang w:val="en-GB"/>
        </w:rPr>
        <w:t>L</w:t>
      </w:r>
      <w:r w:rsidRPr="0029201C">
        <w:rPr>
          <w:rFonts w:ascii="Times New Roman" w:hAnsi="Times New Roman"/>
          <w:lang w:val="en-GB"/>
        </w:rPr>
        <w:t>/h. These changes are not considered sufficient to warrant dose adjustment</w:t>
      </w:r>
      <w:r w:rsidR="00F82CE8" w:rsidRPr="0029201C">
        <w:rPr>
          <w:rFonts w:ascii="Times New Roman" w:hAnsi="Times New Roman"/>
          <w:lang w:val="en-GB"/>
        </w:rPr>
        <w:t xml:space="preserve"> </w:t>
      </w:r>
      <w:r w:rsidRPr="0029201C">
        <w:rPr>
          <w:rFonts w:ascii="Times New Roman" w:hAnsi="Times New Roman"/>
          <w:lang w:val="en-GB"/>
        </w:rPr>
        <w:t>based on kg bodyweight. There is no effect of gender on the kinetics of imatinib.</w:t>
      </w:r>
    </w:p>
    <w:p w:rsidR="00872361" w:rsidRPr="0029201C" w:rsidRDefault="00872361" w:rsidP="0029201C">
      <w:pPr>
        <w:autoSpaceDE w:val="0"/>
        <w:autoSpaceDN w:val="0"/>
        <w:adjustRightInd w:val="0"/>
        <w:spacing w:after="0" w:line="240" w:lineRule="auto"/>
        <w:rPr>
          <w:rFonts w:ascii="Times New Roman" w:hAnsi="Times New Roman"/>
          <w:lang w:val="en-GB"/>
        </w:rPr>
      </w:pPr>
    </w:p>
    <w:p w:rsidR="00872361" w:rsidRPr="0029201C" w:rsidRDefault="00872361" w:rsidP="0029201C">
      <w:pPr>
        <w:autoSpaceDE w:val="0"/>
        <w:autoSpaceDN w:val="0"/>
        <w:adjustRightInd w:val="0"/>
        <w:spacing w:after="0" w:line="240" w:lineRule="auto"/>
        <w:rPr>
          <w:rFonts w:ascii="Times New Roman" w:hAnsi="Times New Roman"/>
          <w:u w:val="single"/>
          <w:lang w:val="en-GB"/>
        </w:rPr>
      </w:pPr>
      <w:r w:rsidRPr="0029201C">
        <w:rPr>
          <w:rFonts w:ascii="Times New Roman" w:hAnsi="Times New Roman"/>
          <w:u w:val="single"/>
          <w:lang w:val="en-GB"/>
        </w:rPr>
        <w:t xml:space="preserve">Pharmacokinetics in </w:t>
      </w:r>
      <w:r w:rsidR="00EF25FA">
        <w:rPr>
          <w:rFonts w:ascii="Times New Roman" w:hAnsi="Times New Roman"/>
          <w:u w:val="single"/>
          <w:lang w:val="en-GB"/>
        </w:rPr>
        <w:t>paediatric</w:t>
      </w:r>
      <w:r w:rsidR="005F23C8">
        <w:rPr>
          <w:rFonts w:ascii="Times New Roman" w:hAnsi="Times New Roman"/>
          <w:u w:val="single"/>
          <w:lang w:val="en-GB"/>
        </w:rPr>
        <w:t xml:space="preserve"> </w:t>
      </w:r>
      <w:r w:rsidR="00EF25FA">
        <w:rPr>
          <w:rFonts w:ascii="Times New Roman" w:hAnsi="Times New Roman"/>
          <w:u w:val="single"/>
          <w:lang w:val="en-GB"/>
        </w:rPr>
        <w:t>population</w:t>
      </w:r>
    </w:p>
    <w:p w:rsidR="00872361" w:rsidRPr="0029201C" w:rsidRDefault="00872361"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As in adult patients, imatinib was rapidly absorbed after oral administration in paediatric patients in</w:t>
      </w:r>
      <w:r w:rsidR="00F82CE8" w:rsidRPr="0029201C">
        <w:rPr>
          <w:rFonts w:ascii="Times New Roman" w:hAnsi="Times New Roman"/>
          <w:lang w:val="en-GB"/>
        </w:rPr>
        <w:t xml:space="preserve"> </w:t>
      </w:r>
      <w:r w:rsidRPr="0029201C">
        <w:rPr>
          <w:rFonts w:ascii="Times New Roman" w:hAnsi="Times New Roman"/>
          <w:lang w:val="en-GB"/>
        </w:rPr>
        <w:t>both phase</w:t>
      </w:r>
      <w:r w:rsidR="003E1A6C" w:rsidRPr="0029201C">
        <w:rPr>
          <w:rFonts w:ascii="Times New Roman" w:hAnsi="Times New Roman"/>
          <w:lang w:val="en-GB"/>
        </w:rPr>
        <w:t> </w:t>
      </w:r>
      <w:r w:rsidRPr="0029201C">
        <w:rPr>
          <w:rFonts w:ascii="Times New Roman" w:hAnsi="Times New Roman"/>
          <w:lang w:val="en-GB"/>
        </w:rPr>
        <w:t>I and phase</w:t>
      </w:r>
      <w:r w:rsidR="003E1A6C" w:rsidRPr="0029201C">
        <w:rPr>
          <w:rFonts w:ascii="Times New Roman" w:hAnsi="Times New Roman"/>
          <w:lang w:val="en-GB"/>
        </w:rPr>
        <w:t> </w:t>
      </w:r>
      <w:r w:rsidRPr="0029201C">
        <w:rPr>
          <w:rFonts w:ascii="Times New Roman" w:hAnsi="Times New Roman"/>
          <w:lang w:val="en-GB"/>
        </w:rPr>
        <w:t>II studies. Do</w:t>
      </w:r>
      <w:r w:rsidR="00F82CE8" w:rsidRPr="0029201C">
        <w:rPr>
          <w:rFonts w:ascii="Times New Roman" w:hAnsi="Times New Roman"/>
          <w:lang w:val="en-GB"/>
        </w:rPr>
        <w:t>sing in children</w:t>
      </w:r>
      <w:r w:rsidR="00BF081A" w:rsidRPr="0029201C">
        <w:rPr>
          <w:rFonts w:ascii="Times New Roman" w:hAnsi="Times New Roman"/>
          <w:lang w:val="en-GB"/>
        </w:rPr>
        <w:t xml:space="preserve"> </w:t>
      </w:r>
      <w:r w:rsidR="00F82CE8" w:rsidRPr="0029201C">
        <w:rPr>
          <w:rFonts w:ascii="Times New Roman" w:hAnsi="Times New Roman"/>
          <w:lang w:val="en-GB"/>
        </w:rPr>
        <w:t>at 260 and 340 </w:t>
      </w:r>
      <w:r w:rsidRPr="0029201C">
        <w:rPr>
          <w:rFonts w:ascii="Times New Roman" w:hAnsi="Times New Roman"/>
          <w:lang w:val="en-GB"/>
        </w:rPr>
        <w:t>mg/m</w:t>
      </w:r>
      <w:r w:rsidRPr="0029201C">
        <w:rPr>
          <w:rFonts w:ascii="Times New Roman" w:hAnsi="Times New Roman"/>
          <w:vertAlign w:val="superscript"/>
          <w:lang w:val="en-GB"/>
        </w:rPr>
        <w:t>2</w:t>
      </w:r>
      <w:r w:rsidRPr="0029201C">
        <w:rPr>
          <w:rFonts w:ascii="Times New Roman" w:hAnsi="Times New Roman"/>
          <w:lang w:val="en-GB"/>
        </w:rPr>
        <w:t>/day achieved the same</w:t>
      </w:r>
      <w:r w:rsidR="00F82CE8" w:rsidRPr="0029201C">
        <w:rPr>
          <w:rFonts w:ascii="Times New Roman" w:hAnsi="Times New Roman"/>
          <w:lang w:val="en-GB"/>
        </w:rPr>
        <w:t xml:space="preserve"> </w:t>
      </w:r>
      <w:r w:rsidRPr="0029201C">
        <w:rPr>
          <w:rFonts w:ascii="Times New Roman" w:hAnsi="Times New Roman"/>
          <w:lang w:val="en-GB"/>
        </w:rPr>
        <w:t>exposure</w:t>
      </w:r>
      <w:r w:rsidR="00F82CE8" w:rsidRPr="0029201C">
        <w:rPr>
          <w:rFonts w:ascii="Times New Roman" w:hAnsi="Times New Roman"/>
          <w:lang w:val="en-GB"/>
        </w:rPr>
        <w:t>, respectively, as doses of 400 mg and 600 </w:t>
      </w:r>
      <w:r w:rsidRPr="0029201C">
        <w:rPr>
          <w:rFonts w:ascii="Times New Roman" w:hAnsi="Times New Roman"/>
          <w:lang w:val="en-GB"/>
        </w:rPr>
        <w:t>mg in adult patients. The comparison of AUC</w:t>
      </w:r>
      <w:r w:rsidRPr="0029201C">
        <w:rPr>
          <w:rFonts w:ascii="Times New Roman" w:hAnsi="Times New Roman"/>
          <w:vertAlign w:val="subscript"/>
          <w:lang w:val="en-GB"/>
        </w:rPr>
        <w:t>(0-24)</w:t>
      </w:r>
      <w:r w:rsidR="00F82CE8" w:rsidRPr="0029201C">
        <w:rPr>
          <w:rFonts w:ascii="Times New Roman" w:hAnsi="Times New Roman"/>
          <w:lang w:val="en-GB"/>
        </w:rPr>
        <w:t xml:space="preserve"> on day</w:t>
      </w:r>
      <w:r w:rsidR="003E1A6C" w:rsidRPr="0029201C">
        <w:rPr>
          <w:rFonts w:ascii="Times New Roman" w:hAnsi="Times New Roman"/>
          <w:lang w:val="en-GB"/>
        </w:rPr>
        <w:t> </w:t>
      </w:r>
      <w:r w:rsidR="00F82CE8" w:rsidRPr="0029201C">
        <w:rPr>
          <w:rFonts w:ascii="Times New Roman" w:hAnsi="Times New Roman"/>
          <w:lang w:val="en-GB"/>
        </w:rPr>
        <w:t>8 and day</w:t>
      </w:r>
      <w:r w:rsidR="003E1A6C" w:rsidRPr="0029201C">
        <w:rPr>
          <w:rFonts w:ascii="Times New Roman" w:hAnsi="Times New Roman"/>
          <w:lang w:val="en-GB"/>
        </w:rPr>
        <w:t> </w:t>
      </w:r>
      <w:r w:rsidR="00F82CE8" w:rsidRPr="0029201C">
        <w:rPr>
          <w:rFonts w:ascii="Times New Roman" w:hAnsi="Times New Roman"/>
          <w:lang w:val="en-GB"/>
        </w:rPr>
        <w:t>1 at the 340 </w:t>
      </w:r>
      <w:r w:rsidRPr="0029201C">
        <w:rPr>
          <w:rFonts w:ascii="Times New Roman" w:hAnsi="Times New Roman"/>
          <w:lang w:val="en-GB"/>
        </w:rPr>
        <w:t>mg/m</w:t>
      </w:r>
      <w:r w:rsidRPr="0029201C">
        <w:rPr>
          <w:rFonts w:ascii="Times New Roman" w:hAnsi="Times New Roman"/>
          <w:vertAlign w:val="superscript"/>
          <w:lang w:val="en-GB"/>
        </w:rPr>
        <w:t>2</w:t>
      </w:r>
      <w:r w:rsidRPr="0029201C">
        <w:rPr>
          <w:rFonts w:ascii="Times New Roman" w:hAnsi="Times New Roman"/>
          <w:lang w:val="en-GB"/>
        </w:rPr>
        <w:t>/day dose level revealed a 1.7</w:t>
      </w:r>
      <w:r w:rsidR="005F23C8">
        <w:rPr>
          <w:rFonts w:ascii="Times New Roman" w:hAnsi="Times New Roman"/>
          <w:lang w:val="en-GB"/>
        </w:rPr>
        <w:noBreakHyphen/>
      </w:r>
      <w:r w:rsidRPr="0029201C">
        <w:rPr>
          <w:rFonts w:ascii="Times New Roman" w:hAnsi="Times New Roman"/>
          <w:lang w:val="en-GB"/>
        </w:rPr>
        <w:t>fold drug accumulation after</w:t>
      </w:r>
      <w:r w:rsidR="00F82CE8" w:rsidRPr="0029201C">
        <w:rPr>
          <w:rFonts w:ascii="Times New Roman" w:hAnsi="Times New Roman"/>
          <w:lang w:val="en-GB"/>
        </w:rPr>
        <w:t xml:space="preserve"> </w:t>
      </w:r>
      <w:r w:rsidRPr="0029201C">
        <w:rPr>
          <w:rFonts w:ascii="Times New Roman" w:hAnsi="Times New Roman"/>
          <w:lang w:val="en-GB"/>
        </w:rPr>
        <w:t>repeated once</w:t>
      </w:r>
      <w:r w:rsidR="005F23C8">
        <w:rPr>
          <w:rFonts w:ascii="Times New Roman" w:hAnsi="Times New Roman"/>
          <w:lang w:val="en-GB"/>
        </w:rPr>
        <w:noBreakHyphen/>
      </w:r>
      <w:r w:rsidRPr="0029201C">
        <w:rPr>
          <w:rFonts w:ascii="Times New Roman" w:hAnsi="Times New Roman"/>
          <w:lang w:val="en-GB"/>
        </w:rPr>
        <w:t>daily dosing.</w:t>
      </w:r>
    </w:p>
    <w:p w:rsidR="00872361" w:rsidRDefault="00872361" w:rsidP="0029201C">
      <w:pPr>
        <w:autoSpaceDE w:val="0"/>
        <w:autoSpaceDN w:val="0"/>
        <w:adjustRightInd w:val="0"/>
        <w:spacing w:after="0" w:line="240" w:lineRule="auto"/>
        <w:rPr>
          <w:rFonts w:ascii="Times New Roman" w:hAnsi="Times New Roman"/>
          <w:lang w:val="en-GB"/>
        </w:rPr>
      </w:pPr>
    </w:p>
    <w:p w:rsidR="00830707" w:rsidRPr="00D42BBC" w:rsidRDefault="00830707" w:rsidP="00B85F24">
      <w:pPr>
        <w:pStyle w:val="Endnotentext"/>
        <w:widowControl w:val="0"/>
        <w:tabs>
          <w:tab w:val="clear" w:pos="567"/>
        </w:tabs>
        <w:rPr>
          <w:color w:val="000000"/>
          <w:szCs w:val="22"/>
        </w:rPr>
      </w:pPr>
      <w:r w:rsidRPr="00307D62">
        <w:rPr>
          <w:color w:val="000000"/>
          <w:szCs w:val="22"/>
        </w:rPr>
        <w:t>Based on pooled population pharmacokinetic analysis in paediatric patients with haematological disorders (CML, Ph+ALL, or other haematological disorders treated with imatinib), clearance of imatinib increases with increasing body surface area (BSA). After correcting for the BSA effect, other demographics such as age, body weight and body mass index did not have clinically significant effects on the exposure of imatinib. The analysis confirmed that exposure of imatinib in paediatric patients receiving 260 mg/m</w:t>
      </w:r>
      <w:r w:rsidRPr="00307D62">
        <w:rPr>
          <w:color w:val="000000"/>
          <w:szCs w:val="22"/>
          <w:vertAlign w:val="superscript"/>
        </w:rPr>
        <w:t>2</w:t>
      </w:r>
      <w:r w:rsidRPr="00307D62">
        <w:rPr>
          <w:color w:val="000000"/>
          <w:szCs w:val="22"/>
        </w:rPr>
        <w:t xml:space="preserve"> once daily (not exceeding 400 mg once daily) or 340 mg/m</w:t>
      </w:r>
      <w:r w:rsidRPr="00307D62">
        <w:rPr>
          <w:color w:val="000000"/>
          <w:szCs w:val="22"/>
          <w:vertAlign w:val="superscript"/>
        </w:rPr>
        <w:t>2</w:t>
      </w:r>
      <w:r w:rsidRPr="00307D62">
        <w:rPr>
          <w:color w:val="000000"/>
          <w:szCs w:val="22"/>
        </w:rPr>
        <w:t xml:space="preserve"> once daily (not exceeding 600 mg once daily) were similar to those in adult patients who received imatinib 400 mg or 600 mg once daily.</w:t>
      </w:r>
    </w:p>
    <w:p w:rsidR="00830707" w:rsidRPr="0029201C" w:rsidRDefault="00830707" w:rsidP="0029201C">
      <w:pPr>
        <w:autoSpaceDE w:val="0"/>
        <w:autoSpaceDN w:val="0"/>
        <w:adjustRightInd w:val="0"/>
        <w:spacing w:after="0" w:line="240" w:lineRule="auto"/>
        <w:rPr>
          <w:rFonts w:ascii="Times New Roman" w:hAnsi="Times New Roman"/>
          <w:lang w:val="en-GB"/>
        </w:rPr>
      </w:pPr>
    </w:p>
    <w:p w:rsidR="00872361" w:rsidRPr="0029201C" w:rsidRDefault="00872361" w:rsidP="0029201C">
      <w:pPr>
        <w:autoSpaceDE w:val="0"/>
        <w:autoSpaceDN w:val="0"/>
        <w:adjustRightInd w:val="0"/>
        <w:spacing w:after="0" w:line="240" w:lineRule="auto"/>
        <w:rPr>
          <w:rFonts w:ascii="Times New Roman" w:hAnsi="Times New Roman"/>
          <w:u w:val="single"/>
          <w:lang w:val="en-GB"/>
        </w:rPr>
      </w:pPr>
      <w:r w:rsidRPr="0029201C">
        <w:rPr>
          <w:rFonts w:ascii="Times New Roman" w:hAnsi="Times New Roman"/>
          <w:u w:val="single"/>
          <w:lang w:val="en-GB"/>
        </w:rPr>
        <w:t>Organ function impairment</w:t>
      </w:r>
    </w:p>
    <w:p w:rsidR="00872361" w:rsidRPr="0029201C" w:rsidRDefault="00872361"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Imatinib and its metabolites are not excreted via the kidney to a significant extent. Patients with mild</w:t>
      </w:r>
      <w:r w:rsidR="00F82CE8" w:rsidRPr="0029201C">
        <w:rPr>
          <w:rFonts w:ascii="Times New Roman" w:hAnsi="Times New Roman"/>
          <w:lang w:val="en-GB"/>
        </w:rPr>
        <w:t xml:space="preserve"> </w:t>
      </w:r>
      <w:r w:rsidRPr="0029201C">
        <w:rPr>
          <w:rFonts w:ascii="Times New Roman" w:hAnsi="Times New Roman"/>
          <w:lang w:val="en-GB"/>
        </w:rPr>
        <w:t>and moderate impairment of renal function appear to have a higher plasma exposure than patients with</w:t>
      </w:r>
      <w:r w:rsidR="00F82CE8" w:rsidRPr="0029201C">
        <w:rPr>
          <w:rFonts w:ascii="Times New Roman" w:hAnsi="Times New Roman"/>
          <w:lang w:val="en-GB"/>
        </w:rPr>
        <w:t xml:space="preserve"> </w:t>
      </w:r>
      <w:r w:rsidRPr="0029201C">
        <w:rPr>
          <w:rFonts w:ascii="Times New Roman" w:hAnsi="Times New Roman"/>
          <w:lang w:val="en-GB"/>
        </w:rPr>
        <w:t>normal renal function. The increase is approximately 1.5</w:t>
      </w:r>
      <w:r w:rsidR="003E1A6C" w:rsidRPr="0029201C">
        <w:rPr>
          <w:rFonts w:ascii="Times New Roman" w:hAnsi="Times New Roman"/>
          <w:lang w:val="en-GB"/>
        </w:rPr>
        <w:noBreakHyphen/>
      </w:r>
      <w:r w:rsidRPr="0029201C">
        <w:rPr>
          <w:rFonts w:ascii="Times New Roman" w:hAnsi="Times New Roman"/>
          <w:lang w:val="en-GB"/>
        </w:rPr>
        <w:t xml:space="preserve"> to 2</w:t>
      </w:r>
      <w:r w:rsidR="00494292" w:rsidRPr="0029201C">
        <w:rPr>
          <w:rFonts w:ascii="Times New Roman" w:hAnsi="Times New Roman"/>
          <w:lang w:val="en-GB"/>
        </w:rPr>
        <w:noBreakHyphen/>
      </w:r>
      <w:r w:rsidRPr="0029201C">
        <w:rPr>
          <w:rFonts w:ascii="Times New Roman" w:hAnsi="Times New Roman"/>
          <w:lang w:val="en-GB"/>
        </w:rPr>
        <w:t>fold, corresponding to a 1.5</w:t>
      </w:r>
      <w:r w:rsidR="00494292" w:rsidRPr="0029201C">
        <w:rPr>
          <w:rFonts w:ascii="Times New Roman" w:hAnsi="Times New Roman"/>
          <w:lang w:val="en-GB"/>
        </w:rPr>
        <w:noBreakHyphen/>
      </w:r>
      <w:r w:rsidRPr="0029201C">
        <w:rPr>
          <w:rFonts w:ascii="Times New Roman" w:hAnsi="Times New Roman"/>
          <w:lang w:val="en-GB"/>
        </w:rPr>
        <w:t>fold</w:t>
      </w:r>
      <w:r w:rsidR="00F82CE8" w:rsidRPr="0029201C">
        <w:rPr>
          <w:rFonts w:ascii="Times New Roman" w:hAnsi="Times New Roman"/>
          <w:lang w:val="en-GB"/>
        </w:rPr>
        <w:t xml:space="preserve"> </w:t>
      </w:r>
      <w:r w:rsidRPr="0029201C">
        <w:rPr>
          <w:rFonts w:ascii="Times New Roman" w:hAnsi="Times New Roman"/>
          <w:lang w:val="en-GB"/>
        </w:rPr>
        <w:t>elevation of plasma AGP, to which imatinib binds strongly. The free drug clearance of imatinib is</w:t>
      </w:r>
      <w:r w:rsidR="00F82CE8" w:rsidRPr="0029201C">
        <w:rPr>
          <w:rFonts w:ascii="Times New Roman" w:hAnsi="Times New Roman"/>
          <w:lang w:val="en-GB"/>
        </w:rPr>
        <w:t xml:space="preserve"> </w:t>
      </w:r>
      <w:r w:rsidRPr="0029201C">
        <w:rPr>
          <w:rFonts w:ascii="Times New Roman" w:hAnsi="Times New Roman"/>
          <w:lang w:val="en-GB"/>
        </w:rPr>
        <w:t>probably similar between patients with renal impairment and those with normal renal function, since</w:t>
      </w:r>
      <w:r w:rsidR="00F82CE8" w:rsidRPr="0029201C">
        <w:rPr>
          <w:rFonts w:ascii="Times New Roman" w:hAnsi="Times New Roman"/>
          <w:lang w:val="en-GB"/>
        </w:rPr>
        <w:t xml:space="preserve"> </w:t>
      </w:r>
      <w:r w:rsidRPr="0029201C">
        <w:rPr>
          <w:rFonts w:ascii="Times New Roman" w:hAnsi="Times New Roman"/>
          <w:lang w:val="en-GB"/>
        </w:rPr>
        <w:t>renal excretion represents only a minor elimination pathway for imatinib (see sections</w:t>
      </w:r>
      <w:r w:rsidR="003E1A6C" w:rsidRPr="0029201C">
        <w:rPr>
          <w:rFonts w:ascii="Times New Roman" w:hAnsi="Times New Roman"/>
          <w:lang w:val="en-GB"/>
        </w:rPr>
        <w:t> </w:t>
      </w:r>
      <w:r w:rsidRPr="0029201C">
        <w:rPr>
          <w:rFonts w:ascii="Times New Roman" w:hAnsi="Times New Roman"/>
          <w:lang w:val="en-GB"/>
        </w:rPr>
        <w:t>4.2 and 4.4).</w:t>
      </w:r>
    </w:p>
    <w:p w:rsidR="00872361" w:rsidRPr="0029201C" w:rsidRDefault="00872361" w:rsidP="0029201C">
      <w:pPr>
        <w:autoSpaceDE w:val="0"/>
        <w:autoSpaceDN w:val="0"/>
        <w:adjustRightInd w:val="0"/>
        <w:spacing w:after="0" w:line="240" w:lineRule="auto"/>
        <w:rPr>
          <w:rFonts w:ascii="Times New Roman" w:hAnsi="Times New Roman"/>
          <w:lang w:val="en-GB"/>
        </w:rPr>
      </w:pPr>
    </w:p>
    <w:p w:rsidR="00872361" w:rsidRPr="0029201C" w:rsidRDefault="00872361"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Although the results of pharmacokinetic analysis showed that there is considerable inter-subject</w:t>
      </w:r>
      <w:r w:rsidR="00F82CE8" w:rsidRPr="0029201C">
        <w:rPr>
          <w:rFonts w:ascii="Times New Roman" w:hAnsi="Times New Roman"/>
          <w:lang w:val="en-GB"/>
        </w:rPr>
        <w:t xml:space="preserve"> </w:t>
      </w:r>
      <w:r w:rsidRPr="0029201C">
        <w:rPr>
          <w:rFonts w:ascii="Times New Roman" w:hAnsi="Times New Roman"/>
          <w:lang w:val="en-GB"/>
        </w:rPr>
        <w:t>variation, the mean exposure to imatinib did not increase in patients with varying degrees of liver</w:t>
      </w:r>
      <w:r w:rsidR="00F82CE8" w:rsidRPr="0029201C">
        <w:rPr>
          <w:rFonts w:ascii="Times New Roman" w:hAnsi="Times New Roman"/>
          <w:lang w:val="en-GB"/>
        </w:rPr>
        <w:t xml:space="preserve"> </w:t>
      </w:r>
      <w:r w:rsidRPr="0029201C">
        <w:rPr>
          <w:rFonts w:ascii="Times New Roman" w:hAnsi="Times New Roman"/>
          <w:lang w:val="en-GB"/>
        </w:rPr>
        <w:t>dysfunction as compared to patients with normal liver function (see sections</w:t>
      </w:r>
      <w:r w:rsidR="003E1A6C" w:rsidRPr="0029201C">
        <w:rPr>
          <w:rFonts w:ascii="Times New Roman" w:hAnsi="Times New Roman"/>
          <w:lang w:val="en-GB"/>
        </w:rPr>
        <w:t> </w:t>
      </w:r>
      <w:r w:rsidRPr="0029201C">
        <w:rPr>
          <w:rFonts w:ascii="Times New Roman" w:hAnsi="Times New Roman"/>
          <w:lang w:val="en-GB"/>
        </w:rPr>
        <w:t>4.2, 4.4 and 4.8).</w:t>
      </w:r>
    </w:p>
    <w:p w:rsidR="00872361" w:rsidRPr="0029201C" w:rsidRDefault="00872361" w:rsidP="0029201C">
      <w:pPr>
        <w:autoSpaceDE w:val="0"/>
        <w:autoSpaceDN w:val="0"/>
        <w:adjustRightInd w:val="0"/>
        <w:spacing w:after="0" w:line="240" w:lineRule="auto"/>
        <w:rPr>
          <w:rFonts w:ascii="Times New Roman" w:hAnsi="Times New Roman"/>
          <w:lang w:val="en-GB"/>
        </w:rPr>
      </w:pPr>
    </w:p>
    <w:p w:rsidR="00F82CE8" w:rsidRPr="0029201C" w:rsidRDefault="00F82CE8" w:rsidP="007A1698">
      <w:pPr>
        <w:autoSpaceDE w:val="0"/>
        <w:autoSpaceDN w:val="0"/>
        <w:adjustRightInd w:val="0"/>
        <w:spacing w:after="0" w:line="240" w:lineRule="auto"/>
        <w:ind w:left="567" w:hanging="567"/>
        <w:rPr>
          <w:rFonts w:ascii="Times New Roman" w:hAnsi="Times New Roman"/>
          <w:b/>
          <w:bCs/>
          <w:lang w:val="en-GB"/>
        </w:rPr>
      </w:pPr>
      <w:r w:rsidRPr="0029201C">
        <w:rPr>
          <w:rFonts w:ascii="Times New Roman" w:hAnsi="Times New Roman"/>
          <w:b/>
          <w:bCs/>
          <w:lang w:val="en-GB"/>
        </w:rPr>
        <w:t>5.3</w:t>
      </w:r>
      <w:r w:rsidRPr="0029201C">
        <w:rPr>
          <w:rFonts w:ascii="Times New Roman" w:hAnsi="Times New Roman"/>
          <w:b/>
          <w:bCs/>
          <w:lang w:val="en-GB"/>
        </w:rPr>
        <w:tab/>
        <w:t>Preclinical safety data</w:t>
      </w:r>
    </w:p>
    <w:p w:rsidR="00F82CE8" w:rsidRPr="0029201C" w:rsidRDefault="00F82CE8" w:rsidP="0029201C">
      <w:pPr>
        <w:autoSpaceDE w:val="0"/>
        <w:autoSpaceDN w:val="0"/>
        <w:adjustRightInd w:val="0"/>
        <w:spacing w:after="0" w:line="240" w:lineRule="auto"/>
        <w:rPr>
          <w:rFonts w:ascii="Times New Roman" w:hAnsi="Times New Roman"/>
          <w:bCs/>
          <w:lang w:val="en-GB"/>
        </w:rPr>
      </w:pPr>
    </w:p>
    <w:p w:rsidR="00F82CE8" w:rsidRPr="0029201C" w:rsidRDefault="00F82CE8"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The preclinical safety profile of imatinib was assessed in rats, dogs, monkeys and rabbits.</w:t>
      </w:r>
    </w:p>
    <w:p w:rsidR="00F82CE8" w:rsidRPr="0029201C" w:rsidRDefault="00F82CE8" w:rsidP="0029201C">
      <w:pPr>
        <w:autoSpaceDE w:val="0"/>
        <w:autoSpaceDN w:val="0"/>
        <w:adjustRightInd w:val="0"/>
        <w:spacing w:after="0" w:line="240" w:lineRule="auto"/>
        <w:rPr>
          <w:rFonts w:ascii="Times New Roman" w:hAnsi="Times New Roman"/>
          <w:lang w:val="en-GB"/>
        </w:rPr>
      </w:pPr>
    </w:p>
    <w:p w:rsidR="00F82CE8" w:rsidRPr="0029201C" w:rsidRDefault="00F82CE8"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Multiple dose toxicity studies revealed mild to moderate haematological changes in rats, dogs and monkeys, accompanied by bone marrow changes in rats and dogs.</w:t>
      </w:r>
    </w:p>
    <w:p w:rsidR="00F82CE8" w:rsidRPr="0029201C" w:rsidRDefault="00F82CE8" w:rsidP="0029201C">
      <w:pPr>
        <w:autoSpaceDE w:val="0"/>
        <w:autoSpaceDN w:val="0"/>
        <w:adjustRightInd w:val="0"/>
        <w:spacing w:after="0" w:line="240" w:lineRule="auto"/>
        <w:rPr>
          <w:rFonts w:ascii="Times New Roman" w:hAnsi="Times New Roman"/>
          <w:lang w:val="en-GB"/>
        </w:rPr>
      </w:pPr>
    </w:p>
    <w:p w:rsidR="00F82CE8" w:rsidRPr="0029201C" w:rsidRDefault="00F82CE8"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The liver was a target organ in rats and dogs. Mild to moderate increases in transaminases and slight decreases in cholesterol, triglycerides, total protein and albumin levels were observed in both species. No histopathological changes were seen in rat liver. Severe liver toxicity was observed in dogs treated for 2</w:t>
      </w:r>
      <w:r w:rsidR="003E1A6C" w:rsidRPr="0029201C">
        <w:rPr>
          <w:rFonts w:ascii="Times New Roman" w:hAnsi="Times New Roman"/>
          <w:lang w:val="en-GB"/>
        </w:rPr>
        <w:t> </w:t>
      </w:r>
      <w:r w:rsidRPr="0029201C">
        <w:rPr>
          <w:rFonts w:ascii="Times New Roman" w:hAnsi="Times New Roman"/>
          <w:lang w:val="en-GB"/>
        </w:rPr>
        <w:t>weeks, with elevated liver enzymes, hepatocellular necrosis, bile duct necrosis, and bile duct hyperplasia.</w:t>
      </w:r>
    </w:p>
    <w:p w:rsidR="00F82CE8" w:rsidRPr="0029201C" w:rsidRDefault="00F82CE8" w:rsidP="0029201C">
      <w:pPr>
        <w:autoSpaceDE w:val="0"/>
        <w:autoSpaceDN w:val="0"/>
        <w:adjustRightInd w:val="0"/>
        <w:spacing w:after="0" w:line="240" w:lineRule="auto"/>
        <w:rPr>
          <w:rFonts w:ascii="Times New Roman" w:hAnsi="Times New Roman"/>
          <w:lang w:val="en-GB"/>
        </w:rPr>
      </w:pPr>
    </w:p>
    <w:p w:rsidR="00F82CE8" w:rsidRPr="0029201C" w:rsidRDefault="00F82CE8"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Renal toxicity was observed in monkeys treated for 2</w:t>
      </w:r>
      <w:r w:rsidR="003E1A6C" w:rsidRPr="0029201C">
        <w:rPr>
          <w:rFonts w:ascii="Times New Roman" w:hAnsi="Times New Roman"/>
          <w:lang w:val="en-GB"/>
        </w:rPr>
        <w:t> </w:t>
      </w:r>
      <w:r w:rsidRPr="0029201C">
        <w:rPr>
          <w:rFonts w:ascii="Times New Roman" w:hAnsi="Times New Roman"/>
          <w:lang w:val="en-GB"/>
        </w:rPr>
        <w:t>weeks, with focal mineralisation and dilation of the renal tubules and tubular nephrosis. Increased blood urea nitrogen (BUN) and creatinine were observed in several of these animals. In rats, hyperplasia of the transitional epithelium in the renal papilla and in the urinary bladder was observed at doses ≥</w:t>
      </w:r>
      <w:r w:rsidR="003E1A6C" w:rsidRPr="0029201C">
        <w:rPr>
          <w:rFonts w:ascii="Times New Roman" w:hAnsi="Times New Roman"/>
          <w:lang w:val="en-GB"/>
        </w:rPr>
        <w:t> </w:t>
      </w:r>
      <w:r w:rsidRPr="0029201C">
        <w:rPr>
          <w:rFonts w:ascii="Times New Roman" w:hAnsi="Times New Roman"/>
          <w:lang w:val="en-GB"/>
        </w:rPr>
        <w:t>6 mg/kg in the 13</w:t>
      </w:r>
      <w:r w:rsidR="003E1A6C" w:rsidRPr="0029201C">
        <w:rPr>
          <w:rFonts w:ascii="Times New Roman" w:hAnsi="Times New Roman"/>
          <w:lang w:val="en-GB"/>
        </w:rPr>
        <w:noBreakHyphen/>
      </w:r>
      <w:r w:rsidRPr="0029201C">
        <w:rPr>
          <w:rFonts w:ascii="Times New Roman" w:hAnsi="Times New Roman"/>
          <w:lang w:val="en-GB"/>
        </w:rPr>
        <w:t>week study, without changes in serum or urinary parameters. An increased rate of opportunistic infections was observed with chronic imatinib treatment.</w:t>
      </w:r>
    </w:p>
    <w:p w:rsidR="00F82CE8" w:rsidRPr="0029201C" w:rsidRDefault="00F82CE8" w:rsidP="0029201C">
      <w:pPr>
        <w:autoSpaceDE w:val="0"/>
        <w:autoSpaceDN w:val="0"/>
        <w:adjustRightInd w:val="0"/>
        <w:spacing w:after="0" w:line="240" w:lineRule="auto"/>
        <w:rPr>
          <w:rFonts w:ascii="Times New Roman" w:hAnsi="Times New Roman"/>
          <w:lang w:val="en-GB"/>
        </w:rPr>
      </w:pPr>
    </w:p>
    <w:p w:rsidR="005A4DAC" w:rsidRPr="0029201C" w:rsidRDefault="005A4DAC"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In a 39</w:t>
      </w:r>
      <w:r w:rsidR="003E1A6C" w:rsidRPr="0029201C">
        <w:rPr>
          <w:rFonts w:ascii="Times New Roman" w:hAnsi="Times New Roman"/>
          <w:lang w:val="en-GB"/>
        </w:rPr>
        <w:noBreakHyphen/>
      </w:r>
      <w:r w:rsidRPr="0029201C">
        <w:rPr>
          <w:rFonts w:ascii="Times New Roman" w:hAnsi="Times New Roman"/>
          <w:lang w:val="en-GB"/>
        </w:rPr>
        <w:t>week monkey study, no NOAEL (no observed adverse effect level) was established at the lowest dose of 15 mg/kg, approximately one-third the maximum human dose of 800 mg based on body surface. Treatment resulted in worsening of normally suppressed malarial infections in these animals.</w:t>
      </w:r>
    </w:p>
    <w:p w:rsidR="005A4DAC" w:rsidRPr="0029201C" w:rsidRDefault="005A4DAC" w:rsidP="0029201C">
      <w:pPr>
        <w:autoSpaceDE w:val="0"/>
        <w:autoSpaceDN w:val="0"/>
        <w:adjustRightInd w:val="0"/>
        <w:spacing w:after="0" w:line="240" w:lineRule="auto"/>
        <w:rPr>
          <w:rFonts w:ascii="Times New Roman" w:hAnsi="Times New Roman"/>
          <w:lang w:val="en-GB"/>
        </w:rPr>
      </w:pPr>
    </w:p>
    <w:p w:rsidR="005A4DAC" w:rsidRPr="0029201C" w:rsidRDefault="005A4DAC" w:rsidP="0029201C">
      <w:pPr>
        <w:autoSpaceDE w:val="0"/>
        <w:autoSpaceDN w:val="0"/>
        <w:adjustRightInd w:val="0"/>
        <w:spacing w:after="0" w:line="240" w:lineRule="auto"/>
        <w:rPr>
          <w:rFonts w:ascii="Times New Roman" w:hAnsi="Times New Roman"/>
          <w:i/>
          <w:iCs/>
          <w:lang w:val="en-GB"/>
        </w:rPr>
      </w:pPr>
      <w:r w:rsidRPr="0029201C">
        <w:rPr>
          <w:rFonts w:ascii="Times New Roman" w:hAnsi="Times New Roman"/>
          <w:lang w:val="en-GB"/>
        </w:rPr>
        <w:t xml:space="preserve">Imatinib was not considered genotoxic when tested in an </w:t>
      </w:r>
      <w:r w:rsidRPr="0029201C">
        <w:rPr>
          <w:rFonts w:ascii="Times New Roman" w:hAnsi="Times New Roman"/>
          <w:i/>
          <w:iCs/>
          <w:lang w:val="en-GB"/>
        </w:rPr>
        <w:t xml:space="preserve">in vitro </w:t>
      </w:r>
      <w:r w:rsidRPr="0029201C">
        <w:rPr>
          <w:rFonts w:ascii="Times New Roman" w:hAnsi="Times New Roman"/>
          <w:lang w:val="en-GB"/>
        </w:rPr>
        <w:t xml:space="preserve">bacterial cell assay (Ames test), an </w:t>
      </w:r>
      <w:r w:rsidRPr="0029201C">
        <w:rPr>
          <w:rFonts w:ascii="Times New Roman" w:hAnsi="Times New Roman"/>
          <w:i/>
          <w:iCs/>
          <w:lang w:val="en-GB"/>
        </w:rPr>
        <w:t xml:space="preserve">in vitro </w:t>
      </w:r>
      <w:r w:rsidRPr="0029201C">
        <w:rPr>
          <w:rFonts w:ascii="Times New Roman" w:hAnsi="Times New Roman"/>
          <w:lang w:val="en-GB"/>
        </w:rPr>
        <w:t xml:space="preserve">mammalian cell assay (mouse lymphoma) and an </w:t>
      </w:r>
      <w:r w:rsidRPr="0029201C">
        <w:rPr>
          <w:rFonts w:ascii="Times New Roman" w:hAnsi="Times New Roman"/>
          <w:i/>
          <w:iCs/>
          <w:lang w:val="en-GB"/>
        </w:rPr>
        <w:t xml:space="preserve">in vivo </w:t>
      </w:r>
      <w:r w:rsidRPr="0029201C">
        <w:rPr>
          <w:rFonts w:ascii="Times New Roman" w:hAnsi="Times New Roman"/>
          <w:lang w:val="en-GB"/>
        </w:rPr>
        <w:t>rat micronucleus test. Positive</w:t>
      </w:r>
      <w:r w:rsidRPr="0029201C">
        <w:rPr>
          <w:rFonts w:ascii="Times New Roman" w:hAnsi="Times New Roman"/>
          <w:i/>
          <w:iCs/>
          <w:lang w:val="en-GB"/>
        </w:rPr>
        <w:t xml:space="preserve"> </w:t>
      </w:r>
      <w:r w:rsidRPr="0029201C">
        <w:rPr>
          <w:rFonts w:ascii="Times New Roman" w:hAnsi="Times New Roman"/>
          <w:lang w:val="en-GB"/>
        </w:rPr>
        <w:t xml:space="preserve">genotoxic effects were obtained for imatinib in an </w:t>
      </w:r>
      <w:r w:rsidRPr="0029201C">
        <w:rPr>
          <w:rFonts w:ascii="Times New Roman" w:hAnsi="Times New Roman"/>
          <w:i/>
          <w:iCs/>
          <w:lang w:val="en-GB"/>
        </w:rPr>
        <w:t xml:space="preserve">in vitro </w:t>
      </w:r>
      <w:r w:rsidRPr="0029201C">
        <w:rPr>
          <w:rFonts w:ascii="Times New Roman" w:hAnsi="Times New Roman"/>
          <w:lang w:val="en-GB"/>
        </w:rPr>
        <w:t>mammalian cell assay (Chinese hamster</w:t>
      </w:r>
      <w:r w:rsidRPr="0029201C">
        <w:rPr>
          <w:rFonts w:ascii="Times New Roman" w:hAnsi="Times New Roman"/>
          <w:i/>
          <w:iCs/>
          <w:lang w:val="en-GB"/>
        </w:rPr>
        <w:t xml:space="preserve"> </w:t>
      </w:r>
      <w:r w:rsidRPr="0029201C">
        <w:rPr>
          <w:rFonts w:ascii="Times New Roman" w:hAnsi="Times New Roman"/>
          <w:lang w:val="en-GB"/>
        </w:rPr>
        <w:t>ovary) for clastogenicity (chromosome aberration) in the presence of metabolic activation. Two</w:t>
      </w:r>
      <w:r w:rsidRPr="0029201C">
        <w:rPr>
          <w:rFonts w:ascii="Times New Roman" w:hAnsi="Times New Roman"/>
          <w:i/>
          <w:iCs/>
          <w:lang w:val="en-GB"/>
        </w:rPr>
        <w:t xml:space="preserve"> </w:t>
      </w:r>
      <w:r w:rsidRPr="0029201C">
        <w:rPr>
          <w:rFonts w:ascii="Times New Roman" w:hAnsi="Times New Roman"/>
          <w:lang w:val="en-GB"/>
        </w:rPr>
        <w:t>intermediates of the manufacturing process, which are also present in the final product, are positive for</w:t>
      </w:r>
      <w:r w:rsidRPr="0029201C">
        <w:rPr>
          <w:rFonts w:ascii="Times New Roman" w:hAnsi="Times New Roman"/>
          <w:i/>
          <w:iCs/>
          <w:lang w:val="en-GB"/>
        </w:rPr>
        <w:t xml:space="preserve"> </w:t>
      </w:r>
      <w:r w:rsidRPr="0029201C">
        <w:rPr>
          <w:rFonts w:ascii="Times New Roman" w:hAnsi="Times New Roman"/>
          <w:lang w:val="en-GB"/>
        </w:rPr>
        <w:t>mutagenesis in the Ames assay. One of these intermediates was also positive in the mouse lymphoma</w:t>
      </w:r>
      <w:r w:rsidRPr="0029201C">
        <w:rPr>
          <w:rFonts w:ascii="Times New Roman" w:hAnsi="Times New Roman"/>
          <w:i/>
          <w:iCs/>
          <w:lang w:val="en-GB"/>
        </w:rPr>
        <w:t xml:space="preserve"> </w:t>
      </w:r>
      <w:r w:rsidRPr="0029201C">
        <w:rPr>
          <w:rFonts w:ascii="Times New Roman" w:hAnsi="Times New Roman"/>
          <w:lang w:val="en-GB"/>
        </w:rPr>
        <w:t>assay.</w:t>
      </w:r>
    </w:p>
    <w:p w:rsidR="005A4DAC" w:rsidRPr="0029201C" w:rsidRDefault="005A4DAC" w:rsidP="0029201C">
      <w:pPr>
        <w:autoSpaceDE w:val="0"/>
        <w:autoSpaceDN w:val="0"/>
        <w:adjustRightInd w:val="0"/>
        <w:spacing w:after="0" w:line="240" w:lineRule="auto"/>
        <w:rPr>
          <w:rFonts w:ascii="Times New Roman" w:hAnsi="Times New Roman"/>
          <w:lang w:val="en-GB"/>
        </w:rPr>
      </w:pPr>
    </w:p>
    <w:p w:rsidR="005A4DAC" w:rsidRPr="0029201C" w:rsidRDefault="005A4DAC"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In a study of fertility, in male rats dosed for 70</w:t>
      </w:r>
      <w:r w:rsidR="003E1A6C" w:rsidRPr="0029201C">
        <w:rPr>
          <w:rFonts w:ascii="Times New Roman" w:hAnsi="Times New Roman"/>
          <w:lang w:val="en-GB"/>
        </w:rPr>
        <w:t> </w:t>
      </w:r>
      <w:r w:rsidRPr="0029201C">
        <w:rPr>
          <w:rFonts w:ascii="Times New Roman" w:hAnsi="Times New Roman"/>
          <w:lang w:val="en-GB"/>
        </w:rPr>
        <w:t>days prior to mating, testicular and epididymal weights and percent motile sperm were decreased at 60 mg/kg, approximately equal to the maximum clinical dose of 800 mg/day, based on body surface area. This was not seen at doses ≤</w:t>
      </w:r>
      <w:r w:rsidR="00691492" w:rsidRPr="0029201C">
        <w:rPr>
          <w:rFonts w:ascii="Times New Roman" w:hAnsi="Times New Roman"/>
          <w:lang w:val="en-GB"/>
        </w:rPr>
        <w:t> </w:t>
      </w:r>
      <w:r w:rsidRPr="0029201C">
        <w:rPr>
          <w:rFonts w:ascii="Times New Roman" w:hAnsi="Times New Roman"/>
          <w:lang w:val="en-GB"/>
        </w:rPr>
        <w:t>20 mg/kg. A slight to moderate reduction in spermatogenesis was also observed in the dog at oral doses ≥</w:t>
      </w:r>
      <w:r w:rsidR="00691492" w:rsidRPr="0029201C">
        <w:rPr>
          <w:rFonts w:ascii="Times New Roman" w:hAnsi="Times New Roman"/>
          <w:lang w:val="en-GB"/>
        </w:rPr>
        <w:t> </w:t>
      </w:r>
      <w:r w:rsidRPr="0029201C">
        <w:rPr>
          <w:rFonts w:ascii="Times New Roman" w:hAnsi="Times New Roman"/>
          <w:lang w:val="en-GB"/>
        </w:rPr>
        <w:t>30 mg/kg. When female rats were dosed 14</w:t>
      </w:r>
      <w:r w:rsidR="00875378" w:rsidRPr="0029201C">
        <w:rPr>
          <w:rFonts w:ascii="Times New Roman" w:hAnsi="Times New Roman"/>
          <w:lang w:val="en-GB"/>
        </w:rPr>
        <w:t> </w:t>
      </w:r>
      <w:r w:rsidRPr="0029201C">
        <w:rPr>
          <w:rFonts w:ascii="Times New Roman" w:hAnsi="Times New Roman"/>
          <w:lang w:val="en-GB"/>
        </w:rPr>
        <w:t>days prior to mating and through to gestational day 6, there was no effect on mating or on number of pregnant females. At a dose of 60 mg/kg, female rats had significant post</w:t>
      </w:r>
      <w:r w:rsidR="002F2F05" w:rsidRPr="0029201C">
        <w:rPr>
          <w:rFonts w:ascii="Times New Roman" w:hAnsi="Times New Roman"/>
          <w:lang w:val="en-GB"/>
        </w:rPr>
        <w:t>-</w:t>
      </w:r>
      <w:r w:rsidRPr="0029201C">
        <w:rPr>
          <w:rFonts w:ascii="Times New Roman" w:hAnsi="Times New Roman"/>
          <w:lang w:val="en-GB"/>
        </w:rPr>
        <w:t>implantation foetal loss and a reduced number of live foetuses. This was not seen at doses ≤</w:t>
      </w:r>
      <w:r w:rsidR="00691492" w:rsidRPr="0029201C">
        <w:rPr>
          <w:rFonts w:ascii="Times New Roman" w:hAnsi="Times New Roman"/>
          <w:lang w:val="en-GB"/>
        </w:rPr>
        <w:t> </w:t>
      </w:r>
      <w:r w:rsidRPr="0029201C">
        <w:rPr>
          <w:rFonts w:ascii="Times New Roman" w:hAnsi="Times New Roman"/>
          <w:lang w:val="en-GB"/>
        </w:rPr>
        <w:t>20 mg/kg.</w:t>
      </w:r>
    </w:p>
    <w:p w:rsidR="005A4DAC" w:rsidRPr="0029201C" w:rsidRDefault="005A4DAC" w:rsidP="0029201C">
      <w:pPr>
        <w:autoSpaceDE w:val="0"/>
        <w:autoSpaceDN w:val="0"/>
        <w:adjustRightInd w:val="0"/>
        <w:spacing w:after="0" w:line="240" w:lineRule="auto"/>
        <w:rPr>
          <w:rFonts w:ascii="Times New Roman" w:hAnsi="Times New Roman"/>
          <w:lang w:val="en-GB"/>
        </w:rPr>
      </w:pPr>
    </w:p>
    <w:p w:rsidR="005A4DAC" w:rsidRPr="0029201C" w:rsidRDefault="005A4DAC"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In an oral pre- and postnatal development study in rats, red vaginal discharge was noted in the 45 mg/kg/day group on either day</w:t>
      </w:r>
      <w:r w:rsidR="003E1A6C" w:rsidRPr="0029201C">
        <w:rPr>
          <w:rFonts w:ascii="Times New Roman" w:hAnsi="Times New Roman"/>
          <w:lang w:val="en-GB"/>
        </w:rPr>
        <w:t> </w:t>
      </w:r>
      <w:r w:rsidRPr="0029201C">
        <w:rPr>
          <w:rFonts w:ascii="Times New Roman" w:hAnsi="Times New Roman"/>
          <w:lang w:val="en-GB"/>
        </w:rPr>
        <w:t>14 or day</w:t>
      </w:r>
      <w:r w:rsidR="003E1A6C" w:rsidRPr="0029201C">
        <w:rPr>
          <w:rFonts w:ascii="Times New Roman" w:hAnsi="Times New Roman"/>
          <w:lang w:val="en-GB"/>
        </w:rPr>
        <w:t> </w:t>
      </w:r>
      <w:r w:rsidRPr="0029201C">
        <w:rPr>
          <w:rFonts w:ascii="Times New Roman" w:hAnsi="Times New Roman"/>
          <w:lang w:val="en-GB"/>
        </w:rPr>
        <w:t>15 of gestation. At the same dose, the number of stillborn pups as well as those dying between postpartum days</w:t>
      </w:r>
      <w:r w:rsidR="003E1A6C" w:rsidRPr="0029201C">
        <w:rPr>
          <w:rFonts w:ascii="Times New Roman" w:hAnsi="Times New Roman"/>
          <w:lang w:val="en-GB"/>
        </w:rPr>
        <w:t> </w:t>
      </w:r>
      <w:r w:rsidRPr="0029201C">
        <w:rPr>
          <w:rFonts w:ascii="Times New Roman" w:hAnsi="Times New Roman"/>
          <w:lang w:val="en-GB"/>
        </w:rPr>
        <w:t>0 and 4 was increased. In the F</w:t>
      </w:r>
      <w:r w:rsidRPr="0029201C">
        <w:rPr>
          <w:rFonts w:ascii="Times New Roman" w:hAnsi="Times New Roman"/>
          <w:vertAlign w:val="subscript"/>
          <w:lang w:val="en-GB"/>
        </w:rPr>
        <w:t>1</w:t>
      </w:r>
      <w:r w:rsidRPr="0029201C">
        <w:rPr>
          <w:rFonts w:ascii="Times New Roman" w:hAnsi="Times New Roman"/>
          <w:lang w:val="en-GB"/>
        </w:rPr>
        <w:t xml:space="preserve"> offspring, at the same dose level, mean body weights were reduced from birth until terminal sacrifice and the number of litters achieving criterion for preputial separation was slightly decreased. F</w:t>
      </w:r>
      <w:r w:rsidRPr="0029201C">
        <w:rPr>
          <w:rFonts w:ascii="Times New Roman" w:hAnsi="Times New Roman"/>
          <w:vertAlign w:val="subscript"/>
          <w:lang w:val="en-GB"/>
        </w:rPr>
        <w:t>1</w:t>
      </w:r>
      <w:r w:rsidRPr="0029201C">
        <w:rPr>
          <w:rFonts w:ascii="Times New Roman" w:hAnsi="Times New Roman"/>
          <w:lang w:val="en-GB"/>
        </w:rPr>
        <w:t xml:space="preserve"> fertility was not affected, while an increased number of resorptions and a decreased number of viable foetuses was noted at 45 mg/kg/day. The no observed effect level (NOEL) for both the maternal animals and the F</w:t>
      </w:r>
      <w:r w:rsidRPr="0029201C">
        <w:rPr>
          <w:rFonts w:ascii="Times New Roman" w:hAnsi="Times New Roman"/>
          <w:vertAlign w:val="subscript"/>
          <w:lang w:val="en-GB"/>
        </w:rPr>
        <w:t>1</w:t>
      </w:r>
      <w:r w:rsidRPr="0029201C">
        <w:rPr>
          <w:rFonts w:ascii="Times New Roman" w:hAnsi="Times New Roman"/>
          <w:lang w:val="en-GB"/>
        </w:rPr>
        <w:t xml:space="preserve"> generation was 15 mg/kg/day (one quarter of the maximum human dose of 800 mg).</w:t>
      </w:r>
    </w:p>
    <w:p w:rsidR="005A4DAC" w:rsidRPr="0029201C" w:rsidRDefault="005A4DAC" w:rsidP="0029201C">
      <w:pPr>
        <w:autoSpaceDE w:val="0"/>
        <w:autoSpaceDN w:val="0"/>
        <w:adjustRightInd w:val="0"/>
        <w:spacing w:after="0" w:line="240" w:lineRule="auto"/>
        <w:rPr>
          <w:rFonts w:ascii="Times New Roman" w:hAnsi="Times New Roman"/>
          <w:lang w:val="en-GB"/>
        </w:rPr>
      </w:pPr>
    </w:p>
    <w:p w:rsidR="005A4DAC" w:rsidRPr="0029201C" w:rsidRDefault="005A4DAC"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Imatinib was teratogenic in rats when administered during organogenesis at doses ≥</w:t>
      </w:r>
      <w:r w:rsidR="003E1A6C" w:rsidRPr="0029201C">
        <w:rPr>
          <w:rFonts w:ascii="Times New Roman" w:hAnsi="Times New Roman"/>
          <w:lang w:val="en-GB"/>
        </w:rPr>
        <w:t> </w:t>
      </w:r>
      <w:r w:rsidRPr="0029201C">
        <w:rPr>
          <w:rFonts w:ascii="Times New Roman" w:hAnsi="Times New Roman"/>
          <w:lang w:val="en-GB"/>
        </w:rPr>
        <w:t>100 mg/kg, approximately equal to the maximum clinical dose of 800 mg/day, based on body surface area. Teratogenic effects included exencephaly or encephalocele, absent/reduced frontal and absent parietal bones. These effects were not seen at doses ≤</w:t>
      </w:r>
      <w:r w:rsidR="003E1A6C" w:rsidRPr="0029201C">
        <w:rPr>
          <w:rFonts w:ascii="Times New Roman" w:hAnsi="Times New Roman"/>
          <w:lang w:val="en-GB"/>
        </w:rPr>
        <w:t> </w:t>
      </w:r>
      <w:r w:rsidRPr="0029201C">
        <w:rPr>
          <w:rFonts w:ascii="Times New Roman" w:hAnsi="Times New Roman"/>
          <w:lang w:val="en-GB"/>
        </w:rPr>
        <w:t>30 mg/kg.</w:t>
      </w:r>
    </w:p>
    <w:p w:rsidR="005A4DAC" w:rsidRPr="0029201C" w:rsidRDefault="005A4DAC" w:rsidP="0029201C">
      <w:pPr>
        <w:autoSpaceDE w:val="0"/>
        <w:autoSpaceDN w:val="0"/>
        <w:adjustRightInd w:val="0"/>
        <w:spacing w:after="0" w:line="240" w:lineRule="auto"/>
        <w:rPr>
          <w:rFonts w:ascii="Times New Roman" w:hAnsi="Times New Roman"/>
          <w:lang w:val="en-GB"/>
        </w:rPr>
      </w:pPr>
    </w:p>
    <w:p w:rsidR="006832F6" w:rsidRPr="0029201C" w:rsidRDefault="006832F6" w:rsidP="007A1698">
      <w:pPr>
        <w:spacing w:after="0" w:line="240" w:lineRule="auto"/>
        <w:ind w:right="-1"/>
        <w:rPr>
          <w:rFonts w:ascii="Times New Roman" w:eastAsia="Times New Roman" w:hAnsi="Times New Roman"/>
        </w:rPr>
      </w:pPr>
      <w:r w:rsidRPr="007A1698">
        <w:rPr>
          <w:rFonts w:ascii="Times New Roman" w:eastAsia="Times New Roman" w:hAnsi="Times New Roman"/>
        </w:rPr>
        <w:t>N</w:t>
      </w:r>
      <w:r w:rsidRPr="0029201C">
        <w:rPr>
          <w:rFonts w:ascii="Times New Roman" w:eastAsia="Times New Roman" w:hAnsi="Times New Roman"/>
        </w:rPr>
        <w:t>o new t</w:t>
      </w:r>
      <w:r w:rsidRPr="007A1698">
        <w:rPr>
          <w:rFonts w:ascii="Times New Roman" w:eastAsia="Times New Roman" w:hAnsi="Times New Roman"/>
        </w:rPr>
        <w:t>arg</w:t>
      </w:r>
      <w:r w:rsidRPr="0029201C">
        <w:rPr>
          <w:rFonts w:ascii="Times New Roman" w:eastAsia="Times New Roman" w:hAnsi="Times New Roman"/>
        </w:rPr>
        <w:t>et</w:t>
      </w:r>
      <w:r w:rsidRPr="007A1698">
        <w:rPr>
          <w:rFonts w:ascii="Times New Roman" w:eastAsia="Times New Roman" w:hAnsi="Times New Roman"/>
        </w:rPr>
        <w:t xml:space="preserve"> </w:t>
      </w:r>
      <w:r w:rsidRPr="0029201C">
        <w:rPr>
          <w:rFonts w:ascii="Times New Roman" w:eastAsia="Times New Roman" w:hAnsi="Times New Roman"/>
        </w:rPr>
        <w:t>o</w:t>
      </w:r>
      <w:r w:rsidRPr="007A1698">
        <w:rPr>
          <w:rFonts w:ascii="Times New Roman" w:eastAsia="Times New Roman" w:hAnsi="Times New Roman"/>
        </w:rPr>
        <w:t>rg</w:t>
      </w:r>
      <w:r w:rsidRPr="0029201C">
        <w:rPr>
          <w:rFonts w:ascii="Times New Roman" w:eastAsia="Times New Roman" w:hAnsi="Times New Roman"/>
        </w:rPr>
        <w:t>ans</w:t>
      </w:r>
      <w:r w:rsidRPr="007A1698">
        <w:rPr>
          <w:rFonts w:ascii="Times New Roman" w:eastAsia="Times New Roman" w:hAnsi="Times New Roman"/>
        </w:rPr>
        <w:t xml:space="preserve"> w</w:t>
      </w:r>
      <w:r w:rsidRPr="0029201C">
        <w:rPr>
          <w:rFonts w:ascii="Times New Roman" w:eastAsia="Times New Roman" w:hAnsi="Times New Roman"/>
        </w:rPr>
        <w:t>e</w:t>
      </w:r>
      <w:r w:rsidRPr="007A1698">
        <w:rPr>
          <w:rFonts w:ascii="Times New Roman" w:eastAsia="Times New Roman" w:hAnsi="Times New Roman"/>
        </w:rPr>
        <w:t>r</w:t>
      </w:r>
      <w:r w:rsidRPr="0029201C">
        <w:rPr>
          <w:rFonts w:ascii="Times New Roman" w:eastAsia="Times New Roman" w:hAnsi="Times New Roman"/>
        </w:rPr>
        <w:t xml:space="preserve">e </w:t>
      </w:r>
      <w:r w:rsidRPr="007A1698">
        <w:rPr>
          <w:rFonts w:ascii="Times New Roman" w:eastAsia="Times New Roman" w:hAnsi="Times New Roman"/>
        </w:rPr>
        <w:t>i</w:t>
      </w:r>
      <w:r w:rsidRPr="0029201C">
        <w:rPr>
          <w:rFonts w:ascii="Times New Roman" w:eastAsia="Times New Roman" w:hAnsi="Times New Roman"/>
        </w:rPr>
        <w:t>den</w:t>
      </w:r>
      <w:r w:rsidRPr="007A1698">
        <w:rPr>
          <w:rFonts w:ascii="Times New Roman" w:eastAsia="Times New Roman" w:hAnsi="Times New Roman"/>
        </w:rPr>
        <w:t>tifi</w:t>
      </w:r>
      <w:r w:rsidRPr="0029201C">
        <w:rPr>
          <w:rFonts w:ascii="Times New Roman" w:eastAsia="Times New Roman" w:hAnsi="Times New Roman"/>
        </w:rPr>
        <w:t xml:space="preserve">ed </w:t>
      </w:r>
      <w:r w:rsidRPr="007A1698">
        <w:rPr>
          <w:rFonts w:ascii="Times New Roman" w:eastAsia="Times New Roman" w:hAnsi="Times New Roman"/>
        </w:rPr>
        <w:t>i</w:t>
      </w:r>
      <w:r w:rsidRPr="0029201C">
        <w:rPr>
          <w:rFonts w:ascii="Times New Roman" w:eastAsia="Times New Roman" w:hAnsi="Times New Roman"/>
        </w:rPr>
        <w:t xml:space="preserve">n </w:t>
      </w:r>
      <w:r w:rsidRPr="007A1698">
        <w:rPr>
          <w:rFonts w:ascii="Times New Roman" w:eastAsia="Times New Roman" w:hAnsi="Times New Roman"/>
        </w:rPr>
        <w:t>t</w:t>
      </w:r>
      <w:r w:rsidRPr="0029201C">
        <w:rPr>
          <w:rFonts w:ascii="Times New Roman" w:eastAsia="Times New Roman" w:hAnsi="Times New Roman"/>
        </w:rPr>
        <w:t xml:space="preserve">he </w:t>
      </w:r>
      <w:r w:rsidRPr="007A1698">
        <w:rPr>
          <w:rFonts w:ascii="Times New Roman" w:eastAsia="Times New Roman" w:hAnsi="Times New Roman"/>
        </w:rPr>
        <w:t>r</w:t>
      </w:r>
      <w:r w:rsidRPr="0029201C">
        <w:rPr>
          <w:rFonts w:ascii="Times New Roman" w:eastAsia="Times New Roman" w:hAnsi="Times New Roman"/>
        </w:rPr>
        <w:t>at</w:t>
      </w:r>
      <w:r w:rsidRPr="007A1698">
        <w:rPr>
          <w:rFonts w:ascii="Times New Roman" w:eastAsia="Times New Roman" w:hAnsi="Times New Roman"/>
        </w:rPr>
        <w:t xml:space="preserve"> j</w:t>
      </w:r>
      <w:r w:rsidRPr="0029201C">
        <w:rPr>
          <w:rFonts w:ascii="Times New Roman" w:eastAsia="Times New Roman" w:hAnsi="Times New Roman"/>
        </w:rPr>
        <w:t>u</w:t>
      </w:r>
      <w:r w:rsidRPr="007A1698">
        <w:rPr>
          <w:rFonts w:ascii="Times New Roman" w:eastAsia="Times New Roman" w:hAnsi="Times New Roman"/>
        </w:rPr>
        <w:t>v</w:t>
      </w:r>
      <w:r w:rsidRPr="0029201C">
        <w:rPr>
          <w:rFonts w:ascii="Times New Roman" w:eastAsia="Times New Roman" w:hAnsi="Times New Roman"/>
        </w:rPr>
        <w:t>en</w:t>
      </w:r>
      <w:r w:rsidRPr="007A1698">
        <w:rPr>
          <w:rFonts w:ascii="Times New Roman" w:eastAsia="Times New Roman" w:hAnsi="Times New Roman"/>
        </w:rPr>
        <w:t>il</w:t>
      </w:r>
      <w:r w:rsidRPr="0029201C">
        <w:rPr>
          <w:rFonts w:ascii="Times New Roman" w:eastAsia="Times New Roman" w:hAnsi="Times New Roman"/>
        </w:rPr>
        <w:t>e de</w:t>
      </w:r>
      <w:r w:rsidRPr="007A1698">
        <w:rPr>
          <w:rFonts w:ascii="Times New Roman" w:eastAsia="Times New Roman" w:hAnsi="Times New Roman"/>
        </w:rPr>
        <w:t>v</w:t>
      </w:r>
      <w:r w:rsidRPr="0029201C">
        <w:rPr>
          <w:rFonts w:ascii="Times New Roman" w:eastAsia="Times New Roman" w:hAnsi="Times New Roman"/>
        </w:rPr>
        <w:t>e</w:t>
      </w:r>
      <w:r w:rsidRPr="007A1698">
        <w:rPr>
          <w:rFonts w:ascii="Times New Roman" w:eastAsia="Times New Roman" w:hAnsi="Times New Roman"/>
        </w:rPr>
        <w:t>l</w:t>
      </w:r>
      <w:r w:rsidRPr="0029201C">
        <w:rPr>
          <w:rFonts w:ascii="Times New Roman" w:eastAsia="Times New Roman" w:hAnsi="Times New Roman"/>
        </w:rPr>
        <w:t>op</w:t>
      </w:r>
      <w:r w:rsidRPr="007A1698">
        <w:rPr>
          <w:rFonts w:ascii="Times New Roman" w:eastAsia="Times New Roman" w:hAnsi="Times New Roman"/>
        </w:rPr>
        <w:t>m</w:t>
      </w:r>
      <w:r w:rsidRPr="0029201C">
        <w:rPr>
          <w:rFonts w:ascii="Times New Roman" w:eastAsia="Times New Roman" w:hAnsi="Times New Roman"/>
        </w:rPr>
        <w:t>ent</w:t>
      </w:r>
      <w:r w:rsidRPr="007A1698">
        <w:rPr>
          <w:rFonts w:ascii="Times New Roman" w:eastAsia="Times New Roman" w:hAnsi="Times New Roman"/>
        </w:rPr>
        <w:t xml:space="preserve"> t</w:t>
      </w:r>
      <w:r w:rsidRPr="0029201C">
        <w:rPr>
          <w:rFonts w:ascii="Times New Roman" w:eastAsia="Times New Roman" w:hAnsi="Times New Roman"/>
        </w:rPr>
        <w:t>ox</w:t>
      </w:r>
      <w:r w:rsidRPr="007A1698">
        <w:rPr>
          <w:rFonts w:ascii="Times New Roman" w:eastAsia="Times New Roman" w:hAnsi="Times New Roman"/>
        </w:rPr>
        <w:t>i</w:t>
      </w:r>
      <w:r w:rsidRPr="0029201C">
        <w:rPr>
          <w:rFonts w:ascii="Times New Roman" w:eastAsia="Times New Roman" w:hAnsi="Times New Roman"/>
        </w:rPr>
        <w:t>co</w:t>
      </w:r>
      <w:r w:rsidRPr="007A1698">
        <w:rPr>
          <w:rFonts w:ascii="Times New Roman" w:eastAsia="Times New Roman" w:hAnsi="Times New Roman"/>
        </w:rPr>
        <w:t>l</w:t>
      </w:r>
      <w:r w:rsidRPr="0029201C">
        <w:rPr>
          <w:rFonts w:ascii="Times New Roman" w:eastAsia="Times New Roman" w:hAnsi="Times New Roman"/>
        </w:rPr>
        <w:t>o</w:t>
      </w:r>
      <w:r w:rsidRPr="007A1698">
        <w:rPr>
          <w:rFonts w:ascii="Times New Roman" w:eastAsia="Times New Roman" w:hAnsi="Times New Roman"/>
        </w:rPr>
        <w:t>g</w:t>
      </w:r>
      <w:r w:rsidRPr="0029201C">
        <w:rPr>
          <w:rFonts w:ascii="Times New Roman" w:eastAsia="Times New Roman" w:hAnsi="Times New Roman"/>
        </w:rPr>
        <w:t>y</w:t>
      </w:r>
      <w:r w:rsidRPr="007A1698">
        <w:rPr>
          <w:rFonts w:ascii="Times New Roman" w:eastAsia="Times New Roman" w:hAnsi="Times New Roman"/>
        </w:rPr>
        <w:t xml:space="preserve"> </w:t>
      </w:r>
      <w:r w:rsidRPr="0029201C">
        <w:rPr>
          <w:rFonts w:ascii="Times New Roman" w:eastAsia="Times New Roman" w:hAnsi="Times New Roman"/>
        </w:rPr>
        <w:t>s</w:t>
      </w:r>
      <w:r w:rsidRPr="007A1698">
        <w:rPr>
          <w:rFonts w:ascii="Times New Roman" w:eastAsia="Times New Roman" w:hAnsi="Times New Roman"/>
        </w:rPr>
        <w:t>t</w:t>
      </w:r>
      <w:r w:rsidRPr="0029201C">
        <w:rPr>
          <w:rFonts w:ascii="Times New Roman" w:eastAsia="Times New Roman" w:hAnsi="Times New Roman"/>
        </w:rPr>
        <w:t>udy</w:t>
      </w:r>
      <w:r w:rsidRPr="007A1698">
        <w:rPr>
          <w:rFonts w:ascii="Times New Roman" w:eastAsia="Times New Roman" w:hAnsi="Times New Roman"/>
        </w:rPr>
        <w:t xml:space="preserve"> (</w:t>
      </w:r>
      <w:r w:rsidRPr="0029201C">
        <w:rPr>
          <w:rFonts w:ascii="Times New Roman" w:eastAsia="Times New Roman" w:hAnsi="Times New Roman"/>
        </w:rPr>
        <w:t>day</w:t>
      </w:r>
      <w:r w:rsidR="001300A1">
        <w:rPr>
          <w:rFonts w:ascii="Times New Roman" w:eastAsia="Times New Roman" w:hAnsi="Times New Roman"/>
        </w:rPr>
        <w:t> </w:t>
      </w:r>
      <w:r w:rsidRPr="0029201C">
        <w:rPr>
          <w:rFonts w:ascii="Times New Roman" w:eastAsia="Times New Roman" w:hAnsi="Times New Roman"/>
        </w:rPr>
        <w:t xml:space="preserve">10 </w:t>
      </w:r>
      <w:r w:rsidRPr="007A1698">
        <w:rPr>
          <w:rFonts w:ascii="Times New Roman" w:eastAsia="Times New Roman" w:hAnsi="Times New Roman"/>
        </w:rPr>
        <w:t>t</w:t>
      </w:r>
      <w:r w:rsidRPr="0029201C">
        <w:rPr>
          <w:rFonts w:ascii="Times New Roman" w:eastAsia="Times New Roman" w:hAnsi="Times New Roman"/>
        </w:rPr>
        <w:t>o 70 pos</w:t>
      </w:r>
      <w:r w:rsidRPr="007A1698">
        <w:rPr>
          <w:rFonts w:ascii="Times New Roman" w:eastAsia="Times New Roman" w:hAnsi="Times New Roman"/>
        </w:rPr>
        <w:t>t</w:t>
      </w:r>
      <w:r w:rsidRPr="0029201C">
        <w:rPr>
          <w:rFonts w:ascii="Times New Roman" w:eastAsia="Times New Roman" w:hAnsi="Times New Roman"/>
        </w:rPr>
        <w:t>pa</w:t>
      </w:r>
      <w:r w:rsidRPr="007A1698">
        <w:rPr>
          <w:rFonts w:ascii="Times New Roman" w:eastAsia="Times New Roman" w:hAnsi="Times New Roman"/>
        </w:rPr>
        <w:t>rt</w:t>
      </w:r>
      <w:r w:rsidRPr="0029201C">
        <w:rPr>
          <w:rFonts w:ascii="Times New Roman" w:eastAsia="Times New Roman" w:hAnsi="Times New Roman"/>
        </w:rPr>
        <w:t>u</w:t>
      </w:r>
      <w:r w:rsidRPr="007A1698">
        <w:rPr>
          <w:rFonts w:ascii="Times New Roman" w:eastAsia="Times New Roman" w:hAnsi="Times New Roman"/>
        </w:rPr>
        <w:t>m</w:t>
      </w:r>
      <w:r w:rsidRPr="0029201C">
        <w:rPr>
          <w:rFonts w:ascii="Times New Roman" w:eastAsia="Times New Roman" w:hAnsi="Times New Roman"/>
        </w:rPr>
        <w:t>)</w:t>
      </w:r>
      <w:r w:rsidRPr="007A1698">
        <w:rPr>
          <w:rFonts w:ascii="Times New Roman" w:eastAsia="Times New Roman" w:hAnsi="Times New Roman"/>
        </w:rPr>
        <w:t xml:space="preserve"> wit</w:t>
      </w:r>
      <w:r w:rsidRPr="0029201C">
        <w:rPr>
          <w:rFonts w:ascii="Times New Roman" w:eastAsia="Times New Roman" w:hAnsi="Times New Roman"/>
        </w:rPr>
        <w:t xml:space="preserve">h </w:t>
      </w:r>
      <w:r w:rsidRPr="007A1698">
        <w:rPr>
          <w:rFonts w:ascii="Times New Roman" w:eastAsia="Times New Roman" w:hAnsi="Times New Roman"/>
        </w:rPr>
        <w:t>r</w:t>
      </w:r>
      <w:r w:rsidRPr="0029201C">
        <w:rPr>
          <w:rFonts w:ascii="Times New Roman" w:eastAsia="Times New Roman" w:hAnsi="Times New Roman"/>
        </w:rPr>
        <w:t>e</w:t>
      </w:r>
      <w:r w:rsidRPr="007A1698">
        <w:rPr>
          <w:rFonts w:ascii="Times New Roman" w:eastAsia="Times New Roman" w:hAnsi="Times New Roman"/>
        </w:rPr>
        <w:t>s</w:t>
      </w:r>
      <w:r w:rsidRPr="0029201C">
        <w:rPr>
          <w:rFonts w:ascii="Times New Roman" w:eastAsia="Times New Roman" w:hAnsi="Times New Roman"/>
        </w:rPr>
        <w:t>pe</w:t>
      </w:r>
      <w:r w:rsidRPr="007A1698">
        <w:rPr>
          <w:rFonts w:ascii="Times New Roman" w:eastAsia="Times New Roman" w:hAnsi="Times New Roman"/>
        </w:rPr>
        <w:t>c</w:t>
      </w:r>
      <w:r w:rsidRPr="0029201C">
        <w:rPr>
          <w:rFonts w:ascii="Times New Roman" w:eastAsia="Times New Roman" w:hAnsi="Times New Roman"/>
        </w:rPr>
        <w:t>t</w:t>
      </w:r>
      <w:r w:rsidRPr="007A1698">
        <w:rPr>
          <w:rFonts w:ascii="Times New Roman" w:eastAsia="Times New Roman" w:hAnsi="Times New Roman"/>
        </w:rPr>
        <w:t xml:space="preserve"> t</w:t>
      </w:r>
      <w:r w:rsidRPr="0029201C">
        <w:rPr>
          <w:rFonts w:ascii="Times New Roman" w:eastAsia="Times New Roman" w:hAnsi="Times New Roman"/>
        </w:rPr>
        <w:t xml:space="preserve">o </w:t>
      </w:r>
      <w:r w:rsidRPr="007A1698">
        <w:rPr>
          <w:rFonts w:ascii="Times New Roman" w:eastAsia="Times New Roman" w:hAnsi="Times New Roman"/>
        </w:rPr>
        <w:t>t</w:t>
      </w:r>
      <w:r w:rsidRPr="0029201C">
        <w:rPr>
          <w:rFonts w:ascii="Times New Roman" w:eastAsia="Times New Roman" w:hAnsi="Times New Roman"/>
        </w:rPr>
        <w:t xml:space="preserve">he </w:t>
      </w:r>
      <w:r w:rsidRPr="007A1698">
        <w:rPr>
          <w:rFonts w:ascii="Times New Roman" w:eastAsia="Times New Roman" w:hAnsi="Times New Roman"/>
        </w:rPr>
        <w:t>k</w:t>
      </w:r>
      <w:r w:rsidRPr="0029201C">
        <w:rPr>
          <w:rFonts w:ascii="Times New Roman" w:eastAsia="Times New Roman" w:hAnsi="Times New Roman"/>
        </w:rPr>
        <w:t>no</w:t>
      </w:r>
      <w:r w:rsidRPr="007A1698">
        <w:rPr>
          <w:rFonts w:ascii="Times New Roman" w:eastAsia="Times New Roman" w:hAnsi="Times New Roman"/>
        </w:rPr>
        <w:t>w</w:t>
      </w:r>
      <w:r w:rsidRPr="0029201C">
        <w:rPr>
          <w:rFonts w:ascii="Times New Roman" w:eastAsia="Times New Roman" w:hAnsi="Times New Roman"/>
        </w:rPr>
        <w:t xml:space="preserve">n </w:t>
      </w:r>
      <w:r w:rsidRPr="007A1698">
        <w:rPr>
          <w:rFonts w:ascii="Times New Roman" w:eastAsia="Times New Roman" w:hAnsi="Times New Roman"/>
        </w:rPr>
        <w:t>t</w:t>
      </w:r>
      <w:r w:rsidRPr="0029201C">
        <w:rPr>
          <w:rFonts w:ascii="Times New Roman" w:eastAsia="Times New Roman" w:hAnsi="Times New Roman"/>
        </w:rPr>
        <w:t>a</w:t>
      </w:r>
      <w:r w:rsidRPr="007A1698">
        <w:rPr>
          <w:rFonts w:ascii="Times New Roman" w:eastAsia="Times New Roman" w:hAnsi="Times New Roman"/>
        </w:rPr>
        <w:t>rg</w:t>
      </w:r>
      <w:r w:rsidRPr="0029201C">
        <w:rPr>
          <w:rFonts w:ascii="Times New Roman" w:eastAsia="Times New Roman" w:hAnsi="Times New Roman"/>
        </w:rPr>
        <w:t>et</w:t>
      </w:r>
      <w:r w:rsidRPr="007A1698">
        <w:rPr>
          <w:rFonts w:ascii="Times New Roman" w:eastAsia="Times New Roman" w:hAnsi="Times New Roman"/>
        </w:rPr>
        <w:t xml:space="preserve"> </w:t>
      </w:r>
      <w:r w:rsidRPr="0029201C">
        <w:rPr>
          <w:rFonts w:ascii="Times New Roman" w:eastAsia="Times New Roman" w:hAnsi="Times New Roman"/>
        </w:rPr>
        <w:t>o</w:t>
      </w:r>
      <w:r w:rsidRPr="007A1698">
        <w:rPr>
          <w:rFonts w:ascii="Times New Roman" w:eastAsia="Times New Roman" w:hAnsi="Times New Roman"/>
        </w:rPr>
        <w:t>rg</w:t>
      </w:r>
      <w:r w:rsidRPr="0029201C">
        <w:rPr>
          <w:rFonts w:ascii="Times New Roman" w:eastAsia="Times New Roman" w:hAnsi="Times New Roman"/>
        </w:rPr>
        <w:t>ans</w:t>
      </w:r>
      <w:r w:rsidRPr="007A1698">
        <w:rPr>
          <w:rFonts w:ascii="Times New Roman" w:eastAsia="Times New Roman" w:hAnsi="Times New Roman"/>
        </w:rPr>
        <w:t xml:space="preserve"> i</w:t>
      </w:r>
      <w:r w:rsidRPr="0029201C">
        <w:rPr>
          <w:rFonts w:ascii="Times New Roman" w:eastAsia="Times New Roman" w:hAnsi="Times New Roman"/>
        </w:rPr>
        <w:t>n adu</w:t>
      </w:r>
      <w:r w:rsidRPr="007A1698">
        <w:rPr>
          <w:rFonts w:ascii="Times New Roman" w:eastAsia="Times New Roman" w:hAnsi="Times New Roman"/>
        </w:rPr>
        <w:t>l</w:t>
      </w:r>
      <w:r w:rsidRPr="0029201C">
        <w:rPr>
          <w:rFonts w:ascii="Times New Roman" w:eastAsia="Times New Roman" w:hAnsi="Times New Roman"/>
        </w:rPr>
        <w:t>t</w:t>
      </w:r>
      <w:r w:rsidRPr="007A1698">
        <w:rPr>
          <w:rFonts w:ascii="Times New Roman" w:eastAsia="Times New Roman" w:hAnsi="Times New Roman"/>
        </w:rPr>
        <w:t xml:space="preserve"> r</w:t>
      </w:r>
      <w:r w:rsidRPr="0029201C">
        <w:rPr>
          <w:rFonts w:ascii="Times New Roman" w:eastAsia="Times New Roman" w:hAnsi="Times New Roman"/>
        </w:rPr>
        <w:t>a</w:t>
      </w:r>
      <w:r w:rsidRPr="007A1698">
        <w:rPr>
          <w:rFonts w:ascii="Times New Roman" w:eastAsia="Times New Roman" w:hAnsi="Times New Roman"/>
        </w:rPr>
        <w:t>ts</w:t>
      </w:r>
      <w:r w:rsidRPr="0029201C">
        <w:rPr>
          <w:rFonts w:ascii="Times New Roman" w:eastAsia="Times New Roman" w:hAnsi="Times New Roman"/>
        </w:rPr>
        <w:t xml:space="preserve">. </w:t>
      </w:r>
      <w:r w:rsidRPr="007A1698">
        <w:rPr>
          <w:rFonts w:ascii="Times New Roman" w:eastAsia="Times New Roman" w:hAnsi="Times New Roman"/>
        </w:rPr>
        <w:t>I</w:t>
      </w:r>
      <w:r w:rsidRPr="0029201C">
        <w:rPr>
          <w:rFonts w:ascii="Times New Roman" w:eastAsia="Times New Roman" w:hAnsi="Times New Roman"/>
        </w:rPr>
        <w:t xml:space="preserve">n </w:t>
      </w:r>
      <w:r w:rsidRPr="007A1698">
        <w:rPr>
          <w:rFonts w:ascii="Times New Roman" w:eastAsia="Times New Roman" w:hAnsi="Times New Roman"/>
        </w:rPr>
        <w:t>t</w:t>
      </w:r>
      <w:r w:rsidRPr="0029201C">
        <w:rPr>
          <w:rFonts w:ascii="Times New Roman" w:eastAsia="Times New Roman" w:hAnsi="Times New Roman"/>
        </w:rPr>
        <w:t xml:space="preserve">he </w:t>
      </w:r>
      <w:r w:rsidRPr="007A1698">
        <w:rPr>
          <w:rFonts w:ascii="Times New Roman" w:eastAsia="Times New Roman" w:hAnsi="Times New Roman"/>
        </w:rPr>
        <w:t>j</w:t>
      </w:r>
      <w:r w:rsidRPr="0029201C">
        <w:rPr>
          <w:rFonts w:ascii="Times New Roman" w:eastAsia="Times New Roman" w:hAnsi="Times New Roman"/>
        </w:rPr>
        <w:t>u</w:t>
      </w:r>
      <w:r w:rsidRPr="007A1698">
        <w:rPr>
          <w:rFonts w:ascii="Times New Roman" w:eastAsia="Times New Roman" w:hAnsi="Times New Roman"/>
        </w:rPr>
        <w:t>v</w:t>
      </w:r>
      <w:r w:rsidRPr="0029201C">
        <w:rPr>
          <w:rFonts w:ascii="Times New Roman" w:eastAsia="Times New Roman" w:hAnsi="Times New Roman"/>
        </w:rPr>
        <w:t>en</w:t>
      </w:r>
      <w:r w:rsidRPr="007A1698">
        <w:rPr>
          <w:rFonts w:ascii="Times New Roman" w:eastAsia="Times New Roman" w:hAnsi="Times New Roman"/>
        </w:rPr>
        <w:t>il</w:t>
      </w:r>
      <w:r w:rsidRPr="0029201C">
        <w:rPr>
          <w:rFonts w:ascii="Times New Roman" w:eastAsia="Times New Roman" w:hAnsi="Times New Roman"/>
        </w:rPr>
        <w:t xml:space="preserve">e </w:t>
      </w:r>
      <w:r w:rsidRPr="007A1698">
        <w:rPr>
          <w:rFonts w:ascii="Times New Roman" w:eastAsia="Times New Roman" w:hAnsi="Times New Roman"/>
        </w:rPr>
        <w:t>t</w:t>
      </w:r>
      <w:r w:rsidRPr="0029201C">
        <w:rPr>
          <w:rFonts w:ascii="Times New Roman" w:eastAsia="Times New Roman" w:hAnsi="Times New Roman"/>
        </w:rPr>
        <w:t>ox</w:t>
      </w:r>
      <w:r w:rsidRPr="007A1698">
        <w:rPr>
          <w:rFonts w:ascii="Times New Roman" w:eastAsia="Times New Roman" w:hAnsi="Times New Roman"/>
        </w:rPr>
        <w:t>i</w:t>
      </w:r>
      <w:r w:rsidRPr="0029201C">
        <w:rPr>
          <w:rFonts w:ascii="Times New Roman" w:eastAsia="Times New Roman" w:hAnsi="Times New Roman"/>
        </w:rPr>
        <w:t>co</w:t>
      </w:r>
      <w:r w:rsidRPr="007A1698">
        <w:rPr>
          <w:rFonts w:ascii="Times New Roman" w:eastAsia="Times New Roman" w:hAnsi="Times New Roman"/>
        </w:rPr>
        <w:t>l</w:t>
      </w:r>
      <w:r w:rsidRPr="0029201C">
        <w:rPr>
          <w:rFonts w:ascii="Times New Roman" w:eastAsia="Times New Roman" w:hAnsi="Times New Roman"/>
        </w:rPr>
        <w:t>o</w:t>
      </w:r>
      <w:r w:rsidRPr="007A1698">
        <w:rPr>
          <w:rFonts w:ascii="Times New Roman" w:eastAsia="Times New Roman" w:hAnsi="Times New Roman"/>
        </w:rPr>
        <w:t>g</w:t>
      </w:r>
      <w:r w:rsidRPr="0029201C">
        <w:rPr>
          <w:rFonts w:ascii="Times New Roman" w:eastAsia="Times New Roman" w:hAnsi="Times New Roman"/>
        </w:rPr>
        <w:t>y</w:t>
      </w:r>
      <w:r w:rsidRPr="007A1698">
        <w:rPr>
          <w:rFonts w:ascii="Times New Roman" w:eastAsia="Times New Roman" w:hAnsi="Times New Roman"/>
        </w:rPr>
        <w:t xml:space="preserve"> </w:t>
      </w:r>
      <w:r w:rsidRPr="0029201C">
        <w:rPr>
          <w:rFonts w:ascii="Times New Roman" w:eastAsia="Times New Roman" w:hAnsi="Times New Roman"/>
        </w:rPr>
        <w:t>s</w:t>
      </w:r>
      <w:r w:rsidRPr="007A1698">
        <w:rPr>
          <w:rFonts w:ascii="Times New Roman" w:eastAsia="Times New Roman" w:hAnsi="Times New Roman"/>
        </w:rPr>
        <w:t>t</w:t>
      </w:r>
      <w:r w:rsidRPr="0029201C">
        <w:rPr>
          <w:rFonts w:ascii="Times New Roman" w:eastAsia="Times New Roman" w:hAnsi="Times New Roman"/>
        </w:rPr>
        <w:t>ud</w:t>
      </w:r>
      <w:r w:rsidRPr="007A1698">
        <w:rPr>
          <w:rFonts w:ascii="Times New Roman" w:eastAsia="Times New Roman" w:hAnsi="Times New Roman"/>
        </w:rPr>
        <w:t>y</w:t>
      </w:r>
      <w:r w:rsidRPr="0029201C">
        <w:rPr>
          <w:rFonts w:ascii="Times New Roman" w:eastAsia="Times New Roman" w:hAnsi="Times New Roman"/>
        </w:rPr>
        <w:t>, e</w:t>
      </w:r>
      <w:r w:rsidRPr="007A1698">
        <w:rPr>
          <w:rFonts w:ascii="Times New Roman" w:eastAsia="Times New Roman" w:hAnsi="Times New Roman"/>
        </w:rPr>
        <w:t>ff</w:t>
      </w:r>
      <w:r w:rsidRPr="0029201C">
        <w:rPr>
          <w:rFonts w:ascii="Times New Roman" w:eastAsia="Times New Roman" w:hAnsi="Times New Roman"/>
        </w:rPr>
        <w:t>e</w:t>
      </w:r>
      <w:r w:rsidRPr="007A1698">
        <w:rPr>
          <w:rFonts w:ascii="Times New Roman" w:eastAsia="Times New Roman" w:hAnsi="Times New Roman"/>
        </w:rPr>
        <w:t>ct</w:t>
      </w:r>
      <w:r w:rsidRPr="0029201C">
        <w:rPr>
          <w:rFonts w:ascii="Times New Roman" w:eastAsia="Times New Roman" w:hAnsi="Times New Roman"/>
        </w:rPr>
        <w:t xml:space="preserve">s upon </w:t>
      </w:r>
      <w:r w:rsidRPr="007A1698">
        <w:rPr>
          <w:rFonts w:ascii="Times New Roman" w:eastAsia="Times New Roman" w:hAnsi="Times New Roman"/>
        </w:rPr>
        <w:t>gr</w:t>
      </w:r>
      <w:r w:rsidRPr="0029201C">
        <w:rPr>
          <w:rFonts w:ascii="Times New Roman" w:eastAsia="Times New Roman" w:hAnsi="Times New Roman"/>
        </w:rPr>
        <w:t>o</w:t>
      </w:r>
      <w:r w:rsidRPr="007A1698">
        <w:rPr>
          <w:rFonts w:ascii="Times New Roman" w:eastAsia="Times New Roman" w:hAnsi="Times New Roman"/>
        </w:rPr>
        <w:t>wt</w:t>
      </w:r>
      <w:r w:rsidRPr="0029201C">
        <w:rPr>
          <w:rFonts w:ascii="Times New Roman" w:eastAsia="Times New Roman" w:hAnsi="Times New Roman"/>
        </w:rPr>
        <w:t>h, de</w:t>
      </w:r>
      <w:r w:rsidRPr="007A1698">
        <w:rPr>
          <w:rFonts w:ascii="Times New Roman" w:eastAsia="Times New Roman" w:hAnsi="Times New Roman"/>
        </w:rPr>
        <w:t>l</w:t>
      </w:r>
      <w:r w:rsidRPr="0029201C">
        <w:rPr>
          <w:rFonts w:ascii="Times New Roman" w:eastAsia="Times New Roman" w:hAnsi="Times New Roman"/>
        </w:rPr>
        <w:t>ay</w:t>
      </w:r>
      <w:r w:rsidRPr="007A1698">
        <w:rPr>
          <w:rFonts w:ascii="Times New Roman" w:eastAsia="Times New Roman" w:hAnsi="Times New Roman"/>
        </w:rPr>
        <w:t xml:space="preserve"> i</w:t>
      </w:r>
      <w:r w:rsidRPr="0029201C">
        <w:rPr>
          <w:rFonts w:ascii="Times New Roman" w:eastAsia="Times New Roman" w:hAnsi="Times New Roman"/>
        </w:rPr>
        <w:t xml:space="preserve">n </w:t>
      </w:r>
      <w:r w:rsidRPr="007A1698">
        <w:rPr>
          <w:rFonts w:ascii="Times New Roman" w:eastAsia="Times New Roman" w:hAnsi="Times New Roman"/>
        </w:rPr>
        <w:t>v</w:t>
      </w:r>
      <w:r w:rsidRPr="0029201C">
        <w:rPr>
          <w:rFonts w:ascii="Times New Roman" w:eastAsia="Times New Roman" w:hAnsi="Times New Roman"/>
        </w:rPr>
        <w:t>a</w:t>
      </w:r>
      <w:r w:rsidRPr="007A1698">
        <w:rPr>
          <w:rFonts w:ascii="Times New Roman" w:eastAsia="Times New Roman" w:hAnsi="Times New Roman"/>
        </w:rPr>
        <w:t>gi</w:t>
      </w:r>
      <w:r w:rsidRPr="0029201C">
        <w:rPr>
          <w:rFonts w:ascii="Times New Roman" w:eastAsia="Times New Roman" w:hAnsi="Times New Roman"/>
        </w:rPr>
        <w:t>nal</w:t>
      </w:r>
      <w:r w:rsidRPr="007A1698">
        <w:rPr>
          <w:rFonts w:ascii="Times New Roman" w:eastAsia="Times New Roman" w:hAnsi="Times New Roman"/>
        </w:rPr>
        <w:t xml:space="preserve"> </w:t>
      </w:r>
      <w:r w:rsidRPr="0029201C">
        <w:rPr>
          <w:rFonts w:ascii="Times New Roman" w:eastAsia="Times New Roman" w:hAnsi="Times New Roman"/>
        </w:rPr>
        <w:t>open</w:t>
      </w:r>
      <w:r w:rsidRPr="007A1698">
        <w:rPr>
          <w:rFonts w:ascii="Times New Roman" w:eastAsia="Times New Roman" w:hAnsi="Times New Roman"/>
        </w:rPr>
        <w:t>i</w:t>
      </w:r>
      <w:r w:rsidRPr="0029201C">
        <w:rPr>
          <w:rFonts w:ascii="Times New Roman" w:eastAsia="Times New Roman" w:hAnsi="Times New Roman"/>
        </w:rPr>
        <w:t>ng</w:t>
      </w:r>
      <w:r w:rsidRPr="007A1698">
        <w:rPr>
          <w:rFonts w:ascii="Times New Roman" w:eastAsia="Times New Roman" w:hAnsi="Times New Roman"/>
        </w:rPr>
        <w:t xml:space="preserve"> </w:t>
      </w:r>
      <w:r w:rsidRPr="0029201C">
        <w:rPr>
          <w:rFonts w:ascii="Times New Roman" w:eastAsia="Times New Roman" w:hAnsi="Times New Roman"/>
        </w:rPr>
        <w:t>and p</w:t>
      </w:r>
      <w:r w:rsidRPr="007A1698">
        <w:rPr>
          <w:rFonts w:ascii="Times New Roman" w:eastAsia="Times New Roman" w:hAnsi="Times New Roman"/>
        </w:rPr>
        <w:t>r</w:t>
      </w:r>
      <w:r w:rsidRPr="0029201C">
        <w:rPr>
          <w:rFonts w:ascii="Times New Roman" w:eastAsia="Times New Roman" w:hAnsi="Times New Roman"/>
        </w:rPr>
        <w:t>epu</w:t>
      </w:r>
      <w:r w:rsidRPr="007A1698">
        <w:rPr>
          <w:rFonts w:ascii="Times New Roman" w:eastAsia="Times New Roman" w:hAnsi="Times New Roman"/>
        </w:rPr>
        <w:t>ti</w:t>
      </w:r>
      <w:r w:rsidRPr="0029201C">
        <w:rPr>
          <w:rFonts w:ascii="Times New Roman" w:eastAsia="Times New Roman" w:hAnsi="Times New Roman"/>
        </w:rPr>
        <w:t>al</w:t>
      </w:r>
      <w:r w:rsidRPr="007A1698">
        <w:rPr>
          <w:rFonts w:ascii="Times New Roman" w:eastAsia="Times New Roman" w:hAnsi="Times New Roman"/>
        </w:rPr>
        <w:t xml:space="preserve"> </w:t>
      </w:r>
      <w:r w:rsidRPr="0029201C">
        <w:rPr>
          <w:rFonts w:ascii="Times New Roman" w:eastAsia="Times New Roman" w:hAnsi="Times New Roman"/>
        </w:rPr>
        <w:t>s</w:t>
      </w:r>
      <w:r w:rsidRPr="007A1698">
        <w:rPr>
          <w:rFonts w:ascii="Times New Roman" w:eastAsia="Times New Roman" w:hAnsi="Times New Roman"/>
        </w:rPr>
        <w:t>e</w:t>
      </w:r>
      <w:r w:rsidRPr="0029201C">
        <w:rPr>
          <w:rFonts w:ascii="Times New Roman" w:eastAsia="Times New Roman" w:hAnsi="Times New Roman"/>
        </w:rPr>
        <w:t>pa</w:t>
      </w:r>
      <w:r w:rsidRPr="007A1698">
        <w:rPr>
          <w:rFonts w:ascii="Times New Roman" w:eastAsia="Times New Roman" w:hAnsi="Times New Roman"/>
        </w:rPr>
        <w:t>r</w:t>
      </w:r>
      <w:r w:rsidRPr="0029201C">
        <w:rPr>
          <w:rFonts w:ascii="Times New Roman" w:eastAsia="Times New Roman" w:hAnsi="Times New Roman"/>
        </w:rPr>
        <w:t>a</w:t>
      </w:r>
      <w:r w:rsidRPr="007A1698">
        <w:rPr>
          <w:rFonts w:ascii="Times New Roman" w:eastAsia="Times New Roman" w:hAnsi="Times New Roman"/>
        </w:rPr>
        <w:t>ti</w:t>
      </w:r>
      <w:r w:rsidRPr="0029201C">
        <w:rPr>
          <w:rFonts w:ascii="Times New Roman" w:eastAsia="Times New Roman" w:hAnsi="Times New Roman"/>
        </w:rPr>
        <w:t xml:space="preserve">on </w:t>
      </w:r>
      <w:r w:rsidRPr="007A1698">
        <w:rPr>
          <w:rFonts w:ascii="Times New Roman" w:eastAsia="Times New Roman" w:hAnsi="Times New Roman"/>
        </w:rPr>
        <w:t>w</w:t>
      </w:r>
      <w:r w:rsidRPr="0029201C">
        <w:rPr>
          <w:rFonts w:ascii="Times New Roman" w:eastAsia="Times New Roman" w:hAnsi="Times New Roman"/>
        </w:rPr>
        <w:t>e</w:t>
      </w:r>
      <w:r w:rsidRPr="007A1698">
        <w:rPr>
          <w:rFonts w:ascii="Times New Roman" w:eastAsia="Times New Roman" w:hAnsi="Times New Roman"/>
        </w:rPr>
        <w:t>r</w:t>
      </w:r>
      <w:r w:rsidRPr="0029201C">
        <w:rPr>
          <w:rFonts w:ascii="Times New Roman" w:eastAsia="Times New Roman" w:hAnsi="Times New Roman"/>
        </w:rPr>
        <w:t>e ob</w:t>
      </w:r>
      <w:r w:rsidRPr="007A1698">
        <w:rPr>
          <w:rFonts w:ascii="Times New Roman" w:eastAsia="Times New Roman" w:hAnsi="Times New Roman"/>
        </w:rPr>
        <w:t>s</w:t>
      </w:r>
      <w:r w:rsidRPr="0029201C">
        <w:rPr>
          <w:rFonts w:ascii="Times New Roman" w:eastAsia="Times New Roman" w:hAnsi="Times New Roman"/>
        </w:rPr>
        <w:t>e</w:t>
      </w:r>
      <w:r w:rsidRPr="007A1698">
        <w:rPr>
          <w:rFonts w:ascii="Times New Roman" w:eastAsia="Times New Roman" w:hAnsi="Times New Roman"/>
        </w:rPr>
        <w:t>rv</w:t>
      </w:r>
      <w:r w:rsidRPr="0029201C">
        <w:rPr>
          <w:rFonts w:ascii="Times New Roman" w:eastAsia="Times New Roman" w:hAnsi="Times New Roman"/>
        </w:rPr>
        <w:t>ed at app</w:t>
      </w:r>
      <w:r w:rsidRPr="007A1698">
        <w:rPr>
          <w:rFonts w:ascii="Times New Roman" w:eastAsia="Times New Roman" w:hAnsi="Times New Roman"/>
        </w:rPr>
        <w:t>r</w:t>
      </w:r>
      <w:r w:rsidRPr="0029201C">
        <w:rPr>
          <w:rFonts w:ascii="Times New Roman" w:eastAsia="Times New Roman" w:hAnsi="Times New Roman"/>
        </w:rPr>
        <w:t>ox</w:t>
      </w:r>
      <w:r w:rsidRPr="007A1698">
        <w:rPr>
          <w:rFonts w:ascii="Times New Roman" w:eastAsia="Times New Roman" w:hAnsi="Times New Roman"/>
        </w:rPr>
        <w:t>im</w:t>
      </w:r>
      <w:r w:rsidRPr="0029201C">
        <w:rPr>
          <w:rFonts w:ascii="Times New Roman" w:eastAsia="Times New Roman" w:hAnsi="Times New Roman"/>
        </w:rPr>
        <w:t>a</w:t>
      </w:r>
      <w:r w:rsidRPr="007A1698">
        <w:rPr>
          <w:rFonts w:ascii="Times New Roman" w:eastAsia="Times New Roman" w:hAnsi="Times New Roman"/>
        </w:rPr>
        <w:t>t</w:t>
      </w:r>
      <w:r w:rsidRPr="0029201C">
        <w:rPr>
          <w:rFonts w:ascii="Times New Roman" w:eastAsia="Times New Roman" w:hAnsi="Times New Roman"/>
        </w:rPr>
        <w:t>e</w:t>
      </w:r>
      <w:r w:rsidRPr="007A1698">
        <w:rPr>
          <w:rFonts w:ascii="Times New Roman" w:eastAsia="Times New Roman" w:hAnsi="Times New Roman"/>
        </w:rPr>
        <w:t>l</w:t>
      </w:r>
      <w:r w:rsidRPr="0029201C">
        <w:rPr>
          <w:rFonts w:ascii="Times New Roman" w:eastAsia="Times New Roman" w:hAnsi="Times New Roman"/>
        </w:rPr>
        <w:t>y</w:t>
      </w:r>
      <w:r w:rsidRPr="007A1698">
        <w:rPr>
          <w:rFonts w:ascii="Times New Roman" w:eastAsia="Times New Roman" w:hAnsi="Times New Roman"/>
        </w:rPr>
        <w:t xml:space="preserve"> </w:t>
      </w:r>
      <w:r w:rsidRPr="0029201C">
        <w:rPr>
          <w:rFonts w:ascii="Times New Roman" w:eastAsia="Times New Roman" w:hAnsi="Times New Roman"/>
        </w:rPr>
        <w:t xml:space="preserve">0.3 </w:t>
      </w:r>
      <w:r w:rsidRPr="007A1698">
        <w:rPr>
          <w:rFonts w:ascii="Times New Roman" w:eastAsia="Times New Roman" w:hAnsi="Times New Roman"/>
        </w:rPr>
        <w:t>t</w:t>
      </w:r>
      <w:r w:rsidRPr="0029201C">
        <w:rPr>
          <w:rFonts w:ascii="Times New Roman" w:eastAsia="Times New Roman" w:hAnsi="Times New Roman"/>
        </w:rPr>
        <w:t>o 2</w:t>
      </w:r>
      <w:r w:rsidR="00875378" w:rsidRPr="0029201C">
        <w:rPr>
          <w:rFonts w:ascii="Times New Roman" w:eastAsia="Times New Roman" w:hAnsi="Times New Roman"/>
        </w:rPr>
        <w:t> </w:t>
      </w:r>
      <w:r w:rsidRPr="007A1698">
        <w:rPr>
          <w:rFonts w:ascii="Times New Roman" w:eastAsia="Times New Roman" w:hAnsi="Times New Roman"/>
        </w:rPr>
        <w:t>tim</w:t>
      </w:r>
      <w:r w:rsidRPr="0029201C">
        <w:rPr>
          <w:rFonts w:ascii="Times New Roman" w:eastAsia="Times New Roman" w:hAnsi="Times New Roman"/>
        </w:rPr>
        <w:t>es</w:t>
      </w:r>
      <w:r w:rsidRPr="007A1698">
        <w:rPr>
          <w:rFonts w:ascii="Times New Roman" w:eastAsia="Times New Roman" w:hAnsi="Times New Roman"/>
        </w:rPr>
        <w:t xml:space="preserve"> t</w:t>
      </w:r>
      <w:r w:rsidRPr="0029201C">
        <w:rPr>
          <w:rFonts w:ascii="Times New Roman" w:eastAsia="Times New Roman" w:hAnsi="Times New Roman"/>
        </w:rPr>
        <w:t>he</w:t>
      </w:r>
      <w:r w:rsidRPr="007A1698">
        <w:rPr>
          <w:rFonts w:ascii="Times New Roman" w:eastAsia="Times New Roman" w:hAnsi="Times New Roman"/>
        </w:rPr>
        <w:t xml:space="preserve"> </w:t>
      </w:r>
      <w:r w:rsidRPr="0029201C">
        <w:rPr>
          <w:rFonts w:ascii="Times New Roman" w:eastAsia="Times New Roman" w:hAnsi="Times New Roman"/>
        </w:rPr>
        <w:t>a</w:t>
      </w:r>
      <w:r w:rsidRPr="007A1698">
        <w:rPr>
          <w:rFonts w:ascii="Times New Roman" w:eastAsia="Times New Roman" w:hAnsi="Times New Roman"/>
        </w:rPr>
        <w:t>v</w:t>
      </w:r>
      <w:r w:rsidRPr="0029201C">
        <w:rPr>
          <w:rFonts w:ascii="Times New Roman" w:eastAsia="Times New Roman" w:hAnsi="Times New Roman"/>
        </w:rPr>
        <w:t>e</w:t>
      </w:r>
      <w:r w:rsidRPr="007A1698">
        <w:rPr>
          <w:rFonts w:ascii="Times New Roman" w:eastAsia="Times New Roman" w:hAnsi="Times New Roman"/>
        </w:rPr>
        <w:t>r</w:t>
      </w:r>
      <w:r w:rsidRPr="0029201C">
        <w:rPr>
          <w:rFonts w:ascii="Times New Roman" w:eastAsia="Times New Roman" w:hAnsi="Times New Roman"/>
        </w:rPr>
        <w:t>a</w:t>
      </w:r>
      <w:r w:rsidRPr="007A1698">
        <w:rPr>
          <w:rFonts w:ascii="Times New Roman" w:eastAsia="Times New Roman" w:hAnsi="Times New Roman"/>
        </w:rPr>
        <w:t>g</w:t>
      </w:r>
      <w:r w:rsidRPr="0029201C">
        <w:rPr>
          <w:rFonts w:ascii="Times New Roman" w:eastAsia="Times New Roman" w:hAnsi="Times New Roman"/>
        </w:rPr>
        <w:t>e paed</w:t>
      </w:r>
      <w:r w:rsidRPr="007A1698">
        <w:rPr>
          <w:rFonts w:ascii="Times New Roman" w:eastAsia="Times New Roman" w:hAnsi="Times New Roman"/>
        </w:rPr>
        <w:t>i</w:t>
      </w:r>
      <w:r w:rsidRPr="0029201C">
        <w:rPr>
          <w:rFonts w:ascii="Times New Roman" w:eastAsia="Times New Roman" w:hAnsi="Times New Roman"/>
        </w:rPr>
        <w:t>a</w:t>
      </w:r>
      <w:r w:rsidRPr="007A1698">
        <w:rPr>
          <w:rFonts w:ascii="Times New Roman" w:eastAsia="Times New Roman" w:hAnsi="Times New Roman"/>
        </w:rPr>
        <w:t>tri</w:t>
      </w:r>
      <w:r w:rsidRPr="0029201C">
        <w:rPr>
          <w:rFonts w:ascii="Times New Roman" w:eastAsia="Times New Roman" w:hAnsi="Times New Roman"/>
        </w:rPr>
        <w:t>c exposu</w:t>
      </w:r>
      <w:r w:rsidRPr="007A1698">
        <w:rPr>
          <w:rFonts w:ascii="Times New Roman" w:eastAsia="Times New Roman" w:hAnsi="Times New Roman"/>
        </w:rPr>
        <w:t>r</w:t>
      </w:r>
      <w:r w:rsidRPr="0029201C">
        <w:rPr>
          <w:rFonts w:ascii="Times New Roman" w:eastAsia="Times New Roman" w:hAnsi="Times New Roman"/>
        </w:rPr>
        <w:t>e at</w:t>
      </w:r>
      <w:r w:rsidRPr="007A1698">
        <w:rPr>
          <w:rFonts w:ascii="Times New Roman" w:eastAsia="Times New Roman" w:hAnsi="Times New Roman"/>
        </w:rPr>
        <w:t xml:space="preserve"> t</w:t>
      </w:r>
      <w:r w:rsidRPr="0029201C">
        <w:rPr>
          <w:rFonts w:ascii="Times New Roman" w:eastAsia="Times New Roman" w:hAnsi="Times New Roman"/>
        </w:rPr>
        <w:t>he h</w:t>
      </w:r>
      <w:r w:rsidRPr="007A1698">
        <w:rPr>
          <w:rFonts w:ascii="Times New Roman" w:eastAsia="Times New Roman" w:hAnsi="Times New Roman"/>
        </w:rPr>
        <w:t>ig</w:t>
      </w:r>
      <w:r w:rsidRPr="0029201C">
        <w:rPr>
          <w:rFonts w:ascii="Times New Roman" w:eastAsia="Times New Roman" w:hAnsi="Times New Roman"/>
        </w:rPr>
        <w:t>he</w:t>
      </w:r>
      <w:r w:rsidRPr="007A1698">
        <w:rPr>
          <w:rFonts w:ascii="Times New Roman" w:eastAsia="Times New Roman" w:hAnsi="Times New Roman"/>
        </w:rPr>
        <w:t>s</w:t>
      </w:r>
      <w:r w:rsidRPr="0029201C">
        <w:rPr>
          <w:rFonts w:ascii="Times New Roman" w:eastAsia="Times New Roman" w:hAnsi="Times New Roman"/>
        </w:rPr>
        <w:t>t</w:t>
      </w:r>
      <w:r w:rsidRPr="007A1698">
        <w:rPr>
          <w:rFonts w:ascii="Times New Roman" w:eastAsia="Times New Roman" w:hAnsi="Times New Roman"/>
        </w:rPr>
        <w:t xml:space="preserve"> r</w:t>
      </w:r>
      <w:r w:rsidRPr="0029201C">
        <w:rPr>
          <w:rFonts w:ascii="Times New Roman" w:eastAsia="Times New Roman" w:hAnsi="Times New Roman"/>
        </w:rPr>
        <w:t>e</w:t>
      </w:r>
      <w:r w:rsidRPr="007A1698">
        <w:rPr>
          <w:rFonts w:ascii="Times New Roman" w:eastAsia="Times New Roman" w:hAnsi="Times New Roman"/>
        </w:rPr>
        <w:t>c</w:t>
      </w:r>
      <w:r w:rsidRPr="0029201C">
        <w:rPr>
          <w:rFonts w:ascii="Times New Roman" w:eastAsia="Times New Roman" w:hAnsi="Times New Roman"/>
        </w:rPr>
        <w:t>o</w:t>
      </w:r>
      <w:r w:rsidRPr="007A1698">
        <w:rPr>
          <w:rFonts w:ascii="Times New Roman" w:eastAsia="Times New Roman" w:hAnsi="Times New Roman"/>
        </w:rPr>
        <w:t>mm</w:t>
      </w:r>
      <w:r w:rsidRPr="0029201C">
        <w:rPr>
          <w:rFonts w:ascii="Times New Roman" w:eastAsia="Times New Roman" w:hAnsi="Times New Roman"/>
        </w:rPr>
        <w:t>end</w:t>
      </w:r>
      <w:r w:rsidRPr="007A1698">
        <w:rPr>
          <w:rFonts w:ascii="Times New Roman" w:eastAsia="Times New Roman" w:hAnsi="Times New Roman"/>
        </w:rPr>
        <w:t>e</w:t>
      </w:r>
      <w:r w:rsidRPr="0029201C">
        <w:rPr>
          <w:rFonts w:ascii="Times New Roman" w:eastAsia="Times New Roman" w:hAnsi="Times New Roman"/>
        </w:rPr>
        <w:t>d dose</w:t>
      </w:r>
      <w:r w:rsidRPr="007A1698">
        <w:rPr>
          <w:rFonts w:ascii="Times New Roman" w:eastAsia="Times New Roman" w:hAnsi="Times New Roman"/>
        </w:rPr>
        <w:t xml:space="preserve"> </w:t>
      </w:r>
      <w:r w:rsidR="00B1161C" w:rsidRPr="0029201C">
        <w:rPr>
          <w:rFonts w:ascii="Times New Roman" w:eastAsia="Times New Roman" w:hAnsi="Times New Roman"/>
        </w:rPr>
        <w:t xml:space="preserve">of </w:t>
      </w:r>
      <w:r w:rsidRPr="0029201C">
        <w:rPr>
          <w:rFonts w:ascii="Times New Roman" w:eastAsia="Times New Roman" w:hAnsi="Times New Roman"/>
        </w:rPr>
        <w:t>340</w:t>
      </w:r>
      <w:r w:rsidR="00B1161C" w:rsidRPr="0029201C">
        <w:rPr>
          <w:rFonts w:ascii="Times New Roman" w:eastAsia="Times New Roman" w:hAnsi="Times New Roman"/>
        </w:rPr>
        <w:t> </w:t>
      </w:r>
      <w:r w:rsidRPr="007A1698">
        <w:rPr>
          <w:rFonts w:ascii="Times New Roman" w:eastAsia="Times New Roman" w:hAnsi="Times New Roman"/>
        </w:rPr>
        <w:t>mg/m</w:t>
      </w:r>
      <w:r w:rsidRPr="007A1698">
        <w:rPr>
          <w:rFonts w:ascii="Times New Roman" w:eastAsia="Times New Roman" w:hAnsi="Times New Roman"/>
          <w:vertAlign w:val="superscript"/>
        </w:rPr>
        <w:t>2</w:t>
      </w:r>
      <w:r w:rsidRPr="0029201C">
        <w:rPr>
          <w:rFonts w:ascii="Times New Roman" w:eastAsia="Times New Roman" w:hAnsi="Times New Roman"/>
        </w:rPr>
        <w:t>.</w:t>
      </w:r>
      <w:r w:rsidRPr="007A1698">
        <w:rPr>
          <w:rFonts w:ascii="Times New Roman" w:eastAsia="Times New Roman" w:hAnsi="Times New Roman"/>
        </w:rPr>
        <w:t xml:space="preserve"> I</w:t>
      </w:r>
      <w:r w:rsidRPr="0029201C">
        <w:rPr>
          <w:rFonts w:ascii="Times New Roman" w:eastAsia="Times New Roman" w:hAnsi="Times New Roman"/>
        </w:rPr>
        <w:t>n add</w:t>
      </w:r>
      <w:r w:rsidRPr="007A1698">
        <w:rPr>
          <w:rFonts w:ascii="Times New Roman" w:eastAsia="Times New Roman" w:hAnsi="Times New Roman"/>
        </w:rPr>
        <w:t>iti</w:t>
      </w:r>
      <w:r w:rsidRPr="0029201C">
        <w:rPr>
          <w:rFonts w:ascii="Times New Roman" w:eastAsia="Times New Roman" w:hAnsi="Times New Roman"/>
        </w:rPr>
        <w:t xml:space="preserve">on, </w:t>
      </w:r>
      <w:r w:rsidRPr="007A1698">
        <w:rPr>
          <w:rFonts w:ascii="Times New Roman" w:eastAsia="Times New Roman" w:hAnsi="Times New Roman"/>
        </w:rPr>
        <w:t>m</w:t>
      </w:r>
      <w:r w:rsidRPr="0029201C">
        <w:rPr>
          <w:rFonts w:ascii="Times New Roman" w:eastAsia="Times New Roman" w:hAnsi="Times New Roman"/>
        </w:rPr>
        <w:t>o</w:t>
      </w:r>
      <w:r w:rsidRPr="007A1698">
        <w:rPr>
          <w:rFonts w:ascii="Times New Roman" w:eastAsia="Times New Roman" w:hAnsi="Times New Roman"/>
        </w:rPr>
        <w:t>rt</w:t>
      </w:r>
      <w:r w:rsidRPr="0029201C">
        <w:rPr>
          <w:rFonts w:ascii="Times New Roman" w:eastAsia="Times New Roman" w:hAnsi="Times New Roman"/>
        </w:rPr>
        <w:t>a</w:t>
      </w:r>
      <w:r w:rsidRPr="007A1698">
        <w:rPr>
          <w:rFonts w:ascii="Times New Roman" w:eastAsia="Times New Roman" w:hAnsi="Times New Roman"/>
        </w:rPr>
        <w:t>lit</w:t>
      </w:r>
      <w:r w:rsidRPr="0029201C">
        <w:rPr>
          <w:rFonts w:ascii="Times New Roman" w:eastAsia="Times New Roman" w:hAnsi="Times New Roman"/>
        </w:rPr>
        <w:t>y</w:t>
      </w:r>
      <w:r w:rsidRPr="007A1698">
        <w:rPr>
          <w:rFonts w:ascii="Times New Roman" w:eastAsia="Times New Roman" w:hAnsi="Times New Roman"/>
        </w:rPr>
        <w:t xml:space="preserve"> w</w:t>
      </w:r>
      <w:r w:rsidRPr="0029201C">
        <w:rPr>
          <w:rFonts w:ascii="Times New Roman" w:eastAsia="Times New Roman" w:hAnsi="Times New Roman"/>
        </w:rPr>
        <w:t>as</w:t>
      </w:r>
      <w:r w:rsidRPr="007A1698">
        <w:rPr>
          <w:rFonts w:ascii="Times New Roman" w:eastAsia="Times New Roman" w:hAnsi="Times New Roman"/>
        </w:rPr>
        <w:t xml:space="preserve"> </w:t>
      </w:r>
      <w:r w:rsidRPr="0029201C">
        <w:rPr>
          <w:rFonts w:ascii="Times New Roman" w:eastAsia="Times New Roman" w:hAnsi="Times New Roman"/>
        </w:rPr>
        <w:t>obs</w:t>
      </w:r>
      <w:r w:rsidRPr="007A1698">
        <w:rPr>
          <w:rFonts w:ascii="Times New Roman" w:eastAsia="Times New Roman" w:hAnsi="Times New Roman"/>
        </w:rPr>
        <w:t>erv</w:t>
      </w:r>
      <w:r w:rsidRPr="0029201C">
        <w:rPr>
          <w:rFonts w:ascii="Times New Roman" w:eastAsia="Times New Roman" w:hAnsi="Times New Roman"/>
        </w:rPr>
        <w:t xml:space="preserve">ed </w:t>
      </w:r>
      <w:r w:rsidRPr="007A1698">
        <w:rPr>
          <w:rFonts w:ascii="Times New Roman" w:eastAsia="Times New Roman" w:hAnsi="Times New Roman"/>
        </w:rPr>
        <w:t>i</w:t>
      </w:r>
      <w:r w:rsidRPr="0029201C">
        <w:rPr>
          <w:rFonts w:ascii="Times New Roman" w:eastAsia="Times New Roman" w:hAnsi="Times New Roman"/>
        </w:rPr>
        <w:t xml:space="preserve">n </w:t>
      </w:r>
      <w:r w:rsidRPr="007A1698">
        <w:rPr>
          <w:rFonts w:ascii="Times New Roman" w:eastAsia="Times New Roman" w:hAnsi="Times New Roman"/>
        </w:rPr>
        <w:t>j</w:t>
      </w:r>
      <w:r w:rsidRPr="0029201C">
        <w:rPr>
          <w:rFonts w:ascii="Times New Roman" w:eastAsia="Times New Roman" w:hAnsi="Times New Roman"/>
        </w:rPr>
        <w:t>u</w:t>
      </w:r>
      <w:r w:rsidRPr="007A1698">
        <w:rPr>
          <w:rFonts w:ascii="Times New Roman" w:eastAsia="Times New Roman" w:hAnsi="Times New Roman"/>
        </w:rPr>
        <w:t>v</w:t>
      </w:r>
      <w:r w:rsidRPr="0029201C">
        <w:rPr>
          <w:rFonts w:ascii="Times New Roman" w:eastAsia="Times New Roman" w:hAnsi="Times New Roman"/>
        </w:rPr>
        <w:t>en</w:t>
      </w:r>
      <w:r w:rsidRPr="007A1698">
        <w:rPr>
          <w:rFonts w:ascii="Times New Roman" w:eastAsia="Times New Roman" w:hAnsi="Times New Roman"/>
        </w:rPr>
        <w:t>il</w:t>
      </w:r>
      <w:r w:rsidRPr="0029201C">
        <w:rPr>
          <w:rFonts w:ascii="Times New Roman" w:eastAsia="Times New Roman" w:hAnsi="Times New Roman"/>
        </w:rPr>
        <w:t>e an</w:t>
      </w:r>
      <w:r w:rsidRPr="007A1698">
        <w:rPr>
          <w:rFonts w:ascii="Times New Roman" w:eastAsia="Times New Roman" w:hAnsi="Times New Roman"/>
        </w:rPr>
        <w:t>im</w:t>
      </w:r>
      <w:r w:rsidRPr="0029201C">
        <w:rPr>
          <w:rFonts w:ascii="Times New Roman" w:eastAsia="Times New Roman" w:hAnsi="Times New Roman"/>
        </w:rPr>
        <w:t>a</w:t>
      </w:r>
      <w:r w:rsidRPr="007A1698">
        <w:rPr>
          <w:rFonts w:ascii="Times New Roman" w:eastAsia="Times New Roman" w:hAnsi="Times New Roman"/>
        </w:rPr>
        <w:t>l</w:t>
      </w:r>
      <w:r w:rsidRPr="0029201C">
        <w:rPr>
          <w:rFonts w:ascii="Times New Roman" w:eastAsia="Times New Roman" w:hAnsi="Times New Roman"/>
        </w:rPr>
        <w:t xml:space="preserve">s </w:t>
      </w:r>
      <w:r w:rsidRPr="007A1698">
        <w:rPr>
          <w:rFonts w:ascii="Times New Roman" w:eastAsia="Times New Roman" w:hAnsi="Times New Roman"/>
        </w:rPr>
        <w:t>(</w:t>
      </w:r>
      <w:r w:rsidRPr="0029201C">
        <w:rPr>
          <w:rFonts w:ascii="Times New Roman" w:eastAsia="Times New Roman" w:hAnsi="Times New Roman"/>
        </w:rPr>
        <w:t>a</w:t>
      </w:r>
      <w:r w:rsidRPr="007A1698">
        <w:rPr>
          <w:rFonts w:ascii="Times New Roman" w:eastAsia="Times New Roman" w:hAnsi="Times New Roman"/>
        </w:rPr>
        <w:t>r</w:t>
      </w:r>
      <w:r w:rsidRPr="0029201C">
        <w:rPr>
          <w:rFonts w:ascii="Times New Roman" w:eastAsia="Times New Roman" w:hAnsi="Times New Roman"/>
        </w:rPr>
        <w:t xml:space="preserve">ound </w:t>
      </w:r>
      <w:r w:rsidRPr="007A1698">
        <w:rPr>
          <w:rFonts w:ascii="Times New Roman" w:eastAsia="Times New Roman" w:hAnsi="Times New Roman"/>
        </w:rPr>
        <w:t>w</w:t>
      </w:r>
      <w:r w:rsidRPr="0029201C">
        <w:rPr>
          <w:rFonts w:ascii="Times New Roman" w:eastAsia="Times New Roman" w:hAnsi="Times New Roman"/>
        </w:rPr>
        <w:t>e</w:t>
      </w:r>
      <w:r w:rsidRPr="007A1698">
        <w:rPr>
          <w:rFonts w:ascii="Times New Roman" w:eastAsia="Times New Roman" w:hAnsi="Times New Roman"/>
        </w:rPr>
        <w:t>a</w:t>
      </w:r>
      <w:r w:rsidRPr="0029201C">
        <w:rPr>
          <w:rFonts w:ascii="Times New Roman" w:eastAsia="Times New Roman" w:hAnsi="Times New Roman"/>
        </w:rPr>
        <w:t>n</w:t>
      </w:r>
      <w:r w:rsidRPr="007A1698">
        <w:rPr>
          <w:rFonts w:ascii="Times New Roman" w:eastAsia="Times New Roman" w:hAnsi="Times New Roman"/>
        </w:rPr>
        <w:t>i</w:t>
      </w:r>
      <w:r w:rsidRPr="0029201C">
        <w:rPr>
          <w:rFonts w:ascii="Times New Roman" w:eastAsia="Times New Roman" w:hAnsi="Times New Roman"/>
        </w:rPr>
        <w:t>ng</w:t>
      </w:r>
      <w:r w:rsidRPr="007A1698">
        <w:rPr>
          <w:rFonts w:ascii="Times New Roman" w:eastAsia="Times New Roman" w:hAnsi="Times New Roman"/>
        </w:rPr>
        <w:t xml:space="preserve"> </w:t>
      </w:r>
      <w:r w:rsidRPr="0029201C">
        <w:rPr>
          <w:rFonts w:ascii="Times New Roman" w:eastAsia="Times New Roman" w:hAnsi="Times New Roman"/>
        </w:rPr>
        <w:t>pha</w:t>
      </w:r>
      <w:r w:rsidRPr="007A1698">
        <w:rPr>
          <w:rFonts w:ascii="Times New Roman" w:eastAsia="Times New Roman" w:hAnsi="Times New Roman"/>
        </w:rPr>
        <w:t>s</w:t>
      </w:r>
      <w:r w:rsidRPr="0029201C">
        <w:rPr>
          <w:rFonts w:ascii="Times New Roman" w:eastAsia="Times New Roman" w:hAnsi="Times New Roman"/>
        </w:rPr>
        <w:t>e)</w:t>
      </w:r>
      <w:r w:rsidRPr="007A1698">
        <w:rPr>
          <w:rFonts w:ascii="Times New Roman" w:eastAsia="Times New Roman" w:hAnsi="Times New Roman"/>
        </w:rPr>
        <w:t xml:space="preserve"> </w:t>
      </w:r>
      <w:r w:rsidR="00B1161C" w:rsidRPr="0029201C">
        <w:rPr>
          <w:rFonts w:ascii="Times New Roman" w:eastAsia="Times New Roman" w:hAnsi="Times New Roman"/>
        </w:rPr>
        <w:t xml:space="preserve">at </w:t>
      </w:r>
      <w:r w:rsidRPr="0029201C">
        <w:rPr>
          <w:rFonts w:ascii="Times New Roman" w:eastAsia="Times New Roman" w:hAnsi="Times New Roman"/>
        </w:rPr>
        <w:t>app</w:t>
      </w:r>
      <w:r w:rsidRPr="007A1698">
        <w:rPr>
          <w:rFonts w:ascii="Times New Roman" w:eastAsia="Times New Roman" w:hAnsi="Times New Roman"/>
        </w:rPr>
        <w:t>r</w:t>
      </w:r>
      <w:r w:rsidRPr="0029201C">
        <w:rPr>
          <w:rFonts w:ascii="Times New Roman" w:eastAsia="Times New Roman" w:hAnsi="Times New Roman"/>
        </w:rPr>
        <w:t>ox</w:t>
      </w:r>
      <w:r w:rsidRPr="007A1698">
        <w:rPr>
          <w:rFonts w:ascii="Times New Roman" w:eastAsia="Times New Roman" w:hAnsi="Times New Roman"/>
        </w:rPr>
        <w:t>im</w:t>
      </w:r>
      <w:r w:rsidRPr="0029201C">
        <w:rPr>
          <w:rFonts w:ascii="Times New Roman" w:eastAsia="Times New Roman" w:hAnsi="Times New Roman"/>
        </w:rPr>
        <w:t>a</w:t>
      </w:r>
      <w:r w:rsidRPr="007A1698">
        <w:rPr>
          <w:rFonts w:ascii="Times New Roman" w:eastAsia="Times New Roman" w:hAnsi="Times New Roman"/>
        </w:rPr>
        <w:t>t</w:t>
      </w:r>
      <w:r w:rsidRPr="0029201C">
        <w:rPr>
          <w:rFonts w:ascii="Times New Roman" w:eastAsia="Times New Roman" w:hAnsi="Times New Roman"/>
        </w:rPr>
        <w:t>e</w:t>
      </w:r>
      <w:r w:rsidRPr="007A1698">
        <w:rPr>
          <w:rFonts w:ascii="Times New Roman" w:eastAsia="Times New Roman" w:hAnsi="Times New Roman"/>
        </w:rPr>
        <w:t>l</w:t>
      </w:r>
      <w:r w:rsidRPr="0029201C">
        <w:rPr>
          <w:rFonts w:ascii="Times New Roman" w:eastAsia="Times New Roman" w:hAnsi="Times New Roman"/>
        </w:rPr>
        <w:t>y</w:t>
      </w:r>
      <w:r w:rsidRPr="007A1698">
        <w:rPr>
          <w:rFonts w:ascii="Times New Roman" w:eastAsia="Times New Roman" w:hAnsi="Times New Roman"/>
        </w:rPr>
        <w:t xml:space="preserve"> </w:t>
      </w:r>
      <w:r w:rsidRPr="0029201C">
        <w:rPr>
          <w:rFonts w:ascii="Times New Roman" w:eastAsia="Times New Roman" w:hAnsi="Times New Roman"/>
        </w:rPr>
        <w:t>2</w:t>
      </w:r>
      <w:r w:rsidR="00875378" w:rsidRPr="0029201C">
        <w:rPr>
          <w:rFonts w:ascii="Times New Roman" w:eastAsia="Times New Roman" w:hAnsi="Times New Roman"/>
        </w:rPr>
        <w:t> </w:t>
      </w:r>
      <w:r w:rsidRPr="007A1698">
        <w:rPr>
          <w:rFonts w:ascii="Times New Roman" w:eastAsia="Times New Roman" w:hAnsi="Times New Roman"/>
        </w:rPr>
        <w:t>tim</w:t>
      </w:r>
      <w:r w:rsidRPr="0029201C">
        <w:rPr>
          <w:rFonts w:ascii="Times New Roman" w:eastAsia="Times New Roman" w:hAnsi="Times New Roman"/>
        </w:rPr>
        <w:t>es</w:t>
      </w:r>
      <w:r w:rsidRPr="007A1698">
        <w:rPr>
          <w:rFonts w:ascii="Times New Roman" w:eastAsia="Times New Roman" w:hAnsi="Times New Roman"/>
        </w:rPr>
        <w:t xml:space="preserve"> t</w:t>
      </w:r>
      <w:r w:rsidRPr="0029201C">
        <w:rPr>
          <w:rFonts w:ascii="Times New Roman" w:eastAsia="Times New Roman" w:hAnsi="Times New Roman"/>
        </w:rPr>
        <w:t>he a</w:t>
      </w:r>
      <w:r w:rsidRPr="007A1698">
        <w:rPr>
          <w:rFonts w:ascii="Times New Roman" w:eastAsia="Times New Roman" w:hAnsi="Times New Roman"/>
        </w:rPr>
        <w:t>v</w:t>
      </w:r>
      <w:r w:rsidRPr="0029201C">
        <w:rPr>
          <w:rFonts w:ascii="Times New Roman" w:eastAsia="Times New Roman" w:hAnsi="Times New Roman"/>
        </w:rPr>
        <w:t>e</w:t>
      </w:r>
      <w:r w:rsidRPr="007A1698">
        <w:rPr>
          <w:rFonts w:ascii="Times New Roman" w:eastAsia="Times New Roman" w:hAnsi="Times New Roman"/>
        </w:rPr>
        <w:t>r</w:t>
      </w:r>
      <w:r w:rsidRPr="0029201C">
        <w:rPr>
          <w:rFonts w:ascii="Times New Roman" w:eastAsia="Times New Roman" w:hAnsi="Times New Roman"/>
        </w:rPr>
        <w:t>a</w:t>
      </w:r>
      <w:r w:rsidRPr="007A1698">
        <w:rPr>
          <w:rFonts w:ascii="Times New Roman" w:eastAsia="Times New Roman" w:hAnsi="Times New Roman"/>
        </w:rPr>
        <w:t>g</w:t>
      </w:r>
      <w:r w:rsidRPr="0029201C">
        <w:rPr>
          <w:rFonts w:ascii="Times New Roman" w:eastAsia="Times New Roman" w:hAnsi="Times New Roman"/>
        </w:rPr>
        <w:t>e paed</w:t>
      </w:r>
      <w:r w:rsidRPr="007A1698">
        <w:rPr>
          <w:rFonts w:ascii="Times New Roman" w:eastAsia="Times New Roman" w:hAnsi="Times New Roman"/>
        </w:rPr>
        <w:t>i</w:t>
      </w:r>
      <w:r w:rsidRPr="0029201C">
        <w:rPr>
          <w:rFonts w:ascii="Times New Roman" w:eastAsia="Times New Roman" w:hAnsi="Times New Roman"/>
        </w:rPr>
        <w:t>a</w:t>
      </w:r>
      <w:r w:rsidRPr="007A1698">
        <w:rPr>
          <w:rFonts w:ascii="Times New Roman" w:eastAsia="Times New Roman" w:hAnsi="Times New Roman"/>
        </w:rPr>
        <w:t>tri</w:t>
      </w:r>
      <w:r w:rsidRPr="0029201C">
        <w:rPr>
          <w:rFonts w:ascii="Times New Roman" w:eastAsia="Times New Roman" w:hAnsi="Times New Roman"/>
        </w:rPr>
        <w:t>c exposu</w:t>
      </w:r>
      <w:r w:rsidRPr="007A1698">
        <w:rPr>
          <w:rFonts w:ascii="Times New Roman" w:eastAsia="Times New Roman" w:hAnsi="Times New Roman"/>
        </w:rPr>
        <w:t>r</w:t>
      </w:r>
      <w:r w:rsidRPr="0029201C">
        <w:rPr>
          <w:rFonts w:ascii="Times New Roman" w:eastAsia="Times New Roman" w:hAnsi="Times New Roman"/>
        </w:rPr>
        <w:t>e at</w:t>
      </w:r>
      <w:r w:rsidRPr="007A1698">
        <w:rPr>
          <w:rFonts w:ascii="Times New Roman" w:eastAsia="Times New Roman" w:hAnsi="Times New Roman"/>
        </w:rPr>
        <w:t xml:space="preserve"> t</w:t>
      </w:r>
      <w:r w:rsidRPr="0029201C">
        <w:rPr>
          <w:rFonts w:ascii="Times New Roman" w:eastAsia="Times New Roman" w:hAnsi="Times New Roman"/>
        </w:rPr>
        <w:t>he h</w:t>
      </w:r>
      <w:r w:rsidRPr="007A1698">
        <w:rPr>
          <w:rFonts w:ascii="Times New Roman" w:eastAsia="Times New Roman" w:hAnsi="Times New Roman"/>
        </w:rPr>
        <w:t>ig</w:t>
      </w:r>
      <w:r w:rsidRPr="0029201C">
        <w:rPr>
          <w:rFonts w:ascii="Times New Roman" w:eastAsia="Times New Roman" w:hAnsi="Times New Roman"/>
        </w:rPr>
        <w:t>he</w:t>
      </w:r>
      <w:r w:rsidRPr="007A1698">
        <w:rPr>
          <w:rFonts w:ascii="Times New Roman" w:eastAsia="Times New Roman" w:hAnsi="Times New Roman"/>
        </w:rPr>
        <w:t>s</w:t>
      </w:r>
      <w:r w:rsidRPr="0029201C">
        <w:rPr>
          <w:rFonts w:ascii="Times New Roman" w:eastAsia="Times New Roman" w:hAnsi="Times New Roman"/>
        </w:rPr>
        <w:t>t</w:t>
      </w:r>
      <w:r w:rsidRPr="007A1698">
        <w:rPr>
          <w:rFonts w:ascii="Times New Roman" w:eastAsia="Times New Roman" w:hAnsi="Times New Roman"/>
        </w:rPr>
        <w:t xml:space="preserve"> r</w:t>
      </w:r>
      <w:r w:rsidRPr="0029201C">
        <w:rPr>
          <w:rFonts w:ascii="Times New Roman" w:eastAsia="Times New Roman" w:hAnsi="Times New Roman"/>
        </w:rPr>
        <w:t>e</w:t>
      </w:r>
      <w:r w:rsidRPr="007A1698">
        <w:rPr>
          <w:rFonts w:ascii="Times New Roman" w:eastAsia="Times New Roman" w:hAnsi="Times New Roman"/>
        </w:rPr>
        <w:t>c</w:t>
      </w:r>
      <w:r w:rsidRPr="0029201C">
        <w:rPr>
          <w:rFonts w:ascii="Times New Roman" w:eastAsia="Times New Roman" w:hAnsi="Times New Roman"/>
        </w:rPr>
        <w:t>o</w:t>
      </w:r>
      <w:r w:rsidRPr="007A1698">
        <w:rPr>
          <w:rFonts w:ascii="Times New Roman" w:eastAsia="Times New Roman" w:hAnsi="Times New Roman"/>
        </w:rPr>
        <w:t>mm</w:t>
      </w:r>
      <w:r w:rsidRPr="0029201C">
        <w:rPr>
          <w:rFonts w:ascii="Times New Roman" w:eastAsia="Times New Roman" w:hAnsi="Times New Roman"/>
        </w:rPr>
        <w:t>end</w:t>
      </w:r>
      <w:r w:rsidRPr="007A1698">
        <w:rPr>
          <w:rFonts w:ascii="Times New Roman" w:eastAsia="Times New Roman" w:hAnsi="Times New Roman"/>
        </w:rPr>
        <w:t>e</w:t>
      </w:r>
      <w:r w:rsidRPr="0029201C">
        <w:rPr>
          <w:rFonts w:ascii="Times New Roman" w:eastAsia="Times New Roman" w:hAnsi="Times New Roman"/>
        </w:rPr>
        <w:t>d dose</w:t>
      </w:r>
      <w:r w:rsidRPr="007A1698">
        <w:rPr>
          <w:rFonts w:ascii="Times New Roman" w:eastAsia="Times New Roman" w:hAnsi="Times New Roman"/>
        </w:rPr>
        <w:t xml:space="preserve"> </w:t>
      </w:r>
      <w:r w:rsidR="00B1161C" w:rsidRPr="0029201C">
        <w:rPr>
          <w:rFonts w:ascii="Times New Roman" w:eastAsia="Times New Roman" w:hAnsi="Times New Roman"/>
        </w:rPr>
        <w:t xml:space="preserve">of </w:t>
      </w:r>
      <w:r w:rsidRPr="0029201C">
        <w:rPr>
          <w:rFonts w:ascii="Times New Roman" w:eastAsia="Times New Roman" w:hAnsi="Times New Roman"/>
        </w:rPr>
        <w:t>340</w:t>
      </w:r>
      <w:r w:rsidR="00B1161C" w:rsidRPr="0029201C">
        <w:rPr>
          <w:rFonts w:ascii="Times New Roman" w:eastAsia="Times New Roman" w:hAnsi="Times New Roman"/>
        </w:rPr>
        <w:t> </w:t>
      </w:r>
      <w:r w:rsidRPr="007A1698">
        <w:rPr>
          <w:rFonts w:ascii="Times New Roman" w:eastAsia="Times New Roman" w:hAnsi="Times New Roman"/>
        </w:rPr>
        <w:t>mg/m</w:t>
      </w:r>
      <w:r w:rsidRPr="007A1698">
        <w:rPr>
          <w:rFonts w:ascii="Times New Roman" w:eastAsia="Times New Roman" w:hAnsi="Times New Roman"/>
          <w:vertAlign w:val="superscript"/>
        </w:rPr>
        <w:t>2</w:t>
      </w:r>
      <w:r w:rsidRPr="0029201C">
        <w:rPr>
          <w:rFonts w:ascii="Times New Roman" w:eastAsia="Times New Roman" w:hAnsi="Times New Roman"/>
        </w:rPr>
        <w:t>.</w:t>
      </w:r>
    </w:p>
    <w:p w:rsidR="006832F6" w:rsidRPr="0029201C" w:rsidRDefault="006832F6" w:rsidP="007A1698">
      <w:pPr>
        <w:autoSpaceDE w:val="0"/>
        <w:autoSpaceDN w:val="0"/>
        <w:adjustRightInd w:val="0"/>
        <w:spacing w:after="0" w:line="240" w:lineRule="auto"/>
        <w:ind w:right="-1"/>
        <w:rPr>
          <w:rFonts w:ascii="Times New Roman" w:hAnsi="Times New Roman"/>
          <w:lang w:val="en-GB"/>
        </w:rPr>
      </w:pPr>
    </w:p>
    <w:p w:rsidR="005A4DAC" w:rsidRPr="0029201C" w:rsidRDefault="005A4DAC"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In the 2</w:t>
      </w:r>
      <w:r w:rsidR="003E1A6C" w:rsidRPr="0029201C">
        <w:rPr>
          <w:rFonts w:ascii="Times New Roman" w:hAnsi="Times New Roman"/>
          <w:lang w:val="en-GB"/>
        </w:rPr>
        <w:noBreakHyphen/>
      </w:r>
      <w:r w:rsidRPr="0029201C">
        <w:rPr>
          <w:rFonts w:ascii="Times New Roman" w:hAnsi="Times New Roman"/>
          <w:lang w:val="en-GB"/>
        </w:rPr>
        <w:t>year rat carcinogenicity study administration of imatinib at 15, 30 and 60 mg/kg/day resulted in a statistically significant reduction in the longevity of males at 60 mg/kg/day and females at ≥</w:t>
      </w:r>
      <w:r w:rsidR="003E1A6C" w:rsidRPr="0029201C">
        <w:rPr>
          <w:rFonts w:ascii="Times New Roman" w:hAnsi="Times New Roman"/>
          <w:lang w:val="en-GB"/>
        </w:rPr>
        <w:t> </w:t>
      </w:r>
      <w:r w:rsidRPr="0029201C">
        <w:rPr>
          <w:rFonts w:ascii="Times New Roman" w:hAnsi="Times New Roman"/>
          <w:lang w:val="en-GB"/>
        </w:rPr>
        <w:t>30 mg/kg/day. Histopathological examination of decedents revealed cardiomyopathy (both sexes), chronic progressive nephropathy (females) and preputial gland papilloma as principal causes of death or reasons for sacrifice. Target organs for neoplastic changes were the kidneys, urinary bladder, urethra, preputial and clitoral gland, small intestine, parathyroid glands, adrenal glands and non</w:t>
      </w:r>
      <w:r w:rsidR="009500B4" w:rsidRPr="0029201C">
        <w:rPr>
          <w:rFonts w:ascii="Times New Roman" w:hAnsi="Times New Roman"/>
          <w:lang w:val="en-GB"/>
        </w:rPr>
        <w:t>-</w:t>
      </w:r>
      <w:r w:rsidRPr="0029201C">
        <w:rPr>
          <w:rFonts w:ascii="Times New Roman" w:hAnsi="Times New Roman"/>
          <w:lang w:val="en-GB"/>
        </w:rPr>
        <w:t>glandular stomach.</w:t>
      </w:r>
    </w:p>
    <w:p w:rsidR="005A4DAC" w:rsidRPr="0029201C" w:rsidRDefault="005A4DAC" w:rsidP="0029201C">
      <w:pPr>
        <w:autoSpaceDE w:val="0"/>
        <w:autoSpaceDN w:val="0"/>
        <w:adjustRightInd w:val="0"/>
        <w:spacing w:after="0" w:line="240" w:lineRule="auto"/>
        <w:rPr>
          <w:rFonts w:ascii="Times New Roman" w:hAnsi="Times New Roman"/>
          <w:lang w:val="en-GB"/>
        </w:rPr>
      </w:pPr>
    </w:p>
    <w:p w:rsidR="005A4DAC" w:rsidRPr="0029201C" w:rsidRDefault="005A4DAC"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Papilloma/carcinoma of the preputial/cl</w:t>
      </w:r>
      <w:r w:rsidR="0053751C" w:rsidRPr="0029201C">
        <w:rPr>
          <w:rFonts w:ascii="Times New Roman" w:hAnsi="Times New Roman"/>
          <w:lang w:val="en-GB"/>
        </w:rPr>
        <w:t>itoral gland were noted from 30 </w:t>
      </w:r>
      <w:r w:rsidRPr="0029201C">
        <w:rPr>
          <w:rFonts w:ascii="Times New Roman" w:hAnsi="Times New Roman"/>
          <w:lang w:val="en-GB"/>
        </w:rPr>
        <w:t>mg/kg/day onwards,</w:t>
      </w:r>
      <w:r w:rsidR="0053751C" w:rsidRPr="0029201C">
        <w:rPr>
          <w:rFonts w:ascii="Times New Roman" w:hAnsi="Times New Roman"/>
          <w:lang w:val="en-GB"/>
        </w:rPr>
        <w:t xml:space="preserve"> </w:t>
      </w:r>
      <w:r w:rsidRPr="0029201C">
        <w:rPr>
          <w:rFonts w:ascii="Times New Roman" w:hAnsi="Times New Roman"/>
          <w:lang w:val="en-GB"/>
        </w:rPr>
        <w:t>representing approximately 0.5 or 0.3</w:t>
      </w:r>
      <w:r w:rsidR="003E1A6C" w:rsidRPr="0029201C">
        <w:rPr>
          <w:rFonts w:ascii="Times New Roman" w:hAnsi="Times New Roman"/>
          <w:lang w:val="en-GB"/>
        </w:rPr>
        <w:t> </w:t>
      </w:r>
      <w:r w:rsidRPr="0029201C">
        <w:rPr>
          <w:rFonts w:ascii="Times New Roman" w:hAnsi="Times New Roman"/>
          <w:lang w:val="en-GB"/>
        </w:rPr>
        <w:t>times the human daily</w:t>
      </w:r>
      <w:r w:rsidR="0053751C" w:rsidRPr="0029201C">
        <w:rPr>
          <w:rFonts w:ascii="Times New Roman" w:hAnsi="Times New Roman"/>
          <w:lang w:val="en-GB"/>
        </w:rPr>
        <w:t xml:space="preserve"> exposure (based on AUC) at 400 </w:t>
      </w:r>
      <w:r w:rsidRPr="0029201C">
        <w:rPr>
          <w:rFonts w:ascii="Times New Roman" w:hAnsi="Times New Roman"/>
          <w:lang w:val="en-GB"/>
        </w:rPr>
        <w:t>mg/day</w:t>
      </w:r>
      <w:r w:rsidR="0053751C" w:rsidRPr="0029201C">
        <w:rPr>
          <w:rFonts w:ascii="Times New Roman" w:hAnsi="Times New Roman"/>
          <w:lang w:val="en-GB"/>
        </w:rPr>
        <w:t xml:space="preserve"> or 800 </w:t>
      </w:r>
      <w:r w:rsidRPr="0029201C">
        <w:rPr>
          <w:rFonts w:ascii="Times New Roman" w:hAnsi="Times New Roman"/>
          <w:lang w:val="en-GB"/>
        </w:rPr>
        <w:t>mg/day, respectively, and 0.4</w:t>
      </w:r>
      <w:r w:rsidR="003E1A6C" w:rsidRPr="0029201C">
        <w:rPr>
          <w:rFonts w:ascii="Times New Roman" w:hAnsi="Times New Roman"/>
          <w:lang w:val="en-GB"/>
        </w:rPr>
        <w:t> </w:t>
      </w:r>
      <w:r w:rsidRPr="0029201C">
        <w:rPr>
          <w:rFonts w:ascii="Times New Roman" w:hAnsi="Times New Roman"/>
          <w:lang w:val="en-GB"/>
        </w:rPr>
        <w:t>times the daily exposure in children</w:t>
      </w:r>
      <w:r w:rsidR="00BF081A" w:rsidRPr="0029201C">
        <w:rPr>
          <w:rFonts w:ascii="Times New Roman" w:hAnsi="Times New Roman"/>
          <w:lang w:val="en-GB"/>
        </w:rPr>
        <w:t xml:space="preserve"> </w:t>
      </w:r>
      <w:r w:rsidRPr="0029201C">
        <w:rPr>
          <w:rFonts w:ascii="Times New Roman" w:hAnsi="Times New Roman"/>
          <w:lang w:val="en-GB"/>
        </w:rPr>
        <w:t>(based on AUC) at</w:t>
      </w:r>
      <w:r w:rsidR="0053751C" w:rsidRPr="0029201C">
        <w:rPr>
          <w:rFonts w:ascii="Times New Roman" w:hAnsi="Times New Roman"/>
          <w:lang w:val="en-GB"/>
        </w:rPr>
        <w:t xml:space="preserve"> 340 </w:t>
      </w:r>
      <w:r w:rsidRPr="0029201C">
        <w:rPr>
          <w:rFonts w:ascii="Times New Roman" w:hAnsi="Times New Roman"/>
          <w:lang w:val="en-GB"/>
        </w:rPr>
        <w:t>mg/m</w:t>
      </w:r>
      <w:r w:rsidRPr="0029201C">
        <w:rPr>
          <w:rFonts w:ascii="Times New Roman" w:hAnsi="Times New Roman"/>
          <w:vertAlign w:val="superscript"/>
          <w:lang w:val="en-GB"/>
        </w:rPr>
        <w:t>2</w:t>
      </w:r>
      <w:r w:rsidRPr="0029201C">
        <w:rPr>
          <w:rFonts w:ascii="Times New Roman" w:hAnsi="Times New Roman"/>
          <w:lang w:val="en-GB"/>
        </w:rPr>
        <w:t>/day. The no obse</w:t>
      </w:r>
      <w:r w:rsidR="0053751C" w:rsidRPr="0029201C">
        <w:rPr>
          <w:rFonts w:ascii="Times New Roman" w:hAnsi="Times New Roman"/>
          <w:lang w:val="en-GB"/>
        </w:rPr>
        <w:t>rved effect level (NOEL) was 15 </w:t>
      </w:r>
      <w:r w:rsidRPr="0029201C">
        <w:rPr>
          <w:rFonts w:ascii="Times New Roman" w:hAnsi="Times New Roman"/>
          <w:lang w:val="en-GB"/>
        </w:rPr>
        <w:t>mg/kg/day. The renal</w:t>
      </w:r>
      <w:r w:rsidR="0053751C" w:rsidRPr="0029201C">
        <w:rPr>
          <w:rFonts w:ascii="Times New Roman" w:hAnsi="Times New Roman"/>
          <w:lang w:val="en-GB"/>
        </w:rPr>
        <w:t xml:space="preserve"> </w:t>
      </w:r>
      <w:r w:rsidRPr="0029201C">
        <w:rPr>
          <w:rFonts w:ascii="Times New Roman" w:hAnsi="Times New Roman"/>
          <w:lang w:val="en-GB"/>
        </w:rPr>
        <w:t>adenoma/carcinoma, the urinary bladder and urethra papilloma, the small intestine adenocarcinomas,</w:t>
      </w:r>
      <w:r w:rsidR="0053751C" w:rsidRPr="0029201C">
        <w:rPr>
          <w:rFonts w:ascii="Times New Roman" w:hAnsi="Times New Roman"/>
          <w:lang w:val="en-GB"/>
        </w:rPr>
        <w:t xml:space="preserve"> </w:t>
      </w:r>
      <w:r w:rsidRPr="0029201C">
        <w:rPr>
          <w:rFonts w:ascii="Times New Roman" w:hAnsi="Times New Roman"/>
          <w:lang w:val="en-GB"/>
        </w:rPr>
        <w:t>the parathyroid glands adenomas, the benign and malignant medullary tumours of the adrenal glands</w:t>
      </w:r>
      <w:r w:rsidR="0053751C" w:rsidRPr="0029201C">
        <w:rPr>
          <w:rFonts w:ascii="Times New Roman" w:hAnsi="Times New Roman"/>
          <w:lang w:val="en-GB"/>
        </w:rPr>
        <w:t xml:space="preserve"> </w:t>
      </w:r>
      <w:r w:rsidRPr="0029201C">
        <w:rPr>
          <w:rFonts w:ascii="Times New Roman" w:hAnsi="Times New Roman"/>
          <w:lang w:val="en-GB"/>
        </w:rPr>
        <w:t>and the non-glandular stomach papillo</w:t>
      </w:r>
      <w:r w:rsidR="0053751C" w:rsidRPr="0029201C">
        <w:rPr>
          <w:rFonts w:ascii="Times New Roman" w:hAnsi="Times New Roman"/>
          <w:lang w:val="en-GB"/>
        </w:rPr>
        <w:t>mas/carcinomas were noted at 60 </w:t>
      </w:r>
      <w:r w:rsidRPr="0029201C">
        <w:rPr>
          <w:rFonts w:ascii="Times New Roman" w:hAnsi="Times New Roman"/>
          <w:lang w:val="en-GB"/>
        </w:rPr>
        <w:t>mg/kg/day, representing</w:t>
      </w:r>
      <w:r w:rsidR="0053751C" w:rsidRPr="0029201C">
        <w:rPr>
          <w:rFonts w:ascii="Times New Roman" w:hAnsi="Times New Roman"/>
          <w:lang w:val="en-GB"/>
        </w:rPr>
        <w:t xml:space="preserve"> </w:t>
      </w:r>
      <w:r w:rsidRPr="0029201C">
        <w:rPr>
          <w:rFonts w:ascii="Times New Roman" w:hAnsi="Times New Roman"/>
          <w:lang w:val="en-GB"/>
        </w:rPr>
        <w:t>approximately 1.7 or 1</w:t>
      </w:r>
      <w:r w:rsidR="003E1A6C" w:rsidRPr="0029201C">
        <w:rPr>
          <w:rFonts w:ascii="Times New Roman" w:hAnsi="Times New Roman"/>
          <w:lang w:val="en-GB"/>
        </w:rPr>
        <w:t> </w:t>
      </w:r>
      <w:r w:rsidRPr="0029201C">
        <w:rPr>
          <w:rFonts w:ascii="Times New Roman" w:hAnsi="Times New Roman"/>
          <w:lang w:val="en-GB"/>
        </w:rPr>
        <w:t>times the human daily</w:t>
      </w:r>
      <w:r w:rsidR="0053751C" w:rsidRPr="0029201C">
        <w:rPr>
          <w:rFonts w:ascii="Times New Roman" w:hAnsi="Times New Roman"/>
          <w:lang w:val="en-GB"/>
        </w:rPr>
        <w:t xml:space="preserve"> exposure (based on AUC) at 400 mg/day or 800 </w:t>
      </w:r>
      <w:r w:rsidRPr="0029201C">
        <w:rPr>
          <w:rFonts w:ascii="Times New Roman" w:hAnsi="Times New Roman"/>
          <w:lang w:val="en-GB"/>
        </w:rPr>
        <w:t>mg/day,</w:t>
      </w:r>
      <w:r w:rsidR="0053751C" w:rsidRPr="0029201C">
        <w:rPr>
          <w:rFonts w:ascii="Times New Roman" w:hAnsi="Times New Roman"/>
          <w:lang w:val="en-GB"/>
        </w:rPr>
        <w:t xml:space="preserve"> </w:t>
      </w:r>
      <w:r w:rsidRPr="0029201C">
        <w:rPr>
          <w:rFonts w:ascii="Times New Roman" w:hAnsi="Times New Roman"/>
          <w:lang w:val="en-GB"/>
        </w:rPr>
        <w:t>respectively, and 1.2</w:t>
      </w:r>
      <w:r w:rsidR="003E1A6C" w:rsidRPr="0029201C">
        <w:rPr>
          <w:rFonts w:ascii="Times New Roman" w:hAnsi="Times New Roman"/>
          <w:lang w:val="en-GB"/>
        </w:rPr>
        <w:t> </w:t>
      </w:r>
      <w:r w:rsidRPr="0029201C">
        <w:rPr>
          <w:rFonts w:ascii="Times New Roman" w:hAnsi="Times New Roman"/>
          <w:lang w:val="en-GB"/>
        </w:rPr>
        <w:t>times the daily exposure in</w:t>
      </w:r>
      <w:r w:rsidR="0053751C" w:rsidRPr="0029201C">
        <w:rPr>
          <w:rFonts w:ascii="Times New Roman" w:hAnsi="Times New Roman"/>
          <w:lang w:val="en-GB"/>
        </w:rPr>
        <w:t xml:space="preserve"> children</w:t>
      </w:r>
      <w:r w:rsidR="00BF081A" w:rsidRPr="0029201C">
        <w:rPr>
          <w:rFonts w:ascii="Times New Roman" w:hAnsi="Times New Roman"/>
          <w:lang w:val="en-GB"/>
        </w:rPr>
        <w:t xml:space="preserve"> </w:t>
      </w:r>
      <w:r w:rsidR="0053751C" w:rsidRPr="0029201C">
        <w:rPr>
          <w:rFonts w:ascii="Times New Roman" w:hAnsi="Times New Roman"/>
          <w:lang w:val="en-GB"/>
        </w:rPr>
        <w:t>(based on AUC) at 340 </w:t>
      </w:r>
      <w:r w:rsidRPr="0029201C">
        <w:rPr>
          <w:rFonts w:ascii="Times New Roman" w:hAnsi="Times New Roman"/>
          <w:lang w:val="en-GB"/>
        </w:rPr>
        <w:t>mg/m</w:t>
      </w:r>
      <w:r w:rsidRPr="0029201C">
        <w:rPr>
          <w:rFonts w:ascii="Times New Roman" w:hAnsi="Times New Roman"/>
          <w:vertAlign w:val="superscript"/>
          <w:lang w:val="en-GB"/>
        </w:rPr>
        <w:t>2</w:t>
      </w:r>
      <w:r w:rsidRPr="0029201C">
        <w:rPr>
          <w:rFonts w:ascii="Times New Roman" w:hAnsi="Times New Roman"/>
          <w:lang w:val="en-GB"/>
        </w:rPr>
        <w:t>/day. The no</w:t>
      </w:r>
      <w:r w:rsidR="0053751C" w:rsidRPr="0029201C">
        <w:rPr>
          <w:rFonts w:ascii="Times New Roman" w:hAnsi="Times New Roman"/>
          <w:lang w:val="en-GB"/>
        </w:rPr>
        <w:t xml:space="preserve"> </w:t>
      </w:r>
      <w:r w:rsidRPr="0029201C">
        <w:rPr>
          <w:rFonts w:ascii="Times New Roman" w:hAnsi="Times New Roman"/>
          <w:lang w:val="en-GB"/>
        </w:rPr>
        <w:t>obse</w:t>
      </w:r>
      <w:r w:rsidR="0053751C" w:rsidRPr="0029201C">
        <w:rPr>
          <w:rFonts w:ascii="Times New Roman" w:hAnsi="Times New Roman"/>
          <w:lang w:val="en-GB"/>
        </w:rPr>
        <w:t>rved effect level (NOEL) was 30 </w:t>
      </w:r>
      <w:r w:rsidRPr="0029201C">
        <w:rPr>
          <w:rFonts w:ascii="Times New Roman" w:hAnsi="Times New Roman"/>
          <w:lang w:val="en-GB"/>
        </w:rPr>
        <w:t>mg/kg/day.</w:t>
      </w:r>
    </w:p>
    <w:p w:rsidR="005A4DAC" w:rsidRPr="0029201C" w:rsidRDefault="005A4DAC" w:rsidP="0029201C">
      <w:pPr>
        <w:autoSpaceDE w:val="0"/>
        <w:autoSpaceDN w:val="0"/>
        <w:adjustRightInd w:val="0"/>
        <w:spacing w:after="0" w:line="240" w:lineRule="auto"/>
        <w:rPr>
          <w:rFonts w:ascii="Times New Roman" w:hAnsi="Times New Roman"/>
          <w:lang w:val="en-GB"/>
        </w:rPr>
      </w:pPr>
    </w:p>
    <w:p w:rsidR="005A4DAC" w:rsidRPr="0029201C" w:rsidRDefault="005A4DAC"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The mechanism and relevance of these findings in the rat carcinogenicity study for humans are not yet</w:t>
      </w:r>
      <w:r w:rsidR="0053751C" w:rsidRPr="0029201C">
        <w:rPr>
          <w:rFonts w:ascii="Times New Roman" w:hAnsi="Times New Roman"/>
          <w:lang w:val="en-GB"/>
        </w:rPr>
        <w:t xml:space="preserve"> </w:t>
      </w:r>
      <w:r w:rsidRPr="0029201C">
        <w:rPr>
          <w:rFonts w:ascii="Times New Roman" w:hAnsi="Times New Roman"/>
          <w:lang w:val="en-GB"/>
        </w:rPr>
        <w:t>clarified.</w:t>
      </w:r>
    </w:p>
    <w:p w:rsidR="0053751C" w:rsidRPr="0029201C" w:rsidRDefault="0053751C" w:rsidP="0029201C">
      <w:pPr>
        <w:autoSpaceDE w:val="0"/>
        <w:autoSpaceDN w:val="0"/>
        <w:adjustRightInd w:val="0"/>
        <w:spacing w:after="0" w:line="240" w:lineRule="auto"/>
        <w:rPr>
          <w:rFonts w:ascii="Times New Roman" w:hAnsi="Times New Roman"/>
          <w:lang w:val="en-GB"/>
        </w:rPr>
      </w:pPr>
    </w:p>
    <w:p w:rsidR="005A4DAC" w:rsidRPr="0029201C" w:rsidRDefault="005A4DAC"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Non-neoplastic lesions not identified in earlier preclinical studies were the cardiovascular system,</w:t>
      </w:r>
      <w:r w:rsidR="0053751C" w:rsidRPr="0029201C">
        <w:rPr>
          <w:rFonts w:ascii="Times New Roman" w:hAnsi="Times New Roman"/>
          <w:lang w:val="en-GB"/>
        </w:rPr>
        <w:t xml:space="preserve"> </w:t>
      </w:r>
      <w:r w:rsidRPr="0029201C">
        <w:rPr>
          <w:rFonts w:ascii="Times New Roman" w:hAnsi="Times New Roman"/>
          <w:lang w:val="en-GB"/>
        </w:rPr>
        <w:t>pancreas, endocrine organs and teeth. The most important changes included cardiac hypertrophy and</w:t>
      </w:r>
      <w:r w:rsidR="0053751C" w:rsidRPr="0029201C">
        <w:rPr>
          <w:rFonts w:ascii="Times New Roman" w:hAnsi="Times New Roman"/>
          <w:lang w:val="en-GB"/>
        </w:rPr>
        <w:t xml:space="preserve"> </w:t>
      </w:r>
      <w:r w:rsidRPr="0029201C">
        <w:rPr>
          <w:rFonts w:ascii="Times New Roman" w:hAnsi="Times New Roman"/>
          <w:lang w:val="en-GB"/>
        </w:rPr>
        <w:t>dilatation, leading to signs of cardiac insufficiency in some animals.</w:t>
      </w:r>
    </w:p>
    <w:p w:rsidR="005A4DAC" w:rsidRPr="0029201C" w:rsidRDefault="005A4DAC" w:rsidP="0029201C">
      <w:pPr>
        <w:autoSpaceDE w:val="0"/>
        <w:autoSpaceDN w:val="0"/>
        <w:adjustRightInd w:val="0"/>
        <w:spacing w:after="0" w:line="240" w:lineRule="auto"/>
        <w:rPr>
          <w:rFonts w:ascii="Times New Roman" w:hAnsi="Times New Roman"/>
          <w:lang w:val="en-GB"/>
        </w:rPr>
      </w:pPr>
    </w:p>
    <w:p w:rsidR="006832F6" w:rsidRPr="0029201C" w:rsidRDefault="006832F6" w:rsidP="007A1698">
      <w:pPr>
        <w:spacing w:after="0" w:line="240" w:lineRule="auto"/>
        <w:ind w:right="-1"/>
        <w:rPr>
          <w:rFonts w:ascii="Times New Roman" w:eastAsia="Times New Roman" w:hAnsi="Times New Roman"/>
        </w:rPr>
      </w:pPr>
      <w:r w:rsidRPr="0029201C">
        <w:rPr>
          <w:rFonts w:ascii="Times New Roman" w:eastAsia="Times New Roman" w:hAnsi="Times New Roman"/>
          <w:spacing w:val="2"/>
        </w:rPr>
        <w:t>T</w:t>
      </w:r>
      <w:r w:rsidRPr="0029201C">
        <w:rPr>
          <w:rFonts w:ascii="Times New Roman" w:eastAsia="Times New Roman" w:hAnsi="Times New Roman"/>
        </w:rPr>
        <w:t>he ac</w:t>
      </w:r>
      <w:r w:rsidRPr="0029201C">
        <w:rPr>
          <w:rFonts w:ascii="Times New Roman" w:eastAsia="Times New Roman" w:hAnsi="Times New Roman"/>
          <w:spacing w:val="1"/>
        </w:rPr>
        <w:t>ti</w:t>
      </w:r>
      <w:r w:rsidRPr="0029201C">
        <w:rPr>
          <w:rFonts w:ascii="Times New Roman" w:eastAsia="Times New Roman" w:hAnsi="Times New Roman"/>
          <w:spacing w:val="-2"/>
        </w:rPr>
        <w:t>v</w:t>
      </w:r>
      <w:r w:rsidRPr="0029201C">
        <w:rPr>
          <w:rFonts w:ascii="Times New Roman" w:eastAsia="Times New Roman" w:hAnsi="Times New Roman"/>
        </w:rPr>
        <w:t>e</w:t>
      </w:r>
      <w:r w:rsidRPr="0029201C">
        <w:rPr>
          <w:rFonts w:ascii="Times New Roman" w:eastAsia="Times New Roman" w:hAnsi="Times New Roman"/>
          <w:spacing w:val="1"/>
        </w:rPr>
        <w:t xml:space="preserve"> </w:t>
      </w:r>
      <w:r w:rsidRPr="0029201C">
        <w:rPr>
          <w:rFonts w:ascii="Times New Roman" w:eastAsia="Times New Roman" w:hAnsi="Times New Roman"/>
        </w:rPr>
        <w:t>sub</w:t>
      </w:r>
      <w:r w:rsidRPr="0029201C">
        <w:rPr>
          <w:rFonts w:ascii="Times New Roman" w:eastAsia="Times New Roman" w:hAnsi="Times New Roman"/>
          <w:spacing w:val="1"/>
        </w:rPr>
        <w:t>st</w:t>
      </w:r>
      <w:r w:rsidRPr="0029201C">
        <w:rPr>
          <w:rFonts w:ascii="Times New Roman" w:eastAsia="Times New Roman" w:hAnsi="Times New Roman"/>
        </w:rPr>
        <w:t>an</w:t>
      </w:r>
      <w:r w:rsidRPr="0029201C">
        <w:rPr>
          <w:rFonts w:ascii="Times New Roman" w:eastAsia="Times New Roman" w:hAnsi="Times New Roman"/>
          <w:spacing w:val="1"/>
        </w:rPr>
        <w:t>c</w:t>
      </w:r>
      <w:r w:rsidRPr="0029201C">
        <w:rPr>
          <w:rFonts w:ascii="Times New Roman" w:eastAsia="Times New Roman" w:hAnsi="Times New Roman"/>
        </w:rPr>
        <w:t>e</w:t>
      </w:r>
      <w:r w:rsidRPr="0029201C">
        <w:rPr>
          <w:rFonts w:ascii="Times New Roman" w:eastAsia="Times New Roman" w:hAnsi="Times New Roman"/>
          <w:spacing w:val="1"/>
        </w:rPr>
        <w:t xml:space="preserve"> i</w:t>
      </w:r>
      <w:r w:rsidRPr="0029201C">
        <w:rPr>
          <w:rFonts w:ascii="Times New Roman" w:eastAsia="Times New Roman" w:hAnsi="Times New Roman"/>
          <w:spacing w:val="-4"/>
        </w:rPr>
        <w:t>m</w:t>
      </w:r>
      <w:r w:rsidRPr="0029201C">
        <w:rPr>
          <w:rFonts w:ascii="Times New Roman" w:eastAsia="Times New Roman" w:hAnsi="Times New Roman"/>
        </w:rPr>
        <w:t>a</w:t>
      </w:r>
      <w:r w:rsidRPr="0029201C">
        <w:rPr>
          <w:rFonts w:ascii="Times New Roman" w:eastAsia="Times New Roman" w:hAnsi="Times New Roman"/>
          <w:spacing w:val="1"/>
        </w:rPr>
        <w:t>ti</w:t>
      </w:r>
      <w:r w:rsidRPr="0029201C">
        <w:rPr>
          <w:rFonts w:ascii="Times New Roman" w:eastAsia="Times New Roman" w:hAnsi="Times New Roman"/>
        </w:rPr>
        <w:t>n</w:t>
      </w:r>
      <w:r w:rsidRPr="0029201C">
        <w:rPr>
          <w:rFonts w:ascii="Times New Roman" w:eastAsia="Times New Roman" w:hAnsi="Times New Roman"/>
          <w:spacing w:val="1"/>
        </w:rPr>
        <w:t>i</w:t>
      </w:r>
      <w:r w:rsidRPr="0029201C">
        <w:rPr>
          <w:rFonts w:ascii="Times New Roman" w:eastAsia="Times New Roman" w:hAnsi="Times New Roman"/>
        </w:rPr>
        <w:t>b de</w:t>
      </w:r>
      <w:r w:rsidRPr="0029201C">
        <w:rPr>
          <w:rFonts w:ascii="Times New Roman" w:eastAsia="Times New Roman" w:hAnsi="Times New Roman"/>
          <w:spacing w:val="-3"/>
        </w:rPr>
        <w:t>m</w:t>
      </w:r>
      <w:r w:rsidRPr="0029201C">
        <w:rPr>
          <w:rFonts w:ascii="Times New Roman" w:eastAsia="Times New Roman" w:hAnsi="Times New Roman"/>
        </w:rPr>
        <w:t>ons</w:t>
      </w:r>
      <w:r w:rsidRPr="0029201C">
        <w:rPr>
          <w:rFonts w:ascii="Times New Roman" w:eastAsia="Times New Roman" w:hAnsi="Times New Roman"/>
          <w:spacing w:val="1"/>
        </w:rPr>
        <w:t>tr</w:t>
      </w:r>
      <w:r w:rsidRPr="0029201C">
        <w:rPr>
          <w:rFonts w:ascii="Times New Roman" w:eastAsia="Times New Roman" w:hAnsi="Times New Roman"/>
        </w:rPr>
        <w:t>a</w:t>
      </w:r>
      <w:r w:rsidRPr="0029201C">
        <w:rPr>
          <w:rFonts w:ascii="Times New Roman" w:eastAsia="Times New Roman" w:hAnsi="Times New Roman"/>
          <w:spacing w:val="1"/>
        </w:rPr>
        <w:t>t</w:t>
      </w:r>
      <w:r w:rsidRPr="0029201C">
        <w:rPr>
          <w:rFonts w:ascii="Times New Roman" w:eastAsia="Times New Roman" w:hAnsi="Times New Roman"/>
        </w:rPr>
        <w:t>es</w:t>
      </w:r>
      <w:r w:rsidRPr="0029201C">
        <w:rPr>
          <w:rFonts w:ascii="Times New Roman" w:eastAsia="Times New Roman" w:hAnsi="Times New Roman"/>
          <w:spacing w:val="1"/>
        </w:rPr>
        <w:t xml:space="preserve"> </w:t>
      </w:r>
      <w:r w:rsidRPr="0029201C">
        <w:rPr>
          <w:rFonts w:ascii="Times New Roman" w:eastAsia="Times New Roman" w:hAnsi="Times New Roman"/>
        </w:rPr>
        <w:t>an en</w:t>
      </w:r>
      <w:r w:rsidRPr="0029201C">
        <w:rPr>
          <w:rFonts w:ascii="Times New Roman" w:eastAsia="Times New Roman" w:hAnsi="Times New Roman"/>
          <w:spacing w:val="-2"/>
        </w:rPr>
        <w:t>v</w:t>
      </w:r>
      <w:r w:rsidRPr="0029201C">
        <w:rPr>
          <w:rFonts w:ascii="Times New Roman" w:eastAsia="Times New Roman" w:hAnsi="Times New Roman"/>
          <w:spacing w:val="1"/>
        </w:rPr>
        <w:t>ir</w:t>
      </w:r>
      <w:r w:rsidRPr="0029201C">
        <w:rPr>
          <w:rFonts w:ascii="Times New Roman" w:eastAsia="Times New Roman" w:hAnsi="Times New Roman"/>
        </w:rPr>
        <w:t>on</w:t>
      </w:r>
      <w:r w:rsidRPr="0029201C">
        <w:rPr>
          <w:rFonts w:ascii="Times New Roman" w:eastAsia="Times New Roman" w:hAnsi="Times New Roman"/>
          <w:spacing w:val="-4"/>
        </w:rPr>
        <w:t>m</w:t>
      </w:r>
      <w:r w:rsidRPr="0029201C">
        <w:rPr>
          <w:rFonts w:ascii="Times New Roman" w:eastAsia="Times New Roman" w:hAnsi="Times New Roman"/>
        </w:rPr>
        <w:t>en</w:t>
      </w:r>
      <w:r w:rsidRPr="0029201C">
        <w:rPr>
          <w:rFonts w:ascii="Times New Roman" w:eastAsia="Times New Roman" w:hAnsi="Times New Roman"/>
          <w:spacing w:val="1"/>
        </w:rPr>
        <w:t>t</w:t>
      </w:r>
      <w:r w:rsidRPr="0029201C">
        <w:rPr>
          <w:rFonts w:ascii="Times New Roman" w:eastAsia="Times New Roman" w:hAnsi="Times New Roman"/>
        </w:rPr>
        <w:t>al</w:t>
      </w:r>
      <w:r w:rsidRPr="0029201C">
        <w:rPr>
          <w:rFonts w:ascii="Times New Roman" w:eastAsia="Times New Roman" w:hAnsi="Times New Roman"/>
          <w:spacing w:val="1"/>
        </w:rPr>
        <w:t xml:space="preserve"> ri</w:t>
      </w:r>
      <w:r w:rsidRPr="0029201C">
        <w:rPr>
          <w:rFonts w:ascii="Times New Roman" w:eastAsia="Times New Roman" w:hAnsi="Times New Roman"/>
        </w:rPr>
        <w:t>sk</w:t>
      </w:r>
      <w:r w:rsidRPr="0029201C">
        <w:rPr>
          <w:rFonts w:ascii="Times New Roman" w:eastAsia="Times New Roman" w:hAnsi="Times New Roman"/>
          <w:spacing w:val="-2"/>
        </w:rPr>
        <w:t xml:space="preserve"> </w:t>
      </w:r>
      <w:r w:rsidRPr="0029201C">
        <w:rPr>
          <w:rFonts w:ascii="Times New Roman" w:eastAsia="Times New Roman" w:hAnsi="Times New Roman"/>
          <w:spacing w:val="1"/>
        </w:rPr>
        <w:t>f</w:t>
      </w:r>
      <w:r w:rsidRPr="0029201C">
        <w:rPr>
          <w:rFonts w:ascii="Times New Roman" w:eastAsia="Times New Roman" w:hAnsi="Times New Roman"/>
        </w:rPr>
        <w:t>or</w:t>
      </w:r>
      <w:r w:rsidRPr="0029201C">
        <w:rPr>
          <w:rFonts w:ascii="Times New Roman" w:eastAsia="Times New Roman" w:hAnsi="Times New Roman"/>
          <w:spacing w:val="1"/>
        </w:rPr>
        <w:t xml:space="preserve"> </w:t>
      </w:r>
      <w:r w:rsidRPr="0029201C">
        <w:rPr>
          <w:rFonts w:ascii="Times New Roman" w:eastAsia="Times New Roman" w:hAnsi="Times New Roman"/>
        </w:rPr>
        <w:t>s</w:t>
      </w:r>
      <w:r w:rsidRPr="0029201C">
        <w:rPr>
          <w:rFonts w:ascii="Times New Roman" w:eastAsia="Times New Roman" w:hAnsi="Times New Roman"/>
          <w:spacing w:val="1"/>
        </w:rPr>
        <w:t>e</w:t>
      </w:r>
      <w:r w:rsidRPr="0029201C">
        <w:rPr>
          <w:rFonts w:ascii="Times New Roman" w:eastAsia="Times New Roman" w:hAnsi="Times New Roman"/>
        </w:rPr>
        <w:t>d</w:t>
      </w:r>
      <w:r w:rsidRPr="0029201C">
        <w:rPr>
          <w:rFonts w:ascii="Times New Roman" w:eastAsia="Times New Roman" w:hAnsi="Times New Roman"/>
          <w:spacing w:val="1"/>
        </w:rPr>
        <w:t>i</w:t>
      </w:r>
      <w:r w:rsidRPr="0029201C">
        <w:rPr>
          <w:rFonts w:ascii="Times New Roman" w:eastAsia="Times New Roman" w:hAnsi="Times New Roman"/>
          <w:spacing w:val="-4"/>
        </w:rPr>
        <w:t>m</w:t>
      </w:r>
      <w:r w:rsidRPr="0029201C">
        <w:rPr>
          <w:rFonts w:ascii="Times New Roman" w:eastAsia="Times New Roman" w:hAnsi="Times New Roman"/>
        </w:rPr>
        <w:t>ent</w:t>
      </w:r>
      <w:r w:rsidRPr="0029201C">
        <w:rPr>
          <w:rFonts w:ascii="Times New Roman" w:eastAsia="Times New Roman" w:hAnsi="Times New Roman"/>
          <w:spacing w:val="1"/>
        </w:rPr>
        <w:t xml:space="preserve"> </w:t>
      </w:r>
      <w:r w:rsidRPr="0029201C">
        <w:rPr>
          <w:rFonts w:ascii="Times New Roman" w:eastAsia="Times New Roman" w:hAnsi="Times New Roman"/>
        </w:rPr>
        <w:t>o</w:t>
      </w:r>
      <w:r w:rsidRPr="0029201C">
        <w:rPr>
          <w:rFonts w:ascii="Times New Roman" w:eastAsia="Times New Roman" w:hAnsi="Times New Roman"/>
          <w:spacing w:val="1"/>
        </w:rPr>
        <w:t>r</w:t>
      </w:r>
      <w:r w:rsidRPr="0029201C">
        <w:rPr>
          <w:rFonts w:ascii="Times New Roman" w:eastAsia="Times New Roman" w:hAnsi="Times New Roman"/>
          <w:spacing w:val="-2"/>
        </w:rPr>
        <w:t>g</w:t>
      </w:r>
      <w:r w:rsidRPr="0029201C">
        <w:rPr>
          <w:rFonts w:ascii="Times New Roman" w:eastAsia="Times New Roman" w:hAnsi="Times New Roman"/>
        </w:rPr>
        <w:t>an</w:t>
      </w:r>
      <w:r w:rsidRPr="0029201C">
        <w:rPr>
          <w:rFonts w:ascii="Times New Roman" w:eastAsia="Times New Roman" w:hAnsi="Times New Roman"/>
          <w:spacing w:val="1"/>
        </w:rPr>
        <w:t>i</w:t>
      </w:r>
      <w:r w:rsidRPr="0029201C">
        <w:rPr>
          <w:rFonts w:ascii="Times New Roman" w:eastAsia="Times New Roman" w:hAnsi="Times New Roman"/>
        </w:rPr>
        <w:t>s</w:t>
      </w:r>
      <w:r w:rsidRPr="0029201C">
        <w:rPr>
          <w:rFonts w:ascii="Times New Roman" w:eastAsia="Times New Roman" w:hAnsi="Times New Roman"/>
          <w:spacing w:val="-3"/>
        </w:rPr>
        <w:t>m</w:t>
      </w:r>
      <w:r w:rsidRPr="0029201C">
        <w:rPr>
          <w:rFonts w:ascii="Times New Roman" w:eastAsia="Times New Roman" w:hAnsi="Times New Roman"/>
        </w:rPr>
        <w:t>s.</w:t>
      </w:r>
    </w:p>
    <w:p w:rsidR="006832F6" w:rsidRPr="0029201C" w:rsidRDefault="006832F6" w:rsidP="0029201C">
      <w:pPr>
        <w:autoSpaceDE w:val="0"/>
        <w:autoSpaceDN w:val="0"/>
        <w:adjustRightInd w:val="0"/>
        <w:spacing w:after="0" w:line="240" w:lineRule="auto"/>
        <w:rPr>
          <w:rFonts w:ascii="Times New Roman" w:hAnsi="Times New Roman"/>
          <w:lang w:val="en-GB"/>
        </w:rPr>
      </w:pPr>
    </w:p>
    <w:p w:rsidR="0053751C" w:rsidRPr="0029201C" w:rsidRDefault="0053751C" w:rsidP="0029201C">
      <w:pPr>
        <w:autoSpaceDE w:val="0"/>
        <w:autoSpaceDN w:val="0"/>
        <w:adjustRightInd w:val="0"/>
        <w:spacing w:after="0" w:line="240" w:lineRule="auto"/>
        <w:rPr>
          <w:rFonts w:ascii="Times New Roman" w:hAnsi="Times New Roman"/>
          <w:lang w:val="en-GB"/>
        </w:rPr>
      </w:pPr>
    </w:p>
    <w:p w:rsidR="0053751C" w:rsidRPr="0029201C" w:rsidRDefault="0053751C" w:rsidP="007A1698">
      <w:pPr>
        <w:autoSpaceDE w:val="0"/>
        <w:autoSpaceDN w:val="0"/>
        <w:adjustRightInd w:val="0"/>
        <w:spacing w:after="0" w:line="240" w:lineRule="auto"/>
        <w:ind w:left="567" w:hanging="567"/>
        <w:rPr>
          <w:rFonts w:ascii="Times New Roman" w:hAnsi="Times New Roman"/>
          <w:b/>
          <w:bCs/>
          <w:lang w:val="en-GB"/>
        </w:rPr>
      </w:pPr>
      <w:r w:rsidRPr="0029201C">
        <w:rPr>
          <w:rFonts w:ascii="Times New Roman" w:hAnsi="Times New Roman"/>
          <w:b/>
          <w:bCs/>
          <w:lang w:val="en-GB"/>
        </w:rPr>
        <w:t>6.</w:t>
      </w:r>
      <w:r w:rsidRPr="0029201C">
        <w:rPr>
          <w:rFonts w:ascii="Times New Roman" w:hAnsi="Times New Roman"/>
          <w:b/>
          <w:bCs/>
          <w:lang w:val="en-GB"/>
        </w:rPr>
        <w:tab/>
        <w:t>PHARMACEUTICAL PARTICULARS</w:t>
      </w:r>
    </w:p>
    <w:p w:rsidR="0053751C" w:rsidRPr="0029201C" w:rsidRDefault="0053751C" w:rsidP="0029201C">
      <w:pPr>
        <w:autoSpaceDE w:val="0"/>
        <w:autoSpaceDN w:val="0"/>
        <w:adjustRightInd w:val="0"/>
        <w:spacing w:after="0" w:line="240" w:lineRule="auto"/>
        <w:rPr>
          <w:rFonts w:ascii="Times New Roman" w:hAnsi="Times New Roman"/>
          <w:lang w:val="en-GB"/>
        </w:rPr>
      </w:pPr>
    </w:p>
    <w:p w:rsidR="0053751C" w:rsidRPr="0029201C" w:rsidRDefault="0053751C" w:rsidP="007A1698">
      <w:pPr>
        <w:autoSpaceDE w:val="0"/>
        <w:autoSpaceDN w:val="0"/>
        <w:adjustRightInd w:val="0"/>
        <w:spacing w:after="0" w:line="240" w:lineRule="auto"/>
        <w:ind w:left="567" w:hanging="567"/>
        <w:rPr>
          <w:rFonts w:ascii="Times New Roman" w:hAnsi="Times New Roman"/>
          <w:b/>
          <w:bCs/>
          <w:lang w:val="en-GB"/>
        </w:rPr>
      </w:pPr>
      <w:r w:rsidRPr="0029201C">
        <w:rPr>
          <w:rFonts w:ascii="Times New Roman" w:hAnsi="Times New Roman"/>
          <w:b/>
          <w:bCs/>
          <w:lang w:val="en-GB"/>
        </w:rPr>
        <w:t>6.1</w:t>
      </w:r>
      <w:r w:rsidRPr="0029201C">
        <w:rPr>
          <w:rFonts w:ascii="Times New Roman" w:hAnsi="Times New Roman"/>
          <w:b/>
          <w:bCs/>
          <w:lang w:val="en-GB"/>
        </w:rPr>
        <w:tab/>
        <w:t>List of excipients</w:t>
      </w:r>
    </w:p>
    <w:p w:rsidR="00A07DBC" w:rsidRPr="0029201C" w:rsidRDefault="00A07DBC" w:rsidP="0029201C">
      <w:pPr>
        <w:pStyle w:val="KeinLeerraum"/>
        <w:rPr>
          <w:rFonts w:ascii="Times New Roman" w:hAnsi="Times New Roman"/>
          <w:lang w:val="en-GB"/>
        </w:rPr>
      </w:pPr>
    </w:p>
    <w:p w:rsidR="00084712" w:rsidRPr="00075EC2" w:rsidRDefault="00084712" w:rsidP="00084712">
      <w:pPr>
        <w:autoSpaceDE w:val="0"/>
        <w:autoSpaceDN w:val="0"/>
        <w:adjustRightInd w:val="0"/>
        <w:spacing w:after="0" w:line="240" w:lineRule="auto"/>
        <w:rPr>
          <w:rFonts w:ascii="Times New Roman" w:hAnsi="Times New Roman"/>
          <w:u w:val="single"/>
          <w:lang w:val="en-GB"/>
        </w:rPr>
      </w:pPr>
      <w:r w:rsidRPr="00075EC2">
        <w:rPr>
          <w:rFonts w:ascii="Times New Roman" w:hAnsi="Times New Roman"/>
          <w:u w:val="single"/>
          <w:lang w:val="en-GB"/>
        </w:rPr>
        <w:t>Imatinib Actavis 50 mg hard capsules</w:t>
      </w:r>
    </w:p>
    <w:p w:rsidR="00BE5F51" w:rsidRPr="002452F1" w:rsidRDefault="00BE5F51" w:rsidP="0029201C">
      <w:pPr>
        <w:autoSpaceDE w:val="0"/>
        <w:autoSpaceDN w:val="0"/>
        <w:adjustRightInd w:val="0"/>
        <w:spacing w:after="0" w:line="240" w:lineRule="auto"/>
        <w:ind w:left="567" w:hanging="567"/>
        <w:rPr>
          <w:rFonts w:ascii="Times New Roman" w:hAnsi="Times New Roman"/>
          <w:i/>
          <w:lang w:val="en-GB"/>
        </w:rPr>
      </w:pPr>
      <w:r w:rsidRPr="00075EC2">
        <w:rPr>
          <w:rFonts w:ascii="Times New Roman" w:hAnsi="Times New Roman"/>
          <w:i/>
          <w:lang w:val="en-GB"/>
        </w:rPr>
        <w:t>Capsule content</w:t>
      </w:r>
    </w:p>
    <w:p w:rsidR="00BE5F51" w:rsidRPr="0029201C" w:rsidRDefault="00BE5F51" w:rsidP="0029201C">
      <w:pPr>
        <w:autoSpaceDE w:val="0"/>
        <w:autoSpaceDN w:val="0"/>
        <w:adjustRightInd w:val="0"/>
        <w:spacing w:after="0" w:line="240" w:lineRule="auto"/>
        <w:ind w:left="567" w:hanging="567"/>
        <w:rPr>
          <w:rFonts w:ascii="Times New Roman" w:hAnsi="Times New Roman"/>
          <w:lang w:val="en-GB"/>
        </w:rPr>
      </w:pPr>
      <w:r w:rsidRPr="0029201C">
        <w:rPr>
          <w:rFonts w:ascii="Times New Roman" w:hAnsi="Times New Roman"/>
          <w:lang w:val="en-GB"/>
        </w:rPr>
        <w:t>Cellulose microcrystalline</w:t>
      </w:r>
    </w:p>
    <w:p w:rsidR="00BE5F51" w:rsidRPr="0029201C" w:rsidRDefault="005514E9" w:rsidP="0029201C">
      <w:pPr>
        <w:autoSpaceDE w:val="0"/>
        <w:autoSpaceDN w:val="0"/>
        <w:adjustRightInd w:val="0"/>
        <w:spacing w:after="0" w:line="240" w:lineRule="auto"/>
        <w:ind w:left="567" w:hanging="567"/>
        <w:rPr>
          <w:rFonts w:ascii="Times New Roman" w:hAnsi="Times New Roman"/>
          <w:lang w:val="en-GB"/>
        </w:rPr>
      </w:pPr>
      <w:r w:rsidRPr="0029201C">
        <w:rPr>
          <w:rFonts w:ascii="Times New Roman" w:hAnsi="Times New Roman"/>
          <w:lang w:val="en-GB"/>
        </w:rPr>
        <w:t>Cop</w:t>
      </w:r>
      <w:r w:rsidR="00BE5F51" w:rsidRPr="0029201C">
        <w:rPr>
          <w:rFonts w:ascii="Times New Roman" w:hAnsi="Times New Roman"/>
          <w:lang w:val="en-GB"/>
        </w:rPr>
        <w:t>ovidone</w:t>
      </w:r>
    </w:p>
    <w:p w:rsidR="00BE5F51" w:rsidRPr="0029201C" w:rsidRDefault="00BE5F51" w:rsidP="0029201C">
      <w:pPr>
        <w:autoSpaceDE w:val="0"/>
        <w:autoSpaceDN w:val="0"/>
        <w:adjustRightInd w:val="0"/>
        <w:spacing w:after="0" w:line="240" w:lineRule="auto"/>
        <w:ind w:left="567" w:hanging="567"/>
        <w:rPr>
          <w:rFonts w:ascii="Times New Roman" w:hAnsi="Times New Roman"/>
          <w:lang w:val="en-GB"/>
        </w:rPr>
      </w:pPr>
      <w:r w:rsidRPr="0029201C">
        <w:rPr>
          <w:rFonts w:ascii="Times New Roman" w:hAnsi="Times New Roman"/>
          <w:lang w:val="en-GB"/>
        </w:rPr>
        <w:t>Crospovidone</w:t>
      </w:r>
    </w:p>
    <w:p w:rsidR="00BE5F51" w:rsidRPr="0029201C" w:rsidRDefault="00BE5F51" w:rsidP="0029201C">
      <w:pPr>
        <w:autoSpaceDE w:val="0"/>
        <w:autoSpaceDN w:val="0"/>
        <w:adjustRightInd w:val="0"/>
        <w:spacing w:after="0" w:line="240" w:lineRule="auto"/>
        <w:ind w:left="567" w:hanging="567"/>
        <w:rPr>
          <w:rFonts w:ascii="Times New Roman" w:hAnsi="Times New Roman"/>
          <w:lang w:val="en-GB"/>
        </w:rPr>
      </w:pPr>
      <w:r w:rsidRPr="0029201C">
        <w:rPr>
          <w:rFonts w:ascii="Times New Roman" w:hAnsi="Times New Roman"/>
          <w:lang w:val="en-GB"/>
        </w:rPr>
        <w:t>Sodium ste</w:t>
      </w:r>
      <w:r w:rsidR="00D9370C">
        <w:rPr>
          <w:rFonts w:ascii="Times New Roman" w:hAnsi="Times New Roman"/>
          <w:lang w:val="en-GB"/>
        </w:rPr>
        <w:t>a</w:t>
      </w:r>
      <w:r w:rsidRPr="0029201C">
        <w:rPr>
          <w:rFonts w:ascii="Times New Roman" w:hAnsi="Times New Roman"/>
          <w:lang w:val="en-GB"/>
        </w:rPr>
        <w:t>ryl fumarate</w:t>
      </w:r>
    </w:p>
    <w:p w:rsidR="00BE5F51" w:rsidRPr="0029201C" w:rsidRDefault="00BE5F51" w:rsidP="0029201C">
      <w:pPr>
        <w:autoSpaceDE w:val="0"/>
        <w:autoSpaceDN w:val="0"/>
        <w:adjustRightInd w:val="0"/>
        <w:spacing w:after="0" w:line="240" w:lineRule="auto"/>
        <w:ind w:left="567" w:hanging="567"/>
        <w:rPr>
          <w:rFonts w:ascii="Times New Roman" w:hAnsi="Times New Roman"/>
          <w:lang w:val="en-GB"/>
        </w:rPr>
      </w:pPr>
      <w:r w:rsidRPr="0029201C">
        <w:rPr>
          <w:rFonts w:ascii="Times New Roman" w:hAnsi="Times New Roman"/>
          <w:lang w:val="en-GB"/>
        </w:rPr>
        <w:t xml:space="preserve">Silica, </w:t>
      </w:r>
      <w:r w:rsidR="003063DC" w:rsidRPr="0029201C">
        <w:rPr>
          <w:rFonts w:ascii="Times New Roman" w:hAnsi="Times New Roman"/>
          <w:lang w:val="en-GB"/>
        </w:rPr>
        <w:t xml:space="preserve">hydrophobic </w:t>
      </w:r>
      <w:r w:rsidRPr="0029201C">
        <w:rPr>
          <w:rFonts w:ascii="Times New Roman" w:hAnsi="Times New Roman"/>
          <w:lang w:val="en-GB"/>
        </w:rPr>
        <w:t xml:space="preserve">colloidal </w:t>
      </w:r>
    </w:p>
    <w:p w:rsidR="00BE5F51" w:rsidRPr="0029201C" w:rsidRDefault="00BE5F51" w:rsidP="0029201C">
      <w:pPr>
        <w:autoSpaceDE w:val="0"/>
        <w:autoSpaceDN w:val="0"/>
        <w:adjustRightInd w:val="0"/>
        <w:spacing w:after="0" w:line="240" w:lineRule="auto"/>
        <w:ind w:left="567" w:hanging="567"/>
        <w:rPr>
          <w:rFonts w:ascii="Times New Roman" w:hAnsi="Times New Roman"/>
          <w:lang w:val="en-GB"/>
        </w:rPr>
      </w:pPr>
      <w:r w:rsidRPr="0029201C">
        <w:rPr>
          <w:rFonts w:ascii="Times New Roman" w:hAnsi="Times New Roman"/>
          <w:lang w:val="en-GB"/>
        </w:rPr>
        <w:t>Silica, colloidal anhydrous</w:t>
      </w:r>
    </w:p>
    <w:p w:rsidR="00BE5F51" w:rsidRPr="0029201C" w:rsidRDefault="00BE5F51" w:rsidP="0029201C">
      <w:pPr>
        <w:autoSpaceDE w:val="0"/>
        <w:autoSpaceDN w:val="0"/>
        <w:adjustRightInd w:val="0"/>
        <w:spacing w:after="0" w:line="240" w:lineRule="auto"/>
        <w:rPr>
          <w:rFonts w:ascii="Times New Roman" w:hAnsi="Times New Roman"/>
          <w:highlight w:val="yellow"/>
          <w:lang w:val="en-GB"/>
        </w:rPr>
      </w:pPr>
    </w:p>
    <w:p w:rsidR="00BE5F51" w:rsidRPr="002452F1" w:rsidRDefault="00BE5F51" w:rsidP="00830707">
      <w:pPr>
        <w:autoSpaceDE w:val="0"/>
        <w:autoSpaceDN w:val="0"/>
        <w:adjustRightInd w:val="0"/>
        <w:spacing w:after="0" w:line="240" w:lineRule="auto"/>
        <w:rPr>
          <w:rFonts w:ascii="Times New Roman" w:hAnsi="Times New Roman"/>
          <w:i/>
          <w:lang w:val="en-GB"/>
        </w:rPr>
      </w:pPr>
      <w:r w:rsidRPr="00075EC2">
        <w:rPr>
          <w:rFonts w:ascii="Times New Roman" w:hAnsi="Times New Roman"/>
          <w:i/>
          <w:lang w:val="en-GB"/>
        </w:rPr>
        <w:t>Capsule shell</w:t>
      </w:r>
    </w:p>
    <w:p w:rsidR="00BE5F51" w:rsidRPr="0029201C" w:rsidRDefault="00BE5F51" w:rsidP="00830707">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Hypromellose</w:t>
      </w:r>
    </w:p>
    <w:p w:rsidR="00BE5F51" w:rsidRPr="0029201C" w:rsidRDefault="00BE5F51" w:rsidP="00830707">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 xml:space="preserve">Titanium </w:t>
      </w:r>
      <w:r w:rsidR="00630B38" w:rsidRPr="0029201C">
        <w:rPr>
          <w:rFonts w:ascii="Times New Roman" w:hAnsi="Times New Roman"/>
          <w:lang w:val="en-GB"/>
        </w:rPr>
        <w:t>di</w:t>
      </w:r>
      <w:r w:rsidRPr="0029201C">
        <w:rPr>
          <w:rFonts w:ascii="Times New Roman" w:hAnsi="Times New Roman"/>
          <w:lang w:val="en-GB"/>
        </w:rPr>
        <w:t>oxide (E171)</w:t>
      </w:r>
    </w:p>
    <w:p w:rsidR="00BE5F51" w:rsidRPr="0029201C" w:rsidRDefault="003063DC"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 xml:space="preserve">Iron oxide yellow </w:t>
      </w:r>
      <w:r w:rsidR="00BE5F51" w:rsidRPr="0029201C">
        <w:rPr>
          <w:rFonts w:ascii="Times New Roman" w:hAnsi="Times New Roman"/>
          <w:lang w:val="en-GB"/>
        </w:rPr>
        <w:t>(E172)</w:t>
      </w:r>
    </w:p>
    <w:p w:rsidR="00D47543" w:rsidRPr="0029201C" w:rsidRDefault="00D47543" w:rsidP="0029201C">
      <w:pPr>
        <w:autoSpaceDE w:val="0"/>
        <w:autoSpaceDN w:val="0"/>
        <w:adjustRightInd w:val="0"/>
        <w:spacing w:after="0" w:line="240" w:lineRule="auto"/>
        <w:rPr>
          <w:rFonts w:ascii="Times New Roman" w:hAnsi="Times New Roman"/>
          <w:lang w:val="en-GB"/>
        </w:rPr>
      </w:pPr>
    </w:p>
    <w:p w:rsidR="00BE5F51" w:rsidRPr="002452F1" w:rsidRDefault="00BE5F51" w:rsidP="0029201C">
      <w:pPr>
        <w:autoSpaceDE w:val="0"/>
        <w:autoSpaceDN w:val="0"/>
        <w:adjustRightInd w:val="0"/>
        <w:spacing w:after="0" w:line="240" w:lineRule="auto"/>
        <w:rPr>
          <w:rFonts w:ascii="Times New Roman" w:hAnsi="Times New Roman"/>
          <w:i/>
          <w:lang w:val="en-GB"/>
        </w:rPr>
      </w:pPr>
      <w:r w:rsidRPr="00075EC2">
        <w:rPr>
          <w:rFonts w:ascii="Times New Roman" w:hAnsi="Times New Roman"/>
          <w:i/>
          <w:lang w:val="en-GB"/>
        </w:rPr>
        <w:t>Printing ink</w:t>
      </w:r>
    </w:p>
    <w:p w:rsidR="00BE5F51" w:rsidRPr="0029201C" w:rsidRDefault="00BE5F51"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Shellac</w:t>
      </w:r>
    </w:p>
    <w:p w:rsidR="00BE5F51" w:rsidRPr="0029201C" w:rsidRDefault="00BE5F51"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Black iron oxide (E172)</w:t>
      </w:r>
    </w:p>
    <w:p w:rsidR="00BE5F51" w:rsidRPr="0029201C" w:rsidRDefault="00BE5F51"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Propylene glycol</w:t>
      </w:r>
    </w:p>
    <w:p w:rsidR="00BE5F51" w:rsidRPr="0029201C" w:rsidRDefault="00BE5F51"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Ammonia solution</w:t>
      </w:r>
    </w:p>
    <w:p w:rsidR="00BE5F51" w:rsidRPr="0029201C" w:rsidRDefault="00BE5F51"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Potassium hydroxide</w:t>
      </w:r>
    </w:p>
    <w:p w:rsidR="00084712" w:rsidRDefault="00084712" w:rsidP="00084712">
      <w:pPr>
        <w:autoSpaceDE w:val="0"/>
        <w:autoSpaceDN w:val="0"/>
        <w:adjustRightInd w:val="0"/>
        <w:spacing w:after="0" w:line="240" w:lineRule="auto"/>
        <w:rPr>
          <w:rFonts w:ascii="Times New Roman" w:hAnsi="Times New Roman"/>
          <w:lang w:val="en-GB"/>
        </w:rPr>
      </w:pPr>
    </w:p>
    <w:p w:rsidR="00084712" w:rsidRPr="00075EC2" w:rsidRDefault="00084712" w:rsidP="00084712">
      <w:pPr>
        <w:autoSpaceDE w:val="0"/>
        <w:autoSpaceDN w:val="0"/>
        <w:adjustRightInd w:val="0"/>
        <w:spacing w:after="0" w:line="240" w:lineRule="auto"/>
        <w:rPr>
          <w:rFonts w:ascii="Times New Roman" w:hAnsi="Times New Roman"/>
          <w:u w:val="single"/>
          <w:lang w:val="en-GB"/>
        </w:rPr>
      </w:pPr>
      <w:r w:rsidRPr="00075EC2">
        <w:rPr>
          <w:rFonts w:ascii="Times New Roman" w:hAnsi="Times New Roman"/>
          <w:u w:val="single"/>
          <w:lang w:val="en-GB"/>
        </w:rPr>
        <w:t>Imatinib Actavis 100 mg hard capsules</w:t>
      </w:r>
    </w:p>
    <w:p w:rsidR="00084712" w:rsidRPr="002452F1" w:rsidRDefault="00084712" w:rsidP="00084712">
      <w:pPr>
        <w:autoSpaceDE w:val="0"/>
        <w:autoSpaceDN w:val="0"/>
        <w:adjustRightInd w:val="0"/>
        <w:spacing w:after="0" w:line="240" w:lineRule="auto"/>
        <w:ind w:left="567" w:hanging="567"/>
        <w:rPr>
          <w:rFonts w:ascii="Times New Roman" w:hAnsi="Times New Roman"/>
          <w:i/>
          <w:lang w:val="en-GB"/>
        </w:rPr>
      </w:pPr>
      <w:r w:rsidRPr="00075EC2">
        <w:rPr>
          <w:rFonts w:ascii="Times New Roman" w:hAnsi="Times New Roman"/>
          <w:i/>
          <w:lang w:val="en-GB"/>
        </w:rPr>
        <w:t>Capsule content</w:t>
      </w:r>
    </w:p>
    <w:p w:rsidR="00084712" w:rsidRPr="00784682" w:rsidRDefault="00084712" w:rsidP="00084712">
      <w:pPr>
        <w:autoSpaceDE w:val="0"/>
        <w:autoSpaceDN w:val="0"/>
        <w:adjustRightInd w:val="0"/>
        <w:spacing w:after="0" w:line="240" w:lineRule="auto"/>
        <w:ind w:left="567" w:hanging="567"/>
        <w:rPr>
          <w:rFonts w:ascii="Times New Roman" w:hAnsi="Times New Roman"/>
          <w:lang w:val="en-GB"/>
        </w:rPr>
      </w:pPr>
      <w:r w:rsidRPr="00784682">
        <w:rPr>
          <w:rFonts w:ascii="Times New Roman" w:hAnsi="Times New Roman"/>
          <w:lang w:val="en-GB"/>
        </w:rPr>
        <w:t>Cellulose microcrystalline</w:t>
      </w:r>
    </w:p>
    <w:p w:rsidR="00084712" w:rsidRPr="00784682" w:rsidRDefault="00084712" w:rsidP="00084712">
      <w:pPr>
        <w:autoSpaceDE w:val="0"/>
        <w:autoSpaceDN w:val="0"/>
        <w:adjustRightInd w:val="0"/>
        <w:spacing w:after="0" w:line="240" w:lineRule="auto"/>
        <w:ind w:left="567" w:hanging="567"/>
        <w:rPr>
          <w:rFonts w:ascii="Times New Roman" w:hAnsi="Times New Roman"/>
          <w:lang w:val="en-GB"/>
        </w:rPr>
      </w:pPr>
      <w:r w:rsidRPr="00784682">
        <w:rPr>
          <w:rFonts w:ascii="Times New Roman" w:hAnsi="Times New Roman"/>
          <w:lang w:val="en-GB"/>
        </w:rPr>
        <w:t>Copovidone</w:t>
      </w:r>
    </w:p>
    <w:p w:rsidR="00084712" w:rsidRPr="00784682" w:rsidRDefault="00084712" w:rsidP="00084712">
      <w:pPr>
        <w:autoSpaceDE w:val="0"/>
        <w:autoSpaceDN w:val="0"/>
        <w:adjustRightInd w:val="0"/>
        <w:spacing w:after="0" w:line="240" w:lineRule="auto"/>
        <w:ind w:left="567" w:hanging="567"/>
        <w:rPr>
          <w:rFonts w:ascii="Times New Roman" w:hAnsi="Times New Roman"/>
          <w:lang w:val="en-GB"/>
        </w:rPr>
      </w:pPr>
      <w:r w:rsidRPr="00784682">
        <w:rPr>
          <w:rFonts w:ascii="Times New Roman" w:hAnsi="Times New Roman"/>
          <w:lang w:val="en-GB"/>
        </w:rPr>
        <w:t>Crospovidone</w:t>
      </w:r>
    </w:p>
    <w:p w:rsidR="00084712" w:rsidRPr="00784682" w:rsidRDefault="00084712" w:rsidP="00084712">
      <w:pPr>
        <w:autoSpaceDE w:val="0"/>
        <w:autoSpaceDN w:val="0"/>
        <w:adjustRightInd w:val="0"/>
        <w:spacing w:after="0" w:line="240" w:lineRule="auto"/>
        <w:ind w:left="567" w:hanging="567"/>
        <w:rPr>
          <w:rFonts w:ascii="Times New Roman" w:hAnsi="Times New Roman"/>
          <w:lang w:val="en-GB"/>
        </w:rPr>
      </w:pPr>
      <w:r w:rsidRPr="00784682">
        <w:rPr>
          <w:rFonts w:ascii="Times New Roman" w:hAnsi="Times New Roman"/>
          <w:lang w:val="en-GB"/>
        </w:rPr>
        <w:t>Sodium ste</w:t>
      </w:r>
      <w:r w:rsidR="00D9370C">
        <w:rPr>
          <w:rFonts w:ascii="Times New Roman" w:hAnsi="Times New Roman"/>
          <w:lang w:val="en-GB"/>
        </w:rPr>
        <w:t>a</w:t>
      </w:r>
      <w:r w:rsidRPr="00784682">
        <w:rPr>
          <w:rFonts w:ascii="Times New Roman" w:hAnsi="Times New Roman"/>
          <w:lang w:val="en-GB"/>
        </w:rPr>
        <w:t>ryl fumarate</w:t>
      </w:r>
    </w:p>
    <w:p w:rsidR="00084712" w:rsidRPr="00784682" w:rsidRDefault="00084712" w:rsidP="00084712">
      <w:pPr>
        <w:autoSpaceDE w:val="0"/>
        <w:autoSpaceDN w:val="0"/>
        <w:adjustRightInd w:val="0"/>
        <w:spacing w:after="0" w:line="240" w:lineRule="auto"/>
        <w:ind w:left="567" w:hanging="567"/>
        <w:rPr>
          <w:rFonts w:ascii="Times New Roman" w:hAnsi="Times New Roman"/>
          <w:lang w:val="en-GB"/>
        </w:rPr>
      </w:pPr>
      <w:r w:rsidRPr="00784682">
        <w:rPr>
          <w:rFonts w:ascii="Times New Roman" w:hAnsi="Times New Roman"/>
          <w:lang w:val="en-GB"/>
        </w:rPr>
        <w:t xml:space="preserve">Silica, hydrophobic colloidal </w:t>
      </w:r>
    </w:p>
    <w:p w:rsidR="00084712" w:rsidRPr="00784682" w:rsidRDefault="00084712" w:rsidP="00084712">
      <w:pPr>
        <w:autoSpaceDE w:val="0"/>
        <w:autoSpaceDN w:val="0"/>
        <w:adjustRightInd w:val="0"/>
        <w:spacing w:after="0" w:line="240" w:lineRule="auto"/>
        <w:ind w:left="567" w:hanging="567"/>
        <w:rPr>
          <w:rFonts w:ascii="Times New Roman" w:hAnsi="Times New Roman"/>
          <w:lang w:val="en-GB"/>
        </w:rPr>
      </w:pPr>
      <w:r w:rsidRPr="00784682">
        <w:rPr>
          <w:rFonts w:ascii="Times New Roman" w:hAnsi="Times New Roman"/>
          <w:lang w:val="en-GB"/>
        </w:rPr>
        <w:t>Silica, colloidal anhydrous</w:t>
      </w:r>
    </w:p>
    <w:p w:rsidR="00084712" w:rsidRPr="00784682" w:rsidRDefault="00084712" w:rsidP="00084712">
      <w:pPr>
        <w:autoSpaceDE w:val="0"/>
        <w:autoSpaceDN w:val="0"/>
        <w:adjustRightInd w:val="0"/>
        <w:spacing w:after="0" w:line="240" w:lineRule="auto"/>
        <w:rPr>
          <w:rFonts w:ascii="Times New Roman" w:hAnsi="Times New Roman"/>
          <w:highlight w:val="yellow"/>
          <w:lang w:val="en-GB"/>
        </w:rPr>
      </w:pPr>
    </w:p>
    <w:p w:rsidR="00084712" w:rsidRPr="002452F1" w:rsidRDefault="00084712" w:rsidP="00830707">
      <w:pPr>
        <w:autoSpaceDE w:val="0"/>
        <w:autoSpaceDN w:val="0"/>
        <w:adjustRightInd w:val="0"/>
        <w:spacing w:after="0" w:line="240" w:lineRule="auto"/>
        <w:rPr>
          <w:rFonts w:ascii="Times New Roman" w:hAnsi="Times New Roman"/>
          <w:i/>
          <w:lang w:val="en-GB"/>
        </w:rPr>
      </w:pPr>
      <w:r w:rsidRPr="00075EC2">
        <w:rPr>
          <w:rFonts w:ascii="Times New Roman" w:hAnsi="Times New Roman"/>
          <w:i/>
          <w:lang w:val="en-GB"/>
        </w:rPr>
        <w:t>Capsule shell</w:t>
      </w:r>
    </w:p>
    <w:p w:rsidR="00084712" w:rsidRPr="00784682" w:rsidRDefault="00084712" w:rsidP="00830707">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Hypromellose</w:t>
      </w:r>
    </w:p>
    <w:p w:rsidR="00084712" w:rsidRPr="00784682" w:rsidRDefault="00084712" w:rsidP="00830707">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Titanium dioxide (E171)</w:t>
      </w:r>
    </w:p>
    <w:p w:rsidR="00084712" w:rsidRPr="00784682" w:rsidRDefault="00084712" w:rsidP="0008471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Iron oxide yellow (E172)</w:t>
      </w:r>
    </w:p>
    <w:p w:rsidR="00084712" w:rsidRPr="00784682" w:rsidRDefault="00084712" w:rsidP="0008471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Iron oxide red (E172)</w:t>
      </w:r>
      <w:r w:rsidRPr="00784682" w:rsidDel="003063DC">
        <w:rPr>
          <w:rFonts w:ascii="Times New Roman" w:hAnsi="Times New Roman"/>
          <w:lang w:val="en-GB"/>
        </w:rPr>
        <w:t xml:space="preserve"> </w:t>
      </w:r>
    </w:p>
    <w:p w:rsidR="00084712" w:rsidRPr="00784682" w:rsidRDefault="00084712" w:rsidP="00084712">
      <w:pPr>
        <w:autoSpaceDE w:val="0"/>
        <w:autoSpaceDN w:val="0"/>
        <w:adjustRightInd w:val="0"/>
        <w:spacing w:after="0" w:line="240" w:lineRule="auto"/>
        <w:rPr>
          <w:rFonts w:ascii="Times New Roman" w:hAnsi="Times New Roman"/>
          <w:lang w:val="en-GB"/>
        </w:rPr>
      </w:pPr>
    </w:p>
    <w:p w:rsidR="00084712" w:rsidRPr="002452F1" w:rsidRDefault="00084712" w:rsidP="00084712">
      <w:pPr>
        <w:autoSpaceDE w:val="0"/>
        <w:autoSpaceDN w:val="0"/>
        <w:adjustRightInd w:val="0"/>
        <w:spacing w:after="0" w:line="240" w:lineRule="auto"/>
        <w:rPr>
          <w:rFonts w:ascii="Times New Roman" w:hAnsi="Times New Roman"/>
          <w:i/>
          <w:lang w:val="en-GB"/>
        </w:rPr>
      </w:pPr>
      <w:r w:rsidRPr="00075EC2">
        <w:rPr>
          <w:rFonts w:ascii="Times New Roman" w:hAnsi="Times New Roman"/>
          <w:i/>
          <w:lang w:val="en-GB"/>
        </w:rPr>
        <w:t>Printing ink</w:t>
      </w:r>
    </w:p>
    <w:p w:rsidR="00084712" w:rsidRPr="00784682" w:rsidRDefault="00084712" w:rsidP="0008471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Shellac</w:t>
      </w:r>
    </w:p>
    <w:p w:rsidR="00084712" w:rsidRPr="00784682" w:rsidRDefault="00084712" w:rsidP="0008471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Black iron oxide (E172)</w:t>
      </w:r>
    </w:p>
    <w:p w:rsidR="00084712" w:rsidRPr="00784682" w:rsidRDefault="00084712" w:rsidP="0008471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Propylene glycol</w:t>
      </w:r>
    </w:p>
    <w:p w:rsidR="00084712" w:rsidRPr="00784682" w:rsidRDefault="00084712" w:rsidP="0008471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Ammonia solution</w:t>
      </w:r>
    </w:p>
    <w:p w:rsidR="00084712" w:rsidRPr="00784682" w:rsidRDefault="00084712" w:rsidP="0008471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Potassium hydroxide</w:t>
      </w:r>
    </w:p>
    <w:p w:rsidR="00BE5F51" w:rsidRDefault="00BE5F51" w:rsidP="0029201C">
      <w:pPr>
        <w:pStyle w:val="KeinLeerraum"/>
        <w:rPr>
          <w:rFonts w:ascii="Times New Roman" w:hAnsi="Times New Roman"/>
          <w:lang w:val="en-GB"/>
        </w:rPr>
      </w:pPr>
    </w:p>
    <w:p w:rsidR="00084712" w:rsidRPr="00075EC2" w:rsidRDefault="00084712" w:rsidP="00084712">
      <w:pPr>
        <w:autoSpaceDE w:val="0"/>
        <w:autoSpaceDN w:val="0"/>
        <w:adjustRightInd w:val="0"/>
        <w:spacing w:after="0" w:line="240" w:lineRule="auto"/>
        <w:rPr>
          <w:rFonts w:ascii="Times New Roman" w:hAnsi="Times New Roman"/>
          <w:u w:val="single"/>
          <w:lang w:val="en-GB"/>
        </w:rPr>
      </w:pPr>
      <w:r w:rsidRPr="00075EC2">
        <w:rPr>
          <w:rFonts w:ascii="Times New Roman" w:hAnsi="Times New Roman"/>
          <w:u w:val="single"/>
          <w:lang w:val="en-GB"/>
        </w:rPr>
        <w:t>Imatinib Actavis 400 mg hard capsules</w:t>
      </w:r>
    </w:p>
    <w:p w:rsidR="00084712" w:rsidRPr="002452F1" w:rsidRDefault="00084712" w:rsidP="00830707">
      <w:pPr>
        <w:autoSpaceDE w:val="0"/>
        <w:autoSpaceDN w:val="0"/>
        <w:adjustRightInd w:val="0"/>
        <w:spacing w:after="0" w:line="240" w:lineRule="auto"/>
        <w:rPr>
          <w:rFonts w:ascii="Times New Roman" w:hAnsi="Times New Roman"/>
          <w:i/>
          <w:lang w:val="en-GB"/>
        </w:rPr>
      </w:pPr>
      <w:r w:rsidRPr="00075EC2">
        <w:rPr>
          <w:rFonts w:ascii="Times New Roman" w:hAnsi="Times New Roman"/>
          <w:i/>
          <w:lang w:val="en-GB"/>
        </w:rPr>
        <w:t>Capsule content</w:t>
      </w:r>
    </w:p>
    <w:p w:rsidR="00084712" w:rsidRPr="000630CE" w:rsidRDefault="00084712" w:rsidP="00830707">
      <w:pP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lang w:val="en-GB"/>
        </w:rPr>
        <w:t>Cellulose microcrystalline</w:t>
      </w:r>
    </w:p>
    <w:p w:rsidR="00084712" w:rsidRPr="000630CE" w:rsidRDefault="00084712" w:rsidP="00830707">
      <w:pP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lang w:val="en-GB"/>
        </w:rPr>
        <w:t>Copovidone</w:t>
      </w:r>
    </w:p>
    <w:p w:rsidR="00084712" w:rsidRPr="000630CE" w:rsidRDefault="00084712" w:rsidP="00830707">
      <w:pP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lang w:val="en-GB"/>
        </w:rPr>
        <w:t>Crospovidone</w:t>
      </w:r>
    </w:p>
    <w:p w:rsidR="00084712" w:rsidRPr="000630CE" w:rsidRDefault="00084712" w:rsidP="00830707">
      <w:pP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lang w:val="en-GB"/>
        </w:rPr>
        <w:t>Sodium ste</w:t>
      </w:r>
      <w:r w:rsidR="00D9370C">
        <w:rPr>
          <w:rFonts w:ascii="Times New Roman" w:hAnsi="Times New Roman"/>
          <w:lang w:val="en-GB"/>
        </w:rPr>
        <w:t>a</w:t>
      </w:r>
      <w:r w:rsidRPr="000630CE">
        <w:rPr>
          <w:rFonts w:ascii="Times New Roman" w:hAnsi="Times New Roman"/>
          <w:lang w:val="en-GB"/>
        </w:rPr>
        <w:t>ryl fumarate</w:t>
      </w:r>
    </w:p>
    <w:p w:rsidR="00084712" w:rsidRPr="000630CE" w:rsidRDefault="00084712" w:rsidP="00830707">
      <w:pP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lang w:val="en-GB"/>
        </w:rPr>
        <w:t xml:space="preserve">Silica, hydrophobic colloidal </w:t>
      </w:r>
    </w:p>
    <w:p w:rsidR="00084712" w:rsidRPr="000630CE" w:rsidRDefault="00084712" w:rsidP="00830707">
      <w:pP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lang w:val="en-GB"/>
        </w:rPr>
        <w:t>Silica, colloidal anhydrous</w:t>
      </w:r>
    </w:p>
    <w:p w:rsidR="00084712" w:rsidRPr="000630CE" w:rsidRDefault="00084712" w:rsidP="00830707">
      <w:pPr>
        <w:autoSpaceDE w:val="0"/>
        <w:autoSpaceDN w:val="0"/>
        <w:adjustRightInd w:val="0"/>
        <w:spacing w:after="0" w:line="240" w:lineRule="auto"/>
        <w:rPr>
          <w:rFonts w:ascii="Times New Roman" w:hAnsi="Times New Roman"/>
          <w:highlight w:val="yellow"/>
          <w:lang w:val="en-GB"/>
        </w:rPr>
      </w:pPr>
    </w:p>
    <w:p w:rsidR="00084712" w:rsidRPr="002452F1" w:rsidRDefault="00084712" w:rsidP="00830707">
      <w:pPr>
        <w:autoSpaceDE w:val="0"/>
        <w:autoSpaceDN w:val="0"/>
        <w:adjustRightInd w:val="0"/>
        <w:spacing w:after="0" w:line="240" w:lineRule="auto"/>
        <w:rPr>
          <w:rFonts w:ascii="Times New Roman" w:hAnsi="Times New Roman"/>
          <w:i/>
          <w:lang w:val="en-GB"/>
        </w:rPr>
      </w:pPr>
      <w:r w:rsidRPr="00075EC2">
        <w:rPr>
          <w:rFonts w:ascii="Times New Roman" w:hAnsi="Times New Roman"/>
          <w:i/>
          <w:lang w:val="en-GB"/>
        </w:rPr>
        <w:t>Capsule shell</w:t>
      </w:r>
    </w:p>
    <w:p w:rsidR="00084712" w:rsidRPr="000630CE" w:rsidRDefault="00084712" w:rsidP="00830707">
      <w:pPr>
        <w:autoSpaceDE w:val="0"/>
        <w:autoSpaceDN w:val="0"/>
        <w:adjustRightInd w:val="0"/>
        <w:spacing w:after="0" w:line="240" w:lineRule="auto"/>
        <w:rPr>
          <w:rFonts w:ascii="Times New Roman" w:hAnsi="Times New Roman"/>
          <w:lang w:val="en-GB"/>
        </w:rPr>
      </w:pPr>
      <w:r w:rsidRPr="000630CE">
        <w:rPr>
          <w:rFonts w:ascii="Times New Roman" w:hAnsi="Times New Roman"/>
          <w:lang w:val="en-GB"/>
        </w:rPr>
        <w:t>Hypromellose</w:t>
      </w:r>
    </w:p>
    <w:p w:rsidR="00084712" w:rsidRPr="000630CE" w:rsidRDefault="00084712" w:rsidP="00830707">
      <w:pPr>
        <w:autoSpaceDE w:val="0"/>
        <w:autoSpaceDN w:val="0"/>
        <w:adjustRightInd w:val="0"/>
        <w:spacing w:after="0" w:line="240" w:lineRule="auto"/>
        <w:rPr>
          <w:rFonts w:ascii="Times New Roman" w:hAnsi="Times New Roman"/>
          <w:lang w:val="en-GB"/>
        </w:rPr>
      </w:pPr>
      <w:r w:rsidRPr="000630CE">
        <w:rPr>
          <w:rFonts w:ascii="Times New Roman" w:hAnsi="Times New Roman"/>
          <w:lang w:val="en-GB"/>
        </w:rPr>
        <w:t>Titanium dioxide (E171)</w:t>
      </w:r>
    </w:p>
    <w:p w:rsidR="00084712" w:rsidRPr="000630CE" w:rsidRDefault="00084712" w:rsidP="00084712">
      <w:pPr>
        <w:autoSpaceDE w:val="0"/>
        <w:autoSpaceDN w:val="0"/>
        <w:adjustRightInd w:val="0"/>
        <w:spacing w:after="0" w:line="240" w:lineRule="auto"/>
        <w:rPr>
          <w:rFonts w:ascii="Times New Roman" w:hAnsi="Times New Roman"/>
          <w:lang w:val="en-GB"/>
        </w:rPr>
      </w:pPr>
      <w:r w:rsidRPr="000630CE">
        <w:rPr>
          <w:rFonts w:ascii="Times New Roman" w:hAnsi="Times New Roman"/>
          <w:lang w:val="en-GB"/>
        </w:rPr>
        <w:t>Iron oxide yellow (E172)</w:t>
      </w:r>
    </w:p>
    <w:p w:rsidR="00084712" w:rsidRPr="000630CE" w:rsidRDefault="00084712" w:rsidP="00084712">
      <w:pPr>
        <w:autoSpaceDE w:val="0"/>
        <w:autoSpaceDN w:val="0"/>
        <w:adjustRightInd w:val="0"/>
        <w:spacing w:after="0" w:line="240" w:lineRule="auto"/>
        <w:rPr>
          <w:rFonts w:ascii="Times New Roman" w:hAnsi="Times New Roman"/>
          <w:lang w:val="en-GB"/>
        </w:rPr>
      </w:pPr>
      <w:r w:rsidRPr="000630CE">
        <w:rPr>
          <w:rFonts w:ascii="Times New Roman" w:hAnsi="Times New Roman"/>
          <w:lang w:val="en-GB"/>
        </w:rPr>
        <w:t>Iron oxide red (E172)</w:t>
      </w:r>
      <w:r w:rsidRPr="000630CE" w:rsidDel="003063DC">
        <w:rPr>
          <w:rFonts w:ascii="Times New Roman" w:hAnsi="Times New Roman"/>
          <w:lang w:val="en-GB"/>
        </w:rPr>
        <w:t xml:space="preserve"> </w:t>
      </w:r>
    </w:p>
    <w:p w:rsidR="00084712" w:rsidRPr="000630CE" w:rsidRDefault="00084712" w:rsidP="00084712">
      <w:pPr>
        <w:autoSpaceDE w:val="0"/>
        <w:autoSpaceDN w:val="0"/>
        <w:adjustRightInd w:val="0"/>
        <w:spacing w:after="0" w:line="240" w:lineRule="auto"/>
        <w:rPr>
          <w:rFonts w:ascii="Times New Roman" w:hAnsi="Times New Roman"/>
          <w:lang w:val="en-GB"/>
        </w:rPr>
      </w:pPr>
      <w:r w:rsidRPr="000630CE">
        <w:rPr>
          <w:rFonts w:ascii="Times New Roman" w:hAnsi="Times New Roman"/>
          <w:lang w:val="en-GB"/>
        </w:rPr>
        <w:t>Iron oxide black (E172)</w:t>
      </w:r>
    </w:p>
    <w:p w:rsidR="00084712" w:rsidRPr="000630CE" w:rsidRDefault="00084712" w:rsidP="00084712">
      <w:pPr>
        <w:autoSpaceDE w:val="0"/>
        <w:autoSpaceDN w:val="0"/>
        <w:adjustRightInd w:val="0"/>
        <w:spacing w:after="0" w:line="240" w:lineRule="auto"/>
        <w:rPr>
          <w:rFonts w:ascii="Times New Roman" w:hAnsi="Times New Roman"/>
          <w:lang w:val="en-GB"/>
        </w:rPr>
      </w:pPr>
    </w:p>
    <w:p w:rsidR="00084712" w:rsidRPr="002452F1" w:rsidRDefault="00084712" w:rsidP="00830707">
      <w:pPr>
        <w:autoSpaceDE w:val="0"/>
        <w:autoSpaceDN w:val="0"/>
        <w:adjustRightInd w:val="0"/>
        <w:spacing w:after="0" w:line="240" w:lineRule="auto"/>
        <w:rPr>
          <w:rFonts w:ascii="Times New Roman" w:hAnsi="Times New Roman"/>
          <w:i/>
          <w:lang w:val="en-GB"/>
        </w:rPr>
      </w:pPr>
      <w:r w:rsidRPr="00075EC2">
        <w:rPr>
          <w:rFonts w:ascii="Times New Roman" w:hAnsi="Times New Roman"/>
          <w:i/>
          <w:lang w:val="en-GB"/>
        </w:rPr>
        <w:t>Printing ink</w:t>
      </w:r>
    </w:p>
    <w:p w:rsidR="00084712" w:rsidRPr="000630CE" w:rsidRDefault="00084712" w:rsidP="00084712">
      <w:pPr>
        <w:autoSpaceDE w:val="0"/>
        <w:autoSpaceDN w:val="0"/>
        <w:adjustRightInd w:val="0"/>
        <w:spacing w:after="0" w:line="240" w:lineRule="auto"/>
        <w:rPr>
          <w:rFonts w:ascii="Times New Roman" w:hAnsi="Times New Roman"/>
          <w:lang w:val="en-GB"/>
        </w:rPr>
      </w:pPr>
      <w:r w:rsidRPr="000630CE">
        <w:rPr>
          <w:rFonts w:ascii="Times New Roman" w:hAnsi="Times New Roman"/>
          <w:lang w:val="en-GB"/>
        </w:rPr>
        <w:t>Shellac Glaze-45%</w:t>
      </w:r>
    </w:p>
    <w:p w:rsidR="00084712" w:rsidRPr="000630CE" w:rsidRDefault="00084712" w:rsidP="00084712">
      <w:pPr>
        <w:autoSpaceDE w:val="0"/>
        <w:autoSpaceDN w:val="0"/>
        <w:adjustRightInd w:val="0"/>
        <w:spacing w:after="0" w:line="240" w:lineRule="auto"/>
        <w:rPr>
          <w:rFonts w:ascii="Times New Roman" w:hAnsi="Times New Roman"/>
          <w:lang w:val="en-GB"/>
        </w:rPr>
      </w:pPr>
      <w:r w:rsidRPr="000630CE">
        <w:rPr>
          <w:rFonts w:ascii="Times New Roman" w:hAnsi="Times New Roman"/>
          <w:lang w:val="en-GB"/>
        </w:rPr>
        <w:t>Black iron oxide (E172)</w:t>
      </w:r>
    </w:p>
    <w:p w:rsidR="00084712" w:rsidRPr="000630CE" w:rsidRDefault="00084712" w:rsidP="00084712">
      <w:pPr>
        <w:autoSpaceDE w:val="0"/>
        <w:autoSpaceDN w:val="0"/>
        <w:adjustRightInd w:val="0"/>
        <w:spacing w:after="0" w:line="240" w:lineRule="auto"/>
        <w:rPr>
          <w:rFonts w:ascii="Times New Roman" w:hAnsi="Times New Roman"/>
          <w:lang w:val="en-GB"/>
        </w:rPr>
      </w:pPr>
      <w:r w:rsidRPr="000630CE">
        <w:rPr>
          <w:rFonts w:ascii="Times New Roman" w:hAnsi="Times New Roman"/>
          <w:lang w:val="en-GB"/>
        </w:rPr>
        <w:t>Propylene glycol</w:t>
      </w:r>
    </w:p>
    <w:p w:rsidR="00084712" w:rsidRPr="000630CE" w:rsidRDefault="00084712" w:rsidP="00084712">
      <w:pPr>
        <w:autoSpaceDE w:val="0"/>
        <w:autoSpaceDN w:val="0"/>
        <w:adjustRightInd w:val="0"/>
        <w:spacing w:after="0" w:line="240" w:lineRule="auto"/>
        <w:rPr>
          <w:rFonts w:ascii="Times New Roman" w:hAnsi="Times New Roman"/>
          <w:lang w:val="en-GB"/>
        </w:rPr>
      </w:pPr>
      <w:r w:rsidRPr="000630CE">
        <w:rPr>
          <w:rFonts w:ascii="Times New Roman" w:hAnsi="Times New Roman"/>
          <w:lang w:val="en-GB"/>
        </w:rPr>
        <w:t>Ammonium Hydroxide 28%</w:t>
      </w:r>
    </w:p>
    <w:p w:rsidR="00084712" w:rsidRDefault="00084712" w:rsidP="0029201C">
      <w:pPr>
        <w:pStyle w:val="KeinLeerraum"/>
        <w:rPr>
          <w:rFonts w:ascii="Times New Roman" w:hAnsi="Times New Roman"/>
          <w:lang w:val="en-GB"/>
        </w:rPr>
      </w:pPr>
    </w:p>
    <w:p w:rsidR="00084712" w:rsidRPr="0029201C" w:rsidRDefault="00084712" w:rsidP="0029201C">
      <w:pPr>
        <w:pStyle w:val="KeinLeerraum"/>
        <w:rPr>
          <w:rFonts w:ascii="Times New Roman" w:hAnsi="Times New Roman"/>
          <w:lang w:val="en-GB"/>
        </w:rPr>
      </w:pPr>
    </w:p>
    <w:p w:rsidR="0053751C" w:rsidRPr="0029201C" w:rsidRDefault="0053751C" w:rsidP="007A1698">
      <w:pPr>
        <w:autoSpaceDE w:val="0"/>
        <w:autoSpaceDN w:val="0"/>
        <w:adjustRightInd w:val="0"/>
        <w:spacing w:after="0" w:line="240" w:lineRule="auto"/>
        <w:ind w:left="567" w:hanging="567"/>
        <w:rPr>
          <w:rFonts w:ascii="Times New Roman" w:hAnsi="Times New Roman"/>
          <w:b/>
          <w:bCs/>
          <w:lang w:val="en-GB"/>
        </w:rPr>
      </w:pPr>
      <w:r w:rsidRPr="0029201C">
        <w:rPr>
          <w:rFonts w:ascii="Times New Roman" w:hAnsi="Times New Roman"/>
          <w:b/>
          <w:bCs/>
          <w:lang w:val="en-GB"/>
        </w:rPr>
        <w:t>6.2</w:t>
      </w:r>
      <w:r w:rsidRPr="0029201C">
        <w:rPr>
          <w:rFonts w:ascii="Times New Roman" w:hAnsi="Times New Roman"/>
          <w:b/>
          <w:bCs/>
          <w:lang w:val="en-GB"/>
        </w:rPr>
        <w:tab/>
        <w:t>Incompatibilities</w:t>
      </w:r>
    </w:p>
    <w:p w:rsidR="0053751C" w:rsidRPr="0029201C" w:rsidRDefault="0053751C" w:rsidP="0029201C">
      <w:pPr>
        <w:autoSpaceDE w:val="0"/>
        <w:autoSpaceDN w:val="0"/>
        <w:adjustRightInd w:val="0"/>
        <w:spacing w:after="0" w:line="240" w:lineRule="auto"/>
        <w:rPr>
          <w:rFonts w:ascii="Times New Roman" w:hAnsi="Times New Roman"/>
          <w:bCs/>
          <w:lang w:val="en-GB"/>
        </w:rPr>
      </w:pPr>
    </w:p>
    <w:p w:rsidR="0053751C" w:rsidRPr="0029201C" w:rsidRDefault="0053751C"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Not applicable.</w:t>
      </w:r>
    </w:p>
    <w:p w:rsidR="0053751C" w:rsidRPr="0029201C" w:rsidRDefault="0053751C" w:rsidP="0029201C">
      <w:pPr>
        <w:autoSpaceDE w:val="0"/>
        <w:autoSpaceDN w:val="0"/>
        <w:adjustRightInd w:val="0"/>
        <w:spacing w:after="0" w:line="240" w:lineRule="auto"/>
        <w:rPr>
          <w:rFonts w:ascii="Times New Roman" w:hAnsi="Times New Roman"/>
          <w:lang w:val="en-GB"/>
        </w:rPr>
      </w:pPr>
    </w:p>
    <w:p w:rsidR="0053751C" w:rsidRPr="0029201C" w:rsidRDefault="0053751C" w:rsidP="007A1698">
      <w:pPr>
        <w:autoSpaceDE w:val="0"/>
        <w:autoSpaceDN w:val="0"/>
        <w:adjustRightInd w:val="0"/>
        <w:spacing w:after="0" w:line="240" w:lineRule="auto"/>
        <w:ind w:left="567" w:hanging="567"/>
        <w:rPr>
          <w:rFonts w:ascii="Times New Roman" w:hAnsi="Times New Roman"/>
          <w:b/>
          <w:bCs/>
          <w:lang w:val="en-GB"/>
        </w:rPr>
      </w:pPr>
      <w:r w:rsidRPr="0029201C">
        <w:rPr>
          <w:rFonts w:ascii="Times New Roman" w:hAnsi="Times New Roman"/>
          <w:b/>
          <w:bCs/>
          <w:lang w:val="en-GB"/>
        </w:rPr>
        <w:t>6.3</w:t>
      </w:r>
      <w:r w:rsidRPr="0029201C">
        <w:rPr>
          <w:rFonts w:ascii="Times New Roman" w:hAnsi="Times New Roman"/>
          <w:b/>
          <w:bCs/>
          <w:lang w:val="en-GB"/>
        </w:rPr>
        <w:tab/>
        <w:t>Shelf life</w:t>
      </w:r>
    </w:p>
    <w:p w:rsidR="004A78B6" w:rsidRPr="0029201C" w:rsidRDefault="004A78B6" w:rsidP="0029201C">
      <w:pPr>
        <w:pStyle w:val="KeinLeerraum"/>
        <w:rPr>
          <w:rFonts w:ascii="Times New Roman" w:hAnsi="Times New Roman"/>
          <w:lang w:val="en-GB"/>
        </w:rPr>
      </w:pPr>
    </w:p>
    <w:p w:rsidR="005514E9" w:rsidRPr="0029201C" w:rsidRDefault="00BF1C2C"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2</w:t>
      </w:r>
      <w:r w:rsidR="00ED7119" w:rsidRPr="0029201C">
        <w:rPr>
          <w:rFonts w:ascii="Times New Roman" w:hAnsi="Times New Roman"/>
          <w:lang w:val="en-GB"/>
        </w:rPr>
        <w:t xml:space="preserve"> years</w:t>
      </w:r>
    </w:p>
    <w:p w:rsidR="005514E9" w:rsidRPr="0029201C" w:rsidRDefault="005514E9" w:rsidP="0029201C">
      <w:pPr>
        <w:pStyle w:val="KeinLeerraum"/>
        <w:rPr>
          <w:rFonts w:ascii="Times New Roman" w:hAnsi="Times New Roman"/>
          <w:highlight w:val="lightGray"/>
          <w:lang w:val="en-GB"/>
        </w:rPr>
      </w:pPr>
    </w:p>
    <w:p w:rsidR="0053751C" w:rsidRPr="0029201C" w:rsidRDefault="0053751C" w:rsidP="007A1698">
      <w:pPr>
        <w:autoSpaceDE w:val="0"/>
        <w:autoSpaceDN w:val="0"/>
        <w:adjustRightInd w:val="0"/>
        <w:spacing w:after="0" w:line="240" w:lineRule="auto"/>
        <w:ind w:left="567" w:hanging="567"/>
        <w:rPr>
          <w:rFonts w:ascii="Times New Roman" w:hAnsi="Times New Roman"/>
          <w:b/>
          <w:bCs/>
          <w:lang w:val="en-GB"/>
        </w:rPr>
      </w:pPr>
      <w:r w:rsidRPr="0029201C">
        <w:rPr>
          <w:rFonts w:ascii="Times New Roman" w:hAnsi="Times New Roman"/>
          <w:b/>
          <w:bCs/>
          <w:lang w:val="en-GB"/>
        </w:rPr>
        <w:t>6.4</w:t>
      </w:r>
      <w:r w:rsidRPr="0029201C">
        <w:rPr>
          <w:rFonts w:ascii="Times New Roman" w:hAnsi="Times New Roman"/>
          <w:b/>
          <w:bCs/>
          <w:lang w:val="en-GB"/>
        </w:rPr>
        <w:tab/>
        <w:t>Special precautions for storage</w:t>
      </w:r>
    </w:p>
    <w:p w:rsidR="0053751C" w:rsidRPr="0029201C" w:rsidRDefault="0053751C" w:rsidP="0029201C">
      <w:pPr>
        <w:autoSpaceDE w:val="0"/>
        <w:autoSpaceDN w:val="0"/>
        <w:adjustRightInd w:val="0"/>
        <w:spacing w:after="0" w:line="240" w:lineRule="auto"/>
        <w:rPr>
          <w:rFonts w:ascii="Times New Roman" w:hAnsi="Times New Roman"/>
          <w:bCs/>
          <w:lang w:val="en-GB"/>
        </w:rPr>
      </w:pPr>
    </w:p>
    <w:p w:rsidR="00677E11" w:rsidRPr="0029201C" w:rsidRDefault="00F90D94"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Do not store above</w:t>
      </w:r>
      <w:r w:rsidR="003E1A6C" w:rsidRPr="0029201C">
        <w:rPr>
          <w:rFonts w:ascii="Times New Roman" w:hAnsi="Times New Roman"/>
          <w:lang w:val="en-GB"/>
        </w:rPr>
        <w:t> </w:t>
      </w:r>
      <w:r w:rsidR="00ED7119" w:rsidRPr="0029201C">
        <w:rPr>
          <w:rFonts w:ascii="Times New Roman" w:hAnsi="Times New Roman"/>
          <w:lang w:val="en-GB"/>
        </w:rPr>
        <w:t>25</w:t>
      </w:r>
      <w:r w:rsidRPr="0029201C">
        <w:rPr>
          <w:rFonts w:ascii="Times New Roman" w:hAnsi="Times New Roman"/>
          <w:lang w:val="en-GB"/>
        </w:rPr>
        <w:t>°C.</w:t>
      </w:r>
    </w:p>
    <w:p w:rsidR="0053751C" w:rsidRPr="0029201C" w:rsidRDefault="0053751C"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Store in the original package in order to protect from moisture.</w:t>
      </w:r>
    </w:p>
    <w:p w:rsidR="0053751C" w:rsidRPr="0029201C" w:rsidRDefault="0053751C" w:rsidP="0029201C">
      <w:pPr>
        <w:autoSpaceDE w:val="0"/>
        <w:autoSpaceDN w:val="0"/>
        <w:adjustRightInd w:val="0"/>
        <w:spacing w:after="0" w:line="240" w:lineRule="auto"/>
        <w:rPr>
          <w:rFonts w:ascii="Times New Roman" w:hAnsi="Times New Roman"/>
          <w:lang w:val="en-GB"/>
        </w:rPr>
      </w:pPr>
    </w:p>
    <w:p w:rsidR="0053751C" w:rsidRPr="0029201C" w:rsidRDefault="0053751C" w:rsidP="007A1698">
      <w:pPr>
        <w:autoSpaceDE w:val="0"/>
        <w:autoSpaceDN w:val="0"/>
        <w:adjustRightInd w:val="0"/>
        <w:spacing w:after="0" w:line="240" w:lineRule="auto"/>
        <w:ind w:left="567" w:hanging="567"/>
        <w:rPr>
          <w:rFonts w:ascii="Times New Roman" w:hAnsi="Times New Roman"/>
          <w:b/>
          <w:bCs/>
          <w:lang w:val="en-GB"/>
        </w:rPr>
      </w:pPr>
      <w:bookmarkStart w:id="0" w:name="OLE_LINK3"/>
      <w:bookmarkStart w:id="1" w:name="OLE_LINK4"/>
      <w:r w:rsidRPr="0029201C">
        <w:rPr>
          <w:rFonts w:ascii="Times New Roman" w:hAnsi="Times New Roman"/>
          <w:b/>
          <w:bCs/>
          <w:lang w:val="en-GB"/>
        </w:rPr>
        <w:t>6.5</w:t>
      </w:r>
      <w:r w:rsidRPr="0029201C">
        <w:rPr>
          <w:rFonts w:ascii="Times New Roman" w:hAnsi="Times New Roman"/>
          <w:b/>
          <w:bCs/>
          <w:lang w:val="en-GB"/>
        </w:rPr>
        <w:tab/>
        <w:t>Nature and contents of container</w:t>
      </w:r>
    </w:p>
    <w:p w:rsidR="0053751C" w:rsidRPr="0029201C" w:rsidRDefault="0053751C" w:rsidP="0029201C">
      <w:pPr>
        <w:autoSpaceDE w:val="0"/>
        <w:autoSpaceDN w:val="0"/>
        <w:adjustRightInd w:val="0"/>
        <w:spacing w:after="0" w:line="240" w:lineRule="auto"/>
        <w:rPr>
          <w:rFonts w:ascii="Times New Roman" w:hAnsi="Times New Roman"/>
          <w:bCs/>
          <w:lang w:val="en-GB"/>
        </w:rPr>
      </w:pPr>
    </w:p>
    <w:p w:rsidR="00BD16D6" w:rsidRPr="00075EC2" w:rsidRDefault="00BD16D6" w:rsidP="00BD16D6">
      <w:pPr>
        <w:autoSpaceDE w:val="0"/>
        <w:autoSpaceDN w:val="0"/>
        <w:adjustRightInd w:val="0"/>
        <w:spacing w:after="0" w:line="240" w:lineRule="auto"/>
        <w:rPr>
          <w:rFonts w:ascii="Times New Roman" w:hAnsi="Times New Roman"/>
          <w:u w:val="single"/>
          <w:lang w:val="en-GB"/>
        </w:rPr>
      </w:pPr>
      <w:r w:rsidRPr="00075EC2">
        <w:rPr>
          <w:rFonts w:ascii="Times New Roman" w:hAnsi="Times New Roman"/>
          <w:u w:val="single"/>
          <w:lang w:val="en-GB"/>
        </w:rPr>
        <w:t>Imatinib Actavis 50 mg hard capsules</w:t>
      </w:r>
    </w:p>
    <w:p w:rsidR="00A970B7" w:rsidRPr="0029201C" w:rsidRDefault="00A970B7" w:rsidP="0029201C">
      <w:pPr>
        <w:autoSpaceDE w:val="0"/>
        <w:autoSpaceDN w:val="0"/>
        <w:adjustRightInd w:val="0"/>
        <w:spacing w:after="0" w:line="240" w:lineRule="auto"/>
        <w:rPr>
          <w:rFonts w:ascii="Times New Roman" w:hAnsi="Times New Roman"/>
          <w:bCs/>
          <w:lang w:val="en-GB"/>
        </w:rPr>
      </w:pPr>
      <w:r w:rsidRPr="0029201C">
        <w:rPr>
          <w:rFonts w:ascii="Times New Roman" w:hAnsi="Times New Roman"/>
          <w:bCs/>
          <w:lang w:val="en-GB"/>
        </w:rPr>
        <w:t>Al/PVC/Aclar blister</w:t>
      </w:r>
      <w:r w:rsidR="005D4822" w:rsidRPr="0029201C">
        <w:rPr>
          <w:rFonts w:ascii="Times New Roman" w:hAnsi="Times New Roman"/>
          <w:bCs/>
          <w:lang w:val="en-GB"/>
        </w:rPr>
        <w:t>. One blister contains 10 capsules.</w:t>
      </w:r>
    </w:p>
    <w:p w:rsidR="00BE5F51" w:rsidRPr="0029201C" w:rsidRDefault="00677E11" w:rsidP="0029201C">
      <w:pPr>
        <w:pStyle w:val="KeinLeerraum"/>
        <w:rPr>
          <w:rFonts w:ascii="Times New Roman" w:hAnsi="Times New Roman"/>
          <w:lang w:val="en-GB"/>
        </w:rPr>
      </w:pPr>
      <w:r w:rsidRPr="0029201C">
        <w:rPr>
          <w:rFonts w:ascii="Times New Roman" w:hAnsi="Times New Roman"/>
          <w:lang w:val="en-GB"/>
        </w:rPr>
        <w:t xml:space="preserve">Pack containing either </w:t>
      </w:r>
      <w:r w:rsidR="00BE5F51" w:rsidRPr="0029201C">
        <w:rPr>
          <w:rFonts w:ascii="Times New Roman" w:hAnsi="Times New Roman"/>
          <w:lang w:val="en-GB"/>
        </w:rPr>
        <w:t>30 or 90 capsules</w:t>
      </w:r>
      <w:r w:rsidRPr="0029201C">
        <w:rPr>
          <w:rFonts w:ascii="Times New Roman" w:hAnsi="Times New Roman"/>
          <w:lang w:val="en-GB"/>
        </w:rPr>
        <w:t>.</w:t>
      </w:r>
    </w:p>
    <w:bookmarkEnd w:id="0"/>
    <w:bookmarkEnd w:id="1"/>
    <w:p w:rsidR="00A53A89" w:rsidRPr="0029201C" w:rsidRDefault="00A53A89" w:rsidP="0029201C">
      <w:pPr>
        <w:autoSpaceDE w:val="0"/>
        <w:autoSpaceDN w:val="0"/>
        <w:adjustRightInd w:val="0"/>
        <w:spacing w:after="0" w:line="240" w:lineRule="auto"/>
        <w:rPr>
          <w:rFonts w:ascii="Times New Roman" w:hAnsi="Times New Roman"/>
          <w:highlight w:val="yellow"/>
          <w:lang w:val="en-GB"/>
        </w:rPr>
      </w:pPr>
    </w:p>
    <w:p w:rsidR="00BD16D6" w:rsidRPr="00075EC2" w:rsidRDefault="00BD16D6" w:rsidP="00BD16D6">
      <w:pPr>
        <w:autoSpaceDE w:val="0"/>
        <w:autoSpaceDN w:val="0"/>
        <w:adjustRightInd w:val="0"/>
        <w:spacing w:after="0" w:line="240" w:lineRule="auto"/>
        <w:rPr>
          <w:rFonts w:ascii="Times New Roman" w:hAnsi="Times New Roman"/>
          <w:u w:val="single"/>
          <w:lang w:val="en-GB"/>
        </w:rPr>
      </w:pPr>
      <w:r w:rsidRPr="00075EC2">
        <w:rPr>
          <w:rFonts w:ascii="Times New Roman" w:hAnsi="Times New Roman"/>
          <w:u w:val="single"/>
          <w:lang w:val="en-GB"/>
        </w:rPr>
        <w:t>Imatinib Actavis 100 mg hard capsules</w:t>
      </w:r>
    </w:p>
    <w:p w:rsidR="00BD16D6" w:rsidRPr="00784682" w:rsidRDefault="00BD16D6" w:rsidP="00BD16D6">
      <w:pPr>
        <w:autoSpaceDE w:val="0"/>
        <w:autoSpaceDN w:val="0"/>
        <w:adjustRightInd w:val="0"/>
        <w:spacing w:after="0" w:line="240" w:lineRule="auto"/>
        <w:rPr>
          <w:rFonts w:ascii="Times New Roman" w:hAnsi="Times New Roman"/>
          <w:bCs/>
          <w:lang w:val="en-GB"/>
        </w:rPr>
      </w:pPr>
      <w:r w:rsidRPr="00784682">
        <w:rPr>
          <w:rFonts w:ascii="Times New Roman" w:hAnsi="Times New Roman"/>
          <w:bCs/>
          <w:lang w:val="en-GB"/>
        </w:rPr>
        <w:t>Al/PVC/Aclar blister. One blister contains either 8 or 10 capsules.</w:t>
      </w:r>
    </w:p>
    <w:p w:rsidR="00BD16D6" w:rsidRPr="00784682" w:rsidRDefault="00BD16D6" w:rsidP="00BD16D6">
      <w:pPr>
        <w:pStyle w:val="KeinLeerraum"/>
        <w:rPr>
          <w:rFonts w:ascii="Times New Roman" w:hAnsi="Times New Roman"/>
          <w:lang w:val="en-GB"/>
        </w:rPr>
      </w:pPr>
      <w:r w:rsidRPr="00784682">
        <w:rPr>
          <w:rFonts w:ascii="Times New Roman" w:hAnsi="Times New Roman"/>
          <w:lang w:val="en-GB"/>
        </w:rPr>
        <w:t>Pack containing either 24, 48, 60, 96, 120 or 180 capsules</w:t>
      </w:r>
    </w:p>
    <w:p w:rsidR="00BD16D6" w:rsidRDefault="00BD16D6" w:rsidP="0029201C">
      <w:pPr>
        <w:autoSpaceDE w:val="0"/>
        <w:autoSpaceDN w:val="0"/>
        <w:adjustRightInd w:val="0"/>
        <w:spacing w:after="0" w:line="240" w:lineRule="auto"/>
        <w:rPr>
          <w:rFonts w:ascii="Times New Roman" w:hAnsi="Times New Roman"/>
          <w:lang w:val="en-GB"/>
        </w:rPr>
      </w:pPr>
    </w:p>
    <w:p w:rsidR="00BD16D6" w:rsidRPr="00075EC2" w:rsidRDefault="00BD16D6" w:rsidP="00BD16D6">
      <w:pPr>
        <w:autoSpaceDE w:val="0"/>
        <w:autoSpaceDN w:val="0"/>
        <w:adjustRightInd w:val="0"/>
        <w:spacing w:after="0" w:line="240" w:lineRule="auto"/>
        <w:rPr>
          <w:rFonts w:ascii="Times New Roman" w:hAnsi="Times New Roman"/>
          <w:u w:val="single"/>
          <w:lang w:val="en-GB"/>
        </w:rPr>
      </w:pPr>
      <w:r w:rsidRPr="00075EC2">
        <w:rPr>
          <w:rFonts w:ascii="Times New Roman" w:hAnsi="Times New Roman"/>
          <w:u w:val="single"/>
          <w:lang w:val="en-GB"/>
        </w:rPr>
        <w:t>Imatinib Actavis 400 mg hard capsules</w:t>
      </w:r>
    </w:p>
    <w:p w:rsidR="00BD16D6" w:rsidRPr="000630CE" w:rsidRDefault="00BD16D6" w:rsidP="00BD16D6">
      <w:pPr>
        <w:autoSpaceDE w:val="0"/>
        <w:autoSpaceDN w:val="0"/>
        <w:adjustRightInd w:val="0"/>
        <w:spacing w:after="0" w:line="240" w:lineRule="auto"/>
        <w:rPr>
          <w:rFonts w:ascii="Times New Roman" w:hAnsi="Times New Roman"/>
          <w:bCs/>
          <w:lang w:val="en-GB"/>
        </w:rPr>
      </w:pPr>
      <w:r w:rsidRPr="005D6633">
        <w:rPr>
          <w:rFonts w:ascii="Times New Roman" w:hAnsi="Times New Roman"/>
          <w:bCs/>
          <w:lang w:val="en-GB"/>
        </w:rPr>
        <w:t>Al/PVC-PV</w:t>
      </w:r>
      <w:r>
        <w:rPr>
          <w:rFonts w:ascii="Times New Roman" w:hAnsi="Times New Roman"/>
          <w:bCs/>
          <w:lang w:val="en-GB"/>
        </w:rPr>
        <w:t>D</w:t>
      </w:r>
      <w:r w:rsidRPr="005D6633">
        <w:rPr>
          <w:rFonts w:ascii="Times New Roman" w:hAnsi="Times New Roman"/>
          <w:bCs/>
          <w:lang w:val="en-GB"/>
        </w:rPr>
        <w:t>C blister</w:t>
      </w:r>
      <w:r>
        <w:rPr>
          <w:rFonts w:ascii="Times New Roman" w:hAnsi="Times New Roman"/>
          <w:bCs/>
          <w:lang w:val="en-GB"/>
        </w:rPr>
        <w:t>. One blister contains 10 capsules.</w:t>
      </w:r>
    </w:p>
    <w:p w:rsidR="00BD16D6" w:rsidRPr="000630CE" w:rsidRDefault="00BD16D6" w:rsidP="00BD16D6">
      <w:pPr>
        <w:pStyle w:val="KeinLeerraum"/>
        <w:rPr>
          <w:rFonts w:ascii="Times New Roman" w:hAnsi="Times New Roman"/>
          <w:lang w:val="en-GB"/>
        </w:rPr>
      </w:pPr>
      <w:r w:rsidRPr="000630CE">
        <w:rPr>
          <w:rFonts w:ascii="Times New Roman" w:hAnsi="Times New Roman"/>
          <w:lang w:val="en-GB"/>
        </w:rPr>
        <w:t>Pack containing either 10, 30, 60, or 90 capsules</w:t>
      </w:r>
      <w:r>
        <w:rPr>
          <w:rFonts w:ascii="Times New Roman" w:hAnsi="Times New Roman"/>
          <w:lang w:val="en-GB"/>
        </w:rPr>
        <w:t>.</w:t>
      </w:r>
    </w:p>
    <w:p w:rsidR="00BD16D6" w:rsidRDefault="00BD16D6" w:rsidP="0029201C">
      <w:pPr>
        <w:autoSpaceDE w:val="0"/>
        <w:autoSpaceDN w:val="0"/>
        <w:adjustRightInd w:val="0"/>
        <w:spacing w:after="0" w:line="240" w:lineRule="auto"/>
        <w:rPr>
          <w:rFonts w:ascii="Times New Roman" w:hAnsi="Times New Roman"/>
          <w:lang w:val="en-GB"/>
        </w:rPr>
      </w:pPr>
    </w:p>
    <w:p w:rsidR="00A53A89" w:rsidRPr="0029201C" w:rsidRDefault="00A53A89"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Not all pack sizes may be marketed.</w:t>
      </w:r>
    </w:p>
    <w:p w:rsidR="0053751C" w:rsidRPr="0029201C" w:rsidRDefault="0053751C" w:rsidP="0029201C">
      <w:pPr>
        <w:autoSpaceDE w:val="0"/>
        <w:autoSpaceDN w:val="0"/>
        <w:adjustRightInd w:val="0"/>
        <w:spacing w:after="0" w:line="240" w:lineRule="auto"/>
        <w:rPr>
          <w:rFonts w:ascii="Times New Roman" w:hAnsi="Times New Roman"/>
          <w:lang w:val="en-GB"/>
        </w:rPr>
      </w:pPr>
    </w:p>
    <w:p w:rsidR="0053751C" w:rsidRPr="0029201C" w:rsidRDefault="0053751C" w:rsidP="007A1698">
      <w:pPr>
        <w:autoSpaceDE w:val="0"/>
        <w:autoSpaceDN w:val="0"/>
        <w:adjustRightInd w:val="0"/>
        <w:spacing w:after="0" w:line="240" w:lineRule="auto"/>
        <w:ind w:left="567" w:hanging="567"/>
        <w:rPr>
          <w:rFonts w:ascii="Times New Roman" w:hAnsi="Times New Roman"/>
          <w:b/>
          <w:bCs/>
          <w:lang w:val="en-GB"/>
        </w:rPr>
      </w:pPr>
      <w:r w:rsidRPr="0029201C">
        <w:rPr>
          <w:rFonts w:ascii="Times New Roman" w:hAnsi="Times New Roman"/>
          <w:b/>
          <w:bCs/>
          <w:lang w:val="en-GB"/>
        </w:rPr>
        <w:t>6.6</w:t>
      </w:r>
      <w:r w:rsidRPr="0029201C">
        <w:rPr>
          <w:rFonts w:ascii="Times New Roman" w:hAnsi="Times New Roman"/>
          <w:b/>
          <w:bCs/>
          <w:lang w:val="en-GB"/>
        </w:rPr>
        <w:tab/>
        <w:t>Special precautions for disposal</w:t>
      </w:r>
      <w:r w:rsidR="00325123" w:rsidRPr="0029201C">
        <w:rPr>
          <w:rFonts w:ascii="Times New Roman" w:hAnsi="Times New Roman"/>
          <w:b/>
          <w:bCs/>
          <w:lang w:val="en-GB"/>
        </w:rPr>
        <w:t xml:space="preserve"> and other handling</w:t>
      </w:r>
    </w:p>
    <w:p w:rsidR="0053751C" w:rsidRPr="0029201C" w:rsidRDefault="0053751C" w:rsidP="0029201C">
      <w:pPr>
        <w:autoSpaceDE w:val="0"/>
        <w:autoSpaceDN w:val="0"/>
        <w:adjustRightInd w:val="0"/>
        <w:spacing w:after="0" w:line="240" w:lineRule="auto"/>
        <w:rPr>
          <w:rFonts w:ascii="Times New Roman" w:hAnsi="Times New Roman"/>
          <w:bCs/>
          <w:lang w:val="en-GB"/>
        </w:rPr>
      </w:pPr>
    </w:p>
    <w:p w:rsidR="00DF351D" w:rsidRPr="0029201C" w:rsidRDefault="00DF351D" w:rsidP="0029201C">
      <w:pPr>
        <w:autoSpaceDE w:val="0"/>
        <w:autoSpaceDN w:val="0"/>
        <w:adjustRightInd w:val="0"/>
        <w:spacing w:after="0" w:line="240" w:lineRule="auto"/>
        <w:rPr>
          <w:rFonts w:ascii="Times New Roman" w:hAnsi="Times New Roman"/>
          <w:u w:val="single"/>
          <w:lang w:val="en-GB"/>
        </w:rPr>
      </w:pPr>
      <w:r w:rsidRPr="0029201C">
        <w:rPr>
          <w:rFonts w:ascii="Times New Roman" w:hAnsi="Times New Roman"/>
          <w:u w:val="single"/>
          <w:lang w:val="en-GB"/>
        </w:rPr>
        <w:t>Handling of opened capsules by women of child-bearing potential</w:t>
      </w:r>
    </w:p>
    <w:p w:rsidR="00DF351D" w:rsidRPr="0029201C" w:rsidRDefault="00DF351D"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Since studies in animals have shown reproductive toxicity, and the potential risk for the human foetus is unknown, women of child-bearing potential who open capsules should be advised to handle the contents with caution and avoid skin-eye contact or inhalation (see section 4.6). Hands should be washed immediately after handling open capsules.</w:t>
      </w:r>
    </w:p>
    <w:p w:rsidR="00DF351D" w:rsidRPr="0029201C" w:rsidRDefault="00DF351D" w:rsidP="0029201C">
      <w:pPr>
        <w:autoSpaceDE w:val="0"/>
        <w:autoSpaceDN w:val="0"/>
        <w:adjustRightInd w:val="0"/>
        <w:spacing w:after="0" w:line="240" w:lineRule="auto"/>
        <w:rPr>
          <w:rFonts w:ascii="Times New Roman" w:hAnsi="Times New Roman"/>
          <w:lang w:val="en-GB"/>
        </w:rPr>
      </w:pPr>
    </w:p>
    <w:p w:rsidR="00EF25FA" w:rsidRPr="00E70B3D" w:rsidRDefault="00EF25FA" w:rsidP="00EF25FA">
      <w:pPr>
        <w:pStyle w:val="Endnotentext"/>
        <w:widowControl w:val="0"/>
        <w:tabs>
          <w:tab w:val="clear" w:pos="567"/>
        </w:tabs>
        <w:rPr>
          <w:color w:val="000000"/>
          <w:szCs w:val="22"/>
        </w:rPr>
      </w:pPr>
      <w:r w:rsidRPr="00E70B3D">
        <w:rPr>
          <w:color w:val="000000"/>
          <w:szCs w:val="22"/>
        </w:rPr>
        <w:t>Any unused medicinal product or waste material should be disposed of in accordance with local requirements.</w:t>
      </w:r>
    </w:p>
    <w:p w:rsidR="0053751C" w:rsidRPr="0029201C" w:rsidRDefault="0053751C" w:rsidP="0029201C">
      <w:pPr>
        <w:autoSpaceDE w:val="0"/>
        <w:autoSpaceDN w:val="0"/>
        <w:adjustRightInd w:val="0"/>
        <w:spacing w:after="0" w:line="240" w:lineRule="auto"/>
        <w:rPr>
          <w:rFonts w:ascii="Times New Roman" w:hAnsi="Times New Roman"/>
          <w:lang w:val="en-GB"/>
        </w:rPr>
      </w:pPr>
    </w:p>
    <w:p w:rsidR="00FD772E" w:rsidRPr="0029201C" w:rsidRDefault="00FD772E" w:rsidP="0029201C">
      <w:pPr>
        <w:autoSpaceDE w:val="0"/>
        <w:autoSpaceDN w:val="0"/>
        <w:adjustRightInd w:val="0"/>
        <w:spacing w:after="0" w:line="240" w:lineRule="auto"/>
        <w:rPr>
          <w:rFonts w:ascii="Times New Roman" w:hAnsi="Times New Roman"/>
          <w:lang w:val="en-GB"/>
        </w:rPr>
      </w:pPr>
    </w:p>
    <w:p w:rsidR="0053751C" w:rsidRPr="0029201C" w:rsidRDefault="0053751C" w:rsidP="00EF25FA">
      <w:pPr>
        <w:autoSpaceDE w:val="0"/>
        <w:autoSpaceDN w:val="0"/>
        <w:adjustRightInd w:val="0"/>
        <w:spacing w:after="0" w:line="240" w:lineRule="auto"/>
        <w:ind w:left="567" w:hanging="567"/>
        <w:rPr>
          <w:rFonts w:ascii="Times New Roman" w:hAnsi="Times New Roman"/>
          <w:b/>
          <w:bCs/>
          <w:lang w:val="en-GB"/>
        </w:rPr>
      </w:pPr>
      <w:r w:rsidRPr="0029201C">
        <w:rPr>
          <w:rFonts w:ascii="Times New Roman" w:hAnsi="Times New Roman"/>
          <w:b/>
          <w:bCs/>
          <w:lang w:val="en-GB"/>
        </w:rPr>
        <w:t>7.</w:t>
      </w:r>
      <w:r w:rsidRPr="0029201C">
        <w:rPr>
          <w:rFonts w:ascii="Times New Roman" w:hAnsi="Times New Roman"/>
          <w:b/>
          <w:bCs/>
          <w:lang w:val="en-GB"/>
        </w:rPr>
        <w:tab/>
        <w:t>MARKETING AUTHORISATION HOLDER</w:t>
      </w:r>
    </w:p>
    <w:p w:rsidR="0053751C" w:rsidRPr="0029201C" w:rsidRDefault="0053751C" w:rsidP="00EF25FA">
      <w:pPr>
        <w:autoSpaceDE w:val="0"/>
        <w:autoSpaceDN w:val="0"/>
        <w:adjustRightInd w:val="0"/>
        <w:spacing w:after="0" w:line="240" w:lineRule="auto"/>
        <w:rPr>
          <w:rFonts w:ascii="Times New Roman" w:hAnsi="Times New Roman"/>
          <w:bCs/>
          <w:lang w:val="en-GB"/>
        </w:rPr>
      </w:pPr>
    </w:p>
    <w:p w:rsidR="00395498" w:rsidRPr="0029201C" w:rsidRDefault="00395498" w:rsidP="00EF25FA">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Actavis Group PTC ehf.</w:t>
      </w:r>
    </w:p>
    <w:p w:rsidR="00395498" w:rsidRPr="0029201C" w:rsidRDefault="00395498" w:rsidP="00EF25FA">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Reykjavíkurvegur 76-78</w:t>
      </w:r>
    </w:p>
    <w:p w:rsidR="00395498" w:rsidRPr="0029201C" w:rsidRDefault="00395498"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IS-220 Hafnarfjörður</w:t>
      </w:r>
    </w:p>
    <w:p w:rsidR="00395498" w:rsidRPr="0029201C" w:rsidRDefault="00395498"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Iceland</w:t>
      </w:r>
    </w:p>
    <w:p w:rsidR="0053751C" w:rsidRPr="0029201C" w:rsidRDefault="0053751C" w:rsidP="0029201C">
      <w:pPr>
        <w:autoSpaceDE w:val="0"/>
        <w:autoSpaceDN w:val="0"/>
        <w:adjustRightInd w:val="0"/>
        <w:spacing w:after="0" w:line="240" w:lineRule="auto"/>
        <w:rPr>
          <w:rFonts w:ascii="Times New Roman" w:hAnsi="Times New Roman"/>
          <w:lang w:val="en-GB"/>
        </w:rPr>
      </w:pPr>
    </w:p>
    <w:p w:rsidR="0053751C" w:rsidRPr="0029201C" w:rsidRDefault="0053751C" w:rsidP="0029201C">
      <w:pPr>
        <w:autoSpaceDE w:val="0"/>
        <w:autoSpaceDN w:val="0"/>
        <w:adjustRightInd w:val="0"/>
        <w:spacing w:after="0" w:line="240" w:lineRule="auto"/>
        <w:rPr>
          <w:rFonts w:ascii="Times New Roman" w:hAnsi="Times New Roman"/>
          <w:lang w:val="en-GB"/>
        </w:rPr>
      </w:pPr>
    </w:p>
    <w:p w:rsidR="0053751C" w:rsidRPr="0029201C" w:rsidRDefault="0053751C" w:rsidP="007A1698">
      <w:pPr>
        <w:autoSpaceDE w:val="0"/>
        <w:autoSpaceDN w:val="0"/>
        <w:adjustRightInd w:val="0"/>
        <w:spacing w:after="0" w:line="240" w:lineRule="auto"/>
        <w:ind w:left="567" w:hanging="567"/>
        <w:rPr>
          <w:rFonts w:ascii="Times New Roman" w:hAnsi="Times New Roman"/>
          <w:b/>
          <w:bCs/>
          <w:lang w:val="en-GB"/>
        </w:rPr>
      </w:pPr>
      <w:r w:rsidRPr="0029201C">
        <w:rPr>
          <w:rFonts w:ascii="Times New Roman" w:hAnsi="Times New Roman"/>
          <w:b/>
          <w:bCs/>
          <w:lang w:val="en-GB"/>
        </w:rPr>
        <w:t>8.</w:t>
      </w:r>
      <w:r w:rsidRPr="0029201C">
        <w:rPr>
          <w:rFonts w:ascii="Times New Roman" w:hAnsi="Times New Roman"/>
          <w:b/>
          <w:bCs/>
          <w:lang w:val="en-GB"/>
        </w:rPr>
        <w:tab/>
        <w:t>MARKETING AUTHORISATION NUMBER(S)</w:t>
      </w:r>
    </w:p>
    <w:p w:rsidR="0053751C" w:rsidRPr="0029201C" w:rsidRDefault="0053751C" w:rsidP="0029201C">
      <w:pPr>
        <w:autoSpaceDE w:val="0"/>
        <w:autoSpaceDN w:val="0"/>
        <w:adjustRightInd w:val="0"/>
        <w:spacing w:after="0" w:line="240" w:lineRule="auto"/>
        <w:rPr>
          <w:rFonts w:ascii="Times New Roman" w:hAnsi="Times New Roman"/>
          <w:bCs/>
          <w:lang w:val="en-GB"/>
        </w:rPr>
      </w:pPr>
    </w:p>
    <w:p w:rsidR="00BD16D6" w:rsidRPr="00075EC2" w:rsidRDefault="00BD16D6" w:rsidP="00BD16D6">
      <w:pPr>
        <w:autoSpaceDE w:val="0"/>
        <w:autoSpaceDN w:val="0"/>
        <w:adjustRightInd w:val="0"/>
        <w:spacing w:after="0" w:line="240" w:lineRule="auto"/>
        <w:rPr>
          <w:rFonts w:ascii="Times New Roman" w:hAnsi="Times New Roman"/>
          <w:u w:val="single"/>
          <w:lang w:val="en-GB"/>
        </w:rPr>
      </w:pPr>
      <w:r w:rsidRPr="00075EC2">
        <w:rPr>
          <w:rFonts w:ascii="Times New Roman" w:hAnsi="Times New Roman"/>
          <w:u w:val="single"/>
          <w:lang w:val="en-GB"/>
        </w:rPr>
        <w:t>Imatinib Actavis 50 mg hard capsules</w:t>
      </w:r>
    </w:p>
    <w:p w:rsidR="007F2E40" w:rsidRPr="0029201C" w:rsidRDefault="007F2E40"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EU/1/13/825/001</w:t>
      </w:r>
    </w:p>
    <w:p w:rsidR="00395498" w:rsidRPr="0029201C" w:rsidRDefault="007F2E40"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EU/1/13/825/002</w:t>
      </w:r>
    </w:p>
    <w:p w:rsidR="0053751C" w:rsidRPr="0029201C" w:rsidRDefault="0053751C" w:rsidP="0029201C">
      <w:pPr>
        <w:autoSpaceDE w:val="0"/>
        <w:autoSpaceDN w:val="0"/>
        <w:adjustRightInd w:val="0"/>
        <w:spacing w:after="0" w:line="240" w:lineRule="auto"/>
        <w:rPr>
          <w:rFonts w:ascii="Times New Roman" w:hAnsi="Times New Roman"/>
          <w:lang w:val="en-GB"/>
        </w:rPr>
      </w:pPr>
    </w:p>
    <w:p w:rsidR="00BD16D6" w:rsidRPr="00075EC2" w:rsidRDefault="00BD16D6" w:rsidP="00BD16D6">
      <w:pPr>
        <w:autoSpaceDE w:val="0"/>
        <w:autoSpaceDN w:val="0"/>
        <w:adjustRightInd w:val="0"/>
        <w:spacing w:after="0" w:line="240" w:lineRule="auto"/>
        <w:rPr>
          <w:rFonts w:ascii="Times New Roman" w:hAnsi="Times New Roman"/>
          <w:u w:val="single"/>
          <w:lang w:val="en-GB"/>
        </w:rPr>
      </w:pPr>
      <w:r w:rsidRPr="00075EC2">
        <w:rPr>
          <w:rFonts w:ascii="Times New Roman" w:hAnsi="Times New Roman"/>
          <w:u w:val="single"/>
          <w:lang w:val="en-GB"/>
        </w:rPr>
        <w:t>Imatinib Actavis 100 mg hard capsules</w:t>
      </w:r>
    </w:p>
    <w:p w:rsidR="00BD16D6" w:rsidRPr="005A70E2" w:rsidRDefault="00BD16D6" w:rsidP="00BD16D6">
      <w:pPr>
        <w:autoSpaceDE w:val="0"/>
        <w:autoSpaceDN w:val="0"/>
        <w:adjustRightInd w:val="0"/>
        <w:spacing w:after="0" w:line="240" w:lineRule="auto"/>
        <w:rPr>
          <w:rFonts w:ascii="Times New Roman" w:hAnsi="Times New Roman"/>
          <w:lang w:val="da-DK"/>
        </w:rPr>
      </w:pPr>
      <w:r w:rsidRPr="005A70E2">
        <w:rPr>
          <w:rFonts w:ascii="Times New Roman" w:hAnsi="Times New Roman"/>
          <w:lang w:val="da-DK"/>
        </w:rPr>
        <w:t>EU/1/13/825/003</w:t>
      </w:r>
    </w:p>
    <w:p w:rsidR="00BD16D6" w:rsidRPr="005A70E2" w:rsidRDefault="00BD16D6" w:rsidP="00BD16D6">
      <w:pPr>
        <w:autoSpaceDE w:val="0"/>
        <w:autoSpaceDN w:val="0"/>
        <w:adjustRightInd w:val="0"/>
        <w:spacing w:after="0" w:line="240" w:lineRule="auto"/>
        <w:rPr>
          <w:rFonts w:ascii="Times New Roman" w:hAnsi="Times New Roman"/>
          <w:lang w:val="da-DK"/>
        </w:rPr>
      </w:pPr>
      <w:r w:rsidRPr="005A70E2">
        <w:rPr>
          <w:rFonts w:ascii="Times New Roman" w:hAnsi="Times New Roman"/>
          <w:lang w:val="da-DK"/>
        </w:rPr>
        <w:t>EU/1/13/825/004</w:t>
      </w:r>
    </w:p>
    <w:p w:rsidR="00BD16D6" w:rsidRPr="005A70E2" w:rsidRDefault="00BD16D6" w:rsidP="00BD16D6">
      <w:pPr>
        <w:autoSpaceDE w:val="0"/>
        <w:autoSpaceDN w:val="0"/>
        <w:adjustRightInd w:val="0"/>
        <w:spacing w:after="0" w:line="240" w:lineRule="auto"/>
        <w:rPr>
          <w:rFonts w:ascii="Times New Roman" w:hAnsi="Times New Roman"/>
          <w:lang w:val="da-DK"/>
        </w:rPr>
      </w:pPr>
      <w:r w:rsidRPr="005A70E2">
        <w:rPr>
          <w:rFonts w:ascii="Times New Roman" w:hAnsi="Times New Roman"/>
          <w:lang w:val="da-DK"/>
        </w:rPr>
        <w:t>EU/1/13/825/005</w:t>
      </w:r>
    </w:p>
    <w:p w:rsidR="00BD16D6" w:rsidRPr="005A70E2" w:rsidRDefault="00BD16D6" w:rsidP="00BD16D6">
      <w:pPr>
        <w:autoSpaceDE w:val="0"/>
        <w:autoSpaceDN w:val="0"/>
        <w:adjustRightInd w:val="0"/>
        <w:spacing w:after="0" w:line="240" w:lineRule="auto"/>
        <w:rPr>
          <w:rFonts w:ascii="Times New Roman" w:hAnsi="Times New Roman"/>
          <w:lang w:val="da-DK"/>
        </w:rPr>
      </w:pPr>
      <w:r w:rsidRPr="005A70E2">
        <w:rPr>
          <w:rFonts w:ascii="Times New Roman" w:hAnsi="Times New Roman"/>
          <w:lang w:val="da-DK"/>
        </w:rPr>
        <w:t>EU/1/13/825/006</w:t>
      </w:r>
    </w:p>
    <w:p w:rsidR="00BD16D6" w:rsidRPr="005A70E2" w:rsidRDefault="00BD16D6" w:rsidP="00BD16D6">
      <w:pPr>
        <w:autoSpaceDE w:val="0"/>
        <w:autoSpaceDN w:val="0"/>
        <w:adjustRightInd w:val="0"/>
        <w:spacing w:after="0" w:line="240" w:lineRule="auto"/>
        <w:rPr>
          <w:rFonts w:ascii="Times New Roman" w:hAnsi="Times New Roman"/>
          <w:lang w:val="da-DK"/>
        </w:rPr>
      </w:pPr>
      <w:r w:rsidRPr="005A70E2">
        <w:rPr>
          <w:rFonts w:ascii="Times New Roman" w:hAnsi="Times New Roman"/>
          <w:lang w:val="da-DK"/>
        </w:rPr>
        <w:t>EU/1/13/825/007</w:t>
      </w:r>
    </w:p>
    <w:p w:rsidR="00BD16D6" w:rsidRPr="00784682" w:rsidRDefault="00BD16D6" w:rsidP="00BD16D6">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EU/1/13/825/019</w:t>
      </w:r>
    </w:p>
    <w:p w:rsidR="00BD16D6" w:rsidRDefault="00BD16D6" w:rsidP="00BD16D6">
      <w:pPr>
        <w:autoSpaceDE w:val="0"/>
        <w:autoSpaceDN w:val="0"/>
        <w:adjustRightInd w:val="0"/>
        <w:spacing w:after="0" w:line="240" w:lineRule="auto"/>
        <w:rPr>
          <w:rFonts w:ascii="Times New Roman" w:hAnsi="Times New Roman"/>
          <w:lang w:val="en-GB"/>
        </w:rPr>
      </w:pPr>
    </w:p>
    <w:p w:rsidR="00BD16D6" w:rsidRPr="00075EC2" w:rsidRDefault="00BD16D6" w:rsidP="00BD16D6">
      <w:pPr>
        <w:autoSpaceDE w:val="0"/>
        <w:autoSpaceDN w:val="0"/>
        <w:adjustRightInd w:val="0"/>
        <w:spacing w:after="0" w:line="240" w:lineRule="auto"/>
        <w:rPr>
          <w:rFonts w:ascii="Times New Roman" w:hAnsi="Times New Roman"/>
          <w:u w:val="single"/>
          <w:lang w:val="en-GB"/>
        </w:rPr>
      </w:pPr>
      <w:r w:rsidRPr="00075EC2">
        <w:rPr>
          <w:rFonts w:ascii="Times New Roman" w:hAnsi="Times New Roman"/>
          <w:u w:val="single"/>
          <w:lang w:val="en-GB"/>
        </w:rPr>
        <w:t>Imatinib Actavis 400 mg hard capsules</w:t>
      </w:r>
    </w:p>
    <w:p w:rsidR="00BD16D6" w:rsidRPr="00784682" w:rsidRDefault="00BD16D6" w:rsidP="00BD16D6">
      <w:pPr>
        <w:autoSpaceDE w:val="0"/>
        <w:autoSpaceDN w:val="0"/>
        <w:adjustRightInd w:val="0"/>
        <w:spacing w:after="0" w:line="240" w:lineRule="auto"/>
        <w:rPr>
          <w:rFonts w:ascii="Times New Roman" w:hAnsi="Times New Roman"/>
          <w:lang w:val="en-GB"/>
        </w:rPr>
      </w:pPr>
      <w:r>
        <w:rPr>
          <w:rFonts w:ascii="Times New Roman" w:hAnsi="Times New Roman"/>
          <w:lang w:val="en-GB"/>
        </w:rPr>
        <w:t>EU/1/13/825/020</w:t>
      </w:r>
    </w:p>
    <w:p w:rsidR="00BD16D6" w:rsidRPr="00784682" w:rsidRDefault="00BD16D6" w:rsidP="00BD16D6">
      <w:pPr>
        <w:autoSpaceDE w:val="0"/>
        <w:autoSpaceDN w:val="0"/>
        <w:adjustRightInd w:val="0"/>
        <w:spacing w:after="0" w:line="240" w:lineRule="auto"/>
        <w:rPr>
          <w:rFonts w:ascii="Times New Roman" w:hAnsi="Times New Roman"/>
          <w:lang w:val="en-GB"/>
        </w:rPr>
      </w:pPr>
      <w:r>
        <w:rPr>
          <w:rFonts w:ascii="Times New Roman" w:hAnsi="Times New Roman"/>
          <w:lang w:val="en-GB"/>
        </w:rPr>
        <w:t>EU/1/13/825/021</w:t>
      </w:r>
    </w:p>
    <w:p w:rsidR="00BD16D6" w:rsidRPr="00784682" w:rsidRDefault="00BD16D6" w:rsidP="00BD16D6">
      <w:pPr>
        <w:autoSpaceDE w:val="0"/>
        <w:autoSpaceDN w:val="0"/>
        <w:adjustRightInd w:val="0"/>
        <w:spacing w:after="0" w:line="240" w:lineRule="auto"/>
        <w:rPr>
          <w:rFonts w:ascii="Times New Roman" w:hAnsi="Times New Roman"/>
          <w:lang w:val="en-GB"/>
        </w:rPr>
      </w:pPr>
      <w:r>
        <w:rPr>
          <w:rFonts w:ascii="Times New Roman" w:hAnsi="Times New Roman"/>
          <w:lang w:val="en-GB"/>
        </w:rPr>
        <w:t>EU/1/13/825/022</w:t>
      </w:r>
    </w:p>
    <w:p w:rsidR="00BD16D6" w:rsidRPr="00784682" w:rsidRDefault="00BD16D6" w:rsidP="00BD16D6">
      <w:pPr>
        <w:autoSpaceDE w:val="0"/>
        <w:autoSpaceDN w:val="0"/>
        <w:adjustRightInd w:val="0"/>
        <w:spacing w:after="0" w:line="240" w:lineRule="auto"/>
        <w:rPr>
          <w:rFonts w:ascii="Times New Roman" w:hAnsi="Times New Roman"/>
          <w:lang w:val="en-GB"/>
        </w:rPr>
      </w:pPr>
      <w:r>
        <w:rPr>
          <w:rFonts w:ascii="Times New Roman" w:hAnsi="Times New Roman"/>
          <w:lang w:val="en-GB"/>
        </w:rPr>
        <w:t>EU/1/13/825/023</w:t>
      </w:r>
    </w:p>
    <w:p w:rsidR="0053751C" w:rsidRDefault="0053751C" w:rsidP="0029201C">
      <w:pPr>
        <w:autoSpaceDE w:val="0"/>
        <w:autoSpaceDN w:val="0"/>
        <w:adjustRightInd w:val="0"/>
        <w:spacing w:after="0" w:line="240" w:lineRule="auto"/>
        <w:rPr>
          <w:rFonts w:ascii="Times New Roman" w:hAnsi="Times New Roman"/>
          <w:lang w:val="en-GB"/>
        </w:rPr>
      </w:pPr>
    </w:p>
    <w:p w:rsidR="00BD16D6" w:rsidRPr="0029201C" w:rsidRDefault="00BD16D6" w:rsidP="0029201C">
      <w:pPr>
        <w:autoSpaceDE w:val="0"/>
        <w:autoSpaceDN w:val="0"/>
        <w:adjustRightInd w:val="0"/>
        <w:spacing w:after="0" w:line="240" w:lineRule="auto"/>
        <w:rPr>
          <w:rFonts w:ascii="Times New Roman" w:hAnsi="Times New Roman"/>
          <w:lang w:val="en-GB"/>
        </w:rPr>
      </w:pPr>
    </w:p>
    <w:p w:rsidR="0053751C" w:rsidRPr="0029201C" w:rsidRDefault="0053751C" w:rsidP="007A1698">
      <w:pPr>
        <w:autoSpaceDE w:val="0"/>
        <w:autoSpaceDN w:val="0"/>
        <w:adjustRightInd w:val="0"/>
        <w:spacing w:after="0" w:line="240" w:lineRule="auto"/>
        <w:ind w:left="567" w:hanging="567"/>
        <w:rPr>
          <w:rFonts w:ascii="Times New Roman" w:hAnsi="Times New Roman"/>
          <w:b/>
          <w:bCs/>
          <w:lang w:val="en-GB"/>
        </w:rPr>
      </w:pPr>
      <w:r w:rsidRPr="0029201C">
        <w:rPr>
          <w:rFonts w:ascii="Times New Roman" w:hAnsi="Times New Roman"/>
          <w:b/>
          <w:bCs/>
          <w:lang w:val="en-GB"/>
        </w:rPr>
        <w:t>9.</w:t>
      </w:r>
      <w:r w:rsidRPr="0029201C">
        <w:rPr>
          <w:rFonts w:ascii="Times New Roman" w:hAnsi="Times New Roman"/>
          <w:b/>
          <w:bCs/>
          <w:lang w:val="en-GB"/>
        </w:rPr>
        <w:tab/>
        <w:t>DATE OF FIRST AUTHORISATION/RENEWAL OF THE AUTHORISATION</w:t>
      </w:r>
    </w:p>
    <w:p w:rsidR="00A970B7" w:rsidRPr="0029201C" w:rsidRDefault="00A970B7" w:rsidP="0029201C">
      <w:pPr>
        <w:autoSpaceDE w:val="0"/>
        <w:autoSpaceDN w:val="0"/>
        <w:adjustRightInd w:val="0"/>
        <w:spacing w:after="0" w:line="240" w:lineRule="auto"/>
        <w:rPr>
          <w:rFonts w:ascii="Times New Roman" w:hAnsi="Times New Roman"/>
          <w:bCs/>
          <w:lang w:val="en-GB"/>
        </w:rPr>
      </w:pPr>
    </w:p>
    <w:p w:rsidR="00904398" w:rsidRPr="0029201C" w:rsidRDefault="00904398" w:rsidP="00904398">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Date of first authorisation: 17 April 2013</w:t>
      </w:r>
    </w:p>
    <w:p w:rsidR="00904398" w:rsidRPr="0029201C" w:rsidRDefault="00904398" w:rsidP="0029201C">
      <w:pPr>
        <w:autoSpaceDE w:val="0"/>
        <w:autoSpaceDN w:val="0"/>
        <w:adjustRightInd w:val="0"/>
        <w:spacing w:after="0" w:line="240" w:lineRule="auto"/>
        <w:rPr>
          <w:rFonts w:ascii="Times New Roman" w:hAnsi="Times New Roman"/>
          <w:lang w:val="en-GB"/>
        </w:rPr>
      </w:pPr>
    </w:p>
    <w:p w:rsidR="009B3602" w:rsidRPr="0029201C" w:rsidRDefault="009B3602" w:rsidP="0029201C">
      <w:pPr>
        <w:autoSpaceDE w:val="0"/>
        <w:autoSpaceDN w:val="0"/>
        <w:adjustRightInd w:val="0"/>
        <w:spacing w:after="0" w:line="240" w:lineRule="auto"/>
        <w:rPr>
          <w:rFonts w:ascii="Times New Roman" w:hAnsi="Times New Roman"/>
          <w:lang w:val="en-GB"/>
        </w:rPr>
      </w:pPr>
    </w:p>
    <w:p w:rsidR="0053751C" w:rsidRPr="0029201C" w:rsidRDefault="0053751C" w:rsidP="007A1698">
      <w:pPr>
        <w:autoSpaceDE w:val="0"/>
        <w:autoSpaceDN w:val="0"/>
        <w:adjustRightInd w:val="0"/>
        <w:spacing w:after="0" w:line="240" w:lineRule="auto"/>
        <w:ind w:left="567" w:hanging="567"/>
        <w:rPr>
          <w:rFonts w:ascii="Times New Roman" w:hAnsi="Times New Roman"/>
          <w:b/>
          <w:bCs/>
          <w:lang w:val="en-GB"/>
        </w:rPr>
      </w:pPr>
      <w:r w:rsidRPr="0029201C">
        <w:rPr>
          <w:rFonts w:ascii="Times New Roman" w:hAnsi="Times New Roman"/>
          <w:b/>
          <w:bCs/>
          <w:lang w:val="en-GB"/>
        </w:rPr>
        <w:t>10.</w:t>
      </w:r>
      <w:r w:rsidRPr="0029201C">
        <w:rPr>
          <w:rFonts w:ascii="Times New Roman" w:hAnsi="Times New Roman"/>
          <w:b/>
          <w:bCs/>
          <w:lang w:val="en-GB"/>
        </w:rPr>
        <w:tab/>
        <w:t>DATE OF REVISION OF THE TEXT</w:t>
      </w:r>
    </w:p>
    <w:p w:rsidR="0053751C" w:rsidRPr="0029201C" w:rsidRDefault="0053751C" w:rsidP="0029201C">
      <w:pPr>
        <w:autoSpaceDE w:val="0"/>
        <w:autoSpaceDN w:val="0"/>
        <w:adjustRightInd w:val="0"/>
        <w:spacing w:after="0" w:line="240" w:lineRule="auto"/>
        <w:rPr>
          <w:rFonts w:ascii="Times New Roman" w:hAnsi="Times New Roman"/>
          <w:bCs/>
          <w:lang w:val="en-GB"/>
        </w:rPr>
      </w:pPr>
    </w:p>
    <w:p w:rsidR="0053751C" w:rsidRPr="0029201C" w:rsidRDefault="0053751C" w:rsidP="0029201C">
      <w:pPr>
        <w:autoSpaceDE w:val="0"/>
        <w:autoSpaceDN w:val="0"/>
        <w:adjustRightInd w:val="0"/>
        <w:spacing w:after="0" w:line="240" w:lineRule="auto"/>
        <w:rPr>
          <w:rFonts w:ascii="Times New Roman" w:hAnsi="Times New Roman"/>
          <w:lang w:val="en-GB"/>
        </w:rPr>
      </w:pPr>
      <w:r w:rsidRPr="0029201C">
        <w:rPr>
          <w:rFonts w:ascii="Times New Roman" w:hAnsi="Times New Roman"/>
          <w:lang w:val="en-GB"/>
        </w:rPr>
        <w:t>Detailed information on this</w:t>
      </w:r>
      <w:r w:rsidR="006B7A41" w:rsidRPr="0029201C">
        <w:rPr>
          <w:rFonts w:ascii="Times New Roman" w:hAnsi="Times New Roman"/>
          <w:lang w:val="en-GB"/>
        </w:rPr>
        <w:t xml:space="preserve"> medicinal</w:t>
      </w:r>
      <w:r w:rsidRPr="0029201C">
        <w:rPr>
          <w:rFonts w:ascii="Times New Roman" w:hAnsi="Times New Roman"/>
          <w:lang w:val="en-GB"/>
        </w:rPr>
        <w:t xml:space="preserve"> product is available on the website of the European Medicines Agency</w:t>
      </w:r>
      <w:r w:rsidR="006B7A41" w:rsidRPr="0029201C">
        <w:rPr>
          <w:rFonts w:ascii="Times New Roman" w:hAnsi="Times New Roman"/>
          <w:lang w:val="en-GB"/>
        </w:rPr>
        <w:t xml:space="preserve"> </w:t>
      </w:r>
      <w:hyperlink r:id="rId14" w:history="1">
        <w:r w:rsidR="001B50A9" w:rsidRPr="0029201C">
          <w:rPr>
            <w:rStyle w:val="Hyperlink"/>
            <w:rFonts w:ascii="Times New Roman" w:hAnsi="Times New Roman"/>
            <w:lang w:val="en-GB"/>
          </w:rPr>
          <w:t>http://www.ema.europa.eu</w:t>
        </w:r>
      </w:hyperlink>
    </w:p>
    <w:p w:rsidR="001B50A9" w:rsidRPr="0029201C" w:rsidRDefault="001B50A9" w:rsidP="0029201C">
      <w:pPr>
        <w:autoSpaceDE w:val="0"/>
        <w:autoSpaceDN w:val="0"/>
        <w:adjustRightInd w:val="0"/>
        <w:spacing w:after="0" w:line="240" w:lineRule="auto"/>
        <w:rPr>
          <w:rFonts w:ascii="Times New Roman" w:hAnsi="Times New Roman"/>
          <w:lang w:val="en-GB"/>
        </w:rPr>
      </w:pPr>
    </w:p>
    <w:p w:rsidR="001B50A9" w:rsidRPr="0029201C" w:rsidRDefault="001B50A9" w:rsidP="0029201C">
      <w:pPr>
        <w:autoSpaceDE w:val="0"/>
        <w:autoSpaceDN w:val="0"/>
        <w:adjustRightInd w:val="0"/>
        <w:spacing w:after="0" w:line="240" w:lineRule="auto"/>
        <w:rPr>
          <w:rFonts w:ascii="Times New Roman" w:hAnsi="Times New Roman"/>
          <w:lang w:val="en-GB"/>
        </w:rPr>
      </w:pPr>
    </w:p>
    <w:p w:rsidR="00CA176A" w:rsidRPr="00784682" w:rsidRDefault="00CA176A" w:rsidP="007A1698">
      <w:pPr>
        <w:autoSpaceDE w:val="0"/>
        <w:autoSpaceDN w:val="0"/>
        <w:adjustRightInd w:val="0"/>
        <w:spacing w:after="0" w:line="240" w:lineRule="auto"/>
        <w:rPr>
          <w:rFonts w:ascii="Times New Roman" w:hAnsi="Times New Roman"/>
          <w:b/>
          <w:bCs/>
          <w:lang w:val="en-GB"/>
        </w:rPr>
      </w:pPr>
      <w:r w:rsidRPr="0029201C">
        <w:rPr>
          <w:rFonts w:ascii="Times New Roman" w:hAnsi="Times New Roman"/>
          <w:lang w:val="en-GB"/>
        </w:rPr>
        <w:br w:type="page"/>
      </w:r>
      <w:r w:rsidRPr="00784682">
        <w:rPr>
          <w:rFonts w:ascii="Times New Roman" w:hAnsi="Times New Roman"/>
          <w:b/>
          <w:bCs/>
          <w:lang w:val="en-GB"/>
        </w:rPr>
        <w:t>1.</w:t>
      </w:r>
      <w:r w:rsidRPr="00784682">
        <w:rPr>
          <w:rFonts w:ascii="Times New Roman" w:hAnsi="Times New Roman"/>
          <w:b/>
          <w:bCs/>
          <w:lang w:val="en-GB"/>
        </w:rPr>
        <w:tab/>
        <w:t>NAME OF THE MEDICINAL PRODUCT</w:t>
      </w:r>
    </w:p>
    <w:p w:rsidR="00CA176A" w:rsidRPr="00784682" w:rsidRDefault="00CA176A" w:rsidP="00784682">
      <w:pPr>
        <w:tabs>
          <w:tab w:val="left" w:pos="567"/>
        </w:tabs>
        <w:autoSpaceDE w:val="0"/>
        <w:autoSpaceDN w:val="0"/>
        <w:adjustRightInd w:val="0"/>
        <w:spacing w:after="0" w:line="240" w:lineRule="auto"/>
        <w:rPr>
          <w:rFonts w:ascii="Times New Roman" w:hAnsi="Times New Roman"/>
          <w:bCs/>
          <w:lang w:val="en-GB"/>
        </w:rPr>
      </w:pP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Imatinib Actavis 100 mg film-coated tablets</w:t>
      </w:r>
    </w:p>
    <w:p w:rsidR="009038C3" w:rsidRPr="00784682" w:rsidRDefault="009038C3" w:rsidP="009038C3">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Imatinib Actavis 400 mg film-coated tablets</w:t>
      </w:r>
    </w:p>
    <w:p w:rsidR="00CA176A" w:rsidRPr="00784682" w:rsidRDefault="00CA176A" w:rsidP="00784682">
      <w:pPr>
        <w:autoSpaceDE w:val="0"/>
        <w:autoSpaceDN w:val="0"/>
        <w:adjustRightInd w:val="0"/>
        <w:spacing w:after="0" w:line="240" w:lineRule="auto"/>
        <w:rPr>
          <w:rFonts w:ascii="Times New Roman" w:hAnsi="Times New Roman"/>
          <w:lang w:val="en-GB"/>
        </w:rPr>
      </w:pPr>
    </w:p>
    <w:p w:rsidR="00CA176A" w:rsidRPr="00784682" w:rsidRDefault="00CA176A" w:rsidP="00784682">
      <w:pPr>
        <w:autoSpaceDE w:val="0"/>
        <w:autoSpaceDN w:val="0"/>
        <w:adjustRightInd w:val="0"/>
        <w:spacing w:after="0" w:line="240" w:lineRule="auto"/>
        <w:rPr>
          <w:rFonts w:ascii="Times New Roman" w:hAnsi="Times New Roman"/>
          <w:lang w:val="en-GB"/>
        </w:rPr>
      </w:pPr>
    </w:p>
    <w:p w:rsidR="00CA176A" w:rsidRPr="00784682" w:rsidRDefault="00CA176A" w:rsidP="007A1698">
      <w:pPr>
        <w:tabs>
          <w:tab w:val="left" w:pos="567"/>
        </w:tabs>
        <w:autoSpaceDE w:val="0"/>
        <w:autoSpaceDN w:val="0"/>
        <w:adjustRightInd w:val="0"/>
        <w:spacing w:after="0" w:line="240" w:lineRule="auto"/>
        <w:ind w:left="567" w:hanging="567"/>
        <w:rPr>
          <w:rFonts w:ascii="Times New Roman" w:hAnsi="Times New Roman"/>
          <w:b/>
          <w:bCs/>
          <w:lang w:val="en-GB"/>
        </w:rPr>
      </w:pPr>
      <w:r w:rsidRPr="00784682">
        <w:rPr>
          <w:rFonts w:ascii="Times New Roman" w:hAnsi="Times New Roman"/>
          <w:b/>
          <w:bCs/>
          <w:lang w:val="en-GB"/>
        </w:rPr>
        <w:t>2.</w:t>
      </w:r>
      <w:r w:rsidRPr="00784682">
        <w:rPr>
          <w:rFonts w:ascii="Times New Roman" w:hAnsi="Times New Roman"/>
          <w:b/>
          <w:bCs/>
          <w:lang w:val="en-GB"/>
        </w:rPr>
        <w:tab/>
        <w:t>QUALITATIVE AND QUANTITATIVE COMPOSITION</w:t>
      </w:r>
    </w:p>
    <w:p w:rsidR="00CA176A" w:rsidRPr="00784682" w:rsidRDefault="00CA176A" w:rsidP="00784682">
      <w:pPr>
        <w:tabs>
          <w:tab w:val="left" w:pos="567"/>
        </w:tabs>
        <w:autoSpaceDE w:val="0"/>
        <w:autoSpaceDN w:val="0"/>
        <w:adjustRightInd w:val="0"/>
        <w:spacing w:after="0" w:line="240" w:lineRule="auto"/>
        <w:rPr>
          <w:rFonts w:ascii="Times New Roman" w:hAnsi="Times New Roman"/>
          <w:bCs/>
          <w:lang w:val="en-GB"/>
        </w:rPr>
      </w:pPr>
    </w:p>
    <w:p w:rsidR="009038C3" w:rsidRPr="00075EC2" w:rsidRDefault="009038C3" w:rsidP="009038C3">
      <w:pPr>
        <w:autoSpaceDE w:val="0"/>
        <w:autoSpaceDN w:val="0"/>
        <w:adjustRightInd w:val="0"/>
        <w:spacing w:after="0" w:line="240" w:lineRule="auto"/>
        <w:rPr>
          <w:rFonts w:ascii="Times New Roman" w:hAnsi="Times New Roman"/>
          <w:u w:val="single"/>
          <w:lang w:val="en-GB"/>
        </w:rPr>
      </w:pPr>
      <w:r w:rsidRPr="00075EC2">
        <w:rPr>
          <w:rFonts w:ascii="Times New Roman" w:hAnsi="Times New Roman"/>
          <w:u w:val="single"/>
          <w:lang w:val="en-GB"/>
        </w:rPr>
        <w:t>Imatinib Actavis 100 mg film-coated tablets</w:t>
      </w: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Each film-coated tablet contains 100 mg imatinib (as mesilate).</w:t>
      </w:r>
    </w:p>
    <w:p w:rsidR="00CA176A" w:rsidRPr="00784682" w:rsidRDefault="00CA176A" w:rsidP="00784682">
      <w:pPr>
        <w:autoSpaceDE w:val="0"/>
        <w:autoSpaceDN w:val="0"/>
        <w:adjustRightInd w:val="0"/>
        <w:spacing w:after="0" w:line="240" w:lineRule="auto"/>
        <w:rPr>
          <w:rFonts w:ascii="Times New Roman" w:hAnsi="Times New Roman"/>
          <w:lang w:val="en-GB"/>
        </w:rPr>
      </w:pPr>
    </w:p>
    <w:p w:rsidR="00CA176A" w:rsidRPr="00075EC2" w:rsidRDefault="00CA176A" w:rsidP="00784682">
      <w:pPr>
        <w:autoSpaceDE w:val="0"/>
        <w:autoSpaceDN w:val="0"/>
        <w:adjustRightInd w:val="0"/>
        <w:spacing w:after="0" w:line="240" w:lineRule="auto"/>
        <w:rPr>
          <w:rFonts w:ascii="Times New Roman" w:hAnsi="Times New Roman"/>
          <w:i/>
          <w:lang w:val="en-GB"/>
        </w:rPr>
      </w:pPr>
      <w:r w:rsidRPr="00075EC2">
        <w:rPr>
          <w:rFonts w:ascii="Times New Roman" w:hAnsi="Times New Roman"/>
          <w:i/>
          <w:lang w:val="en-GB"/>
        </w:rPr>
        <w:t>Excipients with known effect:</w:t>
      </w:r>
    </w:p>
    <w:p w:rsidR="00CA176A" w:rsidRPr="00784682" w:rsidRDefault="00CA176A" w:rsidP="00784682">
      <w:pPr>
        <w:autoSpaceDE w:val="0"/>
        <w:autoSpaceDN w:val="0"/>
        <w:adjustRightInd w:val="0"/>
        <w:spacing w:after="0" w:line="240" w:lineRule="auto"/>
        <w:rPr>
          <w:rFonts w:ascii="Times New Roman" w:hAnsi="Times New Roman"/>
          <w:bCs/>
          <w:lang w:val="en-GB"/>
        </w:rPr>
      </w:pPr>
      <w:r w:rsidRPr="00784682">
        <w:rPr>
          <w:rFonts w:ascii="Times New Roman" w:hAnsi="Times New Roman"/>
          <w:bCs/>
          <w:lang w:val="en-GB"/>
        </w:rPr>
        <w:t>Each film-coated tablet contains 0.19 mg lecithin (soya) (E322)</w:t>
      </w:r>
    </w:p>
    <w:p w:rsidR="00CA176A" w:rsidRPr="00784682" w:rsidRDefault="00CA176A" w:rsidP="00784682">
      <w:pPr>
        <w:autoSpaceDE w:val="0"/>
        <w:autoSpaceDN w:val="0"/>
        <w:adjustRightInd w:val="0"/>
        <w:spacing w:after="0" w:line="240" w:lineRule="auto"/>
        <w:rPr>
          <w:rFonts w:ascii="Times New Roman" w:hAnsi="Times New Roman"/>
          <w:highlight w:val="lightGray"/>
          <w:lang w:val="en-GB"/>
        </w:rPr>
      </w:pPr>
    </w:p>
    <w:p w:rsidR="009038C3" w:rsidRPr="00075EC2" w:rsidRDefault="009038C3" w:rsidP="009038C3">
      <w:pPr>
        <w:autoSpaceDE w:val="0"/>
        <w:autoSpaceDN w:val="0"/>
        <w:adjustRightInd w:val="0"/>
        <w:spacing w:after="0" w:line="240" w:lineRule="auto"/>
        <w:rPr>
          <w:rFonts w:ascii="Times New Roman" w:hAnsi="Times New Roman"/>
          <w:u w:val="single"/>
          <w:lang w:val="en-GB"/>
        </w:rPr>
      </w:pPr>
      <w:r w:rsidRPr="00075EC2">
        <w:rPr>
          <w:rFonts w:ascii="Times New Roman" w:hAnsi="Times New Roman"/>
          <w:u w:val="single"/>
          <w:lang w:val="en-GB"/>
        </w:rPr>
        <w:t>Imatinib Actavis 400 mg film-coated tablets</w:t>
      </w:r>
    </w:p>
    <w:p w:rsidR="009038C3" w:rsidRPr="00784682" w:rsidRDefault="009038C3" w:rsidP="009038C3">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Each film-coated tablet contains 400 mg imatinib (as mesilate).</w:t>
      </w:r>
    </w:p>
    <w:p w:rsidR="009038C3" w:rsidRPr="00784682" w:rsidRDefault="009038C3" w:rsidP="009038C3">
      <w:pPr>
        <w:autoSpaceDE w:val="0"/>
        <w:autoSpaceDN w:val="0"/>
        <w:adjustRightInd w:val="0"/>
        <w:spacing w:after="0" w:line="240" w:lineRule="auto"/>
        <w:rPr>
          <w:rFonts w:ascii="Times New Roman" w:hAnsi="Times New Roman"/>
          <w:lang w:val="en-GB"/>
        </w:rPr>
      </w:pPr>
    </w:p>
    <w:p w:rsidR="009038C3" w:rsidRPr="00075EC2" w:rsidRDefault="009038C3" w:rsidP="009038C3">
      <w:pPr>
        <w:autoSpaceDE w:val="0"/>
        <w:autoSpaceDN w:val="0"/>
        <w:adjustRightInd w:val="0"/>
        <w:spacing w:after="0" w:line="240" w:lineRule="auto"/>
        <w:rPr>
          <w:rFonts w:ascii="Times New Roman" w:hAnsi="Times New Roman"/>
          <w:i/>
          <w:lang w:val="en-GB"/>
        </w:rPr>
      </w:pPr>
      <w:r w:rsidRPr="00075EC2">
        <w:rPr>
          <w:rFonts w:ascii="Times New Roman" w:hAnsi="Times New Roman"/>
          <w:i/>
          <w:lang w:val="en-GB"/>
        </w:rPr>
        <w:t>Excipients with known effect:</w:t>
      </w:r>
    </w:p>
    <w:p w:rsidR="009038C3" w:rsidRPr="00784682" w:rsidRDefault="009038C3" w:rsidP="009038C3">
      <w:pPr>
        <w:autoSpaceDE w:val="0"/>
        <w:autoSpaceDN w:val="0"/>
        <w:adjustRightInd w:val="0"/>
        <w:spacing w:after="0" w:line="240" w:lineRule="auto"/>
        <w:rPr>
          <w:rFonts w:ascii="Times New Roman" w:hAnsi="Times New Roman"/>
          <w:bCs/>
          <w:lang w:val="en-GB"/>
        </w:rPr>
      </w:pPr>
      <w:r w:rsidRPr="00DF3BD2">
        <w:rPr>
          <w:rFonts w:ascii="Times New Roman" w:hAnsi="Times New Roman"/>
          <w:bCs/>
          <w:lang w:val="en-GB"/>
        </w:rPr>
        <w:t>Each film-coated tablet contains</w:t>
      </w:r>
      <w:r w:rsidRPr="00DF3BD2">
        <w:rPr>
          <w:rFonts w:ascii="Times New Roman" w:hAnsi="Times New Roman"/>
          <w:lang w:val="en-GB"/>
        </w:rPr>
        <w:t xml:space="preserve"> </w:t>
      </w:r>
      <w:r w:rsidRPr="00784682">
        <w:rPr>
          <w:rFonts w:ascii="Times New Roman" w:hAnsi="Times New Roman"/>
          <w:lang w:val="en-GB"/>
        </w:rPr>
        <w:t xml:space="preserve">0.75 mg lecithin (soya) (E322) </w:t>
      </w:r>
    </w:p>
    <w:p w:rsidR="009038C3" w:rsidRDefault="009038C3" w:rsidP="00784682">
      <w:pPr>
        <w:autoSpaceDE w:val="0"/>
        <w:autoSpaceDN w:val="0"/>
        <w:adjustRightInd w:val="0"/>
        <w:spacing w:after="0" w:line="240" w:lineRule="auto"/>
        <w:rPr>
          <w:rFonts w:ascii="Times New Roman" w:hAnsi="Times New Roman"/>
          <w:lang w:val="en-GB"/>
        </w:rPr>
      </w:pP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For the full list of excipients, see section 6.1.</w:t>
      </w:r>
    </w:p>
    <w:p w:rsidR="00CA176A" w:rsidRPr="00784682" w:rsidRDefault="00CA176A" w:rsidP="00784682">
      <w:pPr>
        <w:autoSpaceDE w:val="0"/>
        <w:autoSpaceDN w:val="0"/>
        <w:adjustRightInd w:val="0"/>
        <w:spacing w:after="0" w:line="240" w:lineRule="auto"/>
        <w:rPr>
          <w:rFonts w:ascii="Times New Roman" w:hAnsi="Times New Roman"/>
          <w:lang w:val="en-GB"/>
        </w:rPr>
      </w:pPr>
    </w:p>
    <w:p w:rsidR="00CA176A" w:rsidRPr="00784682" w:rsidRDefault="00CA176A" w:rsidP="00784682">
      <w:pPr>
        <w:autoSpaceDE w:val="0"/>
        <w:autoSpaceDN w:val="0"/>
        <w:adjustRightInd w:val="0"/>
        <w:spacing w:after="0" w:line="240" w:lineRule="auto"/>
        <w:rPr>
          <w:rFonts w:ascii="Times New Roman" w:hAnsi="Times New Roman"/>
          <w:lang w:val="en-GB"/>
        </w:rPr>
      </w:pPr>
    </w:p>
    <w:p w:rsidR="00CA176A" w:rsidRPr="00784682" w:rsidRDefault="00CA176A" w:rsidP="007A1698">
      <w:pPr>
        <w:tabs>
          <w:tab w:val="left" w:pos="567"/>
        </w:tabs>
        <w:autoSpaceDE w:val="0"/>
        <w:autoSpaceDN w:val="0"/>
        <w:adjustRightInd w:val="0"/>
        <w:spacing w:after="0" w:line="240" w:lineRule="auto"/>
        <w:ind w:left="567" w:hanging="567"/>
        <w:rPr>
          <w:rFonts w:ascii="Times New Roman" w:hAnsi="Times New Roman"/>
          <w:b/>
          <w:bCs/>
          <w:lang w:val="en-GB"/>
        </w:rPr>
      </w:pPr>
      <w:r w:rsidRPr="00784682">
        <w:rPr>
          <w:rFonts w:ascii="Times New Roman" w:hAnsi="Times New Roman"/>
          <w:b/>
          <w:bCs/>
          <w:lang w:val="en-GB"/>
        </w:rPr>
        <w:t>3.</w:t>
      </w:r>
      <w:r w:rsidRPr="00784682">
        <w:rPr>
          <w:rFonts w:ascii="Times New Roman" w:hAnsi="Times New Roman"/>
          <w:b/>
          <w:bCs/>
          <w:lang w:val="en-GB"/>
        </w:rPr>
        <w:tab/>
        <w:t>PHARMACEUTICAL FORM</w:t>
      </w:r>
    </w:p>
    <w:p w:rsidR="00CA176A" w:rsidRPr="00784682" w:rsidRDefault="00CA176A" w:rsidP="00784682">
      <w:pPr>
        <w:autoSpaceDE w:val="0"/>
        <w:autoSpaceDN w:val="0"/>
        <w:adjustRightInd w:val="0"/>
        <w:spacing w:after="0" w:line="240" w:lineRule="auto"/>
        <w:rPr>
          <w:rFonts w:ascii="Times New Roman" w:hAnsi="Times New Roman"/>
          <w:highlight w:val="lightGray"/>
          <w:lang w:val="en-GB"/>
        </w:rPr>
      </w:pP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Film-coated tablet</w:t>
      </w:r>
      <w:r w:rsidR="000C74D1" w:rsidRPr="00784682">
        <w:rPr>
          <w:rFonts w:ascii="Times New Roman" w:hAnsi="Times New Roman"/>
          <w:lang w:val="en-GB"/>
        </w:rPr>
        <w:t xml:space="preserve"> (tablet).</w:t>
      </w:r>
    </w:p>
    <w:p w:rsidR="00CA176A" w:rsidRPr="00784682" w:rsidRDefault="00CA176A" w:rsidP="00784682">
      <w:pPr>
        <w:autoSpaceDE w:val="0"/>
        <w:autoSpaceDN w:val="0"/>
        <w:adjustRightInd w:val="0"/>
        <w:spacing w:after="0" w:line="240" w:lineRule="auto"/>
        <w:rPr>
          <w:rFonts w:ascii="Times New Roman" w:hAnsi="Times New Roman"/>
          <w:highlight w:val="lightGray"/>
          <w:lang w:val="en-GB"/>
        </w:rPr>
      </w:pPr>
    </w:p>
    <w:p w:rsidR="009038C3" w:rsidRPr="00075EC2" w:rsidRDefault="009038C3" w:rsidP="009038C3">
      <w:pPr>
        <w:autoSpaceDE w:val="0"/>
        <w:autoSpaceDN w:val="0"/>
        <w:adjustRightInd w:val="0"/>
        <w:spacing w:after="0" w:line="240" w:lineRule="auto"/>
        <w:rPr>
          <w:rFonts w:ascii="Times New Roman" w:hAnsi="Times New Roman"/>
          <w:u w:val="single"/>
          <w:lang w:val="en-GB"/>
        </w:rPr>
      </w:pPr>
      <w:r w:rsidRPr="00075EC2">
        <w:rPr>
          <w:rFonts w:ascii="Times New Roman" w:hAnsi="Times New Roman"/>
          <w:u w:val="single"/>
          <w:lang w:val="en-GB"/>
        </w:rPr>
        <w:t>Imatinib Actavis 100 mg film-coated tablets</w:t>
      </w:r>
    </w:p>
    <w:p w:rsidR="00D26089" w:rsidRPr="00784682" w:rsidRDefault="00CA176A" w:rsidP="00784682">
      <w:pPr>
        <w:pStyle w:val="KeinLeerraum"/>
        <w:rPr>
          <w:rFonts w:ascii="Times New Roman" w:hAnsi="Times New Roman"/>
          <w:lang w:val="en-GB"/>
        </w:rPr>
      </w:pPr>
      <w:r w:rsidRPr="00784682">
        <w:rPr>
          <w:rFonts w:ascii="Times New Roman" w:hAnsi="Times New Roman"/>
          <w:lang w:val="en-GB"/>
        </w:rPr>
        <w:t>Round, 9.2 mm in diameter, biconvex dark yellow to brownish film-coated tablet, embossed with company logo on one side and “36” with score line on the other side.</w:t>
      </w:r>
    </w:p>
    <w:p w:rsidR="00CA176A" w:rsidRPr="00784682" w:rsidRDefault="00CA176A" w:rsidP="00784682">
      <w:pPr>
        <w:pStyle w:val="KeinLeerraum"/>
        <w:rPr>
          <w:rFonts w:ascii="Times New Roman" w:hAnsi="Times New Roman"/>
          <w:lang w:val="en-GB"/>
        </w:rPr>
      </w:pPr>
      <w:r w:rsidRPr="00784682">
        <w:rPr>
          <w:rFonts w:ascii="Times New Roman" w:hAnsi="Times New Roman"/>
          <w:lang w:val="en-GB"/>
        </w:rPr>
        <w:t>The tablet can be divided into equal doses.</w:t>
      </w:r>
    </w:p>
    <w:p w:rsidR="009038C3" w:rsidRDefault="009038C3" w:rsidP="009038C3">
      <w:pPr>
        <w:autoSpaceDE w:val="0"/>
        <w:autoSpaceDN w:val="0"/>
        <w:adjustRightInd w:val="0"/>
        <w:spacing w:after="0" w:line="240" w:lineRule="auto"/>
        <w:rPr>
          <w:rFonts w:ascii="Times New Roman" w:hAnsi="Times New Roman"/>
          <w:lang w:val="en-GB"/>
        </w:rPr>
      </w:pPr>
    </w:p>
    <w:p w:rsidR="009038C3" w:rsidRPr="00075EC2" w:rsidRDefault="009038C3" w:rsidP="009038C3">
      <w:pPr>
        <w:autoSpaceDE w:val="0"/>
        <w:autoSpaceDN w:val="0"/>
        <w:adjustRightInd w:val="0"/>
        <w:spacing w:after="0" w:line="240" w:lineRule="auto"/>
        <w:rPr>
          <w:rFonts w:ascii="Times New Roman" w:hAnsi="Times New Roman"/>
          <w:u w:val="single"/>
          <w:lang w:val="en-GB"/>
        </w:rPr>
      </w:pPr>
      <w:r w:rsidRPr="00075EC2">
        <w:rPr>
          <w:rFonts w:ascii="Times New Roman" w:hAnsi="Times New Roman"/>
          <w:u w:val="single"/>
          <w:lang w:val="en-GB"/>
        </w:rPr>
        <w:t>Imatinib Actavis 400 mg film-coated tablets</w:t>
      </w:r>
    </w:p>
    <w:p w:rsidR="00D26089" w:rsidRPr="00784682" w:rsidRDefault="009038C3" w:rsidP="009038C3">
      <w:pPr>
        <w:pStyle w:val="KeinLeerraum"/>
        <w:rPr>
          <w:rFonts w:ascii="Times New Roman" w:hAnsi="Times New Roman"/>
          <w:lang w:val="en-GB"/>
        </w:rPr>
      </w:pPr>
      <w:r w:rsidRPr="00784682">
        <w:rPr>
          <w:rFonts w:ascii="Times New Roman" w:hAnsi="Times New Roman"/>
          <w:lang w:val="en-GB"/>
        </w:rPr>
        <w:t>Oval-shape, 18.6x6.6 mm, biconvex dark yellow to brownish film-coated tablet, embossed with company logo on one side and “37” with score line on the other side.</w:t>
      </w:r>
    </w:p>
    <w:p w:rsidR="009038C3" w:rsidRPr="00784682" w:rsidRDefault="009038C3" w:rsidP="009038C3">
      <w:pPr>
        <w:pStyle w:val="KeinLeerraum"/>
        <w:rPr>
          <w:rFonts w:ascii="Times New Roman" w:hAnsi="Times New Roman"/>
          <w:lang w:val="en-GB"/>
        </w:rPr>
      </w:pPr>
      <w:r w:rsidRPr="00784682">
        <w:rPr>
          <w:rFonts w:ascii="Times New Roman" w:hAnsi="Times New Roman"/>
          <w:lang w:val="en-GB"/>
        </w:rPr>
        <w:t>The score line is not intended for breaking the tablet.</w:t>
      </w:r>
    </w:p>
    <w:p w:rsidR="00CA176A" w:rsidRPr="00784682" w:rsidRDefault="00CA176A" w:rsidP="00784682">
      <w:pPr>
        <w:pStyle w:val="KeinLeerraum"/>
        <w:rPr>
          <w:rFonts w:ascii="Times New Roman" w:hAnsi="Times New Roman"/>
          <w:highlight w:val="lightGray"/>
          <w:lang w:val="en-GB"/>
        </w:rPr>
      </w:pPr>
    </w:p>
    <w:p w:rsidR="00CA176A" w:rsidRPr="00784682" w:rsidRDefault="00CA176A" w:rsidP="00784682">
      <w:pPr>
        <w:pStyle w:val="KeinLeerraum"/>
        <w:rPr>
          <w:rFonts w:ascii="Times New Roman" w:hAnsi="Times New Roman"/>
          <w:lang w:val="en-GB"/>
        </w:rPr>
      </w:pPr>
    </w:p>
    <w:p w:rsidR="00CA176A" w:rsidRPr="00784682" w:rsidRDefault="00CA176A" w:rsidP="007A1698">
      <w:pPr>
        <w:tabs>
          <w:tab w:val="left" w:pos="567"/>
        </w:tabs>
        <w:autoSpaceDE w:val="0"/>
        <w:autoSpaceDN w:val="0"/>
        <w:adjustRightInd w:val="0"/>
        <w:spacing w:after="0" w:line="240" w:lineRule="auto"/>
        <w:ind w:left="567" w:hanging="567"/>
        <w:rPr>
          <w:rFonts w:ascii="Times New Roman" w:hAnsi="Times New Roman"/>
          <w:b/>
          <w:bCs/>
          <w:lang w:val="en-GB"/>
        </w:rPr>
      </w:pPr>
      <w:r w:rsidRPr="00784682">
        <w:rPr>
          <w:rFonts w:ascii="Times New Roman" w:hAnsi="Times New Roman"/>
          <w:b/>
          <w:bCs/>
          <w:lang w:val="en-GB"/>
        </w:rPr>
        <w:t>4.</w:t>
      </w:r>
      <w:r w:rsidRPr="00784682">
        <w:rPr>
          <w:rFonts w:ascii="Times New Roman" w:hAnsi="Times New Roman"/>
          <w:b/>
          <w:bCs/>
          <w:lang w:val="en-GB"/>
        </w:rPr>
        <w:tab/>
        <w:t>CLINICAL PARTICULARS</w:t>
      </w:r>
    </w:p>
    <w:p w:rsidR="00CA176A" w:rsidRPr="00784682" w:rsidRDefault="00CA176A" w:rsidP="00784682">
      <w:pPr>
        <w:autoSpaceDE w:val="0"/>
        <w:autoSpaceDN w:val="0"/>
        <w:adjustRightInd w:val="0"/>
        <w:spacing w:after="0" w:line="240" w:lineRule="auto"/>
        <w:rPr>
          <w:rFonts w:ascii="Times New Roman" w:hAnsi="Times New Roman"/>
          <w:bCs/>
          <w:lang w:val="en-GB"/>
        </w:rPr>
      </w:pPr>
    </w:p>
    <w:p w:rsidR="00CA176A" w:rsidRPr="00784682" w:rsidRDefault="00CA176A" w:rsidP="007A1698">
      <w:pPr>
        <w:tabs>
          <w:tab w:val="left" w:pos="567"/>
        </w:tabs>
        <w:autoSpaceDE w:val="0"/>
        <w:autoSpaceDN w:val="0"/>
        <w:adjustRightInd w:val="0"/>
        <w:spacing w:after="0" w:line="240" w:lineRule="auto"/>
        <w:ind w:left="567" w:hanging="567"/>
        <w:rPr>
          <w:rFonts w:ascii="Times New Roman" w:hAnsi="Times New Roman"/>
          <w:bCs/>
          <w:lang w:val="en-GB"/>
        </w:rPr>
      </w:pPr>
      <w:r w:rsidRPr="00784682">
        <w:rPr>
          <w:rFonts w:ascii="Times New Roman" w:hAnsi="Times New Roman"/>
          <w:b/>
          <w:bCs/>
          <w:lang w:val="en-GB"/>
        </w:rPr>
        <w:t>4.1</w:t>
      </w:r>
      <w:r w:rsidRPr="00784682">
        <w:rPr>
          <w:rFonts w:ascii="Times New Roman" w:hAnsi="Times New Roman"/>
          <w:b/>
          <w:bCs/>
          <w:lang w:val="en-GB"/>
        </w:rPr>
        <w:tab/>
        <w:t>Therapeutic indications</w:t>
      </w:r>
    </w:p>
    <w:p w:rsidR="00CA176A" w:rsidRPr="00784682" w:rsidRDefault="00CA176A" w:rsidP="00784682">
      <w:pPr>
        <w:tabs>
          <w:tab w:val="left" w:pos="567"/>
        </w:tabs>
        <w:autoSpaceDE w:val="0"/>
        <w:autoSpaceDN w:val="0"/>
        <w:adjustRightInd w:val="0"/>
        <w:spacing w:after="0" w:line="240" w:lineRule="auto"/>
        <w:rPr>
          <w:rFonts w:ascii="Times New Roman" w:hAnsi="Times New Roman"/>
          <w:bCs/>
          <w:lang w:val="en-GB"/>
        </w:rPr>
      </w:pPr>
    </w:p>
    <w:p w:rsidR="00CA176A" w:rsidRPr="00784682" w:rsidRDefault="00CA176A" w:rsidP="00784682">
      <w:pPr>
        <w:autoSpaceDE w:val="0"/>
        <w:autoSpaceDN w:val="0"/>
        <w:adjustRightInd w:val="0"/>
        <w:spacing w:after="0" w:line="240" w:lineRule="auto"/>
        <w:rPr>
          <w:rFonts w:ascii="Times New Roman" w:hAnsi="Times New Roman"/>
        </w:rPr>
      </w:pPr>
      <w:r w:rsidRPr="00784682">
        <w:rPr>
          <w:rFonts w:ascii="Times New Roman" w:hAnsi="Times New Roman"/>
        </w:rPr>
        <w:t>Imatinib Actavis is indicated for the treatment of</w:t>
      </w:r>
    </w:p>
    <w:p w:rsidR="00CA176A" w:rsidRPr="00784682" w:rsidRDefault="00CA176A" w:rsidP="00784682">
      <w:pPr>
        <w:tabs>
          <w:tab w:val="left" w:pos="567"/>
        </w:tabs>
        <w:autoSpaceDE w:val="0"/>
        <w:autoSpaceDN w:val="0"/>
        <w:adjustRightInd w:val="0"/>
        <w:spacing w:after="0" w:line="240" w:lineRule="auto"/>
        <w:ind w:left="567" w:hanging="567"/>
        <w:rPr>
          <w:rFonts w:ascii="Times New Roman" w:hAnsi="Times New Roman"/>
        </w:rPr>
      </w:pPr>
      <w:r w:rsidRPr="00784682">
        <w:rPr>
          <w:rFonts w:ascii="Times New Roman" w:hAnsi="Times New Roman"/>
        </w:rPr>
        <w:t>-</w:t>
      </w:r>
      <w:r w:rsidRPr="00784682">
        <w:rPr>
          <w:rFonts w:ascii="Times New Roman" w:hAnsi="Times New Roman"/>
        </w:rPr>
        <w:tab/>
        <w:t>paediatric patients with newly diagnosed Philadelphia chromosome (bcr</w:t>
      </w:r>
      <w:r w:rsidRPr="00784682">
        <w:rPr>
          <w:rFonts w:ascii="Times New Roman" w:hAnsi="Times New Roman"/>
        </w:rPr>
        <w:noBreakHyphen/>
        <w:t>abl) positive (Ph+) chronic myeloid leukaemia (CML) for whom bone marrow transplantation is not considered as the first line of treatment.</w:t>
      </w:r>
    </w:p>
    <w:p w:rsidR="00CA176A" w:rsidRPr="00784682" w:rsidRDefault="00CA176A" w:rsidP="00784682">
      <w:pPr>
        <w:tabs>
          <w:tab w:val="left" w:pos="567"/>
        </w:tabs>
        <w:autoSpaceDE w:val="0"/>
        <w:autoSpaceDN w:val="0"/>
        <w:adjustRightInd w:val="0"/>
        <w:spacing w:after="0" w:line="240" w:lineRule="auto"/>
        <w:ind w:left="567" w:hanging="567"/>
        <w:rPr>
          <w:rFonts w:ascii="Times New Roman" w:hAnsi="Times New Roman"/>
        </w:rPr>
      </w:pPr>
      <w:r w:rsidRPr="00784682">
        <w:rPr>
          <w:rFonts w:ascii="Times New Roman" w:hAnsi="Times New Roman"/>
        </w:rPr>
        <w:t>-</w:t>
      </w:r>
      <w:r w:rsidRPr="00784682">
        <w:rPr>
          <w:rFonts w:ascii="Times New Roman" w:hAnsi="Times New Roman"/>
        </w:rPr>
        <w:tab/>
        <w:t>paediatric patients with Ph+ CML in chronic phase after failure of interferon</w:t>
      </w:r>
      <w:r w:rsidRPr="00784682">
        <w:rPr>
          <w:rFonts w:ascii="Times New Roman" w:hAnsi="Times New Roman"/>
        </w:rPr>
        <w:noBreakHyphen/>
        <w:t>alpha therapy, or in accelerated phase or blast crisis.</w:t>
      </w:r>
    </w:p>
    <w:p w:rsidR="00CA176A" w:rsidRPr="00784682" w:rsidRDefault="00CA176A" w:rsidP="00784682">
      <w:pPr>
        <w:tabs>
          <w:tab w:val="left" w:pos="567"/>
        </w:tabs>
        <w:autoSpaceDE w:val="0"/>
        <w:autoSpaceDN w:val="0"/>
        <w:adjustRightInd w:val="0"/>
        <w:spacing w:after="0" w:line="240" w:lineRule="auto"/>
        <w:ind w:left="567" w:hanging="567"/>
        <w:rPr>
          <w:rFonts w:ascii="Times New Roman" w:hAnsi="Times New Roman"/>
        </w:rPr>
      </w:pPr>
      <w:r w:rsidRPr="00C37285">
        <w:rPr>
          <w:rFonts w:ascii="Times New Roman" w:hAnsi="Times New Roman"/>
        </w:rPr>
        <w:t>-</w:t>
      </w:r>
      <w:r w:rsidRPr="00C37285">
        <w:rPr>
          <w:rFonts w:ascii="Times New Roman" w:hAnsi="Times New Roman"/>
        </w:rPr>
        <w:tab/>
        <w:t>adult patients with Ph+ CML in blast crisis.</w:t>
      </w:r>
    </w:p>
    <w:p w:rsidR="003D1A0C" w:rsidRPr="00784682" w:rsidRDefault="003D1A0C" w:rsidP="00784682">
      <w:pPr>
        <w:tabs>
          <w:tab w:val="left" w:pos="567"/>
        </w:tabs>
        <w:autoSpaceDE w:val="0"/>
        <w:autoSpaceDN w:val="0"/>
        <w:adjustRightInd w:val="0"/>
        <w:spacing w:after="0" w:line="240" w:lineRule="auto"/>
        <w:ind w:left="567" w:hanging="567"/>
        <w:rPr>
          <w:rFonts w:ascii="Times New Roman" w:eastAsia="Times New Roman" w:hAnsi="Times New Roman"/>
          <w:lang w:val="en-GB"/>
        </w:rPr>
      </w:pPr>
      <w:r w:rsidRPr="00784682">
        <w:rPr>
          <w:rFonts w:ascii="Times New Roman" w:hAnsi="Times New Roman"/>
          <w:lang w:val="en-GB"/>
        </w:rPr>
        <w:t>-</w:t>
      </w:r>
      <w:r w:rsidRPr="00784682">
        <w:rPr>
          <w:rFonts w:ascii="Times New Roman" w:hAnsi="Times New Roman"/>
          <w:lang w:val="en-GB"/>
        </w:rPr>
        <w:tab/>
        <w:t>adu</w:t>
      </w:r>
      <w:r w:rsidRPr="007A1698">
        <w:rPr>
          <w:rFonts w:ascii="Times New Roman" w:hAnsi="Times New Roman"/>
          <w:lang w:val="en-GB"/>
        </w:rPr>
        <w:t>l</w:t>
      </w:r>
      <w:r w:rsidRPr="00784682">
        <w:rPr>
          <w:rFonts w:ascii="Times New Roman" w:hAnsi="Times New Roman"/>
          <w:lang w:val="en-GB"/>
        </w:rPr>
        <w:t>t</w:t>
      </w:r>
      <w:r w:rsidRPr="007A1698">
        <w:rPr>
          <w:rFonts w:ascii="Times New Roman" w:hAnsi="Times New Roman"/>
          <w:lang w:val="en-GB"/>
        </w:rPr>
        <w:t xml:space="preserve"> </w:t>
      </w:r>
      <w:r w:rsidR="00F9031D">
        <w:rPr>
          <w:rFonts w:ascii="Times New Roman" w:hAnsi="Times New Roman"/>
          <w:lang w:val="en-GB"/>
        </w:rPr>
        <w:t xml:space="preserve">and paediatric </w:t>
      </w:r>
      <w:r w:rsidRPr="00784682">
        <w:rPr>
          <w:rFonts w:ascii="Times New Roman" w:hAnsi="Times New Roman"/>
          <w:lang w:val="en-GB"/>
        </w:rPr>
        <w:t>pa</w:t>
      </w:r>
      <w:r w:rsidRPr="007A1698">
        <w:rPr>
          <w:rFonts w:ascii="Times New Roman" w:hAnsi="Times New Roman"/>
          <w:lang w:val="en-GB"/>
        </w:rPr>
        <w:t>ti</w:t>
      </w:r>
      <w:r w:rsidRPr="00784682">
        <w:rPr>
          <w:rFonts w:ascii="Times New Roman" w:hAnsi="Times New Roman"/>
          <w:lang w:val="en-GB"/>
        </w:rPr>
        <w:t>en</w:t>
      </w:r>
      <w:r w:rsidRPr="007A1698">
        <w:rPr>
          <w:rFonts w:ascii="Times New Roman" w:hAnsi="Times New Roman"/>
          <w:lang w:val="en-GB"/>
        </w:rPr>
        <w:t>t</w:t>
      </w:r>
      <w:r w:rsidRPr="00784682">
        <w:rPr>
          <w:rFonts w:ascii="Times New Roman" w:hAnsi="Times New Roman"/>
          <w:lang w:val="en-GB"/>
        </w:rPr>
        <w:t>s wi</w:t>
      </w:r>
      <w:r w:rsidRPr="007A1698">
        <w:rPr>
          <w:rFonts w:ascii="Times New Roman" w:hAnsi="Times New Roman"/>
          <w:lang w:val="en-GB"/>
        </w:rPr>
        <w:t>t</w:t>
      </w:r>
      <w:r w:rsidRPr="00784682">
        <w:rPr>
          <w:rFonts w:ascii="Times New Roman" w:hAnsi="Times New Roman"/>
          <w:lang w:val="en-GB"/>
        </w:rPr>
        <w:t xml:space="preserve">h </w:t>
      </w:r>
      <w:r w:rsidRPr="00784682">
        <w:rPr>
          <w:rFonts w:ascii="Times New Roman" w:eastAsia="Times New Roman" w:hAnsi="Times New Roman"/>
          <w:lang w:val="en-GB"/>
        </w:rPr>
        <w:t>newly</w:t>
      </w:r>
      <w:r w:rsidRPr="007A1698">
        <w:rPr>
          <w:rFonts w:ascii="Times New Roman" w:eastAsia="Times New Roman" w:hAnsi="Times New Roman"/>
          <w:lang w:val="en-GB"/>
        </w:rPr>
        <w:t xml:space="preserve"> </w:t>
      </w:r>
      <w:r w:rsidRPr="00784682">
        <w:rPr>
          <w:rFonts w:ascii="Times New Roman" w:eastAsia="Times New Roman" w:hAnsi="Times New Roman"/>
          <w:lang w:val="en-GB"/>
        </w:rPr>
        <w:t>d</w:t>
      </w:r>
      <w:r w:rsidRPr="007A1698">
        <w:rPr>
          <w:rFonts w:ascii="Times New Roman" w:eastAsia="Times New Roman" w:hAnsi="Times New Roman"/>
          <w:lang w:val="en-GB"/>
        </w:rPr>
        <w:t>i</w:t>
      </w:r>
      <w:r w:rsidRPr="00784682">
        <w:rPr>
          <w:rFonts w:ascii="Times New Roman" w:eastAsia="Times New Roman" w:hAnsi="Times New Roman"/>
          <w:lang w:val="en-GB"/>
        </w:rPr>
        <w:t>a</w:t>
      </w:r>
      <w:r w:rsidRPr="007A1698">
        <w:rPr>
          <w:rFonts w:ascii="Times New Roman" w:eastAsia="Times New Roman" w:hAnsi="Times New Roman"/>
          <w:lang w:val="en-GB"/>
        </w:rPr>
        <w:t>g</w:t>
      </w:r>
      <w:r w:rsidRPr="00784682">
        <w:rPr>
          <w:rFonts w:ascii="Times New Roman" w:eastAsia="Times New Roman" w:hAnsi="Times New Roman"/>
          <w:lang w:val="en-GB"/>
        </w:rPr>
        <w:t>nos</w:t>
      </w:r>
      <w:r w:rsidRPr="007A1698">
        <w:rPr>
          <w:rFonts w:ascii="Times New Roman" w:eastAsia="Times New Roman" w:hAnsi="Times New Roman"/>
          <w:lang w:val="en-GB"/>
        </w:rPr>
        <w:t>e</w:t>
      </w:r>
      <w:r w:rsidRPr="00784682">
        <w:rPr>
          <w:rFonts w:ascii="Times New Roman" w:eastAsia="Times New Roman" w:hAnsi="Times New Roman"/>
          <w:lang w:val="en-GB"/>
        </w:rPr>
        <w:t>d Phi</w:t>
      </w:r>
      <w:r w:rsidRPr="007A1698">
        <w:rPr>
          <w:rFonts w:ascii="Times New Roman" w:eastAsia="Times New Roman" w:hAnsi="Times New Roman"/>
          <w:lang w:val="en-GB"/>
        </w:rPr>
        <w:t>l</w:t>
      </w:r>
      <w:r w:rsidRPr="00784682">
        <w:rPr>
          <w:rFonts w:ascii="Times New Roman" w:eastAsia="Times New Roman" w:hAnsi="Times New Roman"/>
          <w:lang w:val="en-GB"/>
        </w:rPr>
        <w:t>ad</w:t>
      </w:r>
      <w:r w:rsidRPr="007A1698">
        <w:rPr>
          <w:rFonts w:ascii="Times New Roman" w:eastAsia="Times New Roman" w:hAnsi="Times New Roman"/>
          <w:lang w:val="en-GB"/>
        </w:rPr>
        <w:t>el</w:t>
      </w:r>
      <w:r w:rsidRPr="00784682">
        <w:rPr>
          <w:rFonts w:ascii="Times New Roman" w:eastAsia="Times New Roman" w:hAnsi="Times New Roman"/>
          <w:lang w:val="en-GB"/>
        </w:rPr>
        <w:t>ph</w:t>
      </w:r>
      <w:r w:rsidRPr="007A1698">
        <w:rPr>
          <w:rFonts w:ascii="Times New Roman" w:eastAsia="Times New Roman" w:hAnsi="Times New Roman"/>
          <w:lang w:val="en-GB"/>
        </w:rPr>
        <w:t>i</w:t>
      </w:r>
      <w:r w:rsidRPr="00784682">
        <w:rPr>
          <w:rFonts w:ascii="Times New Roman" w:eastAsia="Times New Roman" w:hAnsi="Times New Roman"/>
          <w:lang w:val="en-GB"/>
        </w:rPr>
        <w:t>a ch</w:t>
      </w:r>
      <w:r w:rsidRPr="007A1698">
        <w:rPr>
          <w:rFonts w:ascii="Times New Roman" w:eastAsia="Times New Roman" w:hAnsi="Times New Roman"/>
          <w:lang w:val="en-GB"/>
        </w:rPr>
        <w:t>r</w:t>
      </w:r>
      <w:r w:rsidRPr="00784682">
        <w:rPr>
          <w:rFonts w:ascii="Times New Roman" w:eastAsia="Times New Roman" w:hAnsi="Times New Roman"/>
          <w:lang w:val="en-GB"/>
        </w:rPr>
        <w:t>o</w:t>
      </w:r>
      <w:r w:rsidRPr="007A1698">
        <w:rPr>
          <w:rFonts w:ascii="Times New Roman" w:eastAsia="Times New Roman" w:hAnsi="Times New Roman"/>
          <w:lang w:val="en-GB"/>
        </w:rPr>
        <w:t>m</w:t>
      </w:r>
      <w:r w:rsidRPr="00784682">
        <w:rPr>
          <w:rFonts w:ascii="Times New Roman" w:eastAsia="Times New Roman" w:hAnsi="Times New Roman"/>
          <w:lang w:val="en-GB"/>
        </w:rPr>
        <w:t>oso</w:t>
      </w:r>
      <w:r w:rsidRPr="007A1698">
        <w:rPr>
          <w:rFonts w:ascii="Times New Roman" w:eastAsia="Times New Roman" w:hAnsi="Times New Roman"/>
          <w:lang w:val="en-GB"/>
        </w:rPr>
        <w:t>m</w:t>
      </w:r>
      <w:r w:rsidRPr="00784682">
        <w:rPr>
          <w:rFonts w:ascii="Times New Roman" w:eastAsia="Times New Roman" w:hAnsi="Times New Roman"/>
          <w:lang w:val="en-GB"/>
        </w:rPr>
        <w:t>e po</w:t>
      </w:r>
      <w:r w:rsidRPr="007A1698">
        <w:rPr>
          <w:rFonts w:ascii="Times New Roman" w:eastAsia="Times New Roman" w:hAnsi="Times New Roman"/>
          <w:lang w:val="en-GB"/>
        </w:rPr>
        <w:t>sitiv</w:t>
      </w:r>
      <w:r w:rsidRPr="00784682">
        <w:rPr>
          <w:rFonts w:ascii="Times New Roman" w:eastAsia="Times New Roman" w:hAnsi="Times New Roman"/>
          <w:lang w:val="en-GB"/>
        </w:rPr>
        <w:t>e acu</w:t>
      </w:r>
      <w:r w:rsidRPr="007A1698">
        <w:rPr>
          <w:rFonts w:ascii="Times New Roman" w:eastAsia="Times New Roman" w:hAnsi="Times New Roman"/>
          <w:lang w:val="en-GB"/>
        </w:rPr>
        <w:t>t</w:t>
      </w:r>
      <w:r w:rsidRPr="00784682">
        <w:rPr>
          <w:rFonts w:ascii="Times New Roman" w:eastAsia="Times New Roman" w:hAnsi="Times New Roman"/>
          <w:lang w:val="en-GB"/>
        </w:rPr>
        <w:t xml:space="preserve">e </w:t>
      </w:r>
      <w:r w:rsidRPr="007A1698">
        <w:rPr>
          <w:rFonts w:ascii="Times New Roman" w:eastAsia="Times New Roman" w:hAnsi="Times New Roman"/>
          <w:lang w:val="en-GB"/>
        </w:rPr>
        <w:t>lym</w:t>
      </w:r>
      <w:r w:rsidRPr="00784682">
        <w:rPr>
          <w:rFonts w:ascii="Times New Roman" w:eastAsia="Times New Roman" w:hAnsi="Times New Roman"/>
          <w:lang w:val="en-GB"/>
        </w:rPr>
        <w:t>phob</w:t>
      </w:r>
      <w:r w:rsidRPr="007A1698">
        <w:rPr>
          <w:rFonts w:ascii="Times New Roman" w:eastAsia="Times New Roman" w:hAnsi="Times New Roman"/>
          <w:lang w:val="en-GB"/>
        </w:rPr>
        <w:t>l</w:t>
      </w:r>
      <w:r w:rsidRPr="00784682">
        <w:rPr>
          <w:rFonts w:ascii="Times New Roman" w:eastAsia="Times New Roman" w:hAnsi="Times New Roman"/>
          <w:lang w:val="en-GB"/>
        </w:rPr>
        <w:t>a</w:t>
      </w:r>
      <w:r w:rsidRPr="007A1698">
        <w:rPr>
          <w:rFonts w:ascii="Times New Roman" w:eastAsia="Times New Roman" w:hAnsi="Times New Roman"/>
          <w:lang w:val="en-GB"/>
        </w:rPr>
        <w:t>sti</w:t>
      </w:r>
      <w:r w:rsidRPr="00784682">
        <w:rPr>
          <w:rFonts w:ascii="Times New Roman" w:eastAsia="Times New Roman" w:hAnsi="Times New Roman"/>
          <w:lang w:val="en-GB"/>
        </w:rPr>
        <w:t xml:space="preserve">c </w:t>
      </w:r>
      <w:r w:rsidRPr="007A1698">
        <w:rPr>
          <w:rFonts w:ascii="Times New Roman" w:eastAsia="Times New Roman" w:hAnsi="Times New Roman"/>
          <w:lang w:val="en-GB"/>
        </w:rPr>
        <w:t>l</w:t>
      </w:r>
      <w:r w:rsidRPr="00784682">
        <w:rPr>
          <w:rFonts w:ascii="Times New Roman" w:eastAsia="Times New Roman" w:hAnsi="Times New Roman"/>
          <w:lang w:val="en-GB"/>
        </w:rPr>
        <w:t>eu</w:t>
      </w:r>
      <w:r w:rsidRPr="007A1698">
        <w:rPr>
          <w:rFonts w:ascii="Times New Roman" w:eastAsia="Times New Roman" w:hAnsi="Times New Roman"/>
          <w:lang w:val="en-GB"/>
        </w:rPr>
        <w:t>k</w:t>
      </w:r>
      <w:r w:rsidRPr="00784682">
        <w:rPr>
          <w:rFonts w:ascii="Times New Roman" w:eastAsia="Times New Roman" w:hAnsi="Times New Roman"/>
          <w:lang w:val="en-GB"/>
        </w:rPr>
        <w:t>a</w:t>
      </w:r>
      <w:r w:rsidRPr="007A1698">
        <w:rPr>
          <w:rFonts w:ascii="Times New Roman" w:eastAsia="Times New Roman" w:hAnsi="Times New Roman"/>
          <w:lang w:val="en-GB"/>
        </w:rPr>
        <w:t>emi</w:t>
      </w:r>
      <w:r w:rsidRPr="00784682">
        <w:rPr>
          <w:rFonts w:ascii="Times New Roman" w:eastAsia="Times New Roman" w:hAnsi="Times New Roman"/>
          <w:lang w:val="en-GB"/>
        </w:rPr>
        <w:t xml:space="preserve">a </w:t>
      </w:r>
      <w:r w:rsidRPr="007A1698">
        <w:rPr>
          <w:rFonts w:ascii="Times New Roman" w:eastAsia="Times New Roman" w:hAnsi="Times New Roman"/>
          <w:lang w:val="en-GB"/>
        </w:rPr>
        <w:t>(</w:t>
      </w:r>
      <w:r w:rsidRPr="00784682">
        <w:rPr>
          <w:rFonts w:ascii="Times New Roman" w:hAnsi="Times New Roman"/>
          <w:lang w:val="en-GB"/>
        </w:rPr>
        <w:t>Ph+</w:t>
      </w:r>
      <w:r w:rsidRPr="00784682">
        <w:rPr>
          <w:rFonts w:ascii="Times New Roman" w:eastAsia="Times New Roman" w:hAnsi="Times New Roman"/>
          <w:lang w:val="en-GB"/>
        </w:rPr>
        <w:t xml:space="preserve"> </w:t>
      </w:r>
      <w:r w:rsidRPr="007A1698">
        <w:rPr>
          <w:rFonts w:ascii="Times New Roman" w:eastAsia="Times New Roman" w:hAnsi="Times New Roman"/>
          <w:lang w:val="en-GB"/>
        </w:rPr>
        <w:t>A</w:t>
      </w:r>
      <w:r w:rsidRPr="00784682">
        <w:rPr>
          <w:rFonts w:ascii="Times New Roman" w:eastAsia="Times New Roman" w:hAnsi="Times New Roman"/>
          <w:lang w:val="en-GB"/>
        </w:rPr>
        <w:t>L</w:t>
      </w:r>
      <w:r w:rsidRPr="007A1698">
        <w:rPr>
          <w:rFonts w:ascii="Times New Roman" w:eastAsia="Times New Roman" w:hAnsi="Times New Roman"/>
          <w:lang w:val="en-GB"/>
        </w:rPr>
        <w:t>L</w:t>
      </w:r>
      <w:r w:rsidRPr="00784682">
        <w:rPr>
          <w:rFonts w:ascii="Times New Roman" w:eastAsia="Times New Roman" w:hAnsi="Times New Roman"/>
          <w:lang w:val="en-GB"/>
        </w:rPr>
        <w:t>)</w:t>
      </w:r>
      <w:r w:rsidRPr="007A1698">
        <w:rPr>
          <w:rFonts w:ascii="Times New Roman" w:eastAsia="Times New Roman" w:hAnsi="Times New Roman"/>
          <w:lang w:val="en-GB"/>
        </w:rPr>
        <w:t xml:space="preserve"> i</w:t>
      </w:r>
      <w:r w:rsidRPr="00784682">
        <w:rPr>
          <w:rFonts w:ascii="Times New Roman" w:eastAsia="Times New Roman" w:hAnsi="Times New Roman"/>
          <w:lang w:val="en-GB"/>
        </w:rPr>
        <w:t>n</w:t>
      </w:r>
      <w:r w:rsidRPr="007A1698">
        <w:rPr>
          <w:rFonts w:ascii="Times New Roman" w:eastAsia="Times New Roman" w:hAnsi="Times New Roman"/>
          <w:lang w:val="en-GB"/>
        </w:rPr>
        <w:t>t</w:t>
      </w:r>
      <w:r w:rsidRPr="00784682">
        <w:rPr>
          <w:rFonts w:ascii="Times New Roman" w:eastAsia="Times New Roman" w:hAnsi="Times New Roman"/>
          <w:lang w:val="en-GB"/>
        </w:rPr>
        <w:t>eg</w:t>
      </w:r>
      <w:r w:rsidRPr="007A1698">
        <w:rPr>
          <w:rFonts w:ascii="Times New Roman" w:eastAsia="Times New Roman" w:hAnsi="Times New Roman"/>
          <w:lang w:val="en-GB"/>
        </w:rPr>
        <w:t>r</w:t>
      </w:r>
      <w:r w:rsidRPr="00784682">
        <w:rPr>
          <w:rFonts w:ascii="Times New Roman" w:eastAsia="Times New Roman" w:hAnsi="Times New Roman"/>
          <w:lang w:val="en-GB"/>
        </w:rPr>
        <w:t>a</w:t>
      </w:r>
      <w:r w:rsidRPr="007A1698">
        <w:rPr>
          <w:rFonts w:ascii="Times New Roman" w:eastAsia="Times New Roman" w:hAnsi="Times New Roman"/>
          <w:lang w:val="en-GB"/>
        </w:rPr>
        <w:t>t</w:t>
      </w:r>
      <w:r w:rsidRPr="00784682">
        <w:rPr>
          <w:rFonts w:ascii="Times New Roman" w:eastAsia="Times New Roman" w:hAnsi="Times New Roman"/>
          <w:lang w:val="en-GB"/>
        </w:rPr>
        <w:t>ed wi</w:t>
      </w:r>
      <w:r w:rsidRPr="007A1698">
        <w:rPr>
          <w:rFonts w:ascii="Times New Roman" w:eastAsia="Times New Roman" w:hAnsi="Times New Roman"/>
          <w:lang w:val="en-GB"/>
        </w:rPr>
        <w:t>t</w:t>
      </w:r>
      <w:r w:rsidRPr="00784682">
        <w:rPr>
          <w:rFonts w:ascii="Times New Roman" w:eastAsia="Times New Roman" w:hAnsi="Times New Roman"/>
          <w:lang w:val="en-GB"/>
        </w:rPr>
        <w:t>h ch</w:t>
      </w:r>
      <w:r w:rsidRPr="007A1698">
        <w:rPr>
          <w:rFonts w:ascii="Times New Roman" w:eastAsia="Times New Roman" w:hAnsi="Times New Roman"/>
          <w:lang w:val="en-GB"/>
        </w:rPr>
        <w:t>em</w:t>
      </w:r>
      <w:r w:rsidRPr="00784682">
        <w:rPr>
          <w:rFonts w:ascii="Times New Roman" w:eastAsia="Times New Roman" w:hAnsi="Times New Roman"/>
          <w:lang w:val="en-GB"/>
        </w:rPr>
        <w:t>o</w:t>
      </w:r>
      <w:r w:rsidRPr="007A1698">
        <w:rPr>
          <w:rFonts w:ascii="Times New Roman" w:eastAsia="Times New Roman" w:hAnsi="Times New Roman"/>
          <w:lang w:val="en-GB"/>
        </w:rPr>
        <w:t>t</w:t>
      </w:r>
      <w:r w:rsidRPr="00784682">
        <w:rPr>
          <w:rFonts w:ascii="Times New Roman" w:eastAsia="Times New Roman" w:hAnsi="Times New Roman"/>
          <w:lang w:val="en-GB"/>
        </w:rPr>
        <w:t>he</w:t>
      </w:r>
      <w:r w:rsidRPr="007A1698">
        <w:rPr>
          <w:rFonts w:ascii="Times New Roman" w:eastAsia="Times New Roman" w:hAnsi="Times New Roman"/>
          <w:lang w:val="en-GB"/>
        </w:rPr>
        <w:t>r</w:t>
      </w:r>
      <w:r w:rsidRPr="00784682">
        <w:rPr>
          <w:rFonts w:ascii="Times New Roman" w:eastAsia="Times New Roman" w:hAnsi="Times New Roman"/>
          <w:lang w:val="en-GB"/>
        </w:rPr>
        <w:t>ap</w:t>
      </w:r>
      <w:r w:rsidRPr="007A1698">
        <w:rPr>
          <w:rFonts w:ascii="Times New Roman" w:eastAsia="Times New Roman" w:hAnsi="Times New Roman"/>
          <w:lang w:val="en-GB"/>
        </w:rPr>
        <w:t>y</w:t>
      </w:r>
      <w:r w:rsidRPr="00784682">
        <w:rPr>
          <w:rFonts w:ascii="Times New Roman" w:eastAsia="Times New Roman" w:hAnsi="Times New Roman"/>
          <w:lang w:val="en-GB"/>
        </w:rPr>
        <w:t>.</w:t>
      </w:r>
    </w:p>
    <w:p w:rsidR="003D1A0C" w:rsidRPr="00784682" w:rsidRDefault="003D1A0C" w:rsidP="00784682">
      <w:pPr>
        <w:tabs>
          <w:tab w:val="left" w:pos="567"/>
        </w:tabs>
        <w:autoSpaceDE w:val="0"/>
        <w:autoSpaceDN w:val="0"/>
        <w:adjustRightInd w:val="0"/>
        <w:spacing w:after="0" w:line="240" w:lineRule="auto"/>
        <w:ind w:left="567" w:hanging="567"/>
        <w:rPr>
          <w:rFonts w:ascii="Times New Roman" w:eastAsia="Times New Roman" w:hAnsi="Times New Roman"/>
          <w:lang w:val="en-GB"/>
        </w:rPr>
      </w:pPr>
      <w:r w:rsidRPr="00784682">
        <w:rPr>
          <w:rFonts w:ascii="Times New Roman" w:eastAsia="Times New Roman" w:hAnsi="Times New Roman"/>
          <w:lang w:val="en-GB"/>
        </w:rPr>
        <w:t>-</w:t>
      </w:r>
      <w:r w:rsidRPr="00784682">
        <w:rPr>
          <w:rFonts w:ascii="Times New Roman" w:eastAsia="Times New Roman" w:hAnsi="Times New Roman"/>
          <w:lang w:val="en-GB"/>
        </w:rPr>
        <w:tab/>
        <w:t>adu</w:t>
      </w:r>
      <w:r w:rsidRPr="007A1698">
        <w:rPr>
          <w:rFonts w:ascii="Times New Roman" w:eastAsia="Times New Roman" w:hAnsi="Times New Roman"/>
          <w:lang w:val="en-GB"/>
        </w:rPr>
        <w:t>l</w:t>
      </w:r>
      <w:r w:rsidRPr="00784682">
        <w:rPr>
          <w:rFonts w:ascii="Times New Roman" w:eastAsia="Times New Roman" w:hAnsi="Times New Roman"/>
          <w:lang w:val="en-GB"/>
        </w:rPr>
        <w:t>t</w:t>
      </w:r>
      <w:r w:rsidRPr="007A1698">
        <w:rPr>
          <w:rFonts w:ascii="Times New Roman" w:eastAsia="Times New Roman" w:hAnsi="Times New Roman"/>
          <w:lang w:val="en-GB"/>
        </w:rPr>
        <w:t xml:space="preserve"> </w:t>
      </w:r>
      <w:r w:rsidRPr="00784682">
        <w:rPr>
          <w:rFonts w:ascii="Times New Roman" w:eastAsia="Times New Roman" w:hAnsi="Times New Roman"/>
          <w:lang w:val="en-GB"/>
        </w:rPr>
        <w:t>pa</w:t>
      </w:r>
      <w:r w:rsidRPr="007A1698">
        <w:rPr>
          <w:rFonts w:ascii="Times New Roman" w:eastAsia="Times New Roman" w:hAnsi="Times New Roman"/>
          <w:lang w:val="en-GB"/>
        </w:rPr>
        <w:t>ti</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s wi</w:t>
      </w:r>
      <w:r w:rsidRPr="007A1698">
        <w:rPr>
          <w:rFonts w:ascii="Times New Roman" w:eastAsia="Times New Roman" w:hAnsi="Times New Roman"/>
          <w:lang w:val="en-GB"/>
        </w:rPr>
        <w:t>t</w:t>
      </w:r>
      <w:r w:rsidRPr="00784682">
        <w:rPr>
          <w:rFonts w:ascii="Times New Roman" w:eastAsia="Times New Roman" w:hAnsi="Times New Roman"/>
          <w:lang w:val="en-GB"/>
        </w:rPr>
        <w:t xml:space="preserve">h </w:t>
      </w:r>
      <w:r w:rsidRPr="007A1698">
        <w:rPr>
          <w:rFonts w:ascii="Times New Roman" w:eastAsia="Times New Roman" w:hAnsi="Times New Roman"/>
          <w:lang w:val="en-GB"/>
        </w:rPr>
        <w:t>r</w:t>
      </w:r>
      <w:r w:rsidRPr="00784682">
        <w:rPr>
          <w:rFonts w:ascii="Times New Roman" w:eastAsia="Times New Roman" w:hAnsi="Times New Roman"/>
          <w:lang w:val="en-GB"/>
        </w:rPr>
        <w:t>e</w:t>
      </w:r>
      <w:r w:rsidRPr="007A1698">
        <w:rPr>
          <w:rFonts w:ascii="Times New Roman" w:eastAsia="Times New Roman" w:hAnsi="Times New Roman"/>
          <w:lang w:val="en-GB"/>
        </w:rPr>
        <w:t>l</w:t>
      </w:r>
      <w:r w:rsidRPr="00784682">
        <w:rPr>
          <w:rFonts w:ascii="Times New Roman" w:eastAsia="Times New Roman" w:hAnsi="Times New Roman"/>
          <w:lang w:val="en-GB"/>
        </w:rPr>
        <w:t>ap</w:t>
      </w:r>
      <w:r w:rsidRPr="007A1698">
        <w:rPr>
          <w:rFonts w:ascii="Times New Roman" w:eastAsia="Times New Roman" w:hAnsi="Times New Roman"/>
          <w:lang w:val="en-GB"/>
        </w:rPr>
        <w:t>s</w:t>
      </w:r>
      <w:r w:rsidRPr="00784682">
        <w:rPr>
          <w:rFonts w:ascii="Times New Roman" w:eastAsia="Times New Roman" w:hAnsi="Times New Roman"/>
          <w:lang w:val="en-GB"/>
        </w:rPr>
        <w:t>ed or</w:t>
      </w:r>
      <w:r w:rsidRPr="007A1698">
        <w:rPr>
          <w:rFonts w:ascii="Times New Roman" w:eastAsia="Times New Roman" w:hAnsi="Times New Roman"/>
          <w:lang w:val="en-GB"/>
        </w:rPr>
        <w:t xml:space="preserve"> r</w:t>
      </w:r>
      <w:r w:rsidRPr="00784682">
        <w:rPr>
          <w:rFonts w:ascii="Times New Roman" w:eastAsia="Times New Roman" w:hAnsi="Times New Roman"/>
          <w:lang w:val="en-GB"/>
        </w:rPr>
        <w:t>e</w:t>
      </w:r>
      <w:r w:rsidRPr="007A1698">
        <w:rPr>
          <w:rFonts w:ascii="Times New Roman" w:eastAsia="Times New Roman" w:hAnsi="Times New Roman"/>
          <w:lang w:val="en-GB"/>
        </w:rPr>
        <w:t>fr</w:t>
      </w:r>
      <w:r w:rsidRPr="00784682">
        <w:rPr>
          <w:rFonts w:ascii="Times New Roman" w:eastAsia="Times New Roman" w:hAnsi="Times New Roman"/>
          <w:lang w:val="en-GB"/>
        </w:rPr>
        <w:t>a</w:t>
      </w:r>
      <w:r w:rsidRPr="007A1698">
        <w:rPr>
          <w:rFonts w:ascii="Times New Roman" w:eastAsia="Times New Roman" w:hAnsi="Times New Roman"/>
          <w:lang w:val="en-GB"/>
        </w:rPr>
        <w:t>ct</w:t>
      </w:r>
      <w:r w:rsidRPr="00784682">
        <w:rPr>
          <w:rFonts w:ascii="Times New Roman" w:eastAsia="Times New Roman" w:hAnsi="Times New Roman"/>
          <w:lang w:val="en-GB"/>
        </w:rPr>
        <w:t>o</w:t>
      </w:r>
      <w:r w:rsidRPr="007A1698">
        <w:rPr>
          <w:rFonts w:ascii="Times New Roman" w:eastAsia="Times New Roman" w:hAnsi="Times New Roman"/>
          <w:lang w:val="en-GB"/>
        </w:rPr>
        <w:t>r</w:t>
      </w:r>
      <w:r w:rsidRPr="00784682">
        <w:rPr>
          <w:rFonts w:ascii="Times New Roman" w:eastAsia="Times New Roman" w:hAnsi="Times New Roman"/>
          <w:lang w:val="en-GB"/>
        </w:rPr>
        <w:t>y</w:t>
      </w:r>
      <w:r w:rsidRPr="007A1698">
        <w:rPr>
          <w:rFonts w:ascii="Times New Roman" w:eastAsia="Times New Roman" w:hAnsi="Times New Roman"/>
          <w:lang w:val="en-GB"/>
        </w:rPr>
        <w:t xml:space="preserve"> </w:t>
      </w:r>
      <w:r w:rsidRPr="00784682">
        <w:rPr>
          <w:rFonts w:ascii="Times New Roman" w:eastAsia="Times New Roman" w:hAnsi="Times New Roman"/>
          <w:lang w:val="en-GB"/>
        </w:rPr>
        <w:t xml:space="preserve">Ph+ </w:t>
      </w:r>
      <w:r w:rsidRPr="007A1698">
        <w:rPr>
          <w:rFonts w:ascii="Times New Roman" w:eastAsia="Times New Roman" w:hAnsi="Times New Roman"/>
          <w:lang w:val="en-GB"/>
        </w:rPr>
        <w:t>A</w:t>
      </w:r>
      <w:r w:rsidRPr="00784682">
        <w:rPr>
          <w:rFonts w:ascii="Times New Roman" w:eastAsia="Times New Roman" w:hAnsi="Times New Roman"/>
          <w:lang w:val="en-GB"/>
        </w:rPr>
        <w:t>LL</w:t>
      </w:r>
      <w:r w:rsidRPr="007A1698">
        <w:rPr>
          <w:rFonts w:ascii="Times New Roman" w:eastAsia="Times New Roman" w:hAnsi="Times New Roman"/>
          <w:lang w:val="en-GB"/>
        </w:rPr>
        <w:t xml:space="preserve"> </w:t>
      </w:r>
      <w:r w:rsidRPr="00784682">
        <w:rPr>
          <w:rFonts w:ascii="Times New Roman" w:eastAsia="Times New Roman" w:hAnsi="Times New Roman"/>
          <w:lang w:val="en-GB"/>
        </w:rPr>
        <w:t>as</w:t>
      </w:r>
      <w:r w:rsidRPr="007A1698">
        <w:rPr>
          <w:rFonts w:ascii="Times New Roman" w:eastAsia="Times New Roman" w:hAnsi="Times New Roman"/>
          <w:lang w:val="en-GB"/>
        </w:rPr>
        <w:t xml:space="preserve"> m</w:t>
      </w:r>
      <w:r w:rsidRPr="00784682">
        <w:rPr>
          <w:rFonts w:ascii="Times New Roman" w:eastAsia="Times New Roman" w:hAnsi="Times New Roman"/>
          <w:lang w:val="en-GB"/>
        </w:rPr>
        <w:t>ono</w:t>
      </w:r>
      <w:r w:rsidRPr="007A1698">
        <w:rPr>
          <w:rFonts w:ascii="Times New Roman" w:eastAsia="Times New Roman" w:hAnsi="Times New Roman"/>
          <w:lang w:val="en-GB"/>
        </w:rPr>
        <w:t>t</w:t>
      </w:r>
      <w:r w:rsidRPr="00784682">
        <w:rPr>
          <w:rFonts w:ascii="Times New Roman" w:eastAsia="Times New Roman" w:hAnsi="Times New Roman"/>
          <w:lang w:val="en-GB"/>
        </w:rPr>
        <w:t>he</w:t>
      </w:r>
      <w:r w:rsidRPr="007A1698">
        <w:rPr>
          <w:rFonts w:ascii="Times New Roman" w:eastAsia="Times New Roman" w:hAnsi="Times New Roman"/>
          <w:lang w:val="en-GB"/>
        </w:rPr>
        <w:t>r</w:t>
      </w:r>
      <w:r w:rsidRPr="00784682">
        <w:rPr>
          <w:rFonts w:ascii="Times New Roman" w:eastAsia="Times New Roman" w:hAnsi="Times New Roman"/>
          <w:lang w:val="en-GB"/>
        </w:rPr>
        <w:t>ap</w:t>
      </w:r>
      <w:r w:rsidRPr="007A1698">
        <w:rPr>
          <w:rFonts w:ascii="Times New Roman" w:eastAsia="Times New Roman" w:hAnsi="Times New Roman"/>
          <w:lang w:val="en-GB"/>
        </w:rPr>
        <w:t>y</w:t>
      </w:r>
      <w:r w:rsidRPr="00784682">
        <w:rPr>
          <w:rFonts w:ascii="Times New Roman" w:eastAsia="Times New Roman" w:hAnsi="Times New Roman"/>
          <w:lang w:val="en-GB"/>
        </w:rPr>
        <w:t>.</w:t>
      </w:r>
    </w:p>
    <w:p w:rsidR="003D1A0C" w:rsidRPr="00784682" w:rsidRDefault="003D1A0C" w:rsidP="00784682">
      <w:pPr>
        <w:tabs>
          <w:tab w:val="left" w:pos="567"/>
        </w:tabs>
        <w:autoSpaceDE w:val="0"/>
        <w:autoSpaceDN w:val="0"/>
        <w:adjustRightInd w:val="0"/>
        <w:spacing w:after="0" w:line="240" w:lineRule="auto"/>
        <w:ind w:left="567" w:hanging="567"/>
        <w:rPr>
          <w:rFonts w:ascii="Times New Roman" w:eastAsia="Times New Roman" w:hAnsi="Times New Roman"/>
          <w:lang w:val="en-GB"/>
        </w:rPr>
      </w:pPr>
      <w:r w:rsidRPr="00784682">
        <w:rPr>
          <w:rFonts w:ascii="Times New Roman" w:eastAsia="Times New Roman" w:hAnsi="Times New Roman"/>
          <w:lang w:val="en-GB"/>
        </w:rPr>
        <w:t>-</w:t>
      </w:r>
      <w:r w:rsidRPr="00784682">
        <w:rPr>
          <w:rFonts w:ascii="Times New Roman" w:eastAsia="Times New Roman" w:hAnsi="Times New Roman"/>
          <w:lang w:val="en-GB"/>
        </w:rPr>
        <w:tab/>
        <w:t>adu</w:t>
      </w:r>
      <w:r w:rsidRPr="007A1698">
        <w:rPr>
          <w:rFonts w:ascii="Times New Roman" w:eastAsia="Times New Roman" w:hAnsi="Times New Roman"/>
          <w:lang w:val="en-GB"/>
        </w:rPr>
        <w:t>l</w:t>
      </w:r>
      <w:r w:rsidRPr="00784682">
        <w:rPr>
          <w:rFonts w:ascii="Times New Roman" w:eastAsia="Times New Roman" w:hAnsi="Times New Roman"/>
          <w:lang w:val="en-GB"/>
        </w:rPr>
        <w:t>t</w:t>
      </w:r>
      <w:r w:rsidRPr="007A1698">
        <w:rPr>
          <w:rFonts w:ascii="Times New Roman" w:eastAsia="Times New Roman" w:hAnsi="Times New Roman"/>
          <w:lang w:val="en-GB"/>
        </w:rPr>
        <w:t xml:space="preserve"> </w:t>
      </w:r>
      <w:r w:rsidRPr="00784682">
        <w:rPr>
          <w:rFonts w:ascii="Times New Roman" w:eastAsia="Times New Roman" w:hAnsi="Times New Roman"/>
          <w:lang w:val="en-GB"/>
        </w:rPr>
        <w:t>pa</w:t>
      </w:r>
      <w:r w:rsidRPr="007A1698">
        <w:rPr>
          <w:rFonts w:ascii="Times New Roman" w:eastAsia="Times New Roman" w:hAnsi="Times New Roman"/>
          <w:lang w:val="en-GB"/>
        </w:rPr>
        <w:t>ti</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s wi</w:t>
      </w:r>
      <w:r w:rsidRPr="007A1698">
        <w:rPr>
          <w:rFonts w:ascii="Times New Roman" w:eastAsia="Times New Roman" w:hAnsi="Times New Roman"/>
          <w:lang w:val="en-GB"/>
        </w:rPr>
        <w:t>t</w:t>
      </w:r>
      <w:r w:rsidRPr="00784682">
        <w:rPr>
          <w:rFonts w:ascii="Times New Roman" w:eastAsia="Times New Roman" w:hAnsi="Times New Roman"/>
          <w:lang w:val="en-GB"/>
        </w:rPr>
        <w:t xml:space="preserve">h </w:t>
      </w:r>
      <w:r w:rsidRPr="007A1698">
        <w:rPr>
          <w:rFonts w:ascii="Times New Roman" w:eastAsia="Times New Roman" w:hAnsi="Times New Roman"/>
          <w:lang w:val="en-GB"/>
        </w:rPr>
        <w:t>my</w:t>
      </w:r>
      <w:r w:rsidRPr="00784682">
        <w:rPr>
          <w:rFonts w:ascii="Times New Roman" w:eastAsia="Times New Roman" w:hAnsi="Times New Roman"/>
          <w:lang w:val="en-GB"/>
        </w:rPr>
        <w:t>e</w:t>
      </w:r>
      <w:r w:rsidRPr="007A1698">
        <w:rPr>
          <w:rFonts w:ascii="Times New Roman" w:eastAsia="Times New Roman" w:hAnsi="Times New Roman"/>
          <w:lang w:val="en-GB"/>
        </w:rPr>
        <w:t>l</w:t>
      </w:r>
      <w:r w:rsidRPr="00784682">
        <w:rPr>
          <w:rFonts w:ascii="Times New Roman" w:eastAsia="Times New Roman" w:hAnsi="Times New Roman"/>
          <w:lang w:val="en-GB"/>
        </w:rPr>
        <w:t>od</w:t>
      </w:r>
      <w:r w:rsidRPr="007A1698">
        <w:rPr>
          <w:rFonts w:ascii="Times New Roman" w:eastAsia="Times New Roman" w:hAnsi="Times New Roman"/>
          <w:lang w:val="en-GB"/>
        </w:rPr>
        <w:t>y</w:t>
      </w:r>
      <w:r w:rsidRPr="00784682">
        <w:rPr>
          <w:rFonts w:ascii="Times New Roman" w:eastAsia="Times New Roman" w:hAnsi="Times New Roman"/>
          <w:lang w:val="en-GB"/>
        </w:rPr>
        <w:t>sp</w:t>
      </w:r>
      <w:r w:rsidRPr="007A1698">
        <w:rPr>
          <w:rFonts w:ascii="Times New Roman" w:eastAsia="Times New Roman" w:hAnsi="Times New Roman"/>
          <w:lang w:val="en-GB"/>
        </w:rPr>
        <w:t>l</w:t>
      </w:r>
      <w:r w:rsidRPr="00784682">
        <w:rPr>
          <w:rFonts w:ascii="Times New Roman" w:eastAsia="Times New Roman" w:hAnsi="Times New Roman"/>
          <w:lang w:val="en-GB"/>
        </w:rPr>
        <w:t>a</w:t>
      </w:r>
      <w:r w:rsidRPr="007A1698">
        <w:rPr>
          <w:rFonts w:ascii="Times New Roman" w:eastAsia="Times New Roman" w:hAnsi="Times New Roman"/>
          <w:lang w:val="en-GB"/>
        </w:rPr>
        <w:t>sti</w:t>
      </w:r>
      <w:r w:rsidRPr="00784682">
        <w:rPr>
          <w:rFonts w:ascii="Times New Roman" w:eastAsia="Times New Roman" w:hAnsi="Times New Roman"/>
          <w:lang w:val="en-GB"/>
        </w:rPr>
        <w:t>c</w:t>
      </w:r>
      <w:r w:rsidRPr="007A1698">
        <w:rPr>
          <w:rFonts w:ascii="Times New Roman" w:eastAsia="Times New Roman" w:hAnsi="Times New Roman"/>
          <w:lang w:val="en-GB"/>
        </w:rPr>
        <w:t>/my</w:t>
      </w:r>
      <w:r w:rsidRPr="00784682">
        <w:rPr>
          <w:rFonts w:ascii="Times New Roman" w:eastAsia="Times New Roman" w:hAnsi="Times New Roman"/>
          <w:lang w:val="en-GB"/>
        </w:rPr>
        <w:t>e</w:t>
      </w:r>
      <w:r w:rsidRPr="007A1698">
        <w:rPr>
          <w:rFonts w:ascii="Times New Roman" w:eastAsia="Times New Roman" w:hAnsi="Times New Roman"/>
          <w:lang w:val="en-GB"/>
        </w:rPr>
        <w:t>l</w:t>
      </w:r>
      <w:r w:rsidRPr="00784682">
        <w:rPr>
          <w:rFonts w:ascii="Times New Roman" w:eastAsia="Times New Roman" w:hAnsi="Times New Roman"/>
          <w:lang w:val="en-GB"/>
        </w:rPr>
        <w:t>op</w:t>
      </w:r>
      <w:r w:rsidRPr="007A1698">
        <w:rPr>
          <w:rFonts w:ascii="Times New Roman" w:eastAsia="Times New Roman" w:hAnsi="Times New Roman"/>
          <w:lang w:val="en-GB"/>
        </w:rPr>
        <w:t>r</w:t>
      </w:r>
      <w:r w:rsidRPr="00784682">
        <w:rPr>
          <w:rFonts w:ascii="Times New Roman" w:eastAsia="Times New Roman" w:hAnsi="Times New Roman"/>
          <w:lang w:val="en-GB"/>
        </w:rPr>
        <w:t>o</w:t>
      </w:r>
      <w:r w:rsidRPr="007A1698">
        <w:rPr>
          <w:rFonts w:ascii="Times New Roman" w:eastAsia="Times New Roman" w:hAnsi="Times New Roman"/>
          <w:lang w:val="en-GB"/>
        </w:rPr>
        <w:t>lif</w:t>
      </w:r>
      <w:r w:rsidRPr="00784682">
        <w:rPr>
          <w:rFonts w:ascii="Times New Roman" w:eastAsia="Times New Roman" w:hAnsi="Times New Roman"/>
          <w:lang w:val="en-GB"/>
        </w:rPr>
        <w:t>e</w:t>
      </w:r>
      <w:r w:rsidRPr="007A1698">
        <w:rPr>
          <w:rFonts w:ascii="Times New Roman" w:eastAsia="Times New Roman" w:hAnsi="Times New Roman"/>
          <w:lang w:val="en-GB"/>
        </w:rPr>
        <w:t>r</w:t>
      </w:r>
      <w:r w:rsidRPr="00784682">
        <w:rPr>
          <w:rFonts w:ascii="Times New Roman" w:eastAsia="Times New Roman" w:hAnsi="Times New Roman"/>
          <w:lang w:val="en-GB"/>
        </w:rPr>
        <w:t>a</w:t>
      </w:r>
      <w:r w:rsidRPr="007A1698">
        <w:rPr>
          <w:rFonts w:ascii="Times New Roman" w:eastAsia="Times New Roman" w:hAnsi="Times New Roman"/>
          <w:lang w:val="en-GB"/>
        </w:rPr>
        <w:t>tiv</w:t>
      </w:r>
      <w:r w:rsidRPr="00784682">
        <w:rPr>
          <w:rFonts w:ascii="Times New Roman" w:eastAsia="Times New Roman" w:hAnsi="Times New Roman"/>
          <w:lang w:val="en-GB"/>
        </w:rPr>
        <w:t>e d</w:t>
      </w:r>
      <w:r w:rsidRPr="007A1698">
        <w:rPr>
          <w:rFonts w:ascii="Times New Roman" w:eastAsia="Times New Roman" w:hAnsi="Times New Roman"/>
          <w:lang w:val="en-GB"/>
        </w:rPr>
        <w:t>i</w:t>
      </w:r>
      <w:r w:rsidRPr="00784682">
        <w:rPr>
          <w:rFonts w:ascii="Times New Roman" w:eastAsia="Times New Roman" w:hAnsi="Times New Roman"/>
          <w:lang w:val="en-GB"/>
        </w:rPr>
        <w:t>s</w:t>
      </w:r>
      <w:r w:rsidRPr="007A1698">
        <w:rPr>
          <w:rFonts w:ascii="Times New Roman" w:eastAsia="Times New Roman" w:hAnsi="Times New Roman"/>
          <w:lang w:val="en-GB"/>
        </w:rPr>
        <w:t>e</w:t>
      </w:r>
      <w:r w:rsidRPr="00784682">
        <w:rPr>
          <w:rFonts w:ascii="Times New Roman" w:eastAsia="Times New Roman" w:hAnsi="Times New Roman"/>
          <w:lang w:val="en-GB"/>
        </w:rPr>
        <w:t>a</w:t>
      </w:r>
      <w:r w:rsidRPr="007A1698">
        <w:rPr>
          <w:rFonts w:ascii="Times New Roman" w:eastAsia="Times New Roman" w:hAnsi="Times New Roman"/>
          <w:lang w:val="en-GB"/>
        </w:rPr>
        <w:t>s</w:t>
      </w:r>
      <w:r w:rsidRPr="00784682">
        <w:rPr>
          <w:rFonts w:ascii="Times New Roman" w:eastAsia="Times New Roman" w:hAnsi="Times New Roman"/>
          <w:lang w:val="en-GB"/>
        </w:rPr>
        <w:t>es</w:t>
      </w:r>
      <w:r w:rsidRPr="007A1698">
        <w:rPr>
          <w:rFonts w:ascii="Times New Roman" w:eastAsia="Times New Roman" w:hAnsi="Times New Roman"/>
          <w:lang w:val="en-GB"/>
        </w:rPr>
        <w:t xml:space="preserve"> (</w:t>
      </w:r>
      <w:r w:rsidRPr="00784682">
        <w:rPr>
          <w:rFonts w:ascii="Times New Roman" w:eastAsia="Times New Roman" w:hAnsi="Times New Roman"/>
          <w:lang w:val="en-GB"/>
        </w:rPr>
        <w:t>MD</w:t>
      </w:r>
      <w:r w:rsidRPr="007A1698">
        <w:rPr>
          <w:rFonts w:ascii="Times New Roman" w:eastAsia="Times New Roman" w:hAnsi="Times New Roman"/>
          <w:lang w:val="en-GB"/>
        </w:rPr>
        <w:t>S/</w:t>
      </w:r>
      <w:r w:rsidRPr="00784682">
        <w:rPr>
          <w:rFonts w:ascii="Times New Roman" w:eastAsia="Times New Roman" w:hAnsi="Times New Roman"/>
          <w:lang w:val="en-GB"/>
        </w:rPr>
        <w:t>MP</w:t>
      </w:r>
      <w:r w:rsidRPr="007A1698">
        <w:rPr>
          <w:rFonts w:ascii="Times New Roman" w:eastAsia="Times New Roman" w:hAnsi="Times New Roman"/>
          <w:lang w:val="en-GB"/>
        </w:rPr>
        <w:t>D</w:t>
      </w:r>
      <w:r w:rsidRPr="00784682">
        <w:rPr>
          <w:rFonts w:ascii="Times New Roman" w:eastAsia="Times New Roman" w:hAnsi="Times New Roman"/>
          <w:lang w:val="en-GB"/>
        </w:rPr>
        <w:t>)</w:t>
      </w:r>
      <w:r w:rsidRPr="007A1698">
        <w:rPr>
          <w:rFonts w:ascii="Times New Roman" w:eastAsia="Times New Roman" w:hAnsi="Times New Roman"/>
          <w:lang w:val="en-GB"/>
        </w:rPr>
        <w:t xml:space="preserve"> </w:t>
      </w:r>
      <w:r w:rsidRPr="00784682">
        <w:rPr>
          <w:rFonts w:ascii="Times New Roman" w:eastAsia="Times New Roman" w:hAnsi="Times New Roman"/>
          <w:lang w:val="en-GB"/>
        </w:rPr>
        <w:t>a</w:t>
      </w:r>
      <w:r w:rsidRPr="007A1698">
        <w:rPr>
          <w:rFonts w:ascii="Times New Roman" w:eastAsia="Times New Roman" w:hAnsi="Times New Roman"/>
          <w:lang w:val="en-GB"/>
        </w:rPr>
        <w:t>s</w:t>
      </w:r>
      <w:r w:rsidRPr="00784682">
        <w:rPr>
          <w:rFonts w:ascii="Times New Roman" w:eastAsia="Times New Roman" w:hAnsi="Times New Roman"/>
          <w:lang w:val="en-GB"/>
        </w:rPr>
        <w:t>so</w:t>
      </w:r>
      <w:r w:rsidRPr="007A1698">
        <w:rPr>
          <w:rFonts w:ascii="Times New Roman" w:eastAsia="Times New Roman" w:hAnsi="Times New Roman"/>
          <w:lang w:val="en-GB"/>
        </w:rPr>
        <w:t>ci</w:t>
      </w:r>
      <w:r w:rsidRPr="00784682">
        <w:rPr>
          <w:rFonts w:ascii="Times New Roman" w:eastAsia="Times New Roman" w:hAnsi="Times New Roman"/>
          <w:lang w:val="en-GB"/>
        </w:rPr>
        <w:t>a</w:t>
      </w:r>
      <w:r w:rsidRPr="007A1698">
        <w:rPr>
          <w:rFonts w:ascii="Times New Roman" w:eastAsia="Times New Roman" w:hAnsi="Times New Roman"/>
          <w:lang w:val="en-GB"/>
        </w:rPr>
        <w:t>t</w:t>
      </w:r>
      <w:r w:rsidRPr="00784682">
        <w:rPr>
          <w:rFonts w:ascii="Times New Roman" w:eastAsia="Times New Roman" w:hAnsi="Times New Roman"/>
          <w:lang w:val="en-GB"/>
        </w:rPr>
        <w:t>ed wi</w:t>
      </w:r>
      <w:r w:rsidRPr="007A1698">
        <w:rPr>
          <w:rFonts w:ascii="Times New Roman" w:eastAsia="Times New Roman" w:hAnsi="Times New Roman"/>
          <w:lang w:val="en-GB"/>
        </w:rPr>
        <w:t>t</w:t>
      </w:r>
      <w:r w:rsidRPr="00784682">
        <w:rPr>
          <w:rFonts w:ascii="Times New Roman" w:eastAsia="Times New Roman" w:hAnsi="Times New Roman"/>
          <w:lang w:val="en-GB"/>
        </w:rPr>
        <w:t>h p</w:t>
      </w:r>
      <w:r w:rsidRPr="007A1698">
        <w:rPr>
          <w:rFonts w:ascii="Times New Roman" w:eastAsia="Times New Roman" w:hAnsi="Times New Roman"/>
          <w:lang w:val="en-GB"/>
        </w:rPr>
        <w:t>l</w:t>
      </w:r>
      <w:r w:rsidRPr="00784682">
        <w:rPr>
          <w:rFonts w:ascii="Times New Roman" w:eastAsia="Times New Roman" w:hAnsi="Times New Roman"/>
          <w:lang w:val="en-GB"/>
        </w:rPr>
        <w:t>a</w:t>
      </w:r>
      <w:r w:rsidRPr="007A1698">
        <w:rPr>
          <w:rFonts w:ascii="Times New Roman" w:eastAsia="Times New Roman" w:hAnsi="Times New Roman"/>
          <w:lang w:val="en-GB"/>
        </w:rPr>
        <w:t>t</w:t>
      </w:r>
      <w:r w:rsidRPr="00784682">
        <w:rPr>
          <w:rFonts w:ascii="Times New Roman" w:eastAsia="Times New Roman" w:hAnsi="Times New Roman"/>
          <w:lang w:val="en-GB"/>
        </w:rPr>
        <w:t>e</w:t>
      </w:r>
      <w:r w:rsidRPr="007A1698">
        <w:rPr>
          <w:rFonts w:ascii="Times New Roman" w:eastAsia="Times New Roman" w:hAnsi="Times New Roman"/>
          <w:lang w:val="en-GB"/>
        </w:rPr>
        <w:t>l</w:t>
      </w:r>
      <w:r w:rsidRPr="00784682">
        <w:rPr>
          <w:rFonts w:ascii="Times New Roman" w:eastAsia="Times New Roman" w:hAnsi="Times New Roman"/>
          <w:lang w:val="en-GB"/>
        </w:rPr>
        <w:t>e</w:t>
      </w:r>
      <w:r w:rsidRPr="007A1698">
        <w:rPr>
          <w:rFonts w:ascii="Times New Roman" w:eastAsia="Times New Roman" w:hAnsi="Times New Roman"/>
          <w:lang w:val="en-GB"/>
        </w:rPr>
        <w:t>t-</w:t>
      </w:r>
      <w:r w:rsidRPr="00784682">
        <w:rPr>
          <w:rFonts w:ascii="Times New Roman" w:eastAsia="Times New Roman" w:hAnsi="Times New Roman"/>
          <w:lang w:val="en-GB"/>
        </w:rPr>
        <w:t>de</w:t>
      </w:r>
      <w:r w:rsidRPr="007A1698">
        <w:rPr>
          <w:rFonts w:ascii="Times New Roman" w:eastAsia="Times New Roman" w:hAnsi="Times New Roman"/>
          <w:lang w:val="en-GB"/>
        </w:rPr>
        <w:t>riv</w:t>
      </w:r>
      <w:r w:rsidRPr="00784682">
        <w:rPr>
          <w:rFonts w:ascii="Times New Roman" w:eastAsia="Times New Roman" w:hAnsi="Times New Roman"/>
          <w:lang w:val="en-GB"/>
        </w:rPr>
        <w:t xml:space="preserve">ed </w:t>
      </w:r>
      <w:r w:rsidRPr="007A1698">
        <w:rPr>
          <w:rFonts w:ascii="Times New Roman" w:eastAsia="Times New Roman" w:hAnsi="Times New Roman"/>
          <w:lang w:val="en-GB"/>
        </w:rPr>
        <w:t>gr</w:t>
      </w:r>
      <w:r w:rsidRPr="00784682">
        <w:rPr>
          <w:rFonts w:ascii="Times New Roman" w:eastAsia="Times New Roman" w:hAnsi="Times New Roman"/>
          <w:lang w:val="en-GB"/>
        </w:rPr>
        <w:t>o</w:t>
      </w:r>
      <w:r w:rsidRPr="007A1698">
        <w:rPr>
          <w:rFonts w:ascii="Times New Roman" w:eastAsia="Times New Roman" w:hAnsi="Times New Roman"/>
          <w:lang w:val="en-GB"/>
        </w:rPr>
        <w:t>wt</w:t>
      </w:r>
      <w:r w:rsidRPr="00784682">
        <w:rPr>
          <w:rFonts w:ascii="Times New Roman" w:eastAsia="Times New Roman" w:hAnsi="Times New Roman"/>
          <w:lang w:val="en-GB"/>
        </w:rPr>
        <w:t xml:space="preserve">h </w:t>
      </w:r>
      <w:r w:rsidRPr="007A1698">
        <w:rPr>
          <w:rFonts w:ascii="Times New Roman" w:eastAsia="Times New Roman" w:hAnsi="Times New Roman"/>
          <w:lang w:val="en-GB"/>
        </w:rPr>
        <w:t>f</w:t>
      </w:r>
      <w:r w:rsidRPr="00784682">
        <w:rPr>
          <w:rFonts w:ascii="Times New Roman" w:eastAsia="Times New Roman" w:hAnsi="Times New Roman"/>
          <w:lang w:val="en-GB"/>
        </w:rPr>
        <w:t>a</w:t>
      </w:r>
      <w:r w:rsidRPr="007A1698">
        <w:rPr>
          <w:rFonts w:ascii="Times New Roman" w:eastAsia="Times New Roman" w:hAnsi="Times New Roman"/>
          <w:lang w:val="en-GB"/>
        </w:rPr>
        <w:t>ct</w:t>
      </w:r>
      <w:r w:rsidRPr="00784682">
        <w:rPr>
          <w:rFonts w:ascii="Times New Roman" w:eastAsia="Times New Roman" w:hAnsi="Times New Roman"/>
          <w:lang w:val="en-GB"/>
        </w:rPr>
        <w:t>or</w:t>
      </w:r>
      <w:r w:rsidRPr="007A1698">
        <w:rPr>
          <w:rFonts w:ascii="Times New Roman" w:eastAsia="Times New Roman" w:hAnsi="Times New Roman"/>
          <w:lang w:val="en-GB"/>
        </w:rPr>
        <w:t xml:space="preserve"> r</w:t>
      </w:r>
      <w:r w:rsidRPr="00784682">
        <w:rPr>
          <w:rFonts w:ascii="Times New Roman" w:eastAsia="Times New Roman" w:hAnsi="Times New Roman"/>
          <w:lang w:val="en-GB"/>
        </w:rPr>
        <w:t>e</w:t>
      </w:r>
      <w:r w:rsidRPr="007A1698">
        <w:rPr>
          <w:rFonts w:ascii="Times New Roman" w:eastAsia="Times New Roman" w:hAnsi="Times New Roman"/>
          <w:lang w:val="en-GB"/>
        </w:rPr>
        <w:t>c</w:t>
      </w:r>
      <w:r w:rsidRPr="00784682">
        <w:rPr>
          <w:rFonts w:ascii="Times New Roman" w:eastAsia="Times New Roman" w:hAnsi="Times New Roman"/>
          <w:lang w:val="en-GB"/>
        </w:rPr>
        <w:t>ep</w:t>
      </w:r>
      <w:r w:rsidRPr="007A1698">
        <w:rPr>
          <w:rFonts w:ascii="Times New Roman" w:eastAsia="Times New Roman" w:hAnsi="Times New Roman"/>
          <w:lang w:val="en-GB"/>
        </w:rPr>
        <w:t>t</w:t>
      </w:r>
      <w:r w:rsidRPr="00784682">
        <w:rPr>
          <w:rFonts w:ascii="Times New Roman" w:eastAsia="Times New Roman" w:hAnsi="Times New Roman"/>
          <w:lang w:val="en-GB"/>
        </w:rPr>
        <w:t>or</w:t>
      </w:r>
      <w:r w:rsidRPr="007A1698">
        <w:rPr>
          <w:rFonts w:ascii="Times New Roman" w:eastAsia="Times New Roman" w:hAnsi="Times New Roman"/>
          <w:lang w:val="en-GB"/>
        </w:rPr>
        <w:t xml:space="preserve"> (</w:t>
      </w:r>
      <w:r w:rsidRPr="00784682">
        <w:rPr>
          <w:rFonts w:ascii="Times New Roman" w:eastAsia="Times New Roman" w:hAnsi="Times New Roman"/>
          <w:lang w:val="en-GB"/>
        </w:rPr>
        <w:t>P</w:t>
      </w:r>
      <w:r w:rsidRPr="007A1698">
        <w:rPr>
          <w:rFonts w:ascii="Times New Roman" w:eastAsia="Times New Roman" w:hAnsi="Times New Roman"/>
          <w:lang w:val="en-GB"/>
        </w:rPr>
        <w:t>DG</w:t>
      </w:r>
      <w:r w:rsidRPr="00784682">
        <w:rPr>
          <w:rFonts w:ascii="Times New Roman" w:eastAsia="Times New Roman" w:hAnsi="Times New Roman"/>
          <w:lang w:val="en-GB"/>
        </w:rPr>
        <w:t>F</w:t>
      </w:r>
      <w:r w:rsidRPr="007A1698">
        <w:rPr>
          <w:rFonts w:ascii="Times New Roman" w:eastAsia="Times New Roman" w:hAnsi="Times New Roman"/>
          <w:lang w:val="en-GB"/>
        </w:rPr>
        <w:t>R</w:t>
      </w:r>
      <w:r w:rsidRPr="00784682">
        <w:rPr>
          <w:rFonts w:ascii="Times New Roman" w:eastAsia="Times New Roman" w:hAnsi="Times New Roman"/>
          <w:lang w:val="en-GB"/>
        </w:rPr>
        <w:t>)</w:t>
      </w:r>
      <w:r w:rsidRPr="007A1698">
        <w:rPr>
          <w:rFonts w:ascii="Times New Roman" w:eastAsia="Times New Roman" w:hAnsi="Times New Roman"/>
          <w:lang w:val="en-GB"/>
        </w:rPr>
        <w:t xml:space="preserve"> g</w:t>
      </w:r>
      <w:r w:rsidRPr="00784682">
        <w:rPr>
          <w:rFonts w:ascii="Times New Roman" w:eastAsia="Times New Roman" w:hAnsi="Times New Roman"/>
          <w:lang w:val="en-GB"/>
        </w:rPr>
        <w:t>ene</w:t>
      </w:r>
      <w:r w:rsidRPr="007A1698">
        <w:rPr>
          <w:rFonts w:ascii="Times New Roman" w:eastAsia="Times New Roman" w:hAnsi="Times New Roman"/>
          <w:lang w:val="en-GB"/>
        </w:rPr>
        <w:t xml:space="preserve"> re-</w:t>
      </w:r>
      <w:r w:rsidRPr="00784682">
        <w:rPr>
          <w:rFonts w:ascii="Times New Roman" w:eastAsia="Times New Roman" w:hAnsi="Times New Roman"/>
          <w:lang w:val="en-GB"/>
        </w:rPr>
        <w:t>a</w:t>
      </w:r>
      <w:r w:rsidRPr="007A1698">
        <w:rPr>
          <w:rFonts w:ascii="Times New Roman" w:eastAsia="Times New Roman" w:hAnsi="Times New Roman"/>
          <w:lang w:val="en-GB"/>
        </w:rPr>
        <w:t>rr</w:t>
      </w:r>
      <w:r w:rsidRPr="00784682">
        <w:rPr>
          <w:rFonts w:ascii="Times New Roman" w:eastAsia="Times New Roman" w:hAnsi="Times New Roman"/>
          <w:lang w:val="en-GB"/>
        </w:rPr>
        <w:t>an</w:t>
      </w:r>
      <w:r w:rsidRPr="007A1698">
        <w:rPr>
          <w:rFonts w:ascii="Times New Roman" w:eastAsia="Times New Roman" w:hAnsi="Times New Roman"/>
          <w:lang w:val="en-GB"/>
        </w:rPr>
        <w:t>g</w:t>
      </w:r>
      <w:r w:rsidRPr="00784682">
        <w:rPr>
          <w:rFonts w:ascii="Times New Roman" w:eastAsia="Times New Roman" w:hAnsi="Times New Roman"/>
          <w:lang w:val="en-GB"/>
        </w:rPr>
        <w:t>e</w:t>
      </w:r>
      <w:r w:rsidRPr="007A1698">
        <w:rPr>
          <w:rFonts w:ascii="Times New Roman" w:eastAsia="Times New Roman" w:hAnsi="Times New Roman"/>
          <w:lang w:val="en-GB"/>
        </w:rPr>
        <w:t>m</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s.</w:t>
      </w:r>
    </w:p>
    <w:p w:rsidR="003D1A0C" w:rsidRPr="00784682" w:rsidRDefault="003D1A0C" w:rsidP="00784682">
      <w:pPr>
        <w:tabs>
          <w:tab w:val="left" w:pos="567"/>
        </w:tabs>
        <w:autoSpaceDE w:val="0"/>
        <w:autoSpaceDN w:val="0"/>
        <w:adjustRightInd w:val="0"/>
        <w:spacing w:after="0" w:line="240" w:lineRule="auto"/>
        <w:ind w:left="567" w:hanging="567"/>
        <w:rPr>
          <w:rFonts w:ascii="Times New Roman" w:hAnsi="Times New Roman"/>
          <w:lang w:val="en-GB"/>
        </w:rPr>
      </w:pPr>
      <w:r w:rsidRPr="00784682">
        <w:rPr>
          <w:rFonts w:ascii="Times New Roman" w:eastAsia="Times New Roman" w:hAnsi="Times New Roman"/>
          <w:lang w:val="en-GB"/>
        </w:rPr>
        <w:t>-</w:t>
      </w:r>
      <w:r w:rsidRPr="00784682">
        <w:rPr>
          <w:rFonts w:ascii="Times New Roman" w:eastAsia="Times New Roman" w:hAnsi="Times New Roman"/>
          <w:lang w:val="en-GB"/>
        </w:rPr>
        <w:tab/>
        <w:t>adu</w:t>
      </w:r>
      <w:r w:rsidRPr="007A1698">
        <w:rPr>
          <w:rFonts w:ascii="Times New Roman" w:eastAsia="Times New Roman" w:hAnsi="Times New Roman"/>
          <w:lang w:val="en-GB"/>
        </w:rPr>
        <w:t>l</w:t>
      </w:r>
      <w:r w:rsidRPr="00784682">
        <w:rPr>
          <w:rFonts w:ascii="Times New Roman" w:eastAsia="Times New Roman" w:hAnsi="Times New Roman"/>
          <w:lang w:val="en-GB"/>
        </w:rPr>
        <w:t>t</w:t>
      </w:r>
      <w:r w:rsidRPr="007A1698">
        <w:rPr>
          <w:rFonts w:ascii="Times New Roman" w:eastAsia="Times New Roman" w:hAnsi="Times New Roman"/>
          <w:lang w:val="en-GB"/>
        </w:rPr>
        <w:t xml:space="preserve"> </w:t>
      </w:r>
      <w:r w:rsidRPr="00784682">
        <w:rPr>
          <w:rFonts w:ascii="Times New Roman" w:eastAsia="Times New Roman" w:hAnsi="Times New Roman"/>
          <w:lang w:val="en-GB"/>
        </w:rPr>
        <w:t>pa</w:t>
      </w:r>
      <w:r w:rsidRPr="007A1698">
        <w:rPr>
          <w:rFonts w:ascii="Times New Roman" w:eastAsia="Times New Roman" w:hAnsi="Times New Roman"/>
          <w:lang w:val="en-GB"/>
        </w:rPr>
        <w:t>ti</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s wi</w:t>
      </w:r>
      <w:r w:rsidRPr="007A1698">
        <w:rPr>
          <w:rFonts w:ascii="Times New Roman" w:eastAsia="Times New Roman" w:hAnsi="Times New Roman"/>
          <w:lang w:val="en-GB"/>
        </w:rPr>
        <w:t>t</w:t>
      </w:r>
      <w:r w:rsidRPr="00784682">
        <w:rPr>
          <w:rFonts w:ascii="Times New Roman" w:eastAsia="Times New Roman" w:hAnsi="Times New Roman"/>
          <w:lang w:val="en-GB"/>
        </w:rPr>
        <w:t>h ad</w:t>
      </w:r>
      <w:r w:rsidRPr="007A1698">
        <w:rPr>
          <w:rFonts w:ascii="Times New Roman" w:eastAsia="Times New Roman" w:hAnsi="Times New Roman"/>
          <w:lang w:val="en-GB"/>
        </w:rPr>
        <w:t>v</w:t>
      </w:r>
      <w:r w:rsidRPr="00784682">
        <w:rPr>
          <w:rFonts w:ascii="Times New Roman" w:eastAsia="Times New Roman" w:hAnsi="Times New Roman"/>
          <w:lang w:val="en-GB"/>
        </w:rPr>
        <w:t>an</w:t>
      </w:r>
      <w:r w:rsidRPr="007A1698">
        <w:rPr>
          <w:rFonts w:ascii="Times New Roman" w:eastAsia="Times New Roman" w:hAnsi="Times New Roman"/>
          <w:lang w:val="en-GB"/>
        </w:rPr>
        <w:t>c</w:t>
      </w:r>
      <w:r w:rsidRPr="00784682">
        <w:rPr>
          <w:rFonts w:ascii="Times New Roman" w:eastAsia="Times New Roman" w:hAnsi="Times New Roman"/>
          <w:lang w:val="en-GB"/>
        </w:rPr>
        <w:t>ed h</w:t>
      </w:r>
      <w:r w:rsidRPr="007A1698">
        <w:rPr>
          <w:rFonts w:ascii="Times New Roman" w:eastAsia="Times New Roman" w:hAnsi="Times New Roman"/>
          <w:lang w:val="en-GB"/>
        </w:rPr>
        <w:t>y</w:t>
      </w:r>
      <w:r w:rsidRPr="00784682">
        <w:rPr>
          <w:rFonts w:ascii="Times New Roman" w:eastAsia="Times New Roman" w:hAnsi="Times New Roman"/>
          <w:lang w:val="en-GB"/>
        </w:rPr>
        <w:t>pe</w:t>
      </w:r>
      <w:r w:rsidRPr="007A1698">
        <w:rPr>
          <w:rFonts w:ascii="Times New Roman" w:eastAsia="Times New Roman" w:hAnsi="Times New Roman"/>
          <w:lang w:val="en-GB"/>
        </w:rPr>
        <w:t>r</w:t>
      </w:r>
      <w:r w:rsidRPr="00784682">
        <w:rPr>
          <w:rFonts w:ascii="Times New Roman" w:eastAsia="Times New Roman" w:hAnsi="Times New Roman"/>
          <w:lang w:val="en-GB"/>
        </w:rPr>
        <w:t>eo</w:t>
      </w:r>
      <w:r w:rsidRPr="007A1698">
        <w:rPr>
          <w:rFonts w:ascii="Times New Roman" w:eastAsia="Times New Roman" w:hAnsi="Times New Roman"/>
          <w:lang w:val="en-GB"/>
        </w:rPr>
        <w:t>si</w:t>
      </w:r>
      <w:r w:rsidRPr="00784682">
        <w:rPr>
          <w:rFonts w:ascii="Times New Roman" w:eastAsia="Times New Roman" w:hAnsi="Times New Roman"/>
          <w:lang w:val="en-GB"/>
        </w:rPr>
        <w:t>noph</w:t>
      </w:r>
      <w:r w:rsidRPr="007A1698">
        <w:rPr>
          <w:rFonts w:ascii="Times New Roman" w:eastAsia="Times New Roman" w:hAnsi="Times New Roman"/>
          <w:lang w:val="en-GB"/>
        </w:rPr>
        <w:t>ili</w:t>
      </w:r>
      <w:r w:rsidRPr="00784682">
        <w:rPr>
          <w:rFonts w:ascii="Times New Roman" w:eastAsia="Times New Roman" w:hAnsi="Times New Roman"/>
          <w:lang w:val="en-GB"/>
        </w:rPr>
        <w:t xml:space="preserve">c </w:t>
      </w:r>
      <w:r w:rsidRPr="007A1698">
        <w:rPr>
          <w:rFonts w:ascii="Times New Roman" w:eastAsia="Times New Roman" w:hAnsi="Times New Roman"/>
          <w:lang w:val="en-GB"/>
        </w:rPr>
        <w:t>sy</w:t>
      </w:r>
      <w:r w:rsidRPr="00784682">
        <w:rPr>
          <w:rFonts w:ascii="Times New Roman" w:eastAsia="Times New Roman" w:hAnsi="Times New Roman"/>
          <w:lang w:val="en-GB"/>
        </w:rPr>
        <w:t>nd</w:t>
      </w:r>
      <w:r w:rsidRPr="007A1698">
        <w:rPr>
          <w:rFonts w:ascii="Times New Roman" w:eastAsia="Times New Roman" w:hAnsi="Times New Roman"/>
          <w:lang w:val="en-GB"/>
        </w:rPr>
        <w:t>r</w:t>
      </w:r>
      <w:r w:rsidRPr="00784682">
        <w:rPr>
          <w:rFonts w:ascii="Times New Roman" w:eastAsia="Times New Roman" w:hAnsi="Times New Roman"/>
          <w:lang w:val="en-GB"/>
        </w:rPr>
        <w:t>o</w:t>
      </w:r>
      <w:r w:rsidRPr="007A1698">
        <w:rPr>
          <w:rFonts w:ascii="Times New Roman" w:eastAsia="Times New Roman" w:hAnsi="Times New Roman"/>
          <w:lang w:val="en-GB"/>
        </w:rPr>
        <w:t>m</w:t>
      </w:r>
      <w:r w:rsidRPr="00784682">
        <w:rPr>
          <w:rFonts w:ascii="Times New Roman" w:eastAsia="Times New Roman" w:hAnsi="Times New Roman"/>
          <w:lang w:val="en-GB"/>
        </w:rPr>
        <w:t xml:space="preserve">e </w:t>
      </w:r>
      <w:r w:rsidRPr="007A1698">
        <w:rPr>
          <w:rFonts w:ascii="Times New Roman" w:eastAsia="Times New Roman" w:hAnsi="Times New Roman"/>
          <w:lang w:val="en-GB"/>
        </w:rPr>
        <w:t>(H</w:t>
      </w:r>
      <w:r w:rsidRPr="00784682">
        <w:rPr>
          <w:rFonts w:ascii="Times New Roman" w:eastAsia="Times New Roman" w:hAnsi="Times New Roman"/>
          <w:lang w:val="en-GB"/>
        </w:rPr>
        <w:t>E</w:t>
      </w:r>
      <w:r w:rsidRPr="007A1698">
        <w:rPr>
          <w:rFonts w:ascii="Times New Roman" w:eastAsia="Times New Roman" w:hAnsi="Times New Roman"/>
          <w:lang w:val="en-GB"/>
        </w:rPr>
        <w:t>S</w:t>
      </w:r>
      <w:r w:rsidRPr="00784682">
        <w:rPr>
          <w:rFonts w:ascii="Times New Roman" w:eastAsia="Times New Roman" w:hAnsi="Times New Roman"/>
          <w:lang w:val="en-GB"/>
        </w:rPr>
        <w:t>)</w:t>
      </w:r>
      <w:r w:rsidRPr="007A1698">
        <w:rPr>
          <w:rFonts w:ascii="Times New Roman" w:eastAsia="Times New Roman" w:hAnsi="Times New Roman"/>
          <w:lang w:val="en-GB"/>
        </w:rPr>
        <w:t xml:space="preserve"> </w:t>
      </w:r>
      <w:r w:rsidRPr="00784682">
        <w:rPr>
          <w:rFonts w:ascii="Times New Roman" w:eastAsia="Times New Roman" w:hAnsi="Times New Roman"/>
          <w:lang w:val="en-GB"/>
        </w:rPr>
        <w:t>and</w:t>
      </w:r>
      <w:r w:rsidRPr="007A1698">
        <w:rPr>
          <w:rFonts w:ascii="Times New Roman" w:eastAsia="Times New Roman" w:hAnsi="Times New Roman"/>
          <w:lang w:val="en-GB"/>
        </w:rPr>
        <w:t>/</w:t>
      </w:r>
      <w:r w:rsidRPr="00784682">
        <w:rPr>
          <w:rFonts w:ascii="Times New Roman" w:eastAsia="Times New Roman" w:hAnsi="Times New Roman"/>
          <w:lang w:val="en-GB"/>
        </w:rPr>
        <w:t>or</w:t>
      </w:r>
      <w:r w:rsidRPr="007A1698">
        <w:rPr>
          <w:rFonts w:ascii="Times New Roman" w:eastAsia="Times New Roman" w:hAnsi="Times New Roman"/>
          <w:lang w:val="en-GB"/>
        </w:rPr>
        <w:t xml:space="preserve"> </w:t>
      </w:r>
      <w:r w:rsidRPr="00784682">
        <w:rPr>
          <w:rFonts w:ascii="Times New Roman" w:eastAsia="Times New Roman" w:hAnsi="Times New Roman"/>
          <w:lang w:val="en-GB"/>
        </w:rPr>
        <w:t>ch</w:t>
      </w:r>
      <w:r w:rsidRPr="007A1698">
        <w:rPr>
          <w:rFonts w:ascii="Times New Roman" w:eastAsia="Times New Roman" w:hAnsi="Times New Roman"/>
          <w:lang w:val="en-GB"/>
        </w:rPr>
        <w:t>r</w:t>
      </w:r>
      <w:r w:rsidRPr="00784682">
        <w:rPr>
          <w:rFonts w:ascii="Times New Roman" w:eastAsia="Times New Roman" w:hAnsi="Times New Roman"/>
          <w:lang w:val="en-GB"/>
        </w:rPr>
        <w:t>on</w:t>
      </w:r>
      <w:r w:rsidRPr="007A1698">
        <w:rPr>
          <w:rFonts w:ascii="Times New Roman" w:eastAsia="Times New Roman" w:hAnsi="Times New Roman"/>
          <w:lang w:val="en-GB"/>
        </w:rPr>
        <w:t>i</w:t>
      </w:r>
      <w:r w:rsidRPr="00784682">
        <w:rPr>
          <w:rFonts w:ascii="Times New Roman" w:eastAsia="Times New Roman" w:hAnsi="Times New Roman"/>
          <w:lang w:val="en-GB"/>
        </w:rPr>
        <w:t>c e</w:t>
      </w:r>
      <w:r w:rsidRPr="007A1698">
        <w:rPr>
          <w:rFonts w:ascii="Times New Roman" w:eastAsia="Times New Roman" w:hAnsi="Times New Roman"/>
          <w:lang w:val="en-GB"/>
        </w:rPr>
        <w:t>o</w:t>
      </w:r>
      <w:r w:rsidRPr="00784682">
        <w:rPr>
          <w:rFonts w:ascii="Times New Roman" w:eastAsia="Times New Roman" w:hAnsi="Times New Roman"/>
          <w:lang w:val="en-GB"/>
        </w:rPr>
        <w:t>s</w:t>
      </w:r>
      <w:r w:rsidRPr="007A1698">
        <w:rPr>
          <w:rFonts w:ascii="Times New Roman" w:eastAsia="Times New Roman" w:hAnsi="Times New Roman"/>
          <w:lang w:val="en-GB"/>
        </w:rPr>
        <w:t>i</w:t>
      </w:r>
      <w:r w:rsidRPr="00784682">
        <w:rPr>
          <w:rFonts w:ascii="Times New Roman" w:eastAsia="Times New Roman" w:hAnsi="Times New Roman"/>
          <w:lang w:val="en-GB"/>
        </w:rPr>
        <w:t>noph</w:t>
      </w:r>
      <w:r w:rsidRPr="007A1698">
        <w:rPr>
          <w:rFonts w:ascii="Times New Roman" w:eastAsia="Times New Roman" w:hAnsi="Times New Roman"/>
          <w:lang w:val="en-GB"/>
        </w:rPr>
        <w:t>ili</w:t>
      </w:r>
      <w:r w:rsidRPr="00784682">
        <w:rPr>
          <w:rFonts w:ascii="Times New Roman" w:eastAsia="Times New Roman" w:hAnsi="Times New Roman"/>
          <w:lang w:val="en-GB"/>
        </w:rPr>
        <w:t xml:space="preserve">c </w:t>
      </w:r>
      <w:r w:rsidRPr="007A1698">
        <w:rPr>
          <w:rFonts w:ascii="Times New Roman" w:eastAsia="Times New Roman" w:hAnsi="Times New Roman"/>
          <w:lang w:val="en-GB"/>
        </w:rPr>
        <w:t>l</w:t>
      </w:r>
      <w:r w:rsidRPr="00784682">
        <w:rPr>
          <w:rFonts w:ascii="Times New Roman" w:eastAsia="Times New Roman" w:hAnsi="Times New Roman"/>
          <w:lang w:val="en-GB"/>
        </w:rPr>
        <w:t>eu</w:t>
      </w:r>
      <w:r w:rsidRPr="007A1698">
        <w:rPr>
          <w:rFonts w:ascii="Times New Roman" w:eastAsia="Times New Roman" w:hAnsi="Times New Roman"/>
          <w:lang w:val="en-GB"/>
        </w:rPr>
        <w:t>k</w:t>
      </w:r>
      <w:r w:rsidRPr="00784682">
        <w:rPr>
          <w:rFonts w:ascii="Times New Roman" w:eastAsia="Times New Roman" w:hAnsi="Times New Roman"/>
          <w:lang w:val="en-GB"/>
        </w:rPr>
        <w:t>a</w:t>
      </w:r>
      <w:r w:rsidRPr="007A1698">
        <w:rPr>
          <w:rFonts w:ascii="Times New Roman" w:eastAsia="Times New Roman" w:hAnsi="Times New Roman"/>
          <w:lang w:val="en-GB"/>
        </w:rPr>
        <w:t>emi</w:t>
      </w:r>
      <w:r w:rsidRPr="00784682">
        <w:rPr>
          <w:rFonts w:ascii="Times New Roman" w:eastAsia="Times New Roman" w:hAnsi="Times New Roman"/>
          <w:lang w:val="en-GB"/>
        </w:rPr>
        <w:t xml:space="preserve">a </w:t>
      </w:r>
      <w:r w:rsidRPr="007A1698">
        <w:rPr>
          <w:rFonts w:ascii="Times New Roman" w:eastAsia="Times New Roman" w:hAnsi="Times New Roman"/>
          <w:lang w:val="en-GB"/>
        </w:rPr>
        <w:t>(C</w:t>
      </w:r>
      <w:r w:rsidRPr="00784682">
        <w:rPr>
          <w:rFonts w:ascii="Times New Roman" w:eastAsia="Times New Roman" w:hAnsi="Times New Roman"/>
          <w:lang w:val="en-GB"/>
        </w:rPr>
        <w:t>E</w:t>
      </w:r>
      <w:r w:rsidRPr="007A1698">
        <w:rPr>
          <w:rFonts w:ascii="Times New Roman" w:eastAsia="Times New Roman" w:hAnsi="Times New Roman"/>
          <w:lang w:val="en-GB"/>
        </w:rPr>
        <w:t>L</w:t>
      </w:r>
      <w:r w:rsidRPr="00784682">
        <w:rPr>
          <w:rFonts w:ascii="Times New Roman" w:eastAsia="Times New Roman" w:hAnsi="Times New Roman"/>
          <w:lang w:val="en-GB"/>
        </w:rPr>
        <w:t>)</w:t>
      </w:r>
      <w:r w:rsidRPr="007A1698">
        <w:rPr>
          <w:rFonts w:ascii="Times New Roman" w:eastAsia="Times New Roman" w:hAnsi="Times New Roman"/>
          <w:lang w:val="en-GB"/>
        </w:rPr>
        <w:t xml:space="preserve"> wit</w:t>
      </w:r>
      <w:r w:rsidRPr="00784682">
        <w:rPr>
          <w:rFonts w:ascii="Times New Roman" w:eastAsia="Times New Roman" w:hAnsi="Times New Roman"/>
          <w:lang w:val="en-GB"/>
        </w:rPr>
        <w:t>h F</w:t>
      </w:r>
      <w:r w:rsidRPr="007A1698">
        <w:rPr>
          <w:rFonts w:ascii="Times New Roman" w:eastAsia="Times New Roman" w:hAnsi="Times New Roman"/>
          <w:lang w:val="en-GB"/>
        </w:rPr>
        <w:t>I</w:t>
      </w:r>
      <w:r w:rsidRPr="00784682">
        <w:rPr>
          <w:rFonts w:ascii="Times New Roman" w:eastAsia="Times New Roman" w:hAnsi="Times New Roman"/>
          <w:lang w:val="en-GB"/>
        </w:rPr>
        <w:t>P1</w:t>
      </w:r>
      <w:r w:rsidRPr="007A1698">
        <w:rPr>
          <w:rFonts w:ascii="Times New Roman" w:eastAsia="Times New Roman" w:hAnsi="Times New Roman"/>
          <w:lang w:val="en-GB"/>
        </w:rPr>
        <w:t>L1-</w:t>
      </w:r>
      <w:r w:rsidRPr="00784682">
        <w:rPr>
          <w:rFonts w:ascii="Times New Roman" w:eastAsia="Times New Roman" w:hAnsi="Times New Roman"/>
          <w:lang w:val="en-GB"/>
        </w:rPr>
        <w:t>P</w:t>
      </w:r>
      <w:r w:rsidRPr="007A1698">
        <w:rPr>
          <w:rFonts w:ascii="Times New Roman" w:eastAsia="Times New Roman" w:hAnsi="Times New Roman"/>
          <w:lang w:val="en-GB"/>
        </w:rPr>
        <w:t>DG</w:t>
      </w:r>
      <w:r w:rsidRPr="00784682">
        <w:rPr>
          <w:rFonts w:ascii="Times New Roman" w:eastAsia="Times New Roman" w:hAnsi="Times New Roman"/>
          <w:lang w:val="en-GB"/>
        </w:rPr>
        <w:t>F</w:t>
      </w:r>
      <w:r w:rsidRPr="007A1698">
        <w:rPr>
          <w:rFonts w:ascii="Times New Roman" w:eastAsia="Times New Roman" w:hAnsi="Times New Roman"/>
          <w:lang w:val="en-GB"/>
        </w:rPr>
        <w:t>Rα r</w:t>
      </w:r>
      <w:r w:rsidRPr="00784682">
        <w:rPr>
          <w:rFonts w:ascii="Times New Roman" w:eastAsia="Times New Roman" w:hAnsi="Times New Roman"/>
          <w:lang w:val="en-GB"/>
        </w:rPr>
        <w:t>e</w:t>
      </w:r>
      <w:r w:rsidRPr="007A1698">
        <w:rPr>
          <w:rFonts w:ascii="Times New Roman" w:eastAsia="Times New Roman" w:hAnsi="Times New Roman"/>
          <w:lang w:val="en-GB"/>
        </w:rPr>
        <w:t>arr</w:t>
      </w:r>
      <w:r w:rsidRPr="00784682">
        <w:rPr>
          <w:rFonts w:ascii="Times New Roman" w:eastAsia="Times New Roman" w:hAnsi="Times New Roman"/>
          <w:lang w:val="en-GB"/>
        </w:rPr>
        <w:t>an</w:t>
      </w:r>
      <w:r w:rsidRPr="007A1698">
        <w:rPr>
          <w:rFonts w:ascii="Times New Roman" w:eastAsia="Times New Roman" w:hAnsi="Times New Roman"/>
          <w:lang w:val="en-GB"/>
        </w:rPr>
        <w:t>g</w:t>
      </w:r>
      <w:r w:rsidRPr="00784682">
        <w:rPr>
          <w:rFonts w:ascii="Times New Roman" w:eastAsia="Times New Roman" w:hAnsi="Times New Roman"/>
          <w:lang w:val="en-GB"/>
        </w:rPr>
        <w:t>e</w:t>
      </w:r>
      <w:r w:rsidRPr="007A1698">
        <w:rPr>
          <w:rFonts w:ascii="Times New Roman" w:eastAsia="Times New Roman" w:hAnsi="Times New Roman"/>
          <w:lang w:val="en-GB"/>
        </w:rPr>
        <w:t>m</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hAnsi="Times New Roman"/>
          <w:lang w:val="en-GB"/>
        </w:rPr>
        <w:t>.</w:t>
      </w:r>
    </w:p>
    <w:p w:rsidR="00CA176A" w:rsidRPr="00784682" w:rsidRDefault="00CA176A" w:rsidP="00784682">
      <w:pPr>
        <w:autoSpaceDE w:val="0"/>
        <w:autoSpaceDN w:val="0"/>
        <w:adjustRightInd w:val="0"/>
        <w:spacing w:after="0" w:line="240" w:lineRule="auto"/>
        <w:rPr>
          <w:rFonts w:ascii="Times New Roman" w:hAnsi="Times New Roman"/>
          <w:lang w:val="en-GB"/>
        </w:rPr>
      </w:pP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The effect of imatinib on the outcome of bone marrow transplantation has not been determined.</w:t>
      </w:r>
    </w:p>
    <w:p w:rsidR="00CA176A" w:rsidRPr="00784682" w:rsidRDefault="00CA176A" w:rsidP="00784682">
      <w:pPr>
        <w:tabs>
          <w:tab w:val="left" w:pos="0"/>
        </w:tabs>
        <w:autoSpaceDE w:val="0"/>
        <w:autoSpaceDN w:val="0"/>
        <w:adjustRightInd w:val="0"/>
        <w:spacing w:after="0" w:line="240" w:lineRule="auto"/>
        <w:ind w:left="567" w:hanging="567"/>
        <w:rPr>
          <w:rFonts w:ascii="Times New Roman" w:hAnsi="Times New Roman"/>
          <w:lang w:val="en-GB"/>
        </w:rPr>
      </w:pPr>
    </w:p>
    <w:p w:rsidR="003D1A0C" w:rsidRPr="00784682" w:rsidRDefault="003D1A0C"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Imatinib Actavis is indicated for</w:t>
      </w:r>
    </w:p>
    <w:p w:rsidR="003D1A0C" w:rsidRPr="00784682" w:rsidRDefault="003D1A0C" w:rsidP="00784682">
      <w:pPr>
        <w:autoSpaceDE w:val="0"/>
        <w:autoSpaceDN w:val="0"/>
        <w:adjustRightInd w:val="0"/>
        <w:spacing w:after="0" w:line="240" w:lineRule="auto"/>
        <w:ind w:left="567" w:hanging="567"/>
        <w:rPr>
          <w:rFonts w:ascii="Times New Roman" w:hAnsi="Times New Roman"/>
          <w:lang w:val="en-GB"/>
        </w:rPr>
      </w:pPr>
      <w:r w:rsidRPr="007A1698">
        <w:rPr>
          <w:rFonts w:ascii="Times New Roman" w:eastAsia="Times New Roman" w:hAnsi="Times New Roman"/>
          <w:lang w:val="en-GB"/>
        </w:rPr>
        <w:t>-</w:t>
      </w:r>
      <w:r w:rsidRPr="007A1698">
        <w:rPr>
          <w:rFonts w:ascii="Times New Roman" w:eastAsia="Times New Roman" w:hAnsi="Times New Roman"/>
          <w:lang w:val="en-GB"/>
        </w:rPr>
        <w:tab/>
        <w:t>t</w:t>
      </w:r>
      <w:r w:rsidRPr="00784682">
        <w:rPr>
          <w:rFonts w:ascii="Times New Roman" w:eastAsia="Times New Roman" w:hAnsi="Times New Roman"/>
          <w:lang w:val="en-GB"/>
        </w:rPr>
        <w:t xml:space="preserve">he </w:t>
      </w:r>
      <w:r w:rsidRPr="007A1698">
        <w:rPr>
          <w:rFonts w:ascii="Times New Roman" w:eastAsia="Times New Roman" w:hAnsi="Times New Roman"/>
          <w:lang w:val="en-GB"/>
        </w:rPr>
        <w:t>tr</w:t>
      </w:r>
      <w:r w:rsidRPr="00784682">
        <w:rPr>
          <w:rFonts w:ascii="Times New Roman" w:eastAsia="Times New Roman" w:hAnsi="Times New Roman"/>
          <w:lang w:val="en-GB"/>
        </w:rPr>
        <w:t>e</w:t>
      </w:r>
      <w:r w:rsidRPr="007A1698">
        <w:rPr>
          <w:rFonts w:ascii="Times New Roman" w:eastAsia="Times New Roman" w:hAnsi="Times New Roman"/>
          <w:lang w:val="en-GB"/>
        </w:rPr>
        <w:t>atm</w:t>
      </w:r>
      <w:r w:rsidRPr="00784682">
        <w:rPr>
          <w:rFonts w:ascii="Times New Roman" w:eastAsia="Times New Roman" w:hAnsi="Times New Roman"/>
          <w:lang w:val="en-GB"/>
        </w:rPr>
        <w:t>ent</w:t>
      </w:r>
      <w:r w:rsidRPr="007A1698">
        <w:rPr>
          <w:rFonts w:ascii="Times New Roman" w:eastAsia="Times New Roman" w:hAnsi="Times New Roman"/>
          <w:lang w:val="en-GB"/>
        </w:rPr>
        <w:t xml:space="preserve"> </w:t>
      </w:r>
      <w:r w:rsidRPr="00784682">
        <w:rPr>
          <w:rFonts w:ascii="Times New Roman" w:eastAsia="Times New Roman" w:hAnsi="Times New Roman"/>
          <w:lang w:val="en-GB"/>
        </w:rPr>
        <w:t>of</w:t>
      </w:r>
      <w:r w:rsidRPr="007A1698">
        <w:rPr>
          <w:rFonts w:ascii="Times New Roman" w:eastAsia="Times New Roman" w:hAnsi="Times New Roman"/>
          <w:lang w:val="en-GB"/>
        </w:rPr>
        <w:t xml:space="preserve"> </w:t>
      </w:r>
      <w:r w:rsidRPr="00784682">
        <w:rPr>
          <w:rFonts w:ascii="Times New Roman" w:eastAsia="Times New Roman" w:hAnsi="Times New Roman"/>
          <w:lang w:val="en-GB"/>
        </w:rPr>
        <w:t>adu</w:t>
      </w:r>
      <w:r w:rsidRPr="007A1698">
        <w:rPr>
          <w:rFonts w:ascii="Times New Roman" w:eastAsia="Times New Roman" w:hAnsi="Times New Roman"/>
          <w:lang w:val="en-GB"/>
        </w:rPr>
        <w:t>l</w:t>
      </w:r>
      <w:r w:rsidRPr="00784682">
        <w:rPr>
          <w:rFonts w:ascii="Times New Roman" w:eastAsia="Times New Roman" w:hAnsi="Times New Roman"/>
          <w:lang w:val="en-GB"/>
        </w:rPr>
        <w:t>t</w:t>
      </w:r>
      <w:r w:rsidRPr="007A1698">
        <w:rPr>
          <w:rFonts w:ascii="Times New Roman" w:eastAsia="Times New Roman" w:hAnsi="Times New Roman"/>
          <w:lang w:val="en-GB"/>
        </w:rPr>
        <w:t xml:space="preserve"> </w:t>
      </w:r>
      <w:r w:rsidRPr="00784682">
        <w:rPr>
          <w:rFonts w:ascii="Times New Roman" w:eastAsia="Times New Roman" w:hAnsi="Times New Roman"/>
          <w:lang w:val="en-GB"/>
        </w:rPr>
        <w:t>pa</w:t>
      </w:r>
      <w:r w:rsidRPr="007A1698">
        <w:rPr>
          <w:rFonts w:ascii="Times New Roman" w:eastAsia="Times New Roman" w:hAnsi="Times New Roman"/>
          <w:lang w:val="en-GB"/>
        </w:rPr>
        <w:t>ti</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s wi</w:t>
      </w:r>
      <w:r w:rsidRPr="007A1698">
        <w:rPr>
          <w:rFonts w:ascii="Times New Roman" w:eastAsia="Times New Roman" w:hAnsi="Times New Roman"/>
          <w:lang w:val="en-GB"/>
        </w:rPr>
        <w:t>t</w:t>
      </w:r>
      <w:r w:rsidRPr="00784682">
        <w:rPr>
          <w:rFonts w:ascii="Times New Roman" w:eastAsia="Times New Roman" w:hAnsi="Times New Roman"/>
          <w:lang w:val="en-GB"/>
        </w:rPr>
        <w:t>h un</w:t>
      </w:r>
      <w:r w:rsidRPr="007A1698">
        <w:rPr>
          <w:rFonts w:ascii="Times New Roman" w:eastAsia="Times New Roman" w:hAnsi="Times New Roman"/>
          <w:lang w:val="en-GB"/>
        </w:rPr>
        <w:t>r</w:t>
      </w:r>
      <w:r w:rsidRPr="00784682">
        <w:rPr>
          <w:rFonts w:ascii="Times New Roman" w:eastAsia="Times New Roman" w:hAnsi="Times New Roman"/>
          <w:lang w:val="en-GB"/>
        </w:rPr>
        <w:t>e</w:t>
      </w:r>
      <w:r w:rsidRPr="007A1698">
        <w:rPr>
          <w:rFonts w:ascii="Times New Roman" w:eastAsia="Times New Roman" w:hAnsi="Times New Roman"/>
          <w:lang w:val="en-GB"/>
        </w:rPr>
        <w:t>s</w:t>
      </w:r>
      <w:r w:rsidRPr="00784682">
        <w:rPr>
          <w:rFonts w:ascii="Times New Roman" w:eastAsia="Times New Roman" w:hAnsi="Times New Roman"/>
          <w:lang w:val="en-GB"/>
        </w:rPr>
        <w:t>e</w:t>
      </w:r>
      <w:r w:rsidRPr="007A1698">
        <w:rPr>
          <w:rFonts w:ascii="Times New Roman" w:eastAsia="Times New Roman" w:hAnsi="Times New Roman"/>
          <w:lang w:val="en-GB"/>
        </w:rPr>
        <w:t>ct</w:t>
      </w:r>
      <w:r w:rsidRPr="00784682">
        <w:rPr>
          <w:rFonts w:ascii="Times New Roman" w:eastAsia="Times New Roman" w:hAnsi="Times New Roman"/>
          <w:lang w:val="en-GB"/>
        </w:rPr>
        <w:t>ab</w:t>
      </w:r>
      <w:r w:rsidRPr="007A1698">
        <w:rPr>
          <w:rFonts w:ascii="Times New Roman" w:eastAsia="Times New Roman" w:hAnsi="Times New Roman"/>
          <w:lang w:val="en-GB"/>
        </w:rPr>
        <w:t>l</w:t>
      </w:r>
      <w:r w:rsidRPr="00784682">
        <w:rPr>
          <w:rFonts w:ascii="Times New Roman" w:eastAsia="Times New Roman" w:hAnsi="Times New Roman"/>
          <w:lang w:val="en-GB"/>
        </w:rPr>
        <w:t>e</w:t>
      </w:r>
      <w:r w:rsidRPr="007A1698">
        <w:rPr>
          <w:rFonts w:ascii="Times New Roman" w:eastAsia="Times New Roman" w:hAnsi="Times New Roman"/>
          <w:lang w:val="en-GB"/>
        </w:rPr>
        <w:t xml:space="preserve"> </w:t>
      </w:r>
      <w:r w:rsidRPr="00784682">
        <w:rPr>
          <w:rFonts w:ascii="Times New Roman" w:eastAsia="Times New Roman" w:hAnsi="Times New Roman"/>
          <w:lang w:val="en-GB"/>
        </w:rPr>
        <w:t>de</w:t>
      </w:r>
      <w:r w:rsidRPr="007A1698">
        <w:rPr>
          <w:rFonts w:ascii="Times New Roman" w:eastAsia="Times New Roman" w:hAnsi="Times New Roman"/>
          <w:lang w:val="en-GB"/>
        </w:rPr>
        <w:t>rm</w:t>
      </w:r>
      <w:r w:rsidRPr="00784682">
        <w:rPr>
          <w:rFonts w:ascii="Times New Roman" w:eastAsia="Times New Roman" w:hAnsi="Times New Roman"/>
          <w:lang w:val="en-GB"/>
        </w:rPr>
        <w:t>a</w:t>
      </w:r>
      <w:r w:rsidRPr="007A1698">
        <w:rPr>
          <w:rFonts w:ascii="Times New Roman" w:eastAsia="Times New Roman" w:hAnsi="Times New Roman"/>
          <w:lang w:val="en-GB"/>
        </w:rPr>
        <w:t>t</w:t>
      </w:r>
      <w:r w:rsidRPr="00784682">
        <w:rPr>
          <w:rFonts w:ascii="Times New Roman" w:eastAsia="Times New Roman" w:hAnsi="Times New Roman"/>
          <w:lang w:val="en-GB"/>
        </w:rPr>
        <w:t>o</w:t>
      </w:r>
      <w:r w:rsidRPr="007A1698">
        <w:rPr>
          <w:rFonts w:ascii="Times New Roman" w:eastAsia="Times New Roman" w:hAnsi="Times New Roman"/>
          <w:lang w:val="en-GB"/>
        </w:rPr>
        <w:t>fi</w:t>
      </w:r>
      <w:r w:rsidRPr="00784682">
        <w:rPr>
          <w:rFonts w:ascii="Times New Roman" w:eastAsia="Times New Roman" w:hAnsi="Times New Roman"/>
          <w:lang w:val="en-GB"/>
        </w:rPr>
        <w:t>b</w:t>
      </w:r>
      <w:r w:rsidRPr="007A1698">
        <w:rPr>
          <w:rFonts w:ascii="Times New Roman" w:eastAsia="Times New Roman" w:hAnsi="Times New Roman"/>
          <w:lang w:val="en-GB"/>
        </w:rPr>
        <w:t>r</w:t>
      </w:r>
      <w:r w:rsidRPr="00784682">
        <w:rPr>
          <w:rFonts w:ascii="Times New Roman" w:eastAsia="Times New Roman" w:hAnsi="Times New Roman"/>
          <w:lang w:val="en-GB"/>
        </w:rPr>
        <w:t>os</w:t>
      </w:r>
      <w:r w:rsidRPr="007A1698">
        <w:rPr>
          <w:rFonts w:ascii="Times New Roman" w:eastAsia="Times New Roman" w:hAnsi="Times New Roman"/>
          <w:lang w:val="en-GB"/>
        </w:rPr>
        <w:t>ar</w:t>
      </w:r>
      <w:r w:rsidRPr="00784682">
        <w:rPr>
          <w:rFonts w:ascii="Times New Roman" w:eastAsia="Times New Roman" w:hAnsi="Times New Roman"/>
          <w:lang w:val="en-GB"/>
        </w:rPr>
        <w:t>co</w:t>
      </w:r>
      <w:r w:rsidRPr="007A1698">
        <w:rPr>
          <w:rFonts w:ascii="Times New Roman" w:eastAsia="Times New Roman" w:hAnsi="Times New Roman"/>
          <w:lang w:val="en-GB"/>
        </w:rPr>
        <w:t>m</w:t>
      </w:r>
      <w:r w:rsidRPr="00784682">
        <w:rPr>
          <w:rFonts w:ascii="Times New Roman" w:eastAsia="Times New Roman" w:hAnsi="Times New Roman"/>
          <w:lang w:val="en-GB"/>
        </w:rPr>
        <w:t>a p</w:t>
      </w:r>
      <w:r w:rsidRPr="007A1698">
        <w:rPr>
          <w:rFonts w:ascii="Times New Roman" w:eastAsia="Times New Roman" w:hAnsi="Times New Roman"/>
          <w:lang w:val="en-GB"/>
        </w:rPr>
        <w:t>r</w:t>
      </w:r>
      <w:r w:rsidRPr="00784682">
        <w:rPr>
          <w:rFonts w:ascii="Times New Roman" w:eastAsia="Times New Roman" w:hAnsi="Times New Roman"/>
          <w:lang w:val="en-GB"/>
        </w:rPr>
        <w:t>o</w:t>
      </w:r>
      <w:r w:rsidRPr="007A1698">
        <w:rPr>
          <w:rFonts w:ascii="Times New Roman" w:eastAsia="Times New Roman" w:hAnsi="Times New Roman"/>
          <w:lang w:val="en-GB"/>
        </w:rPr>
        <w:t>t</w:t>
      </w:r>
      <w:r w:rsidRPr="00784682">
        <w:rPr>
          <w:rFonts w:ascii="Times New Roman" w:eastAsia="Times New Roman" w:hAnsi="Times New Roman"/>
          <w:lang w:val="en-GB"/>
        </w:rPr>
        <w:t>ube</w:t>
      </w:r>
      <w:r w:rsidRPr="007A1698">
        <w:rPr>
          <w:rFonts w:ascii="Times New Roman" w:eastAsia="Times New Roman" w:hAnsi="Times New Roman"/>
          <w:lang w:val="en-GB"/>
        </w:rPr>
        <w:t>r</w:t>
      </w:r>
      <w:r w:rsidRPr="00784682">
        <w:rPr>
          <w:rFonts w:ascii="Times New Roman" w:eastAsia="Times New Roman" w:hAnsi="Times New Roman"/>
          <w:lang w:val="en-GB"/>
        </w:rPr>
        <w:t>ans</w:t>
      </w:r>
      <w:r w:rsidRPr="007A1698">
        <w:rPr>
          <w:rFonts w:ascii="Times New Roman" w:eastAsia="Times New Roman" w:hAnsi="Times New Roman"/>
          <w:lang w:val="en-GB"/>
        </w:rPr>
        <w:t xml:space="preserve"> (D</w:t>
      </w:r>
      <w:r w:rsidRPr="00784682">
        <w:rPr>
          <w:rFonts w:ascii="Times New Roman" w:eastAsia="Times New Roman" w:hAnsi="Times New Roman"/>
          <w:lang w:val="en-GB"/>
        </w:rPr>
        <w:t>F</w:t>
      </w:r>
      <w:r w:rsidRPr="007A1698">
        <w:rPr>
          <w:rFonts w:ascii="Times New Roman" w:eastAsia="Times New Roman" w:hAnsi="Times New Roman"/>
          <w:lang w:val="en-GB"/>
        </w:rPr>
        <w:t>S</w:t>
      </w:r>
      <w:r w:rsidRPr="00784682">
        <w:rPr>
          <w:rFonts w:ascii="Times New Roman" w:eastAsia="Times New Roman" w:hAnsi="Times New Roman"/>
          <w:lang w:val="en-GB"/>
        </w:rPr>
        <w:t xml:space="preserve">P) </w:t>
      </w:r>
      <w:r w:rsidRPr="007A1698">
        <w:rPr>
          <w:rFonts w:ascii="Times New Roman" w:eastAsia="Times New Roman" w:hAnsi="Times New Roman"/>
          <w:lang w:val="en-GB"/>
        </w:rPr>
        <w:t>a</w:t>
      </w:r>
      <w:r w:rsidRPr="00784682">
        <w:rPr>
          <w:rFonts w:ascii="Times New Roman" w:eastAsia="Times New Roman" w:hAnsi="Times New Roman"/>
          <w:lang w:val="en-GB"/>
        </w:rPr>
        <w:t>nd adu</w:t>
      </w:r>
      <w:r w:rsidRPr="007A1698">
        <w:rPr>
          <w:rFonts w:ascii="Times New Roman" w:eastAsia="Times New Roman" w:hAnsi="Times New Roman"/>
          <w:lang w:val="en-GB"/>
        </w:rPr>
        <w:t>l</w:t>
      </w:r>
      <w:r w:rsidRPr="00784682">
        <w:rPr>
          <w:rFonts w:ascii="Times New Roman" w:eastAsia="Times New Roman" w:hAnsi="Times New Roman"/>
          <w:lang w:val="en-GB"/>
        </w:rPr>
        <w:t>t</w:t>
      </w:r>
      <w:r w:rsidRPr="007A1698">
        <w:rPr>
          <w:rFonts w:ascii="Times New Roman" w:eastAsia="Times New Roman" w:hAnsi="Times New Roman"/>
          <w:lang w:val="en-GB"/>
        </w:rPr>
        <w:t xml:space="preserve"> </w:t>
      </w:r>
      <w:r w:rsidRPr="00784682">
        <w:rPr>
          <w:rFonts w:ascii="Times New Roman" w:eastAsia="Times New Roman" w:hAnsi="Times New Roman"/>
          <w:lang w:val="en-GB"/>
        </w:rPr>
        <w:t>pa</w:t>
      </w:r>
      <w:r w:rsidRPr="007A1698">
        <w:rPr>
          <w:rFonts w:ascii="Times New Roman" w:eastAsia="Times New Roman" w:hAnsi="Times New Roman"/>
          <w:lang w:val="en-GB"/>
        </w:rPr>
        <w:t>ti</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s wi</w:t>
      </w:r>
      <w:r w:rsidRPr="007A1698">
        <w:rPr>
          <w:rFonts w:ascii="Times New Roman" w:eastAsia="Times New Roman" w:hAnsi="Times New Roman"/>
          <w:lang w:val="en-GB"/>
        </w:rPr>
        <w:t>t</w:t>
      </w:r>
      <w:r w:rsidRPr="00784682">
        <w:rPr>
          <w:rFonts w:ascii="Times New Roman" w:eastAsia="Times New Roman" w:hAnsi="Times New Roman"/>
          <w:lang w:val="en-GB"/>
        </w:rPr>
        <w:t xml:space="preserve">h </w:t>
      </w:r>
      <w:r w:rsidRPr="007A1698">
        <w:rPr>
          <w:rFonts w:ascii="Times New Roman" w:eastAsia="Times New Roman" w:hAnsi="Times New Roman"/>
          <w:lang w:val="en-GB"/>
        </w:rPr>
        <w:t>r</w:t>
      </w:r>
      <w:r w:rsidRPr="00784682">
        <w:rPr>
          <w:rFonts w:ascii="Times New Roman" w:eastAsia="Times New Roman" w:hAnsi="Times New Roman"/>
          <w:lang w:val="en-GB"/>
        </w:rPr>
        <w:t>e</w:t>
      </w:r>
      <w:r w:rsidRPr="007A1698">
        <w:rPr>
          <w:rFonts w:ascii="Times New Roman" w:eastAsia="Times New Roman" w:hAnsi="Times New Roman"/>
          <w:lang w:val="en-GB"/>
        </w:rPr>
        <w:t>c</w:t>
      </w:r>
      <w:r w:rsidRPr="00784682">
        <w:rPr>
          <w:rFonts w:ascii="Times New Roman" w:eastAsia="Times New Roman" w:hAnsi="Times New Roman"/>
          <w:lang w:val="en-GB"/>
        </w:rPr>
        <w:t>u</w:t>
      </w:r>
      <w:r w:rsidRPr="007A1698">
        <w:rPr>
          <w:rFonts w:ascii="Times New Roman" w:eastAsia="Times New Roman" w:hAnsi="Times New Roman"/>
          <w:lang w:val="en-GB"/>
        </w:rPr>
        <w:t>rr</w:t>
      </w:r>
      <w:r w:rsidRPr="00784682">
        <w:rPr>
          <w:rFonts w:ascii="Times New Roman" w:eastAsia="Times New Roman" w:hAnsi="Times New Roman"/>
          <w:lang w:val="en-GB"/>
        </w:rPr>
        <w:t>ent</w:t>
      </w:r>
      <w:r w:rsidRPr="007A1698">
        <w:rPr>
          <w:rFonts w:ascii="Times New Roman" w:eastAsia="Times New Roman" w:hAnsi="Times New Roman"/>
          <w:lang w:val="en-GB"/>
        </w:rPr>
        <w:t xml:space="preserve"> </w:t>
      </w:r>
      <w:r w:rsidRPr="00784682">
        <w:rPr>
          <w:rFonts w:ascii="Times New Roman" w:eastAsia="Times New Roman" w:hAnsi="Times New Roman"/>
          <w:lang w:val="en-GB"/>
        </w:rPr>
        <w:t>and</w:t>
      </w:r>
      <w:r w:rsidRPr="007A1698">
        <w:rPr>
          <w:rFonts w:ascii="Times New Roman" w:eastAsia="Times New Roman" w:hAnsi="Times New Roman"/>
          <w:lang w:val="en-GB"/>
        </w:rPr>
        <w:t>/</w:t>
      </w:r>
      <w:r w:rsidRPr="00784682">
        <w:rPr>
          <w:rFonts w:ascii="Times New Roman" w:eastAsia="Times New Roman" w:hAnsi="Times New Roman"/>
          <w:lang w:val="en-GB"/>
        </w:rPr>
        <w:t>or</w:t>
      </w:r>
      <w:r w:rsidRPr="007A1698">
        <w:rPr>
          <w:rFonts w:ascii="Times New Roman" w:eastAsia="Times New Roman" w:hAnsi="Times New Roman"/>
          <w:lang w:val="en-GB"/>
        </w:rPr>
        <w:t xml:space="preserve"> m</w:t>
      </w:r>
      <w:r w:rsidRPr="00784682">
        <w:rPr>
          <w:rFonts w:ascii="Times New Roman" w:eastAsia="Times New Roman" w:hAnsi="Times New Roman"/>
          <w:lang w:val="en-GB"/>
        </w:rPr>
        <w:t>e</w:t>
      </w:r>
      <w:r w:rsidRPr="007A1698">
        <w:rPr>
          <w:rFonts w:ascii="Times New Roman" w:eastAsia="Times New Roman" w:hAnsi="Times New Roman"/>
          <w:lang w:val="en-GB"/>
        </w:rPr>
        <w:t>t</w:t>
      </w:r>
      <w:r w:rsidRPr="00784682">
        <w:rPr>
          <w:rFonts w:ascii="Times New Roman" w:eastAsia="Times New Roman" w:hAnsi="Times New Roman"/>
          <w:lang w:val="en-GB"/>
        </w:rPr>
        <w:t>a</w:t>
      </w:r>
      <w:r w:rsidRPr="007A1698">
        <w:rPr>
          <w:rFonts w:ascii="Times New Roman" w:eastAsia="Times New Roman" w:hAnsi="Times New Roman"/>
          <w:lang w:val="en-GB"/>
        </w:rPr>
        <w:t>st</w:t>
      </w:r>
      <w:r w:rsidRPr="00784682">
        <w:rPr>
          <w:rFonts w:ascii="Times New Roman" w:eastAsia="Times New Roman" w:hAnsi="Times New Roman"/>
          <w:lang w:val="en-GB"/>
        </w:rPr>
        <w:t>a</w:t>
      </w:r>
      <w:r w:rsidRPr="007A1698">
        <w:rPr>
          <w:rFonts w:ascii="Times New Roman" w:eastAsia="Times New Roman" w:hAnsi="Times New Roman"/>
          <w:lang w:val="en-GB"/>
        </w:rPr>
        <w:t>ti</w:t>
      </w:r>
      <w:r w:rsidRPr="00784682">
        <w:rPr>
          <w:rFonts w:ascii="Times New Roman" w:eastAsia="Times New Roman" w:hAnsi="Times New Roman"/>
          <w:lang w:val="en-GB"/>
        </w:rPr>
        <w:t>c D</w:t>
      </w:r>
      <w:r w:rsidRPr="007A1698">
        <w:rPr>
          <w:rFonts w:ascii="Times New Roman" w:eastAsia="Times New Roman" w:hAnsi="Times New Roman"/>
          <w:lang w:val="en-GB"/>
        </w:rPr>
        <w:t>F</w:t>
      </w:r>
      <w:r w:rsidRPr="00784682">
        <w:rPr>
          <w:rFonts w:ascii="Times New Roman" w:eastAsia="Times New Roman" w:hAnsi="Times New Roman"/>
          <w:lang w:val="en-GB"/>
        </w:rPr>
        <w:t xml:space="preserve">SP </w:t>
      </w:r>
      <w:r w:rsidRPr="007A1698">
        <w:rPr>
          <w:rFonts w:ascii="Times New Roman" w:eastAsia="Times New Roman" w:hAnsi="Times New Roman"/>
          <w:lang w:val="en-GB"/>
        </w:rPr>
        <w:t>w</w:t>
      </w:r>
      <w:r w:rsidRPr="00784682">
        <w:rPr>
          <w:rFonts w:ascii="Times New Roman" w:eastAsia="Times New Roman" w:hAnsi="Times New Roman"/>
          <w:lang w:val="en-GB"/>
        </w:rPr>
        <w:t>ho a</w:t>
      </w:r>
      <w:r w:rsidRPr="007A1698">
        <w:rPr>
          <w:rFonts w:ascii="Times New Roman" w:eastAsia="Times New Roman" w:hAnsi="Times New Roman"/>
          <w:lang w:val="en-GB"/>
        </w:rPr>
        <w:t>r</w:t>
      </w:r>
      <w:r w:rsidRPr="00784682">
        <w:rPr>
          <w:rFonts w:ascii="Times New Roman" w:eastAsia="Times New Roman" w:hAnsi="Times New Roman"/>
          <w:lang w:val="en-GB"/>
        </w:rPr>
        <w:t>e not</w:t>
      </w:r>
      <w:r w:rsidRPr="007A1698">
        <w:rPr>
          <w:rFonts w:ascii="Times New Roman" w:eastAsia="Times New Roman" w:hAnsi="Times New Roman"/>
          <w:lang w:val="en-GB"/>
        </w:rPr>
        <w:t xml:space="preserve"> </w:t>
      </w:r>
      <w:r w:rsidRPr="00784682">
        <w:rPr>
          <w:rFonts w:ascii="Times New Roman" w:eastAsia="Times New Roman" w:hAnsi="Times New Roman"/>
          <w:lang w:val="en-GB"/>
        </w:rPr>
        <w:t>e</w:t>
      </w:r>
      <w:r w:rsidRPr="007A1698">
        <w:rPr>
          <w:rFonts w:ascii="Times New Roman" w:eastAsia="Times New Roman" w:hAnsi="Times New Roman"/>
          <w:lang w:val="en-GB"/>
        </w:rPr>
        <w:t>ligi</w:t>
      </w:r>
      <w:r w:rsidRPr="00784682">
        <w:rPr>
          <w:rFonts w:ascii="Times New Roman" w:eastAsia="Times New Roman" w:hAnsi="Times New Roman"/>
          <w:lang w:val="en-GB"/>
        </w:rPr>
        <w:t>b</w:t>
      </w:r>
      <w:r w:rsidRPr="007A1698">
        <w:rPr>
          <w:rFonts w:ascii="Times New Roman" w:eastAsia="Times New Roman" w:hAnsi="Times New Roman"/>
          <w:lang w:val="en-GB"/>
        </w:rPr>
        <w:t>l</w:t>
      </w:r>
      <w:r w:rsidRPr="00784682">
        <w:rPr>
          <w:rFonts w:ascii="Times New Roman" w:eastAsia="Times New Roman" w:hAnsi="Times New Roman"/>
          <w:lang w:val="en-GB"/>
        </w:rPr>
        <w:t xml:space="preserve">e </w:t>
      </w:r>
      <w:r w:rsidRPr="007A1698">
        <w:rPr>
          <w:rFonts w:ascii="Times New Roman" w:eastAsia="Times New Roman" w:hAnsi="Times New Roman"/>
          <w:lang w:val="en-GB"/>
        </w:rPr>
        <w:t>f</w:t>
      </w:r>
      <w:r w:rsidRPr="00784682">
        <w:rPr>
          <w:rFonts w:ascii="Times New Roman" w:eastAsia="Times New Roman" w:hAnsi="Times New Roman"/>
          <w:lang w:val="en-GB"/>
        </w:rPr>
        <w:t>or</w:t>
      </w:r>
      <w:r w:rsidRPr="007A1698">
        <w:rPr>
          <w:rFonts w:ascii="Times New Roman" w:eastAsia="Times New Roman" w:hAnsi="Times New Roman"/>
          <w:lang w:val="en-GB"/>
        </w:rPr>
        <w:t xml:space="preserve"> </w:t>
      </w:r>
      <w:r w:rsidRPr="00784682">
        <w:rPr>
          <w:rFonts w:ascii="Times New Roman" w:eastAsia="Times New Roman" w:hAnsi="Times New Roman"/>
          <w:lang w:val="en-GB"/>
        </w:rPr>
        <w:t>su</w:t>
      </w:r>
      <w:r w:rsidRPr="007A1698">
        <w:rPr>
          <w:rFonts w:ascii="Times New Roman" w:eastAsia="Times New Roman" w:hAnsi="Times New Roman"/>
          <w:lang w:val="en-GB"/>
        </w:rPr>
        <w:t>rg</w:t>
      </w:r>
      <w:r w:rsidRPr="00784682">
        <w:rPr>
          <w:rFonts w:ascii="Times New Roman" w:eastAsia="Times New Roman" w:hAnsi="Times New Roman"/>
          <w:lang w:val="en-GB"/>
        </w:rPr>
        <w:t>e</w:t>
      </w:r>
      <w:r w:rsidRPr="007A1698">
        <w:rPr>
          <w:rFonts w:ascii="Times New Roman" w:eastAsia="Times New Roman" w:hAnsi="Times New Roman"/>
          <w:lang w:val="en-GB"/>
        </w:rPr>
        <w:t>ry</w:t>
      </w:r>
      <w:r w:rsidRPr="00784682">
        <w:rPr>
          <w:rFonts w:ascii="Times New Roman" w:eastAsia="Times New Roman" w:hAnsi="Times New Roman"/>
          <w:lang w:val="en-GB"/>
        </w:rPr>
        <w:t>.</w:t>
      </w:r>
    </w:p>
    <w:p w:rsidR="003D1A0C" w:rsidRPr="00784682" w:rsidRDefault="003D1A0C" w:rsidP="00784682">
      <w:pPr>
        <w:tabs>
          <w:tab w:val="left" w:pos="0"/>
        </w:tabs>
        <w:autoSpaceDE w:val="0"/>
        <w:autoSpaceDN w:val="0"/>
        <w:adjustRightInd w:val="0"/>
        <w:spacing w:after="0" w:line="240" w:lineRule="auto"/>
        <w:ind w:left="567" w:hanging="567"/>
        <w:rPr>
          <w:rFonts w:ascii="Times New Roman" w:hAnsi="Times New Roman"/>
          <w:lang w:val="en-GB"/>
        </w:rPr>
      </w:pPr>
    </w:p>
    <w:p w:rsidR="00CA176A" w:rsidRPr="00784682" w:rsidRDefault="00CA176A" w:rsidP="00784682">
      <w:pPr>
        <w:tabs>
          <w:tab w:val="left" w:pos="0"/>
        </w:tabs>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In adult and paediatric patients, the effectiveness of imatinib is based on overall haematological and cytogenetic response rates and progression</w:t>
      </w:r>
      <w:r w:rsidRPr="00784682">
        <w:rPr>
          <w:rFonts w:ascii="Times New Roman" w:hAnsi="Times New Roman"/>
          <w:lang w:val="en-GB"/>
        </w:rPr>
        <w:noBreakHyphen/>
        <w:t>free survival in CML</w:t>
      </w:r>
      <w:r w:rsidR="003D1A0C" w:rsidRPr="00784682">
        <w:rPr>
          <w:rFonts w:ascii="Times New Roman" w:hAnsi="Times New Roman"/>
          <w:lang w:val="en-GB"/>
        </w:rPr>
        <w:t xml:space="preserve">, </w:t>
      </w:r>
      <w:r w:rsidR="003D1A0C" w:rsidRPr="00784682">
        <w:rPr>
          <w:rFonts w:ascii="Times New Roman" w:eastAsia="Times New Roman" w:hAnsi="Times New Roman"/>
          <w:lang w:val="en-GB"/>
        </w:rPr>
        <w:t>on ha</w:t>
      </w:r>
      <w:r w:rsidR="003D1A0C" w:rsidRPr="007A1698">
        <w:rPr>
          <w:rFonts w:ascii="Times New Roman" w:eastAsia="Times New Roman" w:hAnsi="Times New Roman"/>
          <w:lang w:val="en-GB"/>
        </w:rPr>
        <w:t>em</w:t>
      </w:r>
      <w:r w:rsidR="003D1A0C" w:rsidRPr="00784682">
        <w:rPr>
          <w:rFonts w:ascii="Times New Roman" w:eastAsia="Times New Roman" w:hAnsi="Times New Roman"/>
          <w:lang w:val="en-GB"/>
        </w:rPr>
        <w:t>a</w:t>
      </w:r>
      <w:r w:rsidR="003D1A0C" w:rsidRPr="007A1698">
        <w:rPr>
          <w:rFonts w:ascii="Times New Roman" w:eastAsia="Times New Roman" w:hAnsi="Times New Roman"/>
          <w:lang w:val="en-GB"/>
        </w:rPr>
        <w:t>t</w:t>
      </w:r>
      <w:r w:rsidR="003D1A0C" w:rsidRPr="00784682">
        <w:rPr>
          <w:rFonts w:ascii="Times New Roman" w:eastAsia="Times New Roman" w:hAnsi="Times New Roman"/>
          <w:lang w:val="en-GB"/>
        </w:rPr>
        <w:t>o</w:t>
      </w:r>
      <w:r w:rsidR="003D1A0C" w:rsidRPr="007A1698">
        <w:rPr>
          <w:rFonts w:ascii="Times New Roman" w:eastAsia="Times New Roman" w:hAnsi="Times New Roman"/>
          <w:lang w:val="en-GB"/>
        </w:rPr>
        <w:t>l</w:t>
      </w:r>
      <w:r w:rsidR="003D1A0C" w:rsidRPr="00784682">
        <w:rPr>
          <w:rFonts w:ascii="Times New Roman" w:eastAsia="Times New Roman" w:hAnsi="Times New Roman"/>
          <w:lang w:val="en-GB"/>
        </w:rPr>
        <w:t>o</w:t>
      </w:r>
      <w:r w:rsidR="003D1A0C" w:rsidRPr="007A1698">
        <w:rPr>
          <w:rFonts w:ascii="Times New Roman" w:eastAsia="Times New Roman" w:hAnsi="Times New Roman"/>
          <w:lang w:val="en-GB"/>
        </w:rPr>
        <w:t>gi</w:t>
      </w:r>
      <w:r w:rsidR="003D1A0C" w:rsidRPr="00784682">
        <w:rPr>
          <w:rFonts w:ascii="Times New Roman" w:eastAsia="Times New Roman" w:hAnsi="Times New Roman"/>
          <w:lang w:val="en-GB"/>
        </w:rPr>
        <w:t>c</w:t>
      </w:r>
      <w:r w:rsidR="003D1A0C" w:rsidRPr="007A1698">
        <w:rPr>
          <w:rFonts w:ascii="Times New Roman" w:eastAsia="Times New Roman" w:hAnsi="Times New Roman"/>
          <w:lang w:val="en-GB"/>
        </w:rPr>
        <w:t>a</w:t>
      </w:r>
      <w:r w:rsidR="003D1A0C" w:rsidRPr="00784682">
        <w:rPr>
          <w:rFonts w:ascii="Times New Roman" w:eastAsia="Times New Roman" w:hAnsi="Times New Roman"/>
          <w:lang w:val="en-GB"/>
        </w:rPr>
        <w:t>l</w:t>
      </w:r>
      <w:r w:rsidR="003D1A0C" w:rsidRPr="007A1698">
        <w:rPr>
          <w:rFonts w:ascii="Times New Roman" w:eastAsia="Times New Roman" w:hAnsi="Times New Roman"/>
          <w:lang w:val="en-GB"/>
        </w:rPr>
        <w:t xml:space="preserve"> </w:t>
      </w:r>
      <w:r w:rsidR="003D1A0C" w:rsidRPr="00784682">
        <w:rPr>
          <w:rFonts w:ascii="Times New Roman" w:eastAsia="Times New Roman" w:hAnsi="Times New Roman"/>
          <w:lang w:val="en-GB"/>
        </w:rPr>
        <w:t>and c</w:t>
      </w:r>
      <w:r w:rsidR="003D1A0C" w:rsidRPr="007A1698">
        <w:rPr>
          <w:rFonts w:ascii="Times New Roman" w:eastAsia="Times New Roman" w:hAnsi="Times New Roman"/>
          <w:lang w:val="en-GB"/>
        </w:rPr>
        <w:t>yt</w:t>
      </w:r>
      <w:r w:rsidR="003D1A0C" w:rsidRPr="00784682">
        <w:rPr>
          <w:rFonts w:ascii="Times New Roman" w:eastAsia="Times New Roman" w:hAnsi="Times New Roman"/>
          <w:lang w:val="en-GB"/>
        </w:rPr>
        <w:t>o</w:t>
      </w:r>
      <w:r w:rsidR="003D1A0C" w:rsidRPr="007A1698">
        <w:rPr>
          <w:rFonts w:ascii="Times New Roman" w:eastAsia="Times New Roman" w:hAnsi="Times New Roman"/>
          <w:lang w:val="en-GB"/>
        </w:rPr>
        <w:t>g</w:t>
      </w:r>
      <w:r w:rsidR="003D1A0C" w:rsidRPr="00784682">
        <w:rPr>
          <w:rFonts w:ascii="Times New Roman" w:eastAsia="Times New Roman" w:hAnsi="Times New Roman"/>
          <w:lang w:val="en-GB"/>
        </w:rPr>
        <w:t>en</w:t>
      </w:r>
      <w:r w:rsidR="003D1A0C" w:rsidRPr="007A1698">
        <w:rPr>
          <w:rFonts w:ascii="Times New Roman" w:eastAsia="Times New Roman" w:hAnsi="Times New Roman"/>
          <w:lang w:val="en-GB"/>
        </w:rPr>
        <w:t>eti</w:t>
      </w:r>
      <w:r w:rsidR="003D1A0C" w:rsidRPr="00784682">
        <w:rPr>
          <w:rFonts w:ascii="Times New Roman" w:eastAsia="Times New Roman" w:hAnsi="Times New Roman"/>
          <w:lang w:val="en-GB"/>
        </w:rPr>
        <w:t xml:space="preserve">c </w:t>
      </w:r>
      <w:r w:rsidR="003D1A0C" w:rsidRPr="007A1698">
        <w:rPr>
          <w:rFonts w:ascii="Times New Roman" w:eastAsia="Times New Roman" w:hAnsi="Times New Roman"/>
          <w:lang w:val="en-GB"/>
        </w:rPr>
        <w:t>r</w:t>
      </w:r>
      <w:r w:rsidR="003D1A0C" w:rsidRPr="00784682">
        <w:rPr>
          <w:rFonts w:ascii="Times New Roman" w:eastAsia="Times New Roman" w:hAnsi="Times New Roman"/>
          <w:lang w:val="en-GB"/>
        </w:rPr>
        <w:t>e</w:t>
      </w:r>
      <w:r w:rsidR="003D1A0C" w:rsidRPr="007A1698">
        <w:rPr>
          <w:rFonts w:ascii="Times New Roman" w:eastAsia="Times New Roman" w:hAnsi="Times New Roman"/>
          <w:lang w:val="en-GB"/>
        </w:rPr>
        <w:t>s</w:t>
      </w:r>
      <w:r w:rsidR="003D1A0C" w:rsidRPr="00784682">
        <w:rPr>
          <w:rFonts w:ascii="Times New Roman" w:eastAsia="Times New Roman" w:hAnsi="Times New Roman"/>
          <w:lang w:val="en-GB"/>
        </w:rPr>
        <w:t>ponse</w:t>
      </w:r>
      <w:r w:rsidR="003D1A0C" w:rsidRPr="007A1698">
        <w:rPr>
          <w:rFonts w:ascii="Times New Roman" w:eastAsia="Times New Roman" w:hAnsi="Times New Roman"/>
          <w:lang w:val="en-GB"/>
        </w:rPr>
        <w:t xml:space="preserve"> r</w:t>
      </w:r>
      <w:r w:rsidR="003D1A0C" w:rsidRPr="00784682">
        <w:rPr>
          <w:rFonts w:ascii="Times New Roman" w:eastAsia="Times New Roman" w:hAnsi="Times New Roman"/>
          <w:lang w:val="en-GB"/>
        </w:rPr>
        <w:t>a</w:t>
      </w:r>
      <w:r w:rsidR="003D1A0C" w:rsidRPr="007A1698">
        <w:rPr>
          <w:rFonts w:ascii="Times New Roman" w:eastAsia="Times New Roman" w:hAnsi="Times New Roman"/>
          <w:lang w:val="en-GB"/>
        </w:rPr>
        <w:t>t</w:t>
      </w:r>
      <w:r w:rsidR="003D1A0C" w:rsidRPr="00784682">
        <w:rPr>
          <w:rFonts w:ascii="Times New Roman" w:eastAsia="Times New Roman" w:hAnsi="Times New Roman"/>
          <w:lang w:val="en-GB"/>
        </w:rPr>
        <w:t>es</w:t>
      </w:r>
      <w:r w:rsidR="003D1A0C" w:rsidRPr="007A1698">
        <w:rPr>
          <w:rFonts w:ascii="Times New Roman" w:eastAsia="Times New Roman" w:hAnsi="Times New Roman"/>
          <w:lang w:val="en-GB"/>
        </w:rPr>
        <w:t xml:space="preserve"> i</w:t>
      </w:r>
      <w:r w:rsidR="003D1A0C" w:rsidRPr="00784682">
        <w:rPr>
          <w:rFonts w:ascii="Times New Roman" w:eastAsia="Times New Roman" w:hAnsi="Times New Roman"/>
          <w:lang w:val="en-GB"/>
        </w:rPr>
        <w:t xml:space="preserve">n Ph+ </w:t>
      </w:r>
      <w:r w:rsidR="003D1A0C" w:rsidRPr="007A1698">
        <w:rPr>
          <w:rFonts w:ascii="Times New Roman" w:eastAsia="Times New Roman" w:hAnsi="Times New Roman"/>
          <w:lang w:val="en-GB"/>
        </w:rPr>
        <w:t>A</w:t>
      </w:r>
      <w:r w:rsidR="003D1A0C" w:rsidRPr="00784682">
        <w:rPr>
          <w:rFonts w:ascii="Times New Roman" w:eastAsia="Times New Roman" w:hAnsi="Times New Roman"/>
          <w:lang w:val="en-GB"/>
        </w:rPr>
        <w:t>L</w:t>
      </w:r>
      <w:r w:rsidR="003D1A0C" w:rsidRPr="007A1698">
        <w:rPr>
          <w:rFonts w:ascii="Times New Roman" w:eastAsia="Times New Roman" w:hAnsi="Times New Roman"/>
          <w:lang w:val="en-GB"/>
        </w:rPr>
        <w:t>L</w:t>
      </w:r>
      <w:r w:rsidR="003D1A0C" w:rsidRPr="00784682">
        <w:rPr>
          <w:rFonts w:ascii="Times New Roman" w:eastAsia="Times New Roman" w:hAnsi="Times New Roman"/>
          <w:lang w:val="en-GB"/>
        </w:rPr>
        <w:t>, MD</w:t>
      </w:r>
      <w:r w:rsidR="003D1A0C" w:rsidRPr="007A1698">
        <w:rPr>
          <w:rFonts w:ascii="Times New Roman" w:eastAsia="Times New Roman" w:hAnsi="Times New Roman"/>
          <w:lang w:val="en-GB"/>
        </w:rPr>
        <w:t>S/</w:t>
      </w:r>
      <w:r w:rsidR="003D1A0C" w:rsidRPr="00784682">
        <w:rPr>
          <w:rFonts w:ascii="Times New Roman" w:eastAsia="Times New Roman" w:hAnsi="Times New Roman"/>
          <w:lang w:val="en-GB"/>
        </w:rPr>
        <w:t>MP</w:t>
      </w:r>
      <w:r w:rsidR="003D1A0C" w:rsidRPr="007A1698">
        <w:rPr>
          <w:rFonts w:ascii="Times New Roman" w:eastAsia="Times New Roman" w:hAnsi="Times New Roman"/>
          <w:lang w:val="en-GB"/>
        </w:rPr>
        <w:t>D</w:t>
      </w:r>
      <w:r w:rsidR="003D1A0C" w:rsidRPr="00784682">
        <w:rPr>
          <w:rFonts w:ascii="Times New Roman" w:eastAsia="Times New Roman" w:hAnsi="Times New Roman"/>
          <w:lang w:val="en-GB"/>
        </w:rPr>
        <w:t>, on ha</w:t>
      </w:r>
      <w:r w:rsidR="003D1A0C" w:rsidRPr="007A1698">
        <w:rPr>
          <w:rFonts w:ascii="Times New Roman" w:eastAsia="Times New Roman" w:hAnsi="Times New Roman"/>
          <w:lang w:val="en-GB"/>
        </w:rPr>
        <w:t>em</w:t>
      </w:r>
      <w:r w:rsidR="003D1A0C" w:rsidRPr="00784682">
        <w:rPr>
          <w:rFonts w:ascii="Times New Roman" w:eastAsia="Times New Roman" w:hAnsi="Times New Roman"/>
          <w:lang w:val="en-GB"/>
        </w:rPr>
        <w:t>a</w:t>
      </w:r>
      <w:r w:rsidR="003D1A0C" w:rsidRPr="007A1698">
        <w:rPr>
          <w:rFonts w:ascii="Times New Roman" w:eastAsia="Times New Roman" w:hAnsi="Times New Roman"/>
          <w:lang w:val="en-GB"/>
        </w:rPr>
        <w:t>t</w:t>
      </w:r>
      <w:r w:rsidR="003D1A0C" w:rsidRPr="00784682">
        <w:rPr>
          <w:rFonts w:ascii="Times New Roman" w:eastAsia="Times New Roman" w:hAnsi="Times New Roman"/>
          <w:lang w:val="en-GB"/>
        </w:rPr>
        <w:t>o</w:t>
      </w:r>
      <w:r w:rsidR="003D1A0C" w:rsidRPr="007A1698">
        <w:rPr>
          <w:rFonts w:ascii="Times New Roman" w:eastAsia="Times New Roman" w:hAnsi="Times New Roman"/>
          <w:lang w:val="en-GB"/>
        </w:rPr>
        <w:t>l</w:t>
      </w:r>
      <w:r w:rsidR="003D1A0C" w:rsidRPr="00784682">
        <w:rPr>
          <w:rFonts w:ascii="Times New Roman" w:eastAsia="Times New Roman" w:hAnsi="Times New Roman"/>
          <w:lang w:val="en-GB"/>
        </w:rPr>
        <w:t>o</w:t>
      </w:r>
      <w:r w:rsidR="003D1A0C" w:rsidRPr="007A1698">
        <w:rPr>
          <w:rFonts w:ascii="Times New Roman" w:eastAsia="Times New Roman" w:hAnsi="Times New Roman"/>
          <w:lang w:val="en-GB"/>
        </w:rPr>
        <w:t>gi</w:t>
      </w:r>
      <w:r w:rsidR="003D1A0C" w:rsidRPr="00784682">
        <w:rPr>
          <w:rFonts w:ascii="Times New Roman" w:eastAsia="Times New Roman" w:hAnsi="Times New Roman"/>
          <w:lang w:val="en-GB"/>
        </w:rPr>
        <w:t>c</w:t>
      </w:r>
      <w:r w:rsidR="003D1A0C" w:rsidRPr="007A1698">
        <w:rPr>
          <w:rFonts w:ascii="Times New Roman" w:eastAsia="Times New Roman" w:hAnsi="Times New Roman"/>
          <w:lang w:val="en-GB"/>
        </w:rPr>
        <w:t>a</w:t>
      </w:r>
      <w:r w:rsidR="003D1A0C" w:rsidRPr="00784682">
        <w:rPr>
          <w:rFonts w:ascii="Times New Roman" w:eastAsia="Times New Roman" w:hAnsi="Times New Roman"/>
          <w:lang w:val="en-GB"/>
        </w:rPr>
        <w:t>l</w:t>
      </w:r>
      <w:r w:rsidR="003D1A0C" w:rsidRPr="007A1698">
        <w:rPr>
          <w:rFonts w:ascii="Times New Roman" w:eastAsia="Times New Roman" w:hAnsi="Times New Roman"/>
          <w:lang w:val="en-GB"/>
        </w:rPr>
        <w:t xml:space="preserve"> r</w:t>
      </w:r>
      <w:r w:rsidR="003D1A0C" w:rsidRPr="00784682">
        <w:rPr>
          <w:rFonts w:ascii="Times New Roman" w:eastAsia="Times New Roman" w:hAnsi="Times New Roman"/>
          <w:lang w:val="en-GB"/>
        </w:rPr>
        <w:t>e</w:t>
      </w:r>
      <w:r w:rsidR="003D1A0C" w:rsidRPr="007A1698">
        <w:rPr>
          <w:rFonts w:ascii="Times New Roman" w:eastAsia="Times New Roman" w:hAnsi="Times New Roman"/>
          <w:lang w:val="en-GB"/>
        </w:rPr>
        <w:t>s</w:t>
      </w:r>
      <w:r w:rsidR="003D1A0C" w:rsidRPr="00784682">
        <w:rPr>
          <w:rFonts w:ascii="Times New Roman" w:eastAsia="Times New Roman" w:hAnsi="Times New Roman"/>
          <w:lang w:val="en-GB"/>
        </w:rPr>
        <w:t>ponse</w:t>
      </w:r>
      <w:r w:rsidR="003D1A0C" w:rsidRPr="007A1698">
        <w:rPr>
          <w:rFonts w:ascii="Times New Roman" w:eastAsia="Times New Roman" w:hAnsi="Times New Roman"/>
          <w:lang w:val="en-GB"/>
        </w:rPr>
        <w:t xml:space="preserve"> r</w:t>
      </w:r>
      <w:r w:rsidR="003D1A0C" w:rsidRPr="00784682">
        <w:rPr>
          <w:rFonts w:ascii="Times New Roman" w:eastAsia="Times New Roman" w:hAnsi="Times New Roman"/>
          <w:lang w:val="en-GB"/>
        </w:rPr>
        <w:t>a</w:t>
      </w:r>
      <w:r w:rsidR="003D1A0C" w:rsidRPr="007A1698">
        <w:rPr>
          <w:rFonts w:ascii="Times New Roman" w:eastAsia="Times New Roman" w:hAnsi="Times New Roman"/>
          <w:lang w:val="en-GB"/>
        </w:rPr>
        <w:t>t</w:t>
      </w:r>
      <w:r w:rsidR="003D1A0C" w:rsidRPr="00784682">
        <w:rPr>
          <w:rFonts w:ascii="Times New Roman" w:eastAsia="Times New Roman" w:hAnsi="Times New Roman"/>
          <w:lang w:val="en-GB"/>
        </w:rPr>
        <w:t>es</w:t>
      </w:r>
      <w:r w:rsidR="003D1A0C" w:rsidRPr="007A1698">
        <w:rPr>
          <w:rFonts w:ascii="Times New Roman" w:eastAsia="Times New Roman" w:hAnsi="Times New Roman"/>
          <w:lang w:val="en-GB"/>
        </w:rPr>
        <w:t xml:space="preserve"> i</w:t>
      </w:r>
      <w:r w:rsidR="003D1A0C" w:rsidRPr="00784682">
        <w:rPr>
          <w:rFonts w:ascii="Times New Roman" w:eastAsia="Times New Roman" w:hAnsi="Times New Roman"/>
          <w:lang w:val="en-GB"/>
        </w:rPr>
        <w:t xml:space="preserve">n </w:t>
      </w:r>
      <w:r w:rsidR="003D1A0C" w:rsidRPr="007A1698">
        <w:rPr>
          <w:rFonts w:ascii="Times New Roman" w:eastAsia="Times New Roman" w:hAnsi="Times New Roman"/>
          <w:lang w:val="en-GB"/>
        </w:rPr>
        <w:t>H</w:t>
      </w:r>
      <w:r w:rsidR="003D1A0C" w:rsidRPr="00784682">
        <w:rPr>
          <w:rFonts w:ascii="Times New Roman" w:eastAsia="Times New Roman" w:hAnsi="Times New Roman"/>
          <w:lang w:val="en-GB"/>
        </w:rPr>
        <w:t>E</w:t>
      </w:r>
      <w:r w:rsidR="003D1A0C" w:rsidRPr="007A1698">
        <w:rPr>
          <w:rFonts w:ascii="Times New Roman" w:eastAsia="Times New Roman" w:hAnsi="Times New Roman"/>
          <w:lang w:val="en-GB"/>
        </w:rPr>
        <w:t>S/C</w:t>
      </w:r>
      <w:r w:rsidR="003D1A0C" w:rsidRPr="00784682">
        <w:rPr>
          <w:rFonts w:ascii="Times New Roman" w:eastAsia="Times New Roman" w:hAnsi="Times New Roman"/>
          <w:lang w:val="en-GB"/>
        </w:rPr>
        <w:t>EL</w:t>
      </w:r>
      <w:r w:rsidR="003D1A0C" w:rsidRPr="007A1698">
        <w:rPr>
          <w:rFonts w:ascii="Times New Roman" w:eastAsia="Times New Roman" w:hAnsi="Times New Roman"/>
          <w:lang w:val="en-GB"/>
        </w:rPr>
        <w:t xml:space="preserve"> </w:t>
      </w:r>
      <w:r w:rsidR="003D1A0C" w:rsidRPr="00784682">
        <w:rPr>
          <w:rFonts w:ascii="Times New Roman" w:eastAsia="Times New Roman" w:hAnsi="Times New Roman"/>
          <w:lang w:val="en-GB"/>
        </w:rPr>
        <w:t>and on ob</w:t>
      </w:r>
      <w:r w:rsidR="003D1A0C" w:rsidRPr="007A1698">
        <w:rPr>
          <w:rFonts w:ascii="Times New Roman" w:eastAsia="Times New Roman" w:hAnsi="Times New Roman"/>
          <w:lang w:val="en-GB"/>
        </w:rPr>
        <w:t>j</w:t>
      </w:r>
      <w:r w:rsidR="003D1A0C" w:rsidRPr="00784682">
        <w:rPr>
          <w:rFonts w:ascii="Times New Roman" w:eastAsia="Times New Roman" w:hAnsi="Times New Roman"/>
          <w:lang w:val="en-GB"/>
        </w:rPr>
        <w:t>e</w:t>
      </w:r>
      <w:r w:rsidR="003D1A0C" w:rsidRPr="007A1698">
        <w:rPr>
          <w:rFonts w:ascii="Times New Roman" w:eastAsia="Times New Roman" w:hAnsi="Times New Roman"/>
          <w:lang w:val="en-GB"/>
        </w:rPr>
        <w:t>ctiv</w:t>
      </w:r>
      <w:r w:rsidR="003D1A0C" w:rsidRPr="00784682">
        <w:rPr>
          <w:rFonts w:ascii="Times New Roman" w:eastAsia="Times New Roman" w:hAnsi="Times New Roman"/>
          <w:lang w:val="en-GB"/>
        </w:rPr>
        <w:t xml:space="preserve">e </w:t>
      </w:r>
      <w:r w:rsidR="003D1A0C" w:rsidRPr="007A1698">
        <w:rPr>
          <w:rFonts w:ascii="Times New Roman" w:eastAsia="Times New Roman" w:hAnsi="Times New Roman"/>
          <w:lang w:val="en-GB"/>
        </w:rPr>
        <w:t>re</w:t>
      </w:r>
      <w:r w:rsidR="003D1A0C" w:rsidRPr="00784682">
        <w:rPr>
          <w:rFonts w:ascii="Times New Roman" w:eastAsia="Times New Roman" w:hAnsi="Times New Roman"/>
          <w:lang w:val="en-GB"/>
        </w:rPr>
        <w:t>spon</w:t>
      </w:r>
      <w:r w:rsidR="003D1A0C" w:rsidRPr="007A1698">
        <w:rPr>
          <w:rFonts w:ascii="Times New Roman" w:eastAsia="Times New Roman" w:hAnsi="Times New Roman"/>
          <w:lang w:val="en-GB"/>
        </w:rPr>
        <w:t>s</w:t>
      </w:r>
      <w:r w:rsidR="003D1A0C" w:rsidRPr="00784682">
        <w:rPr>
          <w:rFonts w:ascii="Times New Roman" w:eastAsia="Times New Roman" w:hAnsi="Times New Roman"/>
          <w:lang w:val="en-GB"/>
        </w:rPr>
        <w:t xml:space="preserve">e </w:t>
      </w:r>
      <w:r w:rsidR="003D1A0C" w:rsidRPr="007A1698">
        <w:rPr>
          <w:rFonts w:ascii="Times New Roman" w:eastAsia="Times New Roman" w:hAnsi="Times New Roman"/>
          <w:lang w:val="en-GB"/>
        </w:rPr>
        <w:t>r</w:t>
      </w:r>
      <w:r w:rsidR="003D1A0C" w:rsidRPr="00784682">
        <w:rPr>
          <w:rFonts w:ascii="Times New Roman" w:eastAsia="Times New Roman" w:hAnsi="Times New Roman"/>
          <w:lang w:val="en-GB"/>
        </w:rPr>
        <w:t>a</w:t>
      </w:r>
      <w:r w:rsidR="003D1A0C" w:rsidRPr="007A1698">
        <w:rPr>
          <w:rFonts w:ascii="Times New Roman" w:eastAsia="Times New Roman" w:hAnsi="Times New Roman"/>
          <w:lang w:val="en-GB"/>
        </w:rPr>
        <w:t>t</w:t>
      </w:r>
      <w:r w:rsidR="003D1A0C" w:rsidRPr="00784682">
        <w:rPr>
          <w:rFonts w:ascii="Times New Roman" w:eastAsia="Times New Roman" w:hAnsi="Times New Roman"/>
          <w:lang w:val="en-GB"/>
        </w:rPr>
        <w:t>es</w:t>
      </w:r>
      <w:r w:rsidR="003D1A0C" w:rsidRPr="007A1698">
        <w:rPr>
          <w:rFonts w:ascii="Times New Roman" w:eastAsia="Times New Roman" w:hAnsi="Times New Roman"/>
          <w:lang w:val="en-GB"/>
        </w:rPr>
        <w:t xml:space="preserve"> i</w:t>
      </w:r>
      <w:r w:rsidR="003D1A0C" w:rsidRPr="00784682">
        <w:rPr>
          <w:rFonts w:ascii="Times New Roman" w:eastAsia="Times New Roman" w:hAnsi="Times New Roman"/>
          <w:lang w:val="en-GB"/>
        </w:rPr>
        <w:t>n adu</w:t>
      </w:r>
      <w:r w:rsidR="003D1A0C" w:rsidRPr="007A1698">
        <w:rPr>
          <w:rFonts w:ascii="Times New Roman" w:eastAsia="Times New Roman" w:hAnsi="Times New Roman"/>
          <w:lang w:val="en-GB"/>
        </w:rPr>
        <w:t>l</w:t>
      </w:r>
      <w:r w:rsidR="003D1A0C" w:rsidRPr="00784682">
        <w:rPr>
          <w:rFonts w:ascii="Times New Roman" w:eastAsia="Times New Roman" w:hAnsi="Times New Roman"/>
          <w:lang w:val="en-GB"/>
        </w:rPr>
        <w:t>t</w:t>
      </w:r>
      <w:r w:rsidR="003D1A0C" w:rsidRPr="007A1698">
        <w:rPr>
          <w:rFonts w:ascii="Times New Roman" w:eastAsia="Times New Roman" w:hAnsi="Times New Roman"/>
          <w:lang w:val="en-GB"/>
        </w:rPr>
        <w:t xml:space="preserve"> </w:t>
      </w:r>
      <w:r w:rsidR="003D1A0C" w:rsidRPr="00784682">
        <w:rPr>
          <w:rFonts w:ascii="Times New Roman" w:eastAsia="Times New Roman" w:hAnsi="Times New Roman"/>
          <w:lang w:val="en-GB"/>
        </w:rPr>
        <w:t>pa</w:t>
      </w:r>
      <w:r w:rsidR="003D1A0C" w:rsidRPr="007A1698">
        <w:rPr>
          <w:rFonts w:ascii="Times New Roman" w:eastAsia="Times New Roman" w:hAnsi="Times New Roman"/>
          <w:lang w:val="en-GB"/>
        </w:rPr>
        <w:t>ti</w:t>
      </w:r>
      <w:r w:rsidR="003D1A0C" w:rsidRPr="00784682">
        <w:rPr>
          <w:rFonts w:ascii="Times New Roman" w:eastAsia="Times New Roman" w:hAnsi="Times New Roman"/>
          <w:lang w:val="en-GB"/>
        </w:rPr>
        <w:t>en</w:t>
      </w:r>
      <w:r w:rsidR="003D1A0C" w:rsidRPr="007A1698">
        <w:rPr>
          <w:rFonts w:ascii="Times New Roman" w:eastAsia="Times New Roman" w:hAnsi="Times New Roman"/>
          <w:lang w:val="en-GB"/>
        </w:rPr>
        <w:t>t</w:t>
      </w:r>
      <w:r w:rsidR="003D1A0C" w:rsidRPr="00784682">
        <w:rPr>
          <w:rFonts w:ascii="Times New Roman" w:eastAsia="Times New Roman" w:hAnsi="Times New Roman"/>
          <w:lang w:val="en-GB"/>
        </w:rPr>
        <w:t>s wi</w:t>
      </w:r>
      <w:r w:rsidR="003D1A0C" w:rsidRPr="007A1698">
        <w:rPr>
          <w:rFonts w:ascii="Times New Roman" w:eastAsia="Times New Roman" w:hAnsi="Times New Roman"/>
          <w:lang w:val="en-GB"/>
        </w:rPr>
        <w:t>t</w:t>
      </w:r>
      <w:r w:rsidR="003D1A0C" w:rsidRPr="00784682">
        <w:rPr>
          <w:rFonts w:ascii="Times New Roman" w:eastAsia="Times New Roman" w:hAnsi="Times New Roman"/>
          <w:lang w:val="en-GB"/>
        </w:rPr>
        <w:t>h un</w:t>
      </w:r>
      <w:r w:rsidR="003D1A0C" w:rsidRPr="007A1698">
        <w:rPr>
          <w:rFonts w:ascii="Times New Roman" w:eastAsia="Times New Roman" w:hAnsi="Times New Roman"/>
          <w:lang w:val="en-GB"/>
        </w:rPr>
        <w:t>r</w:t>
      </w:r>
      <w:r w:rsidR="003D1A0C" w:rsidRPr="00784682">
        <w:rPr>
          <w:rFonts w:ascii="Times New Roman" w:eastAsia="Times New Roman" w:hAnsi="Times New Roman"/>
          <w:lang w:val="en-GB"/>
        </w:rPr>
        <w:t>e</w:t>
      </w:r>
      <w:r w:rsidR="003D1A0C" w:rsidRPr="007A1698">
        <w:rPr>
          <w:rFonts w:ascii="Times New Roman" w:eastAsia="Times New Roman" w:hAnsi="Times New Roman"/>
          <w:lang w:val="en-GB"/>
        </w:rPr>
        <w:t>s</w:t>
      </w:r>
      <w:r w:rsidR="003D1A0C" w:rsidRPr="00784682">
        <w:rPr>
          <w:rFonts w:ascii="Times New Roman" w:eastAsia="Times New Roman" w:hAnsi="Times New Roman"/>
          <w:lang w:val="en-GB"/>
        </w:rPr>
        <w:t>e</w:t>
      </w:r>
      <w:r w:rsidR="003D1A0C" w:rsidRPr="007A1698">
        <w:rPr>
          <w:rFonts w:ascii="Times New Roman" w:eastAsia="Times New Roman" w:hAnsi="Times New Roman"/>
          <w:lang w:val="en-GB"/>
        </w:rPr>
        <w:t>ct</w:t>
      </w:r>
      <w:r w:rsidR="003D1A0C" w:rsidRPr="00784682">
        <w:rPr>
          <w:rFonts w:ascii="Times New Roman" w:eastAsia="Times New Roman" w:hAnsi="Times New Roman"/>
          <w:lang w:val="en-GB"/>
        </w:rPr>
        <w:t>ab</w:t>
      </w:r>
      <w:r w:rsidR="003D1A0C" w:rsidRPr="007A1698">
        <w:rPr>
          <w:rFonts w:ascii="Times New Roman" w:eastAsia="Times New Roman" w:hAnsi="Times New Roman"/>
          <w:lang w:val="en-GB"/>
        </w:rPr>
        <w:t>l</w:t>
      </w:r>
      <w:r w:rsidR="003D1A0C" w:rsidRPr="00784682">
        <w:rPr>
          <w:rFonts w:ascii="Times New Roman" w:eastAsia="Times New Roman" w:hAnsi="Times New Roman"/>
          <w:lang w:val="en-GB"/>
        </w:rPr>
        <w:t>e and</w:t>
      </w:r>
      <w:r w:rsidR="003D1A0C" w:rsidRPr="007A1698">
        <w:rPr>
          <w:rFonts w:ascii="Times New Roman" w:eastAsia="Times New Roman" w:hAnsi="Times New Roman"/>
          <w:lang w:val="en-GB"/>
        </w:rPr>
        <w:t>/</w:t>
      </w:r>
      <w:r w:rsidR="003D1A0C" w:rsidRPr="00784682">
        <w:rPr>
          <w:rFonts w:ascii="Times New Roman" w:eastAsia="Times New Roman" w:hAnsi="Times New Roman"/>
          <w:lang w:val="en-GB"/>
        </w:rPr>
        <w:t>or</w:t>
      </w:r>
      <w:r w:rsidR="003D1A0C" w:rsidRPr="007A1698">
        <w:rPr>
          <w:rFonts w:ascii="Times New Roman" w:eastAsia="Times New Roman" w:hAnsi="Times New Roman"/>
          <w:lang w:val="en-GB"/>
        </w:rPr>
        <w:t xml:space="preserve"> m</w:t>
      </w:r>
      <w:r w:rsidR="003D1A0C" w:rsidRPr="00784682">
        <w:rPr>
          <w:rFonts w:ascii="Times New Roman" w:eastAsia="Times New Roman" w:hAnsi="Times New Roman"/>
          <w:lang w:val="en-GB"/>
        </w:rPr>
        <w:t>e</w:t>
      </w:r>
      <w:r w:rsidR="003D1A0C" w:rsidRPr="007A1698">
        <w:rPr>
          <w:rFonts w:ascii="Times New Roman" w:eastAsia="Times New Roman" w:hAnsi="Times New Roman"/>
          <w:lang w:val="en-GB"/>
        </w:rPr>
        <w:t>t</w:t>
      </w:r>
      <w:r w:rsidR="003D1A0C" w:rsidRPr="00784682">
        <w:rPr>
          <w:rFonts w:ascii="Times New Roman" w:eastAsia="Times New Roman" w:hAnsi="Times New Roman"/>
          <w:lang w:val="en-GB"/>
        </w:rPr>
        <w:t>a</w:t>
      </w:r>
      <w:r w:rsidR="003D1A0C" w:rsidRPr="007A1698">
        <w:rPr>
          <w:rFonts w:ascii="Times New Roman" w:eastAsia="Times New Roman" w:hAnsi="Times New Roman"/>
          <w:lang w:val="en-GB"/>
        </w:rPr>
        <w:t>st</w:t>
      </w:r>
      <w:r w:rsidR="003D1A0C" w:rsidRPr="00784682">
        <w:rPr>
          <w:rFonts w:ascii="Times New Roman" w:eastAsia="Times New Roman" w:hAnsi="Times New Roman"/>
          <w:lang w:val="en-GB"/>
        </w:rPr>
        <w:t>a</w:t>
      </w:r>
      <w:r w:rsidR="003D1A0C" w:rsidRPr="007A1698">
        <w:rPr>
          <w:rFonts w:ascii="Times New Roman" w:eastAsia="Times New Roman" w:hAnsi="Times New Roman"/>
          <w:lang w:val="en-GB"/>
        </w:rPr>
        <w:t>ti</w:t>
      </w:r>
      <w:r w:rsidR="003D1A0C" w:rsidRPr="00784682">
        <w:rPr>
          <w:rFonts w:ascii="Times New Roman" w:eastAsia="Times New Roman" w:hAnsi="Times New Roman"/>
          <w:lang w:val="en-GB"/>
        </w:rPr>
        <w:t>c D</w:t>
      </w:r>
      <w:r w:rsidR="003D1A0C" w:rsidRPr="007A1698">
        <w:rPr>
          <w:rFonts w:ascii="Times New Roman" w:eastAsia="Times New Roman" w:hAnsi="Times New Roman"/>
          <w:lang w:val="en-GB"/>
        </w:rPr>
        <w:t>F</w:t>
      </w:r>
      <w:r w:rsidR="003D1A0C" w:rsidRPr="00784682">
        <w:rPr>
          <w:rFonts w:ascii="Times New Roman" w:eastAsia="Times New Roman" w:hAnsi="Times New Roman"/>
          <w:lang w:val="en-GB"/>
        </w:rPr>
        <w:t xml:space="preserve">SP. </w:t>
      </w:r>
      <w:r w:rsidR="003D1A0C" w:rsidRPr="007A1698">
        <w:rPr>
          <w:rFonts w:ascii="Times New Roman" w:eastAsia="Times New Roman" w:hAnsi="Times New Roman"/>
          <w:lang w:val="en-GB"/>
        </w:rPr>
        <w:t>T</w:t>
      </w:r>
      <w:r w:rsidR="003D1A0C" w:rsidRPr="00784682">
        <w:rPr>
          <w:rFonts w:ascii="Times New Roman" w:eastAsia="Times New Roman" w:hAnsi="Times New Roman"/>
          <w:lang w:val="en-GB"/>
        </w:rPr>
        <w:t>he expe</w:t>
      </w:r>
      <w:r w:rsidR="003D1A0C" w:rsidRPr="007A1698">
        <w:rPr>
          <w:rFonts w:ascii="Times New Roman" w:eastAsia="Times New Roman" w:hAnsi="Times New Roman"/>
          <w:lang w:val="en-GB"/>
        </w:rPr>
        <w:t>ri</w:t>
      </w:r>
      <w:r w:rsidR="003D1A0C" w:rsidRPr="00784682">
        <w:rPr>
          <w:rFonts w:ascii="Times New Roman" w:eastAsia="Times New Roman" w:hAnsi="Times New Roman"/>
          <w:lang w:val="en-GB"/>
        </w:rPr>
        <w:t>en</w:t>
      </w:r>
      <w:r w:rsidR="003D1A0C" w:rsidRPr="007A1698">
        <w:rPr>
          <w:rFonts w:ascii="Times New Roman" w:eastAsia="Times New Roman" w:hAnsi="Times New Roman"/>
          <w:lang w:val="en-GB"/>
        </w:rPr>
        <w:t>c</w:t>
      </w:r>
      <w:r w:rsidR="003D1A0C" w:rsidRPr="00784682">
        <w:rPr>
          <w:rFonts w:ascii="Times New Roman" w:eastAsia="Times New Roman" w:hAnsi="Times New Roman"/>
          <w:lang w:val="en-GB"/>
        </w:rPr>
        <w:t>e wi</w:t>
      </w:r>
      <w:r w:rsidR="003D1A0C" w:rsidRPr="007A1698">
        <w:rPr>
          <w:rFonts w:ascii="Times New Roman" w:eastAsia="Times New Roman" w:hAnsi="Times New Roman"/>
          <w:lang w:val="en-GB"/>
        </w:rPr>
        <w:t>t</w:t>
      </w:r>
      <w:r w:rsidR="003D1A0C" w:rsidRPr="00784682">
        <w:rPr>
          <w:rFonts w:ascii="Times New Roman" w:eastAsia="Times New Roman" w:hAnsi="Times New Roman"/>
          <w:lang w:val="en-GB"/>
        </w:rPr>
        <w:t xml:space="preserve">h </w:t>
      </w:r>
      <w:r w:rsidR="003D1A0C" w:rsidRPr="007A1698">
        <w:rPr>
          <w:rFonts w:ascii="Times New Roman" w:eastAsia="Times New Roman" w:hAnsi="Times New Roman"/>
          <w:lang w:val="en-GB"/>
        </w:rPr>
        <w:t>imatinib i</w:t>
      </w:r>
      <w:r w:rsidR="003D1A0C" w:rsidRPr="00784682">
        <w:rPr>
          <w:rFonts w:ascii="Times New Roman" w:eastAsia="Times New Roman" w:hAnsi="Times New Roman"/>
          <w:lang w:val="en-GB"/>
        </w:rPr>
        <w:t>n pa</w:t>
      </w:r>
      <w:r w:rsidR="003D1A0C" w:rsidRPr="007A1698">
        <w:rPr>
          <w:rFonts w:ascii="Times New Roman" w:eastAsia="Times New Roman" w:hAnsi="Times New Roman"/>
          <w:lang w:val="en-GB"/>
        </w:rPr>
        <w:t>ti</w:t>
      </w:r>
      <w:r w:rsidR="003D1A0C" w:rsidRPr="00784682">
        <w:rPr>
          <w:rFonts w:ascii="Times New Roman" w:eastAsia="Times New Roman" w:hAnsi="Times New Roman"/>
          <w:lang w:val="en-GB"/>
        </w:rPr>
        <w:t>en</w:t>
      </w:r>
      <w:r w:rsidR="003D1A0C" w:rsidRPr="007A1698">
        <w:rPr>
          <w:rFonts w:ascii="Times New Roman" w:eastAsia="Times New Roman" w:hAnsi="Times New Roman"/>
          <w:lang w:val="en-GB"/>
        </w:rPr>
        <w:t>t</w:t>
      </w:r>
      <w:r w:rsidR="003D1A0C" w:rsidRPr="00784682">
        <w:rPr>
          <w:rFonts w:ascii="Times New Roman" w:eastAsia="Times New Roman" w:hAnsi="Times New Roman"/>
          <w:lang w:val="en-GB"/>
        </w:rPr>
        <w:t>s wi</w:t>
      </w:r>
      <w:r w:rsidR="003D1A0C" w:rsidRPr="007A1698">
        <w:rPr>
          <w:rFonts w:ascii="Times New Roman" w:eastAsia="Times New Roman" w:hAnsi="Times New Roman"/>
          <w:lang w:val="en-GB"/>
        </w:rPr>
        <w:t>t</w:t>
      </w:r>
      <w:r w:rsidR="003D1A0C" w:rsidRPr="00784682">
        <w:rPr>
          <w:rFonts w:ascii="Times New Roman" w:eastAsia="Times New Roman" w:hAnsi="Times New Roman"/>
          <w:lang w:val="en-GB"/>
        </w:rPr>
        <w:t>h MD</w:t>
      </w:r>
      <w:r w:rsidR="003D1A0C" w:rsidRPr="007A1698">
        <w:rPr>
          <w:rFonts w:ascii="Times New Roman" w:eastAsia="Times New Roman" w:hAnsi="Times New Roman"/>
          <w:lang w:val="en-GB"/>
        </w:rPr>
        <w:t>S/</w:t>
      </w:r>
      <w:r w:rsidR="003D1A0C" w:rsidRPr="00784682">
        <w:rPr>
          <w:rFonts w:ascii="Times New Roman" w:eastAsia="Times New Roman" w:hAnsi="Times New Roman"/>
          <w:lang w:val="en-GB"/>
        </w:rPr>
        <w:t>MPD a</w:t>
      </w:r>
      <w:r w:rsidR="003D1A0C" w:rsidRPr="007A1698">
        <w:rPr>
          <w:rFonts w:ascii="Times New Roman" w:eastAsia="Times New Roman" w:hAnsi="Times New Roman"/>
          <w:lang w:val="en-GB"/>
        </w:rPr>
        <w:t>s</w:t>
      </w:r>
      <w:r w:rsidR="003D1A0C" w:rsidRPr="00784682">
        <w:rPr>
          <w:rFonts w:ascii="Times New Roman" w:eastAsia="Times New Roman" w:hAnsi="Times New Roman"/>
          <w:lang w:val="en-GB"/>
        </w:rPr>
        <w:t>so</w:t>
      </w:r>
      <w:r w:rsidR="003D1A0C" w:rsidRPr="007A1698">
        <w:rPr>
          <w:rFonts w:ascii="Times New Roman" w:eastAsia="Times New Roman" w:hAnsi="Times New Roman"/>
          <w:lang w:val="en-GB"/>
        </w:rPr>
        <w:t>ci</w:t>
      </w:r>
      <w:r w:rsidR="003D1A0C" w:rsidRPr="00784682">
        <w:rPr>
          <w:rFonts w:ascii="Times New Roman" w:eastAsia="Times New Roman" w:hAnsi="Times New Roman"/>
          <w:lang w:val="en-GB"/>
        </w:rPr>
        <w:t>a</w:t>
      </w:r>
      <w:r w:rsidR="003D1A0C" w:rsidRPr="007A1698">
        <w:rPr>
          <w:rFonts w:ascii="Times New Roman" w:eastAsia="Times New Roman" w:hAnsi="Times New Roman"/>
          <w:lang w:val="en-GB"/>
        </w:rPr>
        <w:t>t</w:t>
      </w:r>
      <w:r w:rsidR="003D1A0C" w:rsidRPr="00784682">
        <w:rPr>
          <w:rFonts w:ascii="Times New Roman" w:eastAsia="Times New Roman" w:hAnsi="Times New Roman"/>
          <w:lang w:val="en-GB"/>
        </w:rPr>
        <w:t>ed wi</w:t>
      </w:r>
      <w:r w:rsidR="003D1A0C" w:rsidRPr="007A1698">
        <w:rPr>
          <w:rFonts w:ascii="Times New Roman" w:eastAsia="Times New Roman" w:hAnsi="Times New Roman"/>
          <w:lang w:val="en-GB"/>
        </w:rPr>
        <w:t>t</w:t>
      </w:r>
      <w:r w:rsidR="003D1A0C" w:rsidRPr="00784682">
        <w:rPr>
          <w:rFonts w:ascii="Times New Roman" w:eastAsia="Times New Roman" w:hAnsi="Times New Roman"/>
          <w:lang w:val="en-GB"/>
        </w:rPr>
        <w:t>h</w:t>
      </w:r>
      <w:r w:rsidR="003D1A0C" w:rsidRPr="007A1698">
        <w:rPr>
          <w:rFonts w:ascii="Times New Roman" w:eastAsia="Times New Roman" w:hAnsi="Times New Roman"/>
          <w:lang w:val="en-GB"/>
        </w:rPr>
        <w:t xml:space="preserve"> </w:t>
      </w:r>
      <w:r w:rsidR="003D1A0C" w:rsidRPr="00784682">
        <w:rPr>
          <w:rFonts w:ascii="Times New Roman" w:eastAsia="Times New Roman" w:hAnsi="Times New Roman"/>
          <w:lang w:val="en-GB"/>
        </w:rPr>
        <w:t>P</w:t>
      </w:r>
      <w:r w:rsidR="003D1A0C" w:rsidRPr="007A1698">
        <w:rPr>
          <w:rFonts w:ascii="Times New Roman" w:eastAsia="Times New Roman" w:hAnsi="Times New Roman"/>
          <w:lang w:val="en-GB"/>
        </w:rPr>
        <w:t>DG</w:t>
      </w:r>
      <w:r w:rsidR="003D1A0C" w:rsidRPr="00784682">
        <w:rPr>
          <w:rFonts w:ascii="Times New Roman" w:eastAsia="Times New Roman" w:hAnsi="Times New Roman"/>
          <w:lang w:val="en-GB"/>
        </w:rPr>
        <w:t>FR</w:t>
      </w:r>
      <w:r w:rsidR="003D1A0C" w:rsidRPr="007A1698">
        <w:rPr>
          <w:rFonts w:ascii="Times New Roman" w:eastAsia="Times New Roman" w:hAnsi="Times New Roman"/>
          <w:lang w:val="en-GB"/>
        </w:rPr>
        <w:t xml:space="preserve"> g</w:t>
      </w:r>
      <w:r w:rsidR="003D1A0C" w:rsidRPr="00784682">
        <w:rPr>
          <w:rFonts w:ascii="Times New Roman" w:eastAsia="Times New Roman" w:hAnsi="Times New Roman"/>
          <w:lang w:val="en-GB"/>
        </w:rPr>
        <w:t>ene</w:t>
      </w:r>
      <w:r w:rsidR="003D1A0C" w:rsidRPr="007A1698">
        <w:rPr>
          <w:rFonts w:ascii="Times New Roman" w:eastAsia="Times New Roman" w:hAnsi="Times New Roman"/>
          <w:lang w:val="en-GB"/>
        </w:rPr>
        <w:t xml:space="preserve"> re-</w:t>
      </w:r>
      <w:r w:rsidR="003D1A0C" w:rsidRPr="00784682">
        <w:rPr>
          <w:rFonts w:ascii="Times New Roman" w:eastAsia="Times New Roman" w:hAnsi="Times New Roman"/>
          <w:lang w:val="en-GB"/>
        </w:rPr>
        <w:t>a</w:t>
      </w:r>
      <w:r w:rsidR="003D1A0C" w:rsidRPr="007A1698">
        <w:rPr>
          <w:rFonts w:ascii="Times New Roman" w:eastAsia="Times New Roman" w:hAnsi="Times New Roman"/>
          <w:lang w:val="en-GB"/>
        </w:rPr>
        <w:t>rr</w:t>
      </w:r>
      <w:r w:rsidR="003D1A0C" w:rsidRPr="00784682">
        <w:rPr>
          <w:rFonts w:ascii="Times New Roman" w:eastAsia="Times New Roman" w:hAnsi="Times New Roman"/>
          <w:lang w:val="en-GB"/>
        </w:rPr>
        <w:t>an</w:t>
      </w:r>
      <w:r w:rsidR="003D1A0C" w:rsidRPr="007A1698">
        <w:rPr>
          <w:rFonts w:ascii="Times New Roman" w:eastAsia="Times New Roman" w:hAnsi="Times New Roman"/>
          <w:lang w:val="en-GB"/>
        </w:rPr>
        <w:t>g</w:t>
      </w:r>
      <w:r w:rsidR="003D1A0C" w:rsidRPr="00784682">
        <w:rPr>
          <w:rFonts w:ascii="Times New Roman" w:eastAsia="Times New Roman" w:hAnsi="Times New Roman"/>
          <w:lang w:val="en-GB"/>
        </w:rPr>
        <w:t>e</w:t>
      </w:r>
      <w:r w:rsidR="003D1A0C" w:rsidRPr="007A1698">
        <w:rPr>
          <w:rFonts w:ascii="Times New Roman" w:eastAsia="Times New Roman" w:hAnsi="Times New Roman"/>
          <w:lang w:val="en-GB"/>
        </w:rPr>
        <w:t>m</w:t>
      </w:r>
      <w:r w:rsidR="003D1A0C" w:rsidRPr="00784682">
        <w:rPr>
          <w:rFonts w:ascii="Times New Roman" w:eastAsia="Times New Roman" w:hAnsi="Times New Roman"/>
          <w:lang w:val="en-GB"/>
        </w:rPr>
        <w:t>en</w:t>
      </w:r>
      <w:r w:rsidR="003D1A0C" w:rsidRPr="007A1698">
        <w:rPr>
          <w:rFonts w:ascii="Times New Roman" w:eastAsia="Times New Roman" w:hAnsi="Times New Roman"/>
          <w:lang w:val="en-GB"/>
        </w:rPr>
        <w:t>t</w:t>
      </w:r>
      <w:r w:rsidR="003D1A0C" w:rsidRPr="00784682">
        <w:rPr>
          <w:rFonts w:ascii="Times New Roman" w:eastAsia="Times New Roman" w:hAnsi="Times New Roman"/>
          <w:lang w:val="en-GB"/>
        </w:rPr>
        <w:t>s</w:t>
      </w:r>
      <w:r w:rsidR="003D1A0C" w:rsidRPr="007A1698">
        <w:rPr>
          <w:rFonts w:ascii="Times New Roman" w:eastAsia="Times New Roman" w:hAnsi="Times New Roman"/>
          <w:lang w:val="en-GB"/>
        </w:rPr>
        <w:t xml:space="preserve"> i</w:t>
      </w:r>
      <w:r w:rsidR="003D1A0C" w:rsidRPr="00784682">
        <w:rPr>
          <w:rFonts w:ascii="Times New Roman" w:eastAsia="Times New Roman" w:hAnsi="Times New Roman"/>
          <w:lang w:val="en-GB"/>
        </w:rPr>
        <w:t xml:space="preserve">s </w:t>
      </w:r>
      <w:r w:rsidR="003D1A0C" w:rsidRPr="007A1698">
        <w:rPr>
          <w:rFonts w:ascii="Times New Roman" w:eastAsia="Times New Roman" w:hAnsi="Times New Roman"/>
          <w:lang w:val="en-GB"/>
        </w:rPr>
        <w:t>v</w:t>
      </w:r>
      <w:r w:rsidR="003D1A0C" w:rsidRPr="00784682">
        <w:rPr>
          <w:rFonts w:ascii="Times New Roman" w:eastAsia="Times New Roman" w:hAnsi="Times New Roman"/>
          <w:lang w:val="en-GB"/>
        </w:rPr>
        <w:t>e</w:t>
      </w:r>
      <w:r w:rsidR="003D1A0C" w:rsidRPr="007A1698">
        <w:rPr>
          <w:rFonts w:ascii="Times New Roman" w:eastAsia="Times New Roman" w:hAnsi="Times New Roman"/>
          <w:lang w:val="en-GB"/>
        </w:rPr>
        <w:t>r</w:t>
      </w:r>
      <w:r w:rsidR="003D1A0C" w:rsidRPr="00784682">
        <w:rPr>
          <w:rFonts w:ascii="Times New Roman" w:eastAsia="Times New Roman" w:hAnsi="Times New Roman"/>
          <w:lang w:val="en-GB"/>
        </w:rPr>
        <w:t>y</w:t>
      </w:r>
      <w:r w:rsidR="003D1A0C" w:rsidRPr="007A1698">
        <w:rPr>
          <w:rFonts w:ascii="Times New Roman" w:eastAsia="Times New Roman" w:hAnsi="Times New Roman"/>
          <w:lang w:val="en-GB"/>
        </w:rPr>
        <w:t xml:space="preserve"> limit</w:t>
      </w:r>
      <w:r w:rsidR="003D1A0C" w:rsidRPr="00784682">
        <w:rPr>
          <w:rFonts w:ascii="Times New Roman" w:eastAsia="Times New Roman" w:hAnsi="Times New Roman"/>
          <w:lang w:val="en-GB"/>
        </w:rPr>
        <w:t xml:space="preserve">ed </w:t>
      </w:r>
      <w:r w:rsidR="003D1A0C" w:rsidRPr="007A1698">
        <w:rPr>
          <w:rFonts w:ascii="Times New Roman" w:eastAsia="Times New Roman" w:hAnsi="Times New Roman"/>
          <w:lang w:val="en-GB"/>
        </w:rPr>
        <w:t>(</w:t>
      </w:r>
      <w:r w:rsidR="003D1A0C" w:rsidRPr="00784682">
        <w:rPr>
          <w:rFonts w:ascii="Times New Roman" w:eastAsia="Times New Roman" w:hAnsi="Times New Roman"/>
          <w:lang w:val="en-GB"/>
        </w:rPr>
        <w:t>s</w:t>
      </w:r>
      <w:r w:rsidR="003D1A0C" w:rsidRPr="007A1698">
        <w:rPr>
          <w:rFonts w:ascii="Times New Roman" w:eastAsia="Times New Roman" w:hAnsi="Times New Roman"/>
          <w:lang w:val="en-GB"/>
        </w:rPr>
        <w:t>e</w:t>
      </w:r>
      <w:r w:rsidR="003D1A0C" w:rsidRPr="00784682">
        <w:rPr>
          <w:rFonts w:ascii="Times New Roman" w:eastAsia="Times New Roman" w:hAnsi="Times New Roman"/>
          <w:lang w:val="en-GB"/>
        </w:rPr>
        <w:t xml:space="preserve">e </w:t>
      </w:r>
      <w:r w:rsidR="003D1A0C" w:rsidRPr="007A1698">
        <w:rPr>
          <w:rFonts w:ascii="Times New Roman" w:eastAsia="Times New Roman" w:hAnsi="Times New Roman"/>
          <w:lang w:val="en-GB"/>
        </w:rPr>
        <w:t>s</w:t>
      </w:r>
      <w:r w:rsidR="003D1A0C" w:rsidRPr="00784682">
        <w:rPr>
          <w:rFonts w:ascii="Times New Roman" w:eastAsia="Times New Roman" w:hAnsi="Times New Roman"/>
          <w:lang w:val="en-GB"/>
        </w:rPr>
        <w:t>e</w:t>
      </w:r>
      <w:r w:rsidR="003D1A0C" w:rsidRPr="007A1698">
        <w:rPr>
          <w:rFonts w:ascii="Times New Roman" w:eastAsia="Times New Roman" w:hAnsi="Times New Roman"/>
          <w:lang w:val="en-GB"/>
        </w:rPr>
        <w:t>cti</w:t>
      </w:r>
      <w:r w:rsidR="003D1A0C" w:rsidRPr="00784682">
        <w:rPr>
          <w:rFonts w:ascii="Times New Roman" w:eastAsia="Times New Roman" w:hAnsi="Times New Roman"/>
          <w:lang w:val="en-GB"/>
        </w:rPr>
        <w:t>on </w:t>
      </w:r>
      <w:r w:rsidR="003D1A0C" w:rsidRPr="007A1698">
        <w:rPr>
          <w:rFonts w:ascii="Times New Roman" w:eastAsia="Times New Roman" w:hAnsi="Times New Roman"/>
          <w:lang w:val="en-GB"/>
        </w:rPr>
        <w:t>5</w:t>
      </w:r>
      <w:r w:rsidR="003D1A0C" w:rsidRPr="00784682">
        <w:rPr>
          <w:rFonts w:ascii="Times New Roman" w:eastAsia="Times New Roman" w:hAnsi="Times New Roman"/>
          <w:lang w:val="en-GB"/>
        </w:rPr>
        <w:t>.1</w:t>
      </w:r>
      <w:r w:rsidR="003D1A0C" w:rsidRPr="007A1698">
        <w:rPr>
          <w:rFonts w:ascii="Times New Roman" w:eastAsia="Times New Roman" w:hAnsi="Times New Roman"/>
          <w:lang w:val="en-GB"/>
        </w:rPr>
        <w:t>)</w:t>
      </w:r>
      <w:r w:rsidR="003D1A0C" w:rsidRPr="00784682">
        <w:rPr>
          <w:rFonts w:ascii="Times New Roman" w:eastAsia="Times New Roman" w:hAnsi="Times New Roman"/>
          <w:lang w:val="en-GB"/>
        </w:rPr>
        <w:t xml:space="preserve">. </w:t>
      </w:r>
      <w:r w:rsidR="003D1A0C" w:rsidRPr="00C37285">
        <w:rPr>
          <w:rFonts w:ascii="Times New Roman" w:eastAsia="Times New Roman" w:hAnsi="Times New Roman"/>
          <w:lang w:val="en-GB"/>
        </w:rPr>
        <w:t>T</w:t>
      </w:r>
      <w:r w:rsidR="003D1A0C" w:rsidRPr="00784682">
        <w:rPr>
          <w:rFonts w:ascii="Times New Roman" w:eastAsia="Times New Roman" w:hAnsi="Times New Roman"/>
          <w:lang w:val="en-GB"/>
        </w:rPr>
        <w:t>he</w:t>
      </w:r>
      <w:r w:rsidR="003D1A0C" w:rsidRPr="007A1698">
        <w:rPr>
          <w:rFonts w:ascii="Times New Roman" w:eastAsia="Times New Roman" w:hAnsi="Times New Roman"/>
          <w:lang w:val="en-GB"/>
        </w:rPr>
        <w:t>r</w:t>
      </w:r>
      <w:r w:rsidR="003D1A0C" w:rsidRPr="00784682">
        <w:rPr>
          <w:rFonts w:ascii="Times New Roman" w:eastAsia="Times New Roman" w:hAnsi="Times New Roman"/>
          <w:lang w:val="en-GB"/>
        </w:rPr>
        <w:t>e a</w:t>
      </w:r>
      <w:r w:rsidR="003D1A0C" w:rsidRPr="007A1698">
        <w:rPr>
          <w:rFonts w:ascii="Times New Roman" w:eastAsia="Times New Roman" w:hAnsi="Times New Roman"/>
          <w:lang w:val="en-GB"/>
        </w:rPr>
        <w:t>r</w:t>
      </w:r>
      <w:r w:rsidR="003D1A0C" w:rsidRPr="00784682">
        <w:rPr>
          <w:rFonts w:ascii="Times New Roman" w:eastAsia="Times New Roman" w:hAnsi="Times New Roman"/>
          <w:lang w:val="en-GB"/>
        </w:rPr>
        <w:t>e no con</w:t>
      </w:r>
      <w:r w:rsidR="003D1A0C" w:rsidRPr="007A1698">
        <w:rPr>
          <w:rFonts w:ascii="Times New Roman" w:eastAsia="Times New Roman" w:hAnsi="Times New Roman"/>
          <w:lang w:val="en-GB"/>
        </w:rPr>
        <w:t>tr</w:t>
      </w:r>
      <w:r w:rsidR="003D1A0C" w:rsidRPr="00784682">
        <w:rPr>
          <w:rFonts w:ascii="Times New Roman" w:eastAsia="Times New Roman" w:hAnsi="Times New Roman"/>
          <w:lang w:val="en-GB"/>
        </w:rPr>
        <w:t>o</w:t>
      </w:r>
      <w:r w:rsidR="003D1A0C" w:rsidRPr="007A1698">
        <w:rPr>
          <w:rFonts w:ascii="Times New Roman" w:eastAsia="Times New Roman" w:hAnsi="Times New Roman"/>
          <w:lang w:val="en-GB"/>
        </w:rPr>
        <w:t>ll</w:t>
      </w:r>
      <w:r w:rsidR="003D1A0C" w:rsidRPr="00784682">
        <w:rPr>
          <w:rFonts w:ascii="Times New Roman" w:eastAsia="Times New Roman" w:hAnsi="Times New Roman"/>
          <w:lang w:val="en-GB"/>
        </w:rPr>
        <w:t xml:space="preserve">ed </w:t>
      </w:r>
      <w:r w:rsidR="003D1A0C" w:rsidRPr="007A1698">
        <w:rPr>
          <w:rFonts w:ascii="Times New Roman" w:eastAsia="Times New Roman" w:hAnsi="Times New Roman"/>
          <w:lang w:val="en-GB"/>
        </w:rPr>
        <w:t>tri</w:t>
      </w:r>
      <w:r w:rsidR="003D1A0C" w:rsidRPr="00784682">
        <w:rPr>
          <w:rFonts w:ascii="Times New Roman" w:eastAsia="Times New Roman" w:hAnsi="Times New Roman"/>
          <w:lang w:val="en-GB"/>
        </w:rPr>
        <w:t>a</w:t>
      </w:r>
      <w:r w:rsidR="003D1A0C" w:rsidRPr="007A1698">
        <w:rPr>
          <w:rFonts w:ascii="Times New Roman" w:eastAsia="Times New Roman" w:hAnsi="Times New Roman"/>
          <w:lang w:val="en-GB"/>
        </w:rPr>
        <w:t>l</w:t>
      </w:r>
      <w:r w:rsidR="003D1A0C" w:rsidRPr="00784682">
        <w:rPr>
          <w:rFonts w:ascii="Times New Roman" w:eastAsia="Times New Roman" w:hAnsi="Times New Roman"/>
          <w:lang w:val="en-GB"/>
        </w:rPr>
        <w:t>s d</w:t>
      </w:r>
      <w:r w:rsidR="003D1A0C" w:rsidRPr="007A1698">
        <w:rPr>
          <w:rFonts w:ascii="Times New Roman" w:eastAsia="Times New Roman" w:hAnsi="Times New Roman"/>
          <w:lang w:val="en-GB"/>
        </w:rPr>
        <w:t>em</w:t>
      </w:r>
      <w:r w:rsidR="003D1A0C" w:rsidRPr="00784682">
        <w:rPr>
          <w:rFonts w:ascii="Times New Roman" w:eastAsia="Times New Roman" w:hAnsi="Times New Roman"/>
          <w:lang w:val="en-GB"/>
        </w:rPr>
        <w:t>ons</w:t>
      </w:r>
      <w:r w:rsidR="003D1A0C" w:rsidRPr="007A1698">
        <w:rPr>
          <w:rFonts w:ascii="Times New Roman" w:eastAsia="Times New Roman" w:hAnsi="Times New Roman"/>
          <w:lang w:val="en-GB"/>
        </w:rPr>
        <w:t>tr</w:t>
      </w:r>
      <w:r w:rsidR="003D1A0C" w:rsidRPr="00784682">
        <w:rPr>
          <w:rFonts w:ascii="Times New Roman" w:eastAsia="Times New Roman" w:hAnsi="Times New Roman"/>
          <w:lang w:val="en-GB"/>
        </w:rPr>
        <w:t>a</w:t>
      </w:r>
      <w:r w:rsidR="003D1A0C" w:rsidRPr="007A1698">
        <w:rPr>
          <w:rFonts w:ascii="Times New Roman" w:eastAsia="Times New Roman" w:hAnsi="Times New Roman"/>
          <w:lang w:val="en-GB"/>
        </w:rPr>
        <w:t>ti</w:t>
      </w:r>
      <w:r w:rsidR="003D1A0C" w:rsidRPr="00784682">
        <w:rPr>
          <w:rFonts w:ascii="Times New Roman" w:eastAsia="Times New Roman" w:hAnsi="Times New Roman"/>
          <w:lang w:val="en-GB"/>
        </w:rPr>
        <w:t>ng</w:t>
      </w:r>
      <w:r w:rsidR="003D1A0C" w:rsidRPr="007A1698">
        <w:rPr>
          <w:rFonts w:ascii="Times New Roman" w:eastAsia="Times New Roman" w:hAnsi="Times New Roman"/>
          <w:lang w:val="en-GB"/>
        </w:rPr>
        <w:t xml:space="preserve"> </w:t>
      </w:r>
      <w:r w:rsidR="003D1A0C" w:rsidRPr="00784682">
        <w:rPr>
          <w:rFonts w:ascii="Times New Roman" w:eastAsia="Times New Roman" w:hAnsi="Times New Roman"/>
          <w:lang w:val="en-GB"/>
        </w:rPr>
        <w:t>a c</w:t>
      </w:r>
      <w:r w:rsidR="003D1A0C" w:rsidRPr="007A1698">
        <w:rPr>
          <w:rFonts w:ascii="Times New Roman" w:eastAsia="Times New Roman" w:hAnsi="Times New Roman"/>
          <w:lang w:val="en-GB"/>
        </w:rPr>
        <w:t>li</w:t>
      </w:r>
      <w:r w:rsidR="003D1A0C" w:rsidRPr="00784682">
        <w:rPr>
          <w:rFonts w:ascii="Times New Roman" w:eastAsia="Times New Roman" w:hAnsi="Times New Roman"/>
          <w:lang w:val="en-GB"/>
        </w:rPr>
        <w:t>n</w:t>
      </w:r>
      <w:r w:rsidR="003D1A0C" w:rsidRPr="007A1698">
        <w:rPr>
          <w:rFonts w:ascii="Times New Roman" w:eastAsia="Times New Roman" w:hAnsi="Times New Roman"/>
          <w:lang w:val="en-GB"/>
        </w:rPr>
        <w:t>i</w:t>
      </w:r>
      <w:r w:rsidR="003D1A0C" w:rsidRPr="00784682">
        <w:rPr>
          <w:rFonts w:ascii="Times New Roman" w:eastAsia="Times New Roman" w:hAnsi="Times New Roman"/>
          <w:lang w:val="en-GB"/>
        </w:rPr>
        <w:t>c</w:t>
      </w:r>
      <w:r w:rsidR="003D1A0C" w:rsidRPr="007A1698">
        <w:rPr>
          <w:rFonts w:ascii="Times New Roman" w:eastAsia="Times New Roman" w:hAnsi="Times New Roman"/>
          <w:lang w:val="en-GB"/>
        </w:rPr>
        <w:t>a</w:t>
      </w:r>
      <w:r w:rsidR="003D1A0C" w:rsidRPr="00784682">
        <w:rPr>
          <w:rFonts w:ascii="Times New Roman" w:eastAsia="Times New Roman" w:hAnsi="Times New Roman"/>
          <w:lang w:val="en-GB"/>
        </w:rPr>
        <w:t>l</w:t>
      </w:r>
      <w:r w:rsidR="003D1A0C" w:rsidRPr="007A1698">
        <w:rPr>
          <w:rFonts w:ascii="Times New Roman" w:eastAsia="Times New Roman" w:hAnsi="Times New Roman"/>
          <w:lang w:val="en-GB"/>
        </w:rPr>
        <w:t xml:space="preserve"> </w:t>
      </w:r>
      <w:r w:rsidR="003D1A0C" w:rsidRPr="00784682">
        <w:rPr>
          <w:rFonts w:ascii="Times New Roman" w:eastAsia="Times New Roman" w:hAnsi="Times New Roman"/>
          <w:lang w:val="en-GB"/>
        </w:rPr>
        <w:t>ben</w:t>
      </w:r>
      <w:r w:rsidR="003D1A0C" w:rsidRPr="007A1698">
        <w:rPr>
          <w:rFonts w:ascii="Times New Roman" w:eastAsia="Times New Roman" w:hAnsi="Times New Roman"/>
          <w:lang w:val="en-GB"/>
        </w:rPr>
        <w:t>efi</w:t>
      </w:r>
      <w:r w:rsidR="003D1A0C" w:rsidRPr="00784682">
        <w:rPr>
          <w:rFonts w:ascii="Times New Roman" w:eastAsia="Times New Roman" w:hAnsi="Times New Roman"/>
          <w:lang w:val="en-GB"/>
        </w:rPr>
        <w:t>t</w:t>
      </w:r>
      <w:r w:rsidR="003D1A0C" w:rsidRPr="007A1698">
        <w:rPr>
          <w:rFonts w:ascii="Times New Roman" w:eastAsia="Times New Roman" w:hAnsi="Times New Roman"/>
          <w:lang w:val="en-GB"/>
        </w:rPr>
        <w:t xml:space="preserve"> </w:t>
      </w:r>
      <w:r w:rsidR="003D1A0C" w:rsidRPr="00784682">
        <w:rPr>
          <w:rFonts w:ascii="Times New Roman" w:eastAsia="Times New Roman" w:hAnsi="Times New Roman"/>
          <w:lang w:val="en-GB"/>
        </w:rPr>
        <w:t xml:space="preserve">or </w:t>
      </w:r>
      <w:r w:rsidR="003D1A0C" w:rsidRPr="007A1698">
        <w:rPr>
          <w:rFonts w:ascii="Times New Roman" w:eastAsia="Times New Roman" w:hAnsi="Times New Roman"/>
          <w:lang w:val="en-GB"/>
        </w:rPr>
        <w:t>i</w:t>
      </w:r>
      <w:r w:rsidR="003D1A0C" w:rsidRPr="00784682">
        <w:rPr>
          <w:rFonts w:ascii="Times New Roman" w:eastAsia="Times New Roman" w:hAnsi="Times New Roman"/>
          <w:lang w:val="en-GB"/>
        </w:rPr>
        <w:t>nc</w:t>
      </w:r>
      <w:r w:rsidR="003D1A0C" w:rsidRPr="007A1698">
        <w:rPr>
          <w:rFonts w:ascii="Times New Roman" w:eastAsia="Times New Roman" w:hAnsi="Times New Roman"/>
          <w:lang w:val="en-GB"/>
        </w:rPr>
        <w:t>r</w:t>
      </w:r>
      <w:r w:rsidR="003D1A0C" w:rsidRPr="00784682">
        <w:rPr>
          <w:rFonts w:ascii="Times New Roman" w:eastAsia="Times New Roman" w:hAnsi="Times New Roman"/>
          <w:lang w:val="en-GB"/>
        </w:rPr>
        <w:t>e</w:t>
      </w:r>
      <w:r w:rsidR="003D1A0C" w:rsidRPr="007A1698">
        <w:rPr>
          <w:rFonts w:ascii="Times New Roman" w:eastAsia="Times New Roman" w:hAnsi="Times New Roman"/>
          <w:lang w:val="en-GB"/>
        </w:rPr>
        <w:t>a</w:t>
      </w:r>
      <w:r w:rsidR="003D1A0C" w:rsidRPr="00784682">
        <w:rPr>
          <w:rFonts w:ascii="Times New Roman" w:eastAsia="Times New Roman" w:hAnsi="Times New Roman"/>
          <w:lang w:val="en-GB"/>
        </w:rPr>
        <w:t>s</w:t>
      </w:r>
      <w:r w:rsidR="003D1A0C" w:rsidRPr="007A1698">
        <w:rPr>
          <w:rFonts w:ascii="Times New Roman" w:eastAsia="Times New Roman" w:hAnsi="Times New Roman"/>
          <w:lang w:val="en-GB"/>
        </w:rPr>
        <w:t>e</w:t>
      </w:r>
      <w:r w:rsidR="003D1A0C" w:rsidRPr="00784682">
        <w:rPr>
          <w:rFonts w:ascii="Times New Roman" w:eastAsia="Times New Roman" w:hAnsi="Times New Roman"/>
          <w:lang w:val="en-GB"/>
        </w:rPr>
        <w:t>d su</w:t>
      </w:r>
      <w:r w:rsidR="003D1A0C" w:rsidRPr="007A1698">
        <w:rPr>
          <w:rFonts w:ascii="Times New Roman" w:eastAsia="Times New Roman" w:hAnsi="Times New Roman"/>
          <w:lang w:val="en-GB"/>
        </w:rPr>
        <w:t>rviv</w:t>
      </w:r>
      <w:r w:rsidR="003D1A0C" w:rsidRPr="00784682">
        <w:rPr>
          <w:rFonts w:ascii="Times New Roman" w:eastAsia="Times New Roman" w:hAnsi="Times New Roman"/>
          <w:lang w:val="en-GB"/>
        </w:rPr>
        <w:t>al</w:t>
      </w:r>
      <w:r w:rsidR="003D1A0C" w:rsidRPr="007A1698">
        <w:rPr>
          <w:rFonts w:ascii="Times New Roman" w:eastAsia="Times New Roman" w:hAnsi="Times New Roman"/>
          <w:lang w:val="en-GB"/>
        </w:rPr>
        <w:t xml:space="preserve"> f</w:t>
      </w:r>
      <w:r w:rsidR="003D1A0C" w:rsidRPr="00784682">
        <w:rPr>
          <w:rFonts w:ascii="Times New Roman" w:eastAsia="Times New Roman" w:hAnsi="Times New Roman"/>
          <w:lang w:val="en-GB"/>
        </w:rPr>
        <w:t>or</w:t>
      </w:r>
      <w:r w:rsidR="003D1A0C" w:rsidRPr="007A1698">
        <w:rPr>
          <w:rFonts w:ascii="Times New Roman" w:eastAsia="Times New Roman" w:hAnsi="Times New Roman"/>
          <w:lang w:val="en-GB"/>
        </w:rPr>
        <w:t xml:space="preserve"> t</w:t>
      </w:r>
      <w:r w:rsidR="003D1A0C" w:rsidRPr="00784682">
        <w:rPr>
          <w:rFonts w:ascii="Times New Roman" w:eastAsia="Times New Roman" w:hAnsi="Times New Roman"/>
          <w:lang w:val="en-GB"/>
        </w:rPr>
        <w:t>he</w:t>
      </w:r>
      <w:r w:rsidR="003D1A0C" w:rsidRPr="007A1698">
        <w:rPr>
          <w:rFonts w:ascii="Times New Roman" w:eastAsia="Times New Roman" w:hAnsi="Times New Roman"/>
          <w:lang w:val="en-GB"/>
        </w:rPr>
        <w:t>s</w:t>
      </w:r>
      <w:r w:rsidR="003D1A0C" w:rsidRPr="00784682">
        <w:rPr>
          <w:rFonts w:ascii="Times New Roman" w:eastAsia="Times New Roman" w:hAnsi="Times New Roman"/>
          <w:lang w:val="en-GB"/>
        </w:rPr>
        <w:t>e d</w:t>
      </w:r>
      <w:r w:rsidR="003D1A0C" w:rsidRPr="007A1698">
        <w:rPr>
          <w:rFonts w:ascii="Times New Roman" w:eastAsia="Times New Roman" w:hAnsi="Times New Roman"/>
          <w:lang w:val="en-GB"/>
        </w:rPr>
        <w:t>i</w:t>
      </w:r>
      <w:r w:rsidR="003D1A0C" w:rsidRPr="00784682">
        <w:rPr>
          <w:rFonts w:ascii="Times New Roman" w:eastAsia="Times New Roman" w:hAnsi="Times New Roman"/>
          <w:lang w:val="en-GB"/>
        </w:rPr>
        <w:t>s</w:t>
      </w:r>
      <w:r w:rsidR="003D1A0C" w:rsidRPr="007A1698">
        <w:rPr>
          <w:rFonts w:ascii="Times New Roman" w:eastAsia="Times New Roman" w:hAnsi="Times New Roman"/>
          <w:lang w:val="en-GB"/>
        </w:rPr>
        <w:t>e</w:t>
      </w:r>
      <w:r w:rsidR="003D1A0C" w:rsidRPr="00784682">
        <w:rPr>
          <w:rFonts w:ascii="Times New Roman" w:eastAsia="Times New Roman" w:hAnsi="Times New Roman"/>
          <w:lang w:val="en-GB"/>
        </w:rPr>
        <w:t>a</w:t>
      </w:r>
      <w:r w:rsidR="003D1A0C" w:rsidRPr="007A1698">
        <w:rPr>
          <w:rFonts w:ascii="Times New Roman" w:eastAsia="Times New Roman" w:hAnsi="Times New Roman"/>
          <w:lang w:val="en-GB"/>
        </w:rPr>
        <w:t>s</w:t>
      </w:r>
      <w:r w:rsidR="003D1A0C" w:rsidRPr="00784682">
        <w:rPr>
          <w:rFonts w:ascii="Times New Roman" w:eastAsia="Times New Roman" w:hAnsi="Times New Roman"/>
          <w:lang w:val="en-GB"/>
        </w:rPr>
        <w:t>e</w:t>
      </w:r>
      <w:r w:rsidR="003D1A0C" w:rsidRPr="007A1698">
        <w:rPr>
          <w:rFonts w:ascii="Times New Roman" w:eastAsia="Times New Roman" w:hAnsi="Times New Roman"/>
          <w:lang w:val="en-GB"/>
        </w:rPr>
        <w:t>s.</w:t>
      </w:r>
    </w:p>
    <w:p w:rsidR="00CA176A" w:rsidRPr="00784682" w:rsidRDefault="00CA176A" w:rsidP="00784682">
      <w:pPr>
        <w:tabs>
          <w:tab w:val="left" w:pos="0"/>
        </w:tabs>
        <w:autoSpaceDE w:val="0"/>
        <w:autoSpaceDN w:val="0"/>
        <w:adjustRightInd w:val="0"/>
        <w:spacing w:after="0" w:line="240" w:lineRule="auto"/>
        <w:ind w:left="567" w:hanging="567"/>
        <w:rPr>
          <w:rFonts w:ascii="Times New Roman" w:hAnsi="Times New Roman"/>
          <w:lang w:val="en-GB"/>
        </w:rPr>
      </w:pPr>
    </w:p>
    <w:p w:rsidR="00CA176A" w:rsidRPr="00784682" w:rsidRDefault="00CA176A" w:rsidP="005F5CA6">
      <w:pPr>
        <w:spacing w:after="0" w:line="240" w:lineRule="auto"/>
        <w:ind w:right="-23"/>
        <w:rPr>
          <w:rFonts w:ascii="Times New Roman" w:hAnsi="Times New Roman"/>
          <w:b/>
          <w:bCs/>
          <w:lang w:val="en-GB"/>
        </w:rPr>
      </w:pPr>
      <w:r w:rsidRPr="00784682">
        <w:rPr>
          <w:rFonts w:ascii="Times New Roman" w:hAnsi="Times New Roman"/>
          <w:b/>
          <w:bCs/>
          <w:lang w:val="en-GB"/>
        </w:rPr>
        <w:t>4.2</w:t>
      </w:r>
      <w:r w:rsidRPr="00784682">
        <w:rPr>
          <w:rFonts w:ascii="Times New Roman" w:hAnsi="Times New Roman"/>
          <w:b/>
          <w:bCs/>
          <w:lang w:val="en-GB"/>
        </w:rPr>
        <w:tab/>
        <w:t>Posology and method of administration</w:t>
      </w:r>
    </w:p>
    <w:p w:rsidR="00CA176A" w:rsidRPr="00784682" w:rsidRDefault="00CA176A" w:rsidP="005F5CA6">
      <w:pPr>
        <w:spacing w:after="0" w:line="240" w:lineRule="auto"/>
        <w:ind w:right="-23"/>
        <w:rPr>
          <w:rFonts w:ascii="Times New Roman" w:hAnsi="Times New Roman"/>
          <w:bCs/>
          <w:lang w:val="en-GB"/>
        </w:rPr>
      </w:pP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Therapy should be initiated by a physician experienced in the treatment of patients with haematological malignancies</w:t>
      </w:r>
      <w:r w:rsidR="005949C6" w:rsidRPr="00784682">
        <w:rPr>
          <w:rFonts w:ascii="Times New Roman" w:hAnsi="Times New Roman"/>
          <w:lang w:val="en-GB"/>
        </w:rPr>
        <w:t xml:space="preserve"> </w:t>
      </w:r>
      <w:r w:rsidR="005949C6" w:rsidRPr="00784682">
        <w:rPr>
          <w:rFonts w:ascii="Times New Roman" w:eastAsia="Times New Roman" w:hAnsi="Times New Roman"/>
          <w:lang w:val="en-GB"/>
        </w:rPr>
        <w:t xml:space="preserve">and </w:t>
      </w:r>
      <w:r w:rsidR="005949C6" w:rsidRPr="007A1698">
        <w:rPr>
          <w:rFonts w:ascii="Times New Roman" w:eastAsia="Times New Roman" w:hAnsi="Times New Roman"/>
          <w:lang w:val="en-GB"/>
        </w:rPr>
        <w:t>m</w:t>
      </w:r>
      <w:r w:rsidR="005949C6" w:rsidRPr="00784682">
        <w:rPr>
          <w:rFonts w:ascii="Times New Roman" w:eastAsia="Times New Roman" w:hAnsi="Times New Roman"/>
          <w:lang w:val="en-GB"/>
        </w:rPr>
        <w:t>a</w:t>
      </w:r>
      <w:r w:rsidR="005949C6" w:rsidRPr="007A1698">
        <w:rPr>
          <w:rFonts w:ascii="Times New Roman" w:eastAsia="Times New Roman" w:hAnsi="Times New Roman"/>
          <w:lang w:val="en-GB"/>
        </w:rPr>
        <w:t>lig</w:t>
      </w:r>
      <w:r w:rsidR="005949C6" w:rsidRPr="00784682">
        <w:rPr>
          <w:rFonts w:ascii="Times New Roman" w:eastAsia="Times New Roman" w:hAnsi="Times New Roman"/>
          <w:lang w:val="en-GB"/>
        </w:rPr>
        <w:t>nant</w:t>
      </w:r>
      <w:r w:rsidR="005949C6" w:rsidRPr="007A1698">
        <w:rPr>
          <w:rFonts w:ascii="Times New Roman" w:eastAsia="Times New Roman" w:hAnsi="Times New Roman"/>
          <w:lang w:val="en-GB"/>
        </w:rPr>
        <w:t xml:space="preserve"> </w:t>
      </w:r>
      <w:r w:rsidR="005949C6" w:rsidRPr="00784682">
        <w:rPr>
          <w:rFonts w:ascii="Times New Roman" w:eastAsia="Times New Roman" w:hAnsi="Times New Roman"/>
          <w:lang w:val="en-GB"/>
        </w:rPr>
        <w:t>s</w:t>
      </w:r>
      <w:r w:rsidR="005949C6" w:rsidRPr="007A1698">
        <w:rPr>
          <w:rFonts w:ascii="Times New Roman" w:eastAsia="Times New Roman" w:hAnsi="Times New Roman"/>
          <w:lang w:val="en-GB"/>
        </w:rPr>
        <w:t>ar</w:t>
      </w:r>
      <w:r w:rsidR="005949C6" w:rsidRPr="00784682">
        <w:rPr>
          <w:rFonts w:ascii="Times New Roman" w:eastAsia="Times New Roman" w:hAnsi="Times New Roman"/>
          <w:lang w:val="en-GB"/>
        </w:rPr>
        <w:t>co</w:t>
      </w:r>
      <w:r w:rsidR="005949C6" w:rsidRPr="007A1698">
        <w:rPr>
          <w:rFonts w:ascii="Times New Roman" w:eastAsia="Times New Roman" w:hAnsi="Times New Roman"/>
          <w:lang w:val="en-GB"/>
        </w:rPr>
        <w:t>m</w:t>
      </w:r>
      <w:r w:rsidR="005949C6" w:rsidRPr="00784682">
        <w:rPr>
          <w:rFonts w:ascii="Times New Roman" w:eastAsia="Times New Roman" w:hAnsi="Times New Roman"/>
          <w:lang w:val="en-GB"/>
        </w:rPr>
        <w:t>a</w:t>
      </w:r>
      <w:r w:rsidR="005949C6" w:rsidRPr="007A1698">
        <w:rPr>
          <w:rFonts w:ascii="Times New Roman" w:eastAsia="Times New Roman" w:hAnsi="Times New Roman"/>
          <w:lang w:val="en-GB"/>
        </w:rPr>
        <w:t>s</w:t>
      </w:r>
      <w:r w:rsidR="005949C6" w:rsidRPr="00784682">
        <w:rPr>
          <w:rFonts w:ascii="Times New Roman" w:eastAsia="Times New Roman" w:hAnsi="Times New Roman"/>
          <w:lang w:val="en-GB"/>
        </w:rPr>
        <w:t>, as</w:t>
      </w:r>
      <w:r w:rsidR="005949C6" w:rsidRPr="007A1698">
        <w:rPr>
          <w:rFonts w:ascii="Times New Roman" w:eastAsia="Times New Roman" w:hAnsi="Times New Roman"/>
          <w:lang w:val="en-GB"/>
        </w:rPr>
        <w:t xml:space="preserve"> </w:t>
      </w:r>
      <w:r w:rsidR="005949C6" w:rsidRPr="00784682">
        <w:rPr>
          <w:rFonts w:ascii="Times New Roman" w:eastAsia="Times New Roman" w:hAnsi="Times New Roman"/>
          <w:lang w:val="en-GB"/>
        </w:rPr>
        <w:t>app</w:t>
      </w:r>
      <w:r w:rsidR="005949C6" w:rsidRPr="007A1698">
        <w:rPr>
          <w:rFonts w:ascii="Times New Roman" w:eastAsia="Times New Roman" w:hAnsi="Times New Roman"/>
          <w:lang w:val="en-GB"/>
        </w:rPr>
        <w:t>r</w:t>
      </w:r>
      <w:r w:rsidR="005949C6" w:rsidRPr="00784682">
        <w:rPr>
          <w:rFonts w:ascii="Times New Roman" w:eastAsia="Times New Roman" w:hAnsi="Times New Roman"/>
          <w:lang w:val="en-GB"/>
        </w:rPr>
        <w:t>op</w:t>
      </w:r>
      <w:r w:rsidR="005949C6" w:rsidRPr="007A1698">
        <w:rPr>
          <w:rFonts w:ascii="Times New Roman" w:eastAsia="Times New Roman" w:hAnsi="Times New Roman"/>
          <w:lang w:val="en-GB"/>
        </w:rPr>
        <w:t>ri</w:t>
      </w:r>
      <w:r w:rsidR="005949C6" w:rsidRPr="00784682">
        <w:rPr>
          <w:rFonts w:ascii="Times New Roman" w:eastAsia="Times New Roman" w:hAnsi="Times New Roman"/>
          <w:lang w:val="en-GB"/>
        </w:rPr>
        <w:t>a</w:t>
      </w:r>
      <w:r w:rsidR="005949C6" w:rsidRPr="007A1698">
        <w:rPr>
          <w:rFonts w:ascii="Times New Roman" w:eastAsia="Times New Roman" w:hAnsi="Times New Roman"/>
          <w:lang w:val="en-GB"/>
        </w:rPr>
        <w:t>te</w:t>
      </w:r>
      <w:r w:rsidRPr="00784682">
        <w:rPr>
          <w:rFonts w:ascii="Times New Roman" w:hAnsi="Times New Roman"/>
          <w:lang w:val="en-GB"/>
        </w:rPr>
        <w:t>.</w:t>
      </w:r>
    </w:p>
    <w:p w:rsidR="00CA176A" w:rsidRPr="00784682" w:rsidRDefault="00CA176A" w:rsidP="00784682">
      <w:pPr>
        <w:autoSpaceDE w:val="0"/>
        <w:autoSpaceDN w:val="0"/>
        <w:adjustRightInd w:val="0"/>
        <w:spacing w:after="0" w:line="240" w:lineRule="auto"/>
        <w:rPr>
          <w:rFonts w:ascii="Times New Roman" w:hAnsi="Times New Roman"/>
          <w:lang w:val="en-GB"/>
        </w:rPr>
      </w:pPr>
    </w:p>
    <w:p w:rsidR="00CA176A" w:rsidRPr="00784682" w:rsidRDefault="00CA176A" w:rsidP="00784682">
      <w:pPr>
        <w:autoSpaceDE w:val="0"/>
        <w:autoSpaceDN w:val="0"/>
        <w:adjustRightInd w:val="0"/>
        <w:spacing w:after="0" w:line="240" w:lineRule="auto"/>
        <w:rPr>
          <w:rFonts w:ascii="Times New Roman" w:hAnsi="Times New Roman"/>
          <w:u w:val="single"/>
          <w:lang w:val="en-GB"/>
        </w:rPr>
      </w:pPr>
      <w:r w:rsidRPr="00784682">
        <w:rPr>
          <w:rFonts w:ascii="Times New Roman" w:hAnsi="Times New Roman"/>
          <w:u w:val="single"/>
          <w:lang w:val="en-GB"/>
        </w:rPr>
        <w:t>Posology</w:t>
      </w:r>
    </w:p>
    <w:p w:rsidR="00CA176A" w:rsidRPr="00784682" w:rsidRDefault="00CA176A" w:rsidP="00784682">
      <w:pPr>
        <w:autoSpaceDE w:val="0"/>
        <w:autoSpaceDN w:val="0"/>
        <w:adjustRightInd w:val="0"/>
        <w:spacing w:after="0" w:line="240" w:lineRule="auto"/>
        <w:rPr>
          <w:rFonts w:ascii="Times New Roman" w:hAnsi="Times New Roman"/>
          <w:u w:val="single"/>
          <w:lang w:val="en-GB"/>
        </w:rPr>
      </w:pPr>
    </w:p>
    <w:p w:rsidR="00CA176A" w:rsidRPr="007A1698" w:rsidRDefault="00CA176A" w:rsidP="00784682">
      <w:pPr>
        <w:autoSpaceDE w:val="0"/>
        <w:autoSpaceDN w:val="0"/>
        <w:adjustRightInd w:val="0"/>
        <w:spacing w:after="0" w:line="240" w:lineRule="auto"/>
        <w:rPr>
          <w:rFonts w:ascii="Times New Roman" w:hAnsi="Times New Roman"/>
          <w:i/>
          <w:u w:val="single"/>
          <w:lang w:val="en-GB"/>
        </w:rPr>
      </w:pPr>
      <w:r w:rsidRPr="007A1698">
        <w:rPr>
          <w:rFonts w:ascii="Times New Roman" w:hAnsi="Times New Roman"/>
          <w:i/>
          <w:u w:val="single"/>
          <w:lang w:val="en-GB"/>
        </w:rPr>
        <w:t>Posology for CML in adult patients</w:t>
      </w: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 xml:space="preserve">The recommended dose of imatinib is 600 mg/day for </w:t>
      </w:r>
      <w:r w:rsidR="005949C6" w:rsidRPr="00784682">
        <w:rPr>
          <w:rFonts w:ascii="Times New Roman" w:hAnsi="Times New Roman"/>
          <w:lang w:val="en-GB"/>
        </w:rPr>
        <w:t xml:space="preserve">adult </w:t>
      </w:r>
      <w:r w:rsidRPr="00784682">
        <w:rPr>
          <w:rFonts w:ascii="Times New Roman" w:hAnsi="Times New Roman"/>
          <w:lang w:val="en-GB"/>
        </w:rPr>
        <w:t>patients in blast crisis. Blast crisis is defined as blasts ≥ 30% in blood or bone marrow or extramedullary disease other than hepatosplenomegaly.</w:t>
      </w:r>
    </w:p>
    <w:p w:rsidR="00CA176A" w:rsidRPr="00784682" w:rsidRDefault="00CA176A" w:rsidP="00784682">
      <w:pPr>
        <w:autoSpaceDE w:val="0"/>
        <w:autoSpaceDN w:val="0"/>
        <w:adjustRightInd w:val="0"/>
        <w:spacing w:after="0" w:line="240" w:lineRule="auto"/>
        <w:rPr>
          <w:rFonts w:ascii="Times New Roman" w:hAnsi="Times New Roman"/>
          <w:lang w:val="en-GB"/>
        </w:rPr>
      </w:pP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Treatment duration: In clinical trials, treatment with imatinib was continued until disease progression. The effect of stopping treatment after the achievement of a complete cytogenetic response has not been investigated.</w:t>
      </w:r>
    </w:p>
    <w:p w:rsidR="00CA176A" w:rsidRPr="00784682" w:rsidRDefault="00CA176A" w:rsidP="00784682">
      <w:pPr>
        <w:autoSpaceDE w:val="0"/>
        <w:autoSpaceDN w:val="0"/>
        <w:adjustRightInd w:val="0"/>
        <w:spacing w:after="0" w:line="240" w:lineRule="auto"/>
        <w:rPr>
          <w:rFonts w:ascii="Times New Roman" w:hAnsi="Times New Roman"/>
          <w:lang w:val="en-GB"/>
        </w:rPr>
      </w:pPr>
    </w:p>
    <w:p w:rsidR="00CA176A" w:rsidRPr="00784682" w:rsidRDefault="00CA176A" w:rsidP="00784682">
      <w:pPr>
        <w:autoSpaceDE w:val="0"/>
        <w:autoSpaceDN w:val="0"/>
        <w:adjustRightInd w:val="0"/>
        <w:spacing w:after="0" w:line="240" w:lineRule="auto"/>
        <w:rPr>
          <w:rFonts w:ascii="Times New Roman" w:hAnsi="Times New Roman"/>
          <w:lang w:val="en-GB"/>
        </w:rPr>
      </w:pPr>
      <w:r w:rsidRPr="00C37285">
        <w:rPr>
          <w:rFonts w:ascii="Times New Roman" w:hAnsi="Times New Roman"/>
          <w:lang w:val="en-GB"/>
        </w:rPr>
        <w:t>Dose increases from 600 mg to a maximum of 800 mg (given as 400 mg twice daily) in patients with</w:t>
      </w:r>
      <w:r w:rsidRPr="00784682">
        <w:rPr>
          <w:rFonts w:ascii="Times New Roman" w:hAnsi="Times New Roman"/>
          <w:lang w:val="en-GB"/>
        </w:rPr>
        <w:t xml:space="preserve"> blast crisis may be considered in the absence of severe adverse drug reaction and severe non-leukaemia-related neutropenia or thrombocytopenia in the following circumstances: disease progression (at any time); failure to achieve a satisfactory haematological response after at least 3 months of treatment; failure to achieve a cytogenetic response after 12 months of treatment; or loss of a previously achieved haematological and/or cytogenetic response. Patients should be monitored closely following dose escalation given the potential for an increased incidence of adverse reactions at higher dosages.</w:t>
      </w:r>
    </w:p>
    <w:p w:rsidR="00CA176A" w:rsidRPr="00784682" w:rsidRDefault="00CA176A" w:rsidP="00784682">
      <w:pPr>
        <w:autoSpaceDE w:val="0"/>
        <w:autoSpaceDN w:val="0"/>
        <w:adjustRightInd w:val="0"/>
        <w:spacing w:after="0" w:line="240" w:lineRule="auto"/>
        <w:rPr>
          <w:rFonts w:ascii="Times New Roman" w:hAnsi="Times New Roman"/>
          <w:lang w:val="en-GB"/>
        </w:rPr>
      </w:pPr>
    </w:p>
    <w:p w:rsidR="00CA176A" w:rsidRPr="007A1698" w:rsidRDefault="00CA176A" w:rsidP="00784682">
      <w:pPr>
        <w:autoSpaceDE w:val="0"/>
        <w:autoSpaceDN w:val="0"/>
        <w:adjustRightInd w:val="0"/>
        <w:spacing w:after="0" w:line="240" w:lineRule="auto"/>
        <w:rPr>
          <w:rFonts w:ascii="Times New Roman" w:hAnsi="Times New Roman"/>
          <w:i/>
          <w:u w:val="single"/>
          <w:lang w:val="en-GB"/>
        </w:rPr>
      </w:pPr>
      <w:r w:rsidRPr="007A1698">
        <w:rPr>
          <w:rFonts w:ascii="Times New Roman" w:hAnsi="Times New Roman"/>
          <w:i/>
          <w:u w:val="single"/>
          <w:lang w:val="en-GB"/>
        </w:rPr>
        <w:t xml:space="preserve">Posology for CML in </w:t>
      </w:r>
      <w:r w:rsidR="0008284D" w:rsidRPr="007A1698">
        <w:rPr>
          <w:rFonts w:ascii="Times New Roman" w:hAnsi="Times New Roman"/>
          <w:i/>
          <w:u w:val="single"/>
          <w:lang w:val="en-GB"/>
        </w:rPr>
        <w:t>paediatric patients</w:t>
      </w: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Dosing for children</w:t>
      </w:r>
      <w:r w:rsidR="000C74D1" w:rsidRPr="00784682">
        <w:rPr>
          <w:rFonts w:ascii="Times New Roman" w:hAnsi="Times New Roman"/>
          <w:lang w:val="en-GB"/>
        </w:rPr>
        <w:t xml:space="preserve"> </w:t>
      </w:r>
      <w:r w:rsidRPr="00784682">
        <w:rPr>
          <w:rFonts w:ascii="Times New Roman" w:hAnsi="Times New Roman"/>
          <w:lang w:val="en-GB"/>
        </w:rPr>
        <w:t>should be on the basis of body surface area (mg/m</w:t>
      </w:r>
      <w:r w:rsidRPr="00784682">
        <w:rPr>
          <w:rFonts w:ascii="Times New Roman" w:hAnsi="Times New Roman"/>
          <w:vertAlign w:val="superscript"/>
          <w:lang w:val="en-GB"/>
        </w:rPr>
        <w:t>2</w:t>
      </w:r>
      <w:r w:rsidRPr="00784682">
        <w:rPr>
          <w:rFonts w:ascii="Times New Roman" w:hAnsi="Times New Roman"/>
          <w:lang w:val="en-GB"/>
        </w:rPr>
        <w:t>). The dose of 340 mg/m</w:t>
      </w:r>
      <w:r w:rsidRPr="00784682">
        <w:rPr>
          <w:rFonts w:ascii="Times New Roman" w:hAnsi="Times New Roman"/>
          <w:vertAlign w:val="superscript"/>
          <w:lang w:val="en-GB"/>
        </w:rPr>
        <w:t>2</w:t>
      </w:r>
      <w:r w:rsidRPr="00784682">
        <w:rPr>
          <w:rFonts w:ascii="Times New Roman" w:hAnsi="Times New Roman"/>
          <w:lang w:val="en-GB"/>
        </w:rPr>
        <w:t xml:space="preserve"> daily is recommended for children</w:t>
      </w:r>
      <w:r w:rsidR="000C74D1" w:rsidRPr="00784682">
        <w:rPr>
          <w:rFonts w:ascii="Times New Roman" w:hAnsi="Times New Roman"/>
          <w:lang w:val="en-GB"/>
        </w:rPr>
        <w:t xml:space="preserve"> </w:t>
      </w:r>
      <w:r w:rsidRPr="00784682">
        <w:rPr>
          <w:rFonts w:ascii="Times New Roman" w:hAnsi="Times New Roman"/>
          <w:lang w:val="en-GB"/>
        </w:rPr>
        <w:t>with chronic phase CML and advanced phase CML (not to exceed the total dose of 800 mg). Treatment can be given as a once daily dose or alternatively the daily dose may be split into two administrations – one in the morning and one in the evening. The dose recommendation is currently based on a small number of paediatric patients (see sections 5.1 and 5.2). There is no experience with the treatment of children below 2 years of age.</w:t>
      </w:r>
    </w:p>
    <w:p w:rsidR="00CA176A" w:rsidRPr="00784682" w:rsidRDefault="00CA176A" w:rsidP="00784682">
      <w:pPr>
        <w:autoSpaceDE w:val="0"/>
        <w:autoSpaceDN w:val="0"/>
        <w:adjustRightInd w:val="0"/>
        <w:spacing w:after="0" w:line="240" w:lineRule="auto"/>
        <w:rPr>
          <w:rFonts w:ascii="Times New Roman" w:hAnsi="Times New Roman"/>
          <w:lang w:val="en-GB"/>
        </w:rPr>
      </w:pP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Dose increases from 340 mg/m</w:t>
      </w:r>
      <w:r w:rsidRPr="00784682">
        <w:rPr>
          <w:rFonts w:ascii="Times New Roman" w:hAnsi="Times New Roman"/>
          <w:vertAlign w:val="superscript"/>
          <w:lang w:val="en-GB"/>
        </w:rPr>
        <w:t>2</w:t>
      </w:r>
      <w:r w:rsidRPr="00784682">
        <w:rPr>
          <w:rFonts w:ascii="Times New Roman" w:hAnsi="Times New Roman"/>
          <w:lang w:val="en-GB"/>
        </w:rPr>
        <w:t xml:space="preserve"> daily to 570 mg/m</w:t>
      </w:r>
      <w:r w:rsidRPr="00784682">
        <w:rPr>
          <w:rFonts w:ascii="Times New Roman" w:hAnsi="Times New Roman"/>
          <w:vertAlign w:val="superscript"/>
          <w:lang w:val="en-GB"/>
        </w:rPr>
        <w:t>2</w:t>
      </w:r>
      <w:r w:rsidRPr="00784682">
        <w:rPr>
          <w:rFonts w:ascii="Times New Roman" w:hAnsi="Times New Roman"/>
          <w:lang w:val="en-GB"/>
        </w:rPr>
        <w:t xml:space="preserve"> daily (not to exceed the total dose of 800 mg) may be considered in children</w:t>
      </w:r>
      <w:r w:rsidR="000C74D1" w:rsidRPr="00784682">
        <w:rPr>
          <w:rFonts w:ascii="Times New Roman" w:hAnsi="Times New Roman"/>
          <w:lang w:val="en-GB"/>
        </w:rPr>
        <w:t xml:space="preserve"> </w:t>
      </w:r>
      <w:r w:rsidRPr="00784682">
        <w:rPr>
          <w:rFonts w:ascii="Times New Roman" w:hAnsi="Times New Roman"/>
          <w:lang w:val="en-GB"/>
        </w:rPr>
        <w:t>in the absence of severe adverse drug reaction and severe non-leukaemia-related neutropenia or thrombocytopenia in the following circumstances: disease progression (at any time); failure to achieve a satisfactory haematological response after at least 3 months of treatment; failure to achieve a cytogenetic response after 12 months of treatment; or loss of a previously achieved haematological and/or cytogenetic response. Patients should be monitored closely following dose escalation given the potential for an increased incidence of adverse reactions at higher dosages.</w:t>
      </w:r>
    </w:p>
    <w:p w:rsidR="00CA176A" w:rsidRPr="00784682" w:rsidRDefault="00CA176A" w:rsidP="00784682">
      <w:pPr>
        <w:autoSpaceDE w:val="0"/>
        <w:autoSpaceDN w:val="0"/>
        <w:adjustRightInd w:val="0"/>
        <w:spacing w:after="0" w:line="240" w:lineRule="auto"/>
        <w:rPr>
          <w:rFonts w:ascii="Times New Roman" w:hAnsi="Times New Roman"/>
          <w:lang w:val="en-GB"/>
        </w:rPr>
      </w:pPr>
    </w:p>
    <w:p w:rsidR="005949C6" w:rsidRPr="007A1698" w:rsidRDefault="005949C6" w:rsidP="00784682">
      <w:pPr>
        <w:spacing w:after="0" w:line="240" w:lineRule="auto"/>
        <w:ind w:right="-20"/>
        <w:rPr>
          <w:rFonts w:ascii="Times New Roman" w:eastAsia="Times New Roman" w:hAnsi="Times New Roman"/>
          <w:i/>
          <w:lang w:val="en-GB"/>
        </w:rPr>
      </w:pPr>
      <w:r w:rsidRPr="007A1698">
        <w:rPr>
          <w:rFonts w:ascii="Times New Roman" w:eastAsia="Times New Roman" w:hAnsi="Times New Roman"/>
          <w:i/>
          <w:u w:val="single" w:color="000000"/>
          <w:lang w:val="en-GB"/>
        </w:rPr>
        <w:t>Posology for Ph+ ALL</w:t>
      </w:r>
      <w:r w:rsidR="001550CF">
        <w:rPr>
          <w:rFonts w:ascii="Times New Roman" w:eastAsia="Times New Roman" w:hAnsi="Times New Roman"/>
          <w:i/>
          <w:u w:val="single" w:color="000000"/>
          <w:lang w:val="en-GB"/>
        </w:rPr>
        <w:t xml:space="preserve"> in adult patients</w:t>
      </w:r>
    </w:p>
    <w:p w:rsidR="005949C6" w:rsidRPr="00784682" w:rsidRDefault="005949C6" w:rsidP="007818A6">
      <w:pPr>
        <w:spacing w:after="0" w:line="240" w:lineRule="auto"/>
        <w:ind w:right="-1"/>
        <w:rPr>
          <w:rFonts w:ascii="Times New Roman" w:eastAsia="Times New Roman" w:hAnsi="Times New Roman"/>
          <w:lang w:val="en-GB"/>
        </w:rPr>
      </w:pPr>
      <w:r w:rsidRPr="007A1698">
        <w:rPr>
          <w:rFonts w:ascii="Times New Roman" w:eastAsia="Times New Roman" w:hAnsi="Times New Roman"/>
          <w:lang w:val="en-GB"/>
        </w:rPr>
        <w:t>T</w:t>
      </w:r>
      <w:r w:rsidRPr="00784682">
        <w:rPr>
          <w:rFonts w:ascii="Times New Roman" w:eastAsia="Times New Roman" w:hAnsi="Times New Roman"/>
          <w:lang w:val="en-GB"/>
        </w:rPr>
        <w:t xml:space="preserve">he </w:t>
      </w:r>
      <w:r w:rsidRPr="007A1698">
        <w:rPr>
          <w:rFonts w:ascii="Times New Roman" w:eastAsia="Times New Roman" w:hAnsi="Times New Roman"/>
          <w:lang w:val="en-GB"/>
        </w:rPr>
        <w:t>r</w:t>
      </w:r>
      <w:r w:rsidRPr="00784682">
        <w:rPr>
          <w:rFonts w:ascii="Times New Roman" w:eastAsia="Times New Roman" w:hAnsi="Times New Roman"/>
          <w:lang w:val="en-GB"/>
        </w:rPr>
        <w:t>e</w:t>
      </w:r>
      <w:r w:rsidRPr="007A1698">
        <w:rPr>
          <w:rFonts w:ascii="Times New Roman" w:eastAsia="Times New Roman" w:hAnsi="Times New Roman"/>
          <w:lang w:val="en-GB"/>
        </w:rPr>
        <w:t>c</w:t>
      </w:r>
      <w:r w:rsidRPr="00784682">
        <w:rPr>
          <w:rFonts w:ascii="Times New Roman" w:eastAsia="Times New Roman" w:hAnsi="Times New Roman"/>
          <w:lang w:val="en-GB"/>
        </w:rPr>
        <w:t>o</w:t>
      </w:r>
      <w:r w:rsidRPr="007A1698">
        <w:rPr>
          <w:rFonts w:ascii="Times New Roman" w:eastAsia="Times New Roman" w:hAnsi="Times New Roman"/>
          <w:lang w:val="en-GB"/>
        </w:rPr>
        <w:t>mm</w:t>
      </w:r>
      <w:r w:rsidRPr="00784682">
        <w:rPr>
          <w:rFonts w:ascii="Times New Roman" w:eastAsia="Times New Roman" w:hAnsi="Times New Roman"/>
          <w:lang w:val="en-GB"/>
        </w:rPr>
        <w:t>end</w:t>
      </w:r>
      <w:r w:rsidRPr="007A1698">
        <w:rPr>
          <w:rFonts w:ascii="Times New Roman" w:eastAsia="Times New Roman" w:hAnsi="Times New Roman"/>
          <w:lang w:val="en-GB"/>
        </w:rPr>
        <w:t>e</w:t>
      </w:r>
      <w:r w:rsidRPr="00784682">
        <w:rPr>
          <w:rFonts w:ascii="Times New Roman" w:eastAsia="Times New Roman" w:hAnsi="Times New Roman"/>
          <w:lang w:val="en-GB"/>
        </w:rPr>
        <w:t>d dose</w:t>
      </w:r>
      <w:r w:rsidRPr="007A1698">
        <w:rPr>
          <w:rFonts w:ascii="Times New Roman" w:eastAsia="Times New Roman" w:hAnsi="Times New Roman"/>
          <w:lang w:val="en-GB"/>
        </w:rPr>
        <w:t xml:space="preserve"> </w:t>
      </w:r>
      <w:r w:rsidRPr="00784682">
        <w:rPr>
          <w:rFonts w:ascii="Times New Roman" w:eastAsia="Times New Roman" w:hAnsi="Times New Roman"/>
          <w:lang w:val="en-GB"/>
        </w:rPr>
        <w:t>of</w:t>
      </w:r>
      <w:r w:rsidRPr="007A1698">
        <w:rPr>
          <w:rFonts w:ascii="Times New Roman" w:eastAsia="Times New Roman" w:hAnsi="Times New Roman"/>
          <w:lang w:val="en-GB"/>
        </w:rPr>
        <w:t xml:space="preserve"> imatinib i</w:t>
      </w:r>
      <w:r w:rsidRPr="00784682">
        <w:rPr>
          <w:rFonts w:ascii="Times New Roman" w:eastAsia="Times New Roman" w:hAnsi="Times New Roman"/>
          <w:lang w:val="en-GB"/>
        </w:rPr>
        <w:t>s 600</w:t>
      </w:r>
      <w:r w:rsidRPr="007A1698">
        <w:rPr>
          <w:rFonts w:ascii="Times New Roman" w:eastAsia="Times New Roman" w:hAnsi="Times New Roman"/>
          <w:lang w:val="en-GB"/>
        </w:rPr>
        <w:t> mg/</w:t>
      </w:r>
      <w:r w:rsidRPr="00784682">
        <w:rPr>
          <w:rFonts w:ascii="Times New Roman" w:eastAsia="Times New Roman" w:hAnsi="Times New Roman"/>
          <w:lang w:val="en-GB"/>
        </w:rPr>
        <w:t>day</w:t>
      </w:r>
      <w:r w:rsidRPr="007A1698">
        <w:rPr>
          <w:rFonts w:ascii="Times New Roman" w:eastAsia="Times New Roman" w:hAnsi="Times New Roman"/>
          <w:lang w:val="en-GB"/>
        </w:rPr>
        <w:t xml:space="preserve"> f</w:t>
      </w:r>
      <w:r w:rsidRPr="00784682">
        <w:rPr>
          <w:rFonts w:ascii="Times New Roman" w:eastAsia="Times New Roman" w:hAnsi="Times New Roman"/>
          <w:lang w:val="en-GB"/>
        </w:rPr>
        <w:t>or</w:t>
      </w:r>
      <w:r w:rsidRPr="007A1698">
        <w:rPr>
          <w:rFonts w:ascii="Times New Roman" w:eastAsia="Times New Roman" w:hAnsi="Times New Roman"/>
          <w:lang w:val="en-GB"/>
        </w:rPr>
        <w:t xml:space="preserve"> </w:t>
      </w:r>
      <w:r w:rsidRPr="00784682">
        <w:rPr>
          <w:rFonts w:ascii="Times New Roman" w:eastAsia="Times New Roman" w:hAnsi="Times New Roman"/>
          <w:lang w:val="en-GB"/>
        </w:rPr>
        <w:t>adu</w:t>
      </w:r>
      <w:r w:rsidRPr="007A1698">
        <w:rPr>
          <w:rFonts w:ascii="Times New Roman" w:eastAsia="Times New Roman" w:hAnsi="Times New Roman"/>
          <w:lang w:val="en-GB"/>
        </w:rPr>
        <w:t>l</w:t>
      </w:r>
      <w:r w:rsidRPr="00784682">
        <w:rPr>
          <w:rFonts w:ascii="Times New Roman" w:eastAsia="Times New Roman" w:hAnsi="Times New Roman"/>
          <w:lang w:val="en-GB"/>
        </w:rPr>
        <w:t>t</w:t>
      </w:r>
      <w:r w:rsidRPr="007A1698">
        <w:rPr>
          <w:rFonts w:ascii="Times New Roman" w:eastAsia="Times New Roman" w:hAnsi="Times New Roman"/>
          <w:lang w:val="en-GB"/>
        </w:rPr>
        <w:t xml:space="preserve"> </w:t>
      </w:r>
      <w:r w:rsidRPr="00784682">
        <w:rPr>
          <w:rFonts w:ascii="Times New Roman" w:eastAsia="Times New Roman" w:hAnsi="Times New Roman"/>
          <w:lang w:val="en-GB"/>
        </w:rPr>
        <w:t>pa</w:t>
      </w:r>
      <w:r w:rsidRPr="007A1698">
        <w:rPr>
          <w:rFonts w:ascii="Times New Roman" w:eastAsia="Times New Roman" w:hAnsi="Times New Roman"/>
          <w:lang w:val="en-GB"/>
        </w:rPr>
        <w:t>ti</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s wi</w:t>
      </w:r>
      <w:r w:rsidRPr="007A1698">
        <w:rPr>
          <w:rFonts w:ascii="Times New Roman" w:eastAsia="Times New Roman" w:hAnsi="Times New Roman"/>
          <w:lang w:val="en-GB"/>
        </w:rPr>
        <w:t>t</w:t>
      </w:r>
      <w:r w:rsidRPr="00784682">
        <w:rPr>
          <w:rFonts w:ascii="Times New Roman" w:eastAsia="Times New Roman" w:hAnsi="Times New Roman"/>
          <w:lang w:val="en-GB"/>
        </w:rPr>
        <w:t xml:space="preserve">h Ph+ </w:t>
      </w:r>
      <w:r w:rsidRPr="007A1698">
        <w:rPr>
          <w:rFonts w:ascii="Times New Roman" w:eastAsia="Times New Roman" w:hAnsi="Times New Roman"/>
          <w:lang w:val="en-GB"/>
        </w:rPr>
        <w:t>A</w:t>
      </w:r>
      <w:r w:rsidRPr="00784682">
        <w:rPr>
          <w:rFonts w:ascii="Times New Roman" w:eastAsia="Times New Roman" w:hAnsi="Times New Roman"/>
          <w:lang w:val="en-GB"/>
        </w:rPr>
        <w:t>L</w:t>
      </w:r>
      <w:r w:rsidRPr="007A1698">
        <w:rPr>
          <w:rFonts w:ascii="Times New Roman" w:eastAsia="Times New Roman" w:hAnsi="Times New Roman"/>
          <w:lang w:val="en-GB"/>
        </w:rPr>
        <w:t>L</w:t>
      </w:r>
      <w:r w:rsidRPr="00784682">
        <w:rPr>
          <w:rFonts w:ascii="Times New Roman" w:eastAsia="Times New Roman" w:hAnsi="Times New Roman"/>
          <w:lang w:val="en-GB"/>
        </w:rPr>
        <w:t>.</w:t>
      </w:r>
      <w:r w:rsidRPr="007A1698">
        <w:rPr>
          <w:rFonts w:ascii="Times New Roman" w:eastAsia="Times New Roman" w:hAnsi="Times New Roman"/>
          <w:lang w:val="en-GB"/>
        </w:rPr>
        <w:t xml:space="preserve"> H</w:t>
      </w:r>
      <w:r w:rsidRPr="00784682">
        <w:rPr>
          <w:rFonts w:ascii="Times New Roman" w:eastAsia="Times New Roman" w:hAnsi="Times New Roman"/>
          <w:lang w:val="en-GB"/>
        </w:rPr>
        <w:t>a</w:t>
      </w:r>
      <w:r w:rsidRPr="007A1698">
        <w:rPr>
          <w:rFonts w:ascii="Times New Roman" w:eastAsia="Times New Roman" w:hAnsi="Times New Roman"/>
          <w:lang w:val="en-GB"/>
        </w:rPr>
        <w:t>em</w:t>
      </w:r>
      <w:r w:rsidRPr="00784682">
        <w:rPr>
          <w:rFonts w:ascii="Times New Roman" w:eastAsia="Times New Roman" w:hAnsi="Times New Roman"/>
          <w:lang w:val="en-GB"/>
        </w:rPr>
        <w:t>a</w:t>
      </w:r>
      <w:r w:rsidRPr="007A1698">
        <w:rPr>
          <w:rFonts w:ascii="Times New Roman" w:eastAsia="Times New Roman" w:hAnsi="Times New Roman"/>
          <w:lang w:val="en-GB"/>
        </w:rPr>
        <w:t>t</w:t>
      </w:r>
      <w:r w:rsidRPr="00784682">
        <w:rPr>
          <w:rFonts w:ascii="Times New Roman" w:eastAsia="Times New Roman" w:hAnsi="Times New Roman"/>
          <w:lang w:val="en-GB"/>
        </w:rPr>
        <w:t>o</w:t>
      </w:r>
      <w:r w:rsidRPr="007A1698">
        <w:rPr>
          <w:rFonts w:ascii="Times New Roman" w:eastAsia="Times New Roman" w:hAnsi="Times New Roman"/>
          <w:lang w:val="en-GB"/>
        </w:rPr>
        <w:t>l</w:t>
      </w:r>
      <w:r w:rsidRPr="00784682">
        <w:rPr>
          <w:rFonts w:ascii="Times New Roman" w:eastAsia="Times New Roman" w:hAnsi="Times New Roman"/>
          <w:lang w:val="en-GB"/>
        </w:rPr>
        <w:t>o</w:t>
      </w:r>
      <w:r w:rsidRPr="007A1698">
        <w:rPr>
          <w:rFonts w:ascii="Times New Roman" w:eastAsia="Times New Roman" w:hAnsi="Times New Roman"/>
          <w:lang w:val="en-GB"/>
        </w:rPr>
        <w:t>gi</w:t>
      </w:r>
      <w:r w:rsidRPr="00784682">
        <w:rPr>
          <w:rFonts w:ascii="Times New Roman" w:eastAsia="Times New Roman" w:hAnsi="Times New Roman"/>
          <w:lang w:val="en-GB"/>
        </w:rPr>
        <w:t>c</w:t>
      </w:r>
      <w:r w:rsidRPr="007A1698">
        <w:rPr>
          <w:rFonts w:ascii="Times New Roman" w:eastAsia="Times New Roman" w:hAnsi="Times New Roman"/>
          <w:lang w:val="en-GB"/>
        </w:rPr>
        <w:t>a</w:t>
      </w:r>
      <w:r w:rsidRPr="00784682">
        <w:rPr>
          <w:rFonts w:ascii="Times New Roman" w:eastAsia="Times New Roman" w:hAnsi="Times New Roman"/>
          <w:lang w:val="en-GB"/>
        </w:rPr>
        <w:t>l exp</w:t>
      </w:r>
      <w:r w:rsidRPr="007A1698">
        <w:rPr>
          <w:rFonts w:ascii="Times New Roman" w:eastAsia="Times New Roman" w:hAnsi="Times New Roman"/>
          <w:lang w:val="en-GB"/>
        </w:rPr>
        <w:t>ert</w:t>
      </w:r>
      <w:r w:rsidRPr="00784682">
        <w:rPr>
          <w:rFonts w:ascii="Times New Roman" w:eastAsia="Times New Roman" w:hAnsi="Times New Roman"/>
          <w:lang w:val="en-GB"/>
        </w:rPr>
        <w:t xml:space="preserve">s </w:t>
      </w:r>
      <w:r w:rsidRPr="007A1698">
        <w:rPr>
          <w:rFonts w:ascii="Times New Roman" w:eastAsia="Times New Roman" w:hAnsi="Times New Roman"/>
          <w:lang w:val="en-GB"/>
        </w:rPr>
        <w:t>i</w:t>
      </w:r>
      <w:r w:rsidRPr="00784682">
        <w:rPr>
          <w:rFonts w:ascii="Times New Roman" w:eastAsia="Times New Roman" w:hAnsi="Times New Roman"/>
          <w:lang w:val="en-GB"/>
        </w:rPr>
        <w:t xml:space="preserve">n </w:t>
      </w:r>
      <w:r w:rsidRPr="007A1698">
        <w:rPr>
          <w:rFonts w:ascii="Times New Roman" w:eastAsia="Times New Roman" w:hAnsi="Times New Roman"/>
          <w:lang w:val="en-GB"/>
        </w:rPr>
        <w:t>t</w:t>
      </w:r>
      <w:r w:rsidRPr="00784682">
        <w:rPr>
          <w:rFonts w:ascii="Times New Roman" w:eastAsia="Times New Roman" w:hAnsi="Times New Roman"/>
          <w:lang w:val="en-GB"/>
        </w:rPr>
        <w:t xml:space="preserve">he </w:t>
      </w:r>
      <w:r w:rsidRPr="007A1698">
        <w:rPr>
          <w:rFonts w:ascii="Times New Roman" w:eastAsia="Times New Roman" w:hAnsi="Times New Roman"/>
          <w:lang w:val="en-GB"/>
        </w:rPr>
        <w:t>m</w:t>
      </w:r>
      <w:r w:rsidRPr="00784682">
        <w:rPr>
          <w:rFonts w:ascii="Times New Roman" w:eastAsia="Times New Roman" w:hAnsi="Times New Roman"/>
          <w:lang w:val="en-GB"/>
        </w:rPr>
        <w:t>an</w:t>
      </w:r>
      <w:r w:rsidRPr="007A1698">
        <w:rPr>
          <w:rFonts w:ascii="Times New Roman" w:eastAsia="Times New Roman" w:hAnsi="Times New Roman"/>
          <w:lang w:val="en-GB"/>
        </w:rPr>
        <w:t>ag</w:t>
      </w:r>
      <w:r w:rsidRPr="00784682">
        <w:rPr>
          <w:rFonts w:ascii="Times New Roman" w:eastAsia="Times New Roman" w:hAnsi="Times New Roman"/>
          <w:lang w:val="en-GB"/>
        </w:rPr>
        <w:t>e</w:t>
      </w:r>
      <w:r w:rsidRPr="007A1698">
        <w:rPr>
          <w:rFonts w:ascii="Times New Roman" w:eastAsia="Times New Roman" w:hAnsi="Times New Roman"/>
          <w:lang w:val="en-GB"/>
        </w:rPr>
        <w:t>m</w:t>
      </w:r>
      <w:r w:rsidRPr="00784682">
        <w:rPr>
          <w:rFonts w:ascii="Times New Roman" w:eastAsia="Times New Roman" w:hAnsi="Times New Roman"/>
          <w:lang w:val="en-GB"/>
        </w:rPr>
        <w:t>ent</w:t>
      </w:r>
      <w:r w:rsidRPr="007A1698">
        <w:rPr>
          <w:rFonts w:ascii="Times New Roman" w:eastAsia="Times New Roman" w:hAnsi="Times New Roman"/>
          <w:lang w:val="en-GB"/>
        </w:rPr>
        <w:t xml:space="preserve"> </w:t>
      </w:r>
      <w:r w:rsidRPr="00784682">
        <w:rPr>
          <w:rFonts w:ascii="Times New Roman" w:eastAsia="Times New Roman" w:hAnsi="Times New Roman"/>
          <w:lang w:val="en-GB"/>
        </w:rPr>
        <w:t>of</w:t>
      </w:r>
      <w:r w:rsidRPr="007A1698">
        <w:rPr>
          <w:rFonts w:ascii="Times New Roman" w:eastAsia="Times New Roman" w:hAnsi="Times New Roman"/>
          <w:lang w:val="en-GB"/>
        </w:rPr>
        <w:t xml:space="preserve"> t</w:t>
      </w:r>
      <w:r w:rsidRPr="00784682">
        <w:rPr>
          <w:rFonts w:ascii="Times New Roman" w:eastAsia="Times New Roman" w:hAnsi="Times New Roman"/>
          <w:lang w:val="en-GB"/>
        </w:rPr>
        <w:t>h</w:t>
      </w:r>
      <w:r w:rsidRPr="007A1698">
        <w:rPr>
          <w:rFonts w:ascii="Times New Roman" w:eastAsia="Times New Roman" w:hAnsi="Times New Roman"/>
          <w:lang w:val="en-GB"/>
        </w:rPr>
        <w:t>i</w:t>
      </w:r>
      <w:r w:rsidRPr="00784682">
        <w:rPr>
          <w:rFonts w:ascii="Times New Roman" w:eastAsia="Times New Roman" w:hAnsi="Times New Roman"/>
          <w:lang w:val="en-GB"/>
        </w:rPr>
        <w:t>s d</w:t>
      </w:r>
      <w:r w:rsidRPr="007A1698">
        <w:rPr>
          <w:rFonts w:ascii="Times New Roman" w:eastAsia="Times New Roman" w:hAnsi="Times New Roman"/>
          <w:lang w:val="en-GB"/>
        </w:rPr>
        <w:t>i</w:t>
      </w:r>
      <w:r w:rsidRPr="00784682">
        <w:rPr>
          <w:rFonts w:ascii="Times New Roman" w:eastAsia="Times New Roman" w:hAnsi="Times New Roman"/>
          <w:lang w:val="en-GB"/>
        </w:rPr>
        <w:t>s</w:t>
      </w:r>
      <w:r w:rsidRPr="007A1698">
        <w:rPr>
          <w:rFonts w:ascii="Times New Roman" w:eastAsia="Times New Roman" w:hAnsi="Times New Roman"/>
          <w:lang w:val="en-GB"/>
        </w:rPr>
        <w:t>e</w:t>
      </w:r>
      <w:r w:rsidRPr="00784682">
        <w:rPr>
          <w:rFonts w:ascii="Times New Roman" w:eastAsia="Times New Roman" w:hAnsi="Times New Roman"/>
          <w:lang w:val="en-GB"/>
        </w:rPr>
        <w:t>a</w:t>
      </w:r>
      <w:r w:rsidRPr="007A1698">
        <w:rPr>
          <w:rFonts w:ascii="Times New Roman" w:eastAsia="Times New Roman" w:hAnsi="Times New Roman"/>
          <w:lang w:val="en-GB"/>
        </w:rPr>
        <w:t>s</w:t>
      </w:r>
      <w:r w:rsidRPr="00784682">
        <w:rPr>
          <w:rFonts w:ascii="Times New Roman" w:eastAsia="Times New Roman" w:hAnsi="Times New Roman"/>
          <w:lang w:val="en-GB"/>
        </w:rPr>
        <w:t xml:space="preserve">e </w:t>
      </w:r>
      <w:r w:rsidRPr="007A1698">
        <w:rPr>
          <w:rFonts w:ascii="Times New Roman" w:eastAsia="Times New Roman" w:hAnsi="Times New Roman"/>
          <w:lang w:val="en-GB"/>
        </w:rPr>
        <w:t>s</w:t>
      </w:r>
      <w:r w:rsidRPr="00784682">
        <w:rPr>
          <w:rFonts w:ascii="Times New Roman" w:eastAsia="Times New Roman" w:hAnsi="Times New Roman"/>
          <w:lang w:val="en-GB"/>
        </w:rPr>
        <w:t>hou</w:t>
      </w:r>
      <w:r w:rsidRPr="007A1698">
        <w:rPr>
          <w:rFonts w:ascii="Times New Roman" w:eastAsia="Times New Roman" w:hAnsi="Times New Roman"/>
          <w:lang w:val="en-GB"/>
        </w:rPr>
        <w:t>l</w:t>
      </w:r>
      <w:r w:rsidRPr="00784682">
        <w:rPr>
          <w:rFonts w:ascii="Times New Roman" w:eastAsia="Times New Roman" w:hAnsi="Times New Roman"/>
          <w:lang w:val="en-GB"/>
        </w:rPr>
        <w:t>d sup</w:t>
      </w:r>
      <w:r w:rsidRPr="007A1698">
        <w:rPr>
          <w:rFonts w:ascii="Times New Roman" w:eastAsia="Times New Roman" w:hAnsi="Times New Roman"/>
          <w:lang w:val="en-GB"/>
        </w:rPr>
        <w:t>ervi</w:t>
      </w:r>
      <w:r w:rsidRPr="00784682">
        <w:rPr>
          <w:rFonts w:ascii="Times New Roman" w:eastAsia="Times New Roman" w:hAnsi="Times New Roman"/>
          <w:lang w:val="en-GB"/>
        </w:rPr>
        <w:t>se</w:t>
      </w:r>
      <w:r w:rsidRPr="007A1698">
        <w:rPr>
          <w:rFonts w:ascii="Times New Roman" w:eastAsia="Times New Roman" w:hAnsi="Times New Roman"/>
          <w:lang w:val="en-GB"/>
        </w:rPr>
        <w:t xml:space="preserve"> t</w:t>
      </w:r>
      <w:r w:rsidRPr="00784682">
        <w:rPr>
          <w:rFonts w:ascii="Times New Roman" w:eastAsia="Times New Roman" w:hAnsi="Times New Roman"/>
          <w:lang w:val="en-GB"/>
        </w:rPr>
        <w:t xml:space="preserve">he </w:t>
      </w:r>
      <w:r w:rsidRPr="007A1698">
        <w:rPr>
          <w:rFonts w:ascii="Times New Roman" w:eastAsia="Times New Roman" w:hAnsi="Times New Roman"/>
          <w:lang w:val="en-GB"/>
        </w:rPr>
        <w:t>t</w:t>
      </w:r>
      <w:r w:rsidRPr="00784682">
        <w:rPr>
          <w:rFonts w:ascii="Times New Roman" w:eastAsia="Times New Roman" w:hAnsi="Times New Roman"/>
          <w:lang w:val="en-GB"/>
        </w:rPr>
        <w:t>he</w:t>
      </w:r>
      <w:r w:rsidRPr="007A1698">
        <w:rPr>
          <w:rFonts w:ascii="Times New Roman" w:eastAsia="Times New Roman" w:hAnsi="Times New Roman"/>
          <w:lang w:val="en-GB"/>
        </w:rPr>
        <w:t>r</w:t>
      </w:r>
      <w:r w:rsidRPr="00784682">
        <w:rPr>
          <w:rFonts w:ascii="Times New Roman" w:eastAsia="Times New Roman" w:hAnsi="Times New Roman"/>
          <w:lang w:val="en-GB"/>
        </w:rPr>
        <w:t>apy</w:t>
      </w:r>
      <w:r w:rsidRPr="007A1698">
        <w:rPr>
          <w:rFonts w:ascii="Times New Roman" w:eastAsia="Times New Roman" w:hAnsi="Times New Roman"/>
          <w:lang w:val="en-GB"/>
        </w:rPr>
        <w:t xml:space="preserve"> t</w:t>
      </w:r>
      <w:r w:rsidRPr="00784682">
        <w:rPr>
          <w:rFonts w:ascii="Times New Roman" w:eastAsia="Times New Roman" w:hAnsi="Times New Roman"/>
          <w:lang w:val="en-GB"/>
        </w:rPr>
        <w:t>h</w:t>
      </w:r>
      <w:r w:rsidRPr="007A1698">
        <w:rPr>
          <w:rFonts w:ascii="Times New Roman" w:eastAsia="Times New Roman" w:hAnsi="Times New Roman"/>
          <w:lang w:val="en-GB"/>
        </w:rPr>
        <w:t>r</w:t>
      </w:r>
      <w:r w:rsidRPr="00784682">
        <w:rPr>
          <w:rFonts w:ascii="Times New Roman" w:eastAsia="Times New Roman" w:hAnsi="Times New Roman"/>
          <w:lang w:val="en-GB"/>
        </w:rPr>
        <w:t>ou</w:t>
      </w:r>
      <w:r w:rsidRPr="007A1698">
        <w:rPr>
          <w:rFonts w:ascii="Times New Roman" w:eastAsia="Times New Roman" w:hAnsi="Times New Roman"/>
          <w:lang w:val="en-GB"/>
        </w:rPr>
        <w:t>g</w:t>
      </w:r>
      <w:r w:rsidRPr="00784682">
        <w:rPr>
          <w:rFonts w:ascii="Times New Roman" w:eastAsia="Times New Roman" w:hAnsi="Times New Roman"/>
          <w:lang w:val="en-GB"/>
        </w:rPr>
        <w:t>hout</w:t>
      </w:r>
      <w:r w:rsidRPr="007A1698">
        <w:rPr>
          <w:rFonts w:ascii="Times New Roman" w:eastAsia="Times New Roman" w:hAnsi="Times New Roman"/>
          <w:lang w:val="en-GB"/>
        </w:rPr>
        <w:t xml:space="preserve"> </w:t>
      </w:r>
      <w:r w:rsidRPr="00784682">
        <w:rPr>
          <w:rFonts w:ascii="Times New Roman" w:eastAsia="Times New Roman" w:hAnsi="Times New Roman"/>
          <w:lang w:val="en-GB"/>
        </w:rPr>
        <w:t>a</w:t>
      </w:r>
      <w:r w:rsidRPr="007A1698">
        <w:rPr>
          <w:rFonts w:ascii="Times New Roman" w:eastAsia="Times New Roman" w:hAnsi="Times New Roman"/>
          <w:lang w:val="en-GB"/>
        </w:rPr>
        <w:t>l</w:t>
      </w:r>
      <w:r w:rsidRPr="00784682">
        <w:rPr>
          <w:rFonts w:ascii="Times New Roman" w:eastAsia="Times New Roman" w:hAnsi="Times New Roman"/>
          <w:lang w:val="en-GB"/>
        </w:rPr>
        <w:t>l</w:t>
      </w:r>
      <w:r w:rsidRPr="007A1698">
        <w:rPr>
          <w:rFonts w:ascii="Times New Roman" w:eastAsia="Times New Roman" w:hAnsi="Times New Roman"/>
          <w:lang w:val="en-GB"/>
        </w:rPr>
        <w:t xml:space="preserve"> </w:t>
      </w:r>
      <w:r w:rsidRPr="00784682">
        <w:rPr>
          <w:rFonts w:ascii="Times New Roman" w:eastAsia="Times New Roman" w:hAnsi="Times New Roman"/>
          <w:lang w:val="en-GB"/>
        </w:rPr>
        <w:t>pha</w:t>
      </w:r>
      <w:r w:rsidRPr="007A1698">
        <w:rPr>
          <w:rFonts w:ascii="Times New Roman" w:eastAsia="Times New Roman" w:hAnsi="Times New Roman"/>
          <w:lang w:val="en-GB"/>
        </w:rPr>
        <w:t>s</w:t>
      </w:r>
      <w:r w:rsidRPr="00784682">
        <w:rPr>
          <w:rFonts w:ascii="Times New Roman" w:eastAsia="Times New Roman" w:hAnsi="Times New Roman"/>
          <w:lang w:val="en-GB"/>
        </w:rPr>
        <w:t>es</w:t>
      </w:r>
      <w:r w:rsidRPr="007A1698">
        <w:rPr>
          <w:rFonts w:ascii="Times New Roman" w:eastAsia="Times New Roman" w:hAnsi="Times New Roman"/>
          <w:lang w:val="en-GB"/>
        </w:rPr>
        <w:t xml:space="preserve"> </w:t>
      </w:r>
      <w:r w:rsidRPr="00784682">
        <w:rPr>
          <w:rFonts w:ascii="Times New Roman" w:eastAsia="Times New Roman" w:hAnsi="Times New Roman"/>
          <w:lang w:val="en-GB"/>
        </w:rPr>
        <w:t>of</w:t>
      </w:r>
      <w:r w:rsidRPr="007A1698">
        <w:rPr>
          <w:rFonts w:ascii="Times New Roman" w:eastAsia="Times New Roman" w:hAnsi="Times New Roman"/>
          <w:lang w:val="en-GB"/>
        </w:rPr>
        <w:t xml:space="preserve"> </w:t>
      </w:r>
      <w:r w:rsidRPr="00784682">
        <w:rPr>
          <w:rFonts w:ascii="Times New Roman" w:eastAsia="Times New Roman" w:hAnsi="Times New Roman"/>
          <w:lang w:val="en-GB"/>
        </w:rPr>
        <w:t>c</w:t>
      </w:r>
      <w:r w:rsidRPr="007A1698">
        <w:rPr>
          <w:rFonts w:ascii="Times New Roman" w:eastAsia="Times New Roman" w:hAnsi="Times New Roman"/>
          <w:lang w:val="en-GB"/>
        </w:rPr>
        <w:t>ar</w:t>
      </w:r>
      <w:r w:rsidRPr="00784682">
        <w:rPr>
          <w:rFonts w:ascii="Times New Roman" w:eastAsia="Times New Roman" w:hAnsi="Times New Roman"/>
          <w:lang w:val="en-GB"/>
        </w:rPr>
        <w:t>e.</w:t>
      </w:r>
    </w:p>
    <w:p w:rsidR="005949C6" w:rsidRPr="00784682" w:rsidRDefault="005949C6" w:rsidP="007818A6">
      <w:pPr>
        <w:spacing w:after="0" w:line="240" w:lineRule="auto"/>
        <w:ind w:right="-1"/>
        <w:rPr>
          <w:rFonts w:ascii="Times New Roman" w:hAnsi="Times New Roman"/>
          <w:lang w:val="en-GB"/>
        </w:rPr>
      </w:pPr>
    </w:p>
    <w:p w:rsidR="005949C6" w:rsidRPr="00784682" w:rsidRDefault="005949C6" w:rsidP="007818A6">
      <w:pPr>
        <w:spacing w:after="0" w:line="240" w:lineRule="auto"/>
        <w:ind w:right="-1"/>
        <w:rPr>
          <w:rFonts w:ascii="Times New Roman" w:eastAsia="Times New Roman" w:hAnsi="Times New Roman"/>
          <w:lang w:val="en-GB"/>
        </w:rPr>
      </w:pPr>
      <w:r w:rsidRPr="007A1698">
        <w:rPr>
          <w:rFonts w:ascii="Times New Roman" w:eastAsia="Times New Roman" w:hAnsi="Times New Roman"/>
          <w:lang w:val="en-GB"/>
        </w:rPr>
        <w:t>Tr</w:t>
      </w:r>
      <w:r w:rsidRPr="00784682">
        <w:rPr>
          <w:rFonts w:ascii="Times New Roman" w:eastAsia="Times New Roman" w:hAnsi="Times New Roman"/>
          <w:lang w:val="en-GB"/>
        </w:rPr>
        <w:t>e</w:t>
      </w:r>
      <w:r w:rsidRPr="007A1698">
        <w:rPr>
          <w:rFonts w:ascii="Times New Roman" w:eastAsia="Times New Roman" w:hAnsi="Times New Roman"/>
          <w:lang w:val="en-GB"/>
        </w:rPr>
        <w:t>atm</w:t>
      </w:r>
      <w:r w:rsidRPr="00784682">
        <w:rPr>
          <w:rFonts w:ascii="Times New Roman" w:eastAsia="Times New Roman" w:hAnsi="Times New Roman"/>
          <w:lang w:val="en-GB"/>
        </w:rPr>
        <w:t>ent</w:t>
      </w:r>
      <w:r w:rsidRPr="007A1698">
        <w:rPr>
          <w:rFonts w:ascii="Times New Roman" w:eastAsia="Times New Roman" w:hAnsi="Times New Roman"/>
          <w:lang w:val="en-GB"/>
        </w:rPr>
        <w:t xml:space="preserve"> </w:t>
      </w:r>
      <w:r w:rsidRPr="00784682">
        <w:rPr>
          <w:rFonts w:ascii="Times New Roman" w:eastAsia="Times New Roman" w:hAnsi="Times New Roman"/>
          <w:lang w:val="en-GB"/>
        </w:rPr>
        <w:t>s</w:t>
      </w:r>
      <w:r w:rsidRPr="007A1698">
        <w:rPr>
          <w:rFonts w:ascii="Times New Roman" w:eastAsia="Times New Roman" w:hAnsi="Times New Roman"/>
          <w:lang w:val="en-GB"/>
        </w:rPr>
        <w:t>c</w:t>
      </w:r>
      <w:r w:rsidRPr="00784682">
        <w:rPr>
          <w:rFonts w:ascii="Times New Roman" w:eastAsia="Times New Roman" w:hAnsi="Times New Roman"/>
          <w:lang w:val="en-GB"/>
        </w:rPr>
        <w:t>hedu</w:t>
      </w:r>
      <w:r w:rsidRPr="007A1698">
        <w:rPr>
          <w:rFonts w:ascii="Times New Roman" w:eastAsia="Times New Roman" w:hAnsi="Times New Roman"/>
          <w:lang w:val="en-GB"/>
        </w:rPr>
        <w:t>l</w:t>
      </w:r>
      <w:r w:rsidRPr="00784682">
        <w:rPr>
          <w:rFonts w:ascii="Times New Roman" w:eastAsia="Times New Roman" w:hAnsi="Times New Roman"/>
          <w:lang w:val="en-GB"/>
        </w:rPr>
        <w:t>e:</w:t>
      </w:r>
      <w:r w:rsidRPr="007A1698">
        <w:rPr>
          <w:rFonts w:ascii="Times New Roman" w:eastAsia="Times New Roman" w:hAnsi="Times New Roman"/>
          <w:lang w:val="en-GB"/>
        </w:rPr>
        <w:t xml:space="preserve"> O</w:t>
      </w:r>
      <w:r w:rsidRPr="00784682">
        <w:rPr>
          <w:rFonts w:ascii="Times New Roman" w:eastAsia="Times New Roman" w:hAnsi="Times New Roman"/>
          <w:lang w:val="en-GB"/>
        </w:rPr>
        <w:t xml:space="preserve">n </w:t>
      </w:r>
      <w:r w:rsidRPr="007A1698">
        <w:rPr>
          <w:rFonts w:ascii="Times New Roman" w:eastAsia="Times New Roman" w:hAnsi="Times New Roman"/>
          <w:lang w:val="en-GB"/>
        </w:rPr>
        <w:t>t</w:t>
      </w:r>
      <w:r w:rsidRPr="00784682">
        <w:rPr>
          <w:rFonts w:ascii="Times New Roman" w:eastAsia="Times New Roman" w:hAnsi="Times New Roman"/>
          <w:lang w:val="en-GB"/>
        </w:rPr>
        <w:t>he bas</w:t>
      </w:r>
      <w:r w:rsidRPr="007A1698">
        <w:rPr>
          <w:rFonts w:ascii="Times New Roman" w:eastAsia="Times New Roman" w:hAnsi="Times New Roman"/>
          <w:lang w:val="en-GB"/>
        </w:rPr>
        <w:t>i</w:t>
      </w:r>
      <w:r w:rsidRPr="00784682">
        <w:rPr>
          <w:rFonts w:ascii="Times New Roman" w:eastAsia="Times New Roman" w:hAnsi="Times New Roman"/>
          <w:lang w:val="en-GB"/>
        </w:rPr>
        <w:t>s of</w:t>
      </w:r>
      <w:r w:rsidRPr="007A1698">
        <w:rPr>
          <w:rFonts w:ascii="Times New Roman" w:eastAsia="Times New Roman" w:hAnsi="Times New Roman"/>
          <w:lang w:val="en-GB"/>
        </w:rPr>
        <w:t xml:space="preserve"> t</w:t>
      </w:r>
      <w:r w:rsidRPr="00784682">
        <w:rPr>
          <w:rFonts w:ascii="Times New Roman" w:eastAsia="Times New Roman" w:hAnsi="Times New Roman"/>
          <w:lang w:val="en-GB"/>
        </w:rPr>
        <w:t>he ex</w:t>
      </w:r>
      <w:r w:rsidRPr="007A1698">
        <w:rPr>
          <w:rFonts w:ascii="Times New Roman" w:eastAsia="Times New Roman" w:hAnsi="Times New Roman"/>
          <w:lang w:val="en-GB"/>
        </w:rPr>
        <w:t>i</w:t>
      </w:r>
      <w:r w:rsidRPr="00784682">
        <w:rPr>
          <w:rFonts w:ascii="Times New Roman" w:eastAsia="Times New Roman" w:hAnsi="Times New Roman"/>
          <w:lang w:val="en-GB"/>
        </w:rPr>
        <w:t>s</w:t>
      </w:r>
      <w:r w:rsidRPr="007A1698">
        <w:rPr>
          <w:rFonts w:ascii="Times New Roman" w:eastAsia="Times New Roman" w:hAnsi="Times New Roman"/>
          <w:lang w:val="en-GB"/>
        </w:rPr>
        <w:t>ti</w:t>
      </w:r>
      <w:r w:rsidRPr="00784682">
        <w:rPr>
          <w:rFonts w:ascii="Times New Roman" w:eastAsia="Times New Roman" w:hAnsi="Times New Roman"/>
          <w:lang w:val="en-GB"/>
        </w:rPr>
        <w:t>ng</w:t>
      </w:r>
      <w:r w:rsidRPr="007A1698">
        <w:rPr>
          <w:rFonts w:ascii="Times New Roman" w:eastAsia="Times New Roman" w:hAnsi="Times New Roman"/>
          <w:lang w:val="en-GB"/>
        </w:rPr>
        <w:t xml:space="preserve"> </w:t>
      </w:r>
      <w:r w:rsidRPr="00784682">
        <w:rPr>
          <w:rFonts w:ascii="Times New Roman" w:eastAsia="Times New Roman" w:hAnsi="Times New Roman"/>
          <w:lang w:val="en-GB"/>
        </w:rPr>
        <w:t>da</w:t>
      </w:r>
      <w:r w:rsidRPr="007A1698">
        <w:rPr>
          <w:rFonts w:ascii="Times New Roman" w:eastAsia="Times New Roman" w:hAnsi="Times New Roman"/>
          <w:lang w:val="en-GB"/>
        </w:rPr>
        <w:t>t</w:t>
      </w:r>
      <w:r w:rsidRPr="00784682">
        <w:rPr>
          <w:rFonts w:ascii="Times New Roman" w:eastAsia="Times New Roman" w:hAnsi="Times New Roman"/>
          <w:lang w:val="en-GB"/>
        </w:rPr>
        <w:t>a, imatinib</w:t>
      </w:r>
      <w:r w:rsidRPr="007A1698">
        <w:rPr>
          <w:rFonts w:ascii="Times New Roman" w:eastAsia="Times New Roman" w:hAnsi="Times New Roman"/>
          <w:lang w:val="en-GB"/>
        </w:rPr>
        <w:t xml:space="preserve"> </w:t>
      </w:r>
      <w:r w:rsidRPr="00784682">
        <w:rPr>
          <w:rFonts w:ascii="Times New Roman" w:eastAsia="Times New Roman" w:hAnsi="Times New Roman"/>
          <w:lang w:val="en-GB"/>
        </w:rPr>
        <w:t>has</w:t>
      </w:r>
      <w:r w:rsidRPr="007A1698">
        <w:rPr>
          <w:rFonts w:ascii="Times New Roman" w:eastAsia="Times New Roman" w:hAnsi="Times New Roman"/>
          <w:lang w:val="en-GB"/>
        </w:rPr>
        <w:t xml:space="preserve"> </w:t>
      </w:r>
      <w:r w:rsidRPr="00784682">
        <w:rPr>
          <w:rFonts w:ascii="Times New Roman" w:eastAsia="Times New Roman" w:hAnsi="Times New Roman"/>
          <w:lang w:val="en-GB"/>
        </w:rPr>
        <w:t>be</w:t>
      </w:r>
      <w:r w:rsidRPr="007A1698">
        <w:rPr>
          <w:rFonts w:ascii="Times New Roman" w:eastAsia="Times New Roman" w:hAnsi="Times New Roman"/>
          <w:lang w:val="en-GB"/>
        </w:rPr>
        <w:t>e</w:t>
      </w:r>
      <w:r w:rsidRPr="00784682">
        <w:rPr>
          <w:rFonts w:ascii="Times New Roman" w:eastAsia="Times New Roman" w:hAnsi="Times New Roman"/>
          <w:lang w:val="en-GB"/>
        </w:rPr>
        <w:t>n shown to be</w:t>
      </w:r>
      <w:r w:rsidRPr="007A1698">
        <w:rPr>
          <w:rFonts w:ascii="Times New Roman" w:eastAsia="Times New Roman" w:hAnsi="Times New Roman"/>
          <w:lang w:val="en-GB"/>
        </w:rPr>
        <w:t xml:space="preserve"> </w:t>
      </w:r>
      <w:r w:rsidRPr="00784682">
        <w:rPr>
          <w:rFonts w:ascii="Times New Roman" w:eastAsia="Times New Roman" w:hAnsi="Times New Roman"/>
          <w:lang w:val="en-GB"/>
        </w:rPr>
        <w:t>e</w:t>
      </w:r>
      <w:r w:rsidRPr="007A1698">
        <w:rPr>
          <w:rFonts w:ascii="Times New Roman" w:eastAsia="Times New Roman" w:hAnsi="Times New Roman"/>
          <w:lang w:val="en-GB"/>
        </w:rPr>
        <w:t>ff</w:t>
      </w:r>
      <w:r w:rsidRPr="00784682">
        <w:rPr>
          <w:rFonts w:ascii="Times New Roman" w:eastAsia="Times New Roman" w:hAnsi="Times New Roman"/>
          <w:lang w:val="en-GB"/>
        </w:rPr>
        <w:t>e</w:t>
      </w:r>
      <w:r w:rsidRPr="007A1698">
        <w:rPr>
          <w:rFonts w:ascii="Times New Roman" w:eastAsia="Times New Roman" w:hAnsi="Times New Roman"/>
          <w:lang w:val="en-GB"/>
        </w:rPr>
        <w:t>ctiv</w:t>
      </w:r>
      <w:r w:rsidRPr="00784682">
        <w:rPr>
          <w:rFonts w:ascii="Times New Roman" w:eastAsia="Times New Roman" w:hAnsi="Times New Roman"/>
          <w:lang w:val="en-GB"/>
        </w:rPr>
        <w:t>e and s</w:t>
      </w:r>
      <w:r w:rsidRPr="007A1698">
        <w:rPr>
          <w:rFonts w:ascii="Times New Roman" w:eastAsia="Times New Roman" w:hAnsi="Times New Roman"/>
          <w:lang w:val="en-GB"/>
        </w:rPr>
        <w:t>af</w:t>
      </w:r>
      <w:r w:rsidRPr="00784682">
        <w:rPr>
          <w:rFonts w:ascii="Times New Roman" w:eastAsia="Times New Roman" w:hAnsi="Times New Roman"/>
          <w:lang w:val="en-GB"/>
        </w:rPr>
        <w:t xml:space="preserve">e </w:t>
      </w:r>
      <w:r w:rsidRPr="007A1698">
        <w:rPr>
          <w:rFonts w:ascii="Times New Roman" w:eastAsia="Times New Roman" w:hAnsi="Times New Roman"/>
          <w:lang w:val="en-GB"/>
        </w:rPr>
        <w:t>w</w:t>
      </w:r>
      <w:r w:rsidRPr="00784682">
        <w:rPr>
          <w:rFonts w:ascii="Times New Roman" w:eastAsia="Times New Roman" w:hAnsi="Times New Roman"/>
          <w:lang w:val="en-GB"/>
        </w:rPr>
        <w:t>hen ad</w:t>
      </w:r>
      <w:r w:rsidRPr="007A1698">
        <w:rPr>
          <w:rFonts w:ascii="Times New Roman" w:eastAsia="Times New Roman" w:hAnsi="Times New Roman"/>
          <w:lang w:val="en-GB"/>
        </w:rPr>
        <w:t>mi</w:t>
      </w:r>
      <w:r w:rsidRPr="00784682">
        <w:rPr>
          <w:rFonts w:ascii="Times New Roman" w:eastAsia="Times New Roman" w:hAnsi="Times New Roman"/>
          <w:lang w:val="en-GB"/>
        </w:rPr>
        <w:t>n</w:t>
      </w:r>
      <w:r w:rsidRPr="007A1698">
        <w:rPr>
          <w:rFonts w:ascii="Times New Roman" w:eastAsia="Times New Roman" w:hAnsi="Times New Roman"/>
          <w:lang w:val="en-GB"/>
        </w:rPr>
        <w:t>i</w:t>
      </w:r>
      <w:r w:rsidRPr="00784682">
        <w:rPr>
          <w:rFonts w:ascii="Times New Roman" w:eastAsia="Times New Roman" w:hAnsi="Times New Roman"/>
          <w:lang w:val="en-GB"/>
        </w:rPr>
        <w:t>s</w:t>
      </w:r>
      <w:r w:rsidRPr="007A1698">
        <w:rPr>
          <w:rFonts w:ascii="Times New Roman" w:eastAsia="Times New Roman" w:hAnsi="Times New Roman"/>
          <w:lang w:val="en-GB"/>
        </w:rPr>
        <w:t>t</w:t>
      </w:r>
      <w:r w:rsidRPr="00784682">
        <w:rPr>
          <w:rFonts w:ascii="Times New Roman" w:eastAsia="Times New Roman" w:hAnsi="Times New Roman"/>
          <w:lang w:val="en-GB"/>
        </w:rPr>
        <w:t>e</w:t>
      </w:r>
      <w:r w:rsidRPr="007A1698">
        <w:rPr>
          <w:rFonts w:ascii="Times New Roman" w:eastAsia="Times New Roman" w:hAnsi="Times New Roman"/>
          <w:lang w:val="en-GB"/>
        </w:rPr>
        <w:t>r</w:t>
      </w:r>
      <w:r w:rsidRPr="00784682">
        <w:rPr>
          <w:rFonts w:ascii="Times New Roman" w:eastAsia="Times New Roman" w:hAnsi="Times New Roman"/>
          <w:lang w:val="en-GB"/>
        </w:rPr>
        <w:t>ed at</w:t>
      </w:r>
      <w:r w:rsidRPr="007A1698">
        <w:rPr>
          <w:rFonts w:ascii="Times New Roman" w:eastAsia="Times New Roman" w:hAnsi="Times New Roman"/>
          <w:lang w:val="en-GB"/>
        </w:rPr>
        <w:t xml:space="preserve"> </w:t>
      </w:r>
      <w:r w:rsidRPr="00784682">
        <w:rPr>
          <w:rFonts w:ascii="Times New Roman" w:eastAsia="Times New Roman" w:hAnsi="Times New Roman"/>
          <w:lang w:val="en-GB"/>
        </w:rPr>
        <w:t>600</w:t>
      </w:r>
      <w:r w:rsidRPr="007A1698">
        <w:rPr>
          <w:rFonts w:ascii="Times New Roman" w:eastAsia="Times New Roman" w:hAnsi="Times New Roman"/>
          <w:lang w:val="en-GB"/>
        </w:rPr>
        <w:t> mg/</w:t>
      </w:r>
      <w:r w:rsidRPr="00784682">
        <w:rPr>
          <w:rFonts w:ascii="Times New Roman" w:eastAsia="Times New Roman" w:hAnsi="Times New Roman"/>
          <w:lang w:val="en-GB"/>
        </w:rPr>
        <w:t>day</w:t>
      </w:r>
      <w:r w:rsidRPr="007A1698">
        <w:rPr>
          <w:rFonts w:ascii="Times New Roman" w:eastAsia="Times New Roman" w:hAnsi="Times New Roman"/>
          <w:lang w:val="en-GB"/>
        </w:rPr>
        <w:t xml:space="preserve"> i</w:t>
      </w:r>
      <w:r w:rsidRPr="00784682">
        <w:rPr>
          <w:rFonts w:ascii="Times New Roman" w:eastAsia="Times New Roman" w:hAnsi="Times New Roman"/>
          <w:lang w:val="en-GB"/>
        </w:rPr>
        <w:t>n co</w:t>
      </w:r>
      <w:r w:rsidRPr="007A1698">
        <w:rPr>
          <w:rFonts w:ascii="Times New Roman" w:eastAsia="Times New Roman" w:hAnsi="Times New Roman"/>
          <w:lang w:val="en-GB"/>
        </w:rPr>
        <w:t>m</w:t>
      </w:r>
      <w:r w:rsidRPr="00784682">
        <w:rPr>
          <w:rFonts w:ascii="Times New Roman" w:eastAsia="Times New Roman" w:hAnsi="Times New Roman"/>
          <w:lang w:val="en-GB"/>
        </w:rPr>
        <w:t>b</w:t>
      </w:r>
      <w:r w:rsidRPr="007A1698">
        <w:rPr>
          <w:rFonts w:ascii="Times New Roman" w:eastAsia="Times New Roman" w:hAnsi="Times New Roman"/>
          <w:lang w:val="en-GB"/>
        </w:rPr>
        <w:t>i</w:t>
      </w:r>
      <w:r w:rsidRPr="00784682">
        <w:rPr>
          <w:rFonts w:ascii="Times New Roman" w:eastAsia="Times New Roman" w:hAnsi="Times New Roman"/>
          <w:lang w:val="en-GB"/>
        </w:rPr>
        <w:t>na</w:t>
      </w:r>
      <w:r w:rsidRPr="007A1698">
        <w:rPr>
          <w:rFonts w:ascii="Times New Roman" w:eastAsia="Times New Roman" w:hAnsi="Times New Roman"/>
          <w:lang w:val="en-GB"/>
        </w:rPr>
        <w:t>ti</w:t>
      </w:r>
      <w:r w:rsidRPr="00784682">
        <w:rPr>
          <w:rFonts w:ascii="Times New Roman" w:eastAsia="Times New Roman" w:hAnsi="Times New Roman"/>
          <w:lang w:val="en-GB"/>
        </w:rPr>
        <w:t xml:space="preserve">on </w:t>
      </w:r>
      <w:r w:rsidRPr="007A1698">
        <w:rPr>
          <w:rFonts w:ascii="Times New Roman" w:eastAsia="Times New Roman" w:hAnsi="Times New Roman"/>
          <w:lang w:val="en-GB"/>
        </w:rPr>
        <w:t>wit</w:t>
      </w:r>
      <w:r w:rsidRPr="00784682">
        <w:rPr>
          <w:rFonts w:ascii="Times New Roman" w:eastAsia="Times New Roman" w:hAnsi="Times New Roman"/>
          <w:lang w:val="en-GB"/>
        </w:rPr>
        <w:t>h ch</w:t>
      </w:r>
      <w:r w:rsidRPr="007A1698">
        <w:rPr>
          <w:rFonts w:ascii="Times New Roman" w:eastAsia="Times New Roman" w:hAnsi="Times New Roman"/>
          <w:lang w:val="en-GB"/>
        </w:rPr>
        <w:t>em</w:t>
      </w:r>
      <w:r w:rsidRPr="00784682">
        <w:rPr>
          <w:rFonts w:ascii="Times New Roman" w:eastAsia="Times New Roman" w:hAnsi="Times New Roman"/>
          <w:lang w:val="en-GB"/>
        </w:rPr>
        <w:t>o</w:t>
      </w:r>
      <w:r w:rsidRPr="007A1698">
        <w:rPr>
          <w:rFonts w:ascii="Times New Roman" w:eastAsia="Times New Roman" w:hAnsi="Times New Roman"/>
          <w:lang w:val="en-GB"/>
        </w:rPr>
        <w:t>t</w:t>
      </w:r>
      <w:r w:rsidRPr="00784682">
        <w:rPr>
          <w:rFonts w:ascii="Times New Roman" w:eastAsia="Times New Roman" w:hAnsi="Times New Roman"/>
          <w:lang w:val="en-GB"/>
        </w:rPr>
        <w:t>he</w:t>
      </w:r>
      <w:r w:rsidRPr="007A1698">
        <w:rPr>
          <w:rFonts w:ascii="Times New Roman" w:eastAsia="Times New Roman" w:hAnsi="Times New Roman"/>
          <w:lang w:val="en-GB"/>
        </w:rPr>
        <w:t>r</w:t>
      </w:r>
      <w:r w:rsidRPr="00784682">
        <w:rPr>
          <w:rFonts w:ascii="Times New Roman" w:eastAsia="Times New Roman" w:hAnsi="Times New Roman"/>
          <w:lang w:val="en-GB"/>
        </w:rPr>
        <w:t>apy</w:t>
      </w:r>
      <w:r w:rsidRPr="007A1698">
        <w:rPr>
          <w:rFonts w:ascii="Times New Roman" w:eastAsia="Times New Roman" w:hAnsi="Times New Roman"/>
          <w:lang w:val="en-GB"/>
        </w:rPr>
        <w:t xml:space="preserve"> i</w:t>
      </w:r>
      <w:r w:rsidRPr="00784682">
        <w:rPr>
          <w:rFonts w:ascii="Times New Roman" w:eastAsia="Times New Roman" w:hAnsi="Times New Roman"/>
          <w:lang w:val="en-GB"/>
        </w:rPr>
        <w:t xml:space="preserve">n </w:t>
      </w:r>
      <w:r w:rsidRPr="007A1698">
        <w:rPr>
          <w:rFonts w:ascii="Times New Roman" w:eastAsia="Times New Roman" w:hAnsi="Times New Roman"/>
          <w:lang w:val="en-GB"/>
        </w:rPr>
        <w:t>t</w:t>
      </w:r>
      <w:r w:rsidRPr="00784682">
        <w:rPr>
          <w:rFonts w:ascii="Times New Roman" w:eastAsia="Times New Roman" w:hAnsi="Times New Roman"/>
          <w:lang w:val="en-GB"/>
        </w:rPr>
        <w:t xml:space="preserve">he </w:t>
      </w:r>
      <w:r w:rsidRPr="007A1698">
        <w:rPr>
          <w:rFonts w:ascii="Times New Roman" w:eastAsia="Times New Roman" w:hAnsi="Times New Roman"/>
          <w:lang w:val="en-GB"/>
        </w:rPr>
        <w:t>i</w:t>
      </w:r>
      <w:r w:rsidRPr="00784682">
        <w:rPr>
          <w:rFonts w:ascii="Times New Roman" w:eastAsia="Times New Roman" w:hAnsi="Times New Roman"/>
          <w:lang w:val="en-GB"/>
        </w:rPr>
        <w:t>nduc</w:t>
      </w:r>
      <w:r w:rsidRPr="007A1698">
        <w:rPr>
          <w:rFonts w:ascii="Times New Roman" w:eastAsia="Times New Roman" w:hAnsi="Times New Roman"/>
          <w:lang w:val="en-GB"/>
        </w:rPr>
        <w:t>ti</w:t>
      </w:r>
      <w:r w:rsidRPr="00784682">
        <w:rPr>
          <w:rFonts w:ascii="Times New Roman" w:eastAsia="Times New Roman" w:hAnsi="Times New Roman"/>
          <w:lang w:val="en-GB"/>
        </w:rPr>
        <w:t>on pha</w:t>
      </w:r>
      <w:r w:rsidRPr="007A1698">
        <w:rPr>
          <w:rFonts w:ascii="Times New Roman" w:eastAsia="Times New Roman" w:hAnsi="Times New Roman"/>
          <w:lang w:val="en-GB"/>
        </w:rPr>
        <w:t>s</w:t>
      </w:r>
      <w:r w:rsidRPr="00784682">
        <w:rPr>
          <w:rFonts w:ascii="Times New Roman" w:eastAsia="Times New Roman" w:hAnsi="Times New Roman"/>
          <w:lang w:val="en-GB"/>
        </w:rPr>
        <w:t xml:space="preserve">e, </w:t>
      </w:r>
      <w:r w:rsidRPr="007A1698">
        <w:rPr>
          <w:rFonts w:ascii="Times New Roman" w:eastAsia="Times New Roman" w:hAnsi="Times New Roman"/>
          <w:lang w:val="en-GB"/>
        </w:rPr>
        <w:t>t</w:t>
      </w:r>
      <w:r w:rsidRPr="00784682">
        <w:rPr>
          <w:rFonts w:ascii="Times New Roman" w:eastAsia="Times New Roman" w:hAnsi="Times New Roman"/>
          <w:lang w:val="en-GB"/>
        </w:rPr>
        <w:t>he con</w:t>
      </w:r>
      <w:r w:rsidRPr="007A1698">
        <w:rPr>
          <w:rFonts w:ascii="Times New Roman" w:eastAsia="Times New Roman" w:hAnsi="Times New Roman"/>
          <w:lang w:val="en-GB"/>
        </w:rPr>
        <w:t>s</w:t>
      </w:r>
      <w:r w:rsidRPr="00784682">
        <w:rPr>
          <w:rFonts w:ascii="Times New Roman" w:eastAsia="Times New Roman" w:hAnsi="Times New Roman"/>
          <w:lang w:val="en-GB"/>
        </w:rPr>
        <w:t>o</w:t>
      </w:r>
      <w:r w:rsidRPr="007A1698">
        <w:rPr>
          <w:rFonts w:ascii="Times New Roman" w:eastAsia="Times New Roman" w:hAnsi="Times New Roman"/>
          <w:lang w:val="en-GB"/>
        </w:rPr>
        <w:t>li</w:t>
      </w:r>
      <w:r w:rsidRPr="00784682">
        <w:rPr>
          <w:rFonts w:ascii="Times New Roman" w:eastAsia="Times New Roman" w:hAnsi="Times New Roman"/>
          <w:lang w:val="en-GB"/>
        </w:rPr>
        <w:t>da</w:t>
      </w:r>
      <w:r w:rsidRPr="007A1698">
        <w:rPr>
          <w:rFonts w:ascii="Times New Roman" w:eastAsia="Times New Roman" w:hAnsi="Times New Roman"/>
          <w:lang w:val="en-GB"/>
        </w:rPr>
        <w:t>ti</w:t>
      </w:r>
      <w:r w:rsidRPr="00784682">
        <w:rPr>
          <w:rFonts w:ascii="Times New Roman" w:eastAsia="Times New Roman" w:hAnsi="Times New Roman"/>
          <w:lang w:val="en-GB"/>
        </w:rPr>
        <w:t xml:space="preserve">on and </w:t>
      </w:r>
      <w:r w:rsidRPr="007A1698">
        <w:rPr>
          <w:rFonts w:ascii="Times New Roman" w:eastAsia="Times New Roman" w:hAnsi="Times New Roman"/>
          <w:lang w:val="en-GB"/>
        </w:rPr>
        <w:t>m</w:t>
      </w:r>
      <w:r w:rsidRPr="00784682">
        <w:rPr>
          <w:rFonts w:ascii="Times New Roman" w:eastAsia="Times New Roman" w:hAnsi="Times New Roman"/>
          <w:lang w:val="en-GB"/>
        </w:rPr>
        <w:t>a</w:t>
      </w:r>
      <w:r w:rsidRPr="007A1698">
        <w:rPr>
          <w:rFonts w:ascii="Times New Roman" w:eastAsia="Times New Roman" w:hAnsi="Times New Roman"/>
          <w:lang w:val="en-GB"/>
        </w:rPr>
        <w:t>i</w:t>
      </w:r>
      <w:r w:rsidRPr="00784682">
        <w:rPr>
          <w:rFonts w:ascii="Times New Roman" w:eastAsia="Times New Roman" w:hAnsi="Times New Roman"/>
          <w:lang w:val="en-GB"/>
        </w:rPr>
        <w:t>n</w:t>
      </w:r>
      <w:r w:rsidRPr="007A1698">
        <w:rPr>
          <w:rFonts w:ascii="Times New Roman" w:eastAsia="Times New Roman" w:hAnsi="Times New Roman"/>
          <w:lang w:val="en-GB"/>
        </w:rPr>
        <w:t>t</w:t>
      </w:r>
      <w:r w:rsidRPr="00784682">
        <w:rPr>
          <w:rFonts w:ascii="Times New Roman" w:eastAsia="Times New Roman" w:hAnsi="Times New Roman"/>
          <w:lang w:val="en-GB"/>
        </w:rPr>
        <w:t>en</w:t>
      </w:r>
      <w:r w:rsidRPr="007A1698">
        <w:rPr>
          <w:rFonts w:ascii="Times New Roman" w:eastAsia="Times New Roman" w:hAnsi="Times New Roman"/>
          <w:lang w:val="en-GB"/>
        </w:rPr>
        <w:t>a</w:t>
      </w:r>
      <w:r w:rsidRPr="00784682">
        <w:rPr>
          <w:rFonts w:ascii="Times New Roman" w:eastAsia="Times New Roman" w:hAnsi="Times New Roman"/>
          <w:lang w:val="en-GB"/>
        </w:rPr>
        <w:t>nce</w:t>
      </w:r>
      <w:r w:rsidRPr="007A1698">
        <w:rPr>
          <w:rFonts w:ascii="Times New Roman" w:eastAsia="Times New Roman" w:hAnsi="Times New Roman"/>
          <w:lang w:val="en-GB"/>
        </w:rPr>
        <w:t xml:space="preserve"> </w:t>
      </w:r>
      <w:r w:rsidRPr="00784682">
        <w:rPr>
          <w:rFonts w:ascii="Times New Roman" w:eastAsia="Times New Roman" w:hAnsi="Times New Roman"/>
          <w:lang w:val="en-GB"/>
        </w:rPr>
        <w:t>pha</w:t>
      </w:r>
      <w:r w:rsidRPr="007A1698">
        <w:rPr>
          <w:rFonts w:ascii="Times New Roman" w:eastAsia="Times New Roman" w:hAnsi="Times New Roman"/>
          <w:lang w:val="en-GB"/>
        </w:rPr>
        <w:t>s</w:t>
      </w:r>
      <w:r w:rsidRPr="00784682">
        <w:rPr>
          <w:rFonts w:ascii="Times New Roman" w:eastAsia="Times New Roman" w:hAnsi="Times New Roman"/>
          <w:lang w:val="en-GB"/>
        </w:rPr>
        <w:t>es</w:t>
      </w:r>
      <w:r w:rsidRPr="007A1698">
        <w:rPr>
          <w:rFonts w:ascii="Times New Roman" w:eastAsia="Times New Roman" w:hAnsi="Times New Roman"/>
          <w:lang w:val="en-GB"/>
        </w:rPr>
        <w:t xml:space="preserve"> </w:t>
      </w:r>
      <w:r w:rsidRPr="00784682">
        <w:rPr>
          <w:rFonts w:ascii="Times New Roman" w:eastAsia="Times New Roman" w:hAnsi="Times New Roman"/>
          <w:lang w:val="en-GB"/>
        </w:rPr>
        <w:t>of</w:t>
      </w:r>
      <w:r w:rsidRPr="007A1698">
        <w:rPr>
          <w:rFonts w:ascii="Times New Roman" w:eastAsia="Times New Roman" w:hAnsi="Times New Roman"/>
          <w:lang w:val="en-GB"/>
        </w:rPr>
        <w:t xml:space="preserve"> </w:t>
      </w:r>
      <w:r w:rsidRPr="00784682">
        <w:rPr>
          <w:rFonts w:ascii="Times New Roman" w:eastAsia="Times New Roman" w:hAnsi="Times New Roman"/>
          <w:lang w:val="en-GB"/>
        </w:rPr>
        <w:t>ch</w:t>
      </w:r>
      <w:r w:rsidRPr="007A1698">
        <w:rPr>
          <w:rFonts w:ascii="Times New Roman" w:eastAsia="Times New Roman" w:hAnsi="Times New Roman"/>
          <w:lang w:val="en-GB"/>
        </w:rPr>
        <w:t>em</w:t>
      </w:r>
      <w:r w:rsidRPr="00784682">
        <w:rPr>
          <w:rFonts w:ascii="Times New Roman" w:eastAsia="Times New Roman" w:hAnsi="Times New Roman"/>
          <w:lang w:val="en-GB"/>
        </w:rPr>
        <w:t>o</w:t>
      </w:r>
      <w:r w:rsidRPr="007A1698">
        <w:rPr>
          <w:rFonts w:ascii="Times New Roman" w:eastAsia="Times New Roman" w:hAnsi="Times New Roman"/>
          <w:lang w:val="en-GB"/>
        </w:rPr>
        <w:t>t</w:t>
      </w:r>
      <w:r w:rsidRPr="00784682">
        <w:rPr>
          <w:rFonts w:ascii="Times New Roman" w:eastAsia="Times New Roman" w:hAnsi="Times New Roman"/>
          <w:lang w:val="en-GB"/>
        </w:rPr>
        <w:t>he</w:t>
      </w:r>
      <w:r w:rsidRPr="007A1698">
        <w:rPr>
          <w:rFonts w:ascii="Times New Roman" w:eastAsia="Times New Roman" w:hAnsi="Times New Roman"/>
          <w:lang w:val="en-GB"/>
        </w:rPr>
        <w:t>r</w:t>
      </w:r>
      <w:r w:rsidRPr="00784682">
        <w:rPr>
          <w:rFonts w:ascii="Times New Roman" w:eastAsia="Times New Roman" w:hAnsi="Times New Roman"/>
          <w:lang w:val="en-GB"/>
        </w:rPr>
        <w:t>apy</w:t>
      </w:r>
      <w:r w:rsidRPr="007A1698">
        <w:rPr>
          <w:rFonts w:ascii="Times New Roman" w:eastAsia="Times New Roman" w:hAnsi="Times New Roman"/>
          <w:lang w:val="en-GB"/>
        </w:rPr>
        <w:t xml:space="preserve"> (</w:t>
      </w:r>
      <w:r w:rsidRPr="00784682">
        <w:rPr>
          <w:rFonts w:ascii="Times New Roman" w:eastAsia="Times New Roman" w:hAnsi="Times New Roman"/>
          <w:lang w:val="en-GB"/>
        </w:rPr>
        <w:t>s</w:t>
      </w:r>
      <w:r w:rsidRPr="007A1698">
        <w:rPr>
          <w:rFonts w:ascii="Times New Roman" w:eastAsia="Times New Roman" w:hAnsi="Times New Roman"/>
          <w:lang w:val="en-GB"/>
        </w:rPr>
        <w:t>e</w:t>
      </w:r>
      <w:r w:rsidRPr="00784682">
        <w:rPr>
          <w:rFonts w:ascii="Times New Roman" w:eastAsia="Times New Roman" w:hAnsi="Times New Roman"/>
          <w:lang w:val="en-GB"/>
        </w:rPr>
        <w:t xml:space="preserve">e </w:t>
      </w:r>
      <w:r w:rsidRPr="007A1698">
        <w:rPr>
          <w:rFonts w:ascii="Times New Roman" w:eastAsia="Times New Roman" w:hAnsi="Times New Roman"/>
          <w:lang w:val="en-GB"/>
        </w:rPr>
        <w:t>s</w:t>
      </w:r>
      <w:r w:rsidRPr="00784682">
        <w:rPr>
          <w:rFonts w:ascii="Times New Roman" w:eastAsia="Times New Roman" w:hAnsi="Times New Roman"/>
          <w:lang w:val="en-GB"/>
        </w:rPr>
        <w:t>e</w:t>
      </w:r>
      <w:r w:rsidRPr="007A1698">
        <w:rPr>
          <w:rFonts w:ascii="Times New Roman" w:eastAsia="Times New Roman" w:hAnsi="Times New Roman"/>
          <w:lang w:val="en-GB"/>
        </w:rPr>
        <w:t>cti</w:t>
      </w:r>
      <w:r w:rsidRPr="00784682">
        <w:rPr>
          <w:rFonts w:ascii="Times New Roman" w:eastAsia="Times New Roman" w:hAnsi="Times New Roman"/>
          <w:lang w:val="en-GB"/>
        </w:rPr>
        <w:t>on </w:t>
      </w:r>
      <w:r w:rsidRPr="007A1698">
        <w:rPr>
          <w:rFonts w:ascii="Times New Roman" w:eastAsia="Times New Roman" w:hAnsi="Times New Roman"/>
          <w:lang w:val="en-GB"/>
        </w:rPr>
        <w:t>5</w:t>
      </w:r>
      <w:r w:rsidRPr="00784682">
        <w:rPr>
          <w:rFonts w:ascii="Times New Roman" w:eastAsia="Times New Roman" w:hAnsi="Times New Roman"/>
          <w:lang w:val="en-GB"/>
        </w:rPr>
        <w:t>.1)</w:t>
      </w:r>
      <w:r w:rsidRPr="007A1698">
        <w:rPr>
          <w:rFonts w:ascii="Times New Roman" w:eastAsia="Times New Roman" w:hAnsi="Times New Roman"/>
          <w:lang w:val="en-GB"/>
        </w:rPr>
        <w:t xml:space="preserve"> f</w:t>
      </w:r>
      <w:r w:rsidRPr="00784682">
        <w:rPr>
          <w:rFonts w:ascii="Times New Roman" w:eastAsia="Times New Roman" w:hAnsi="Times New Roman"/>
          <w:lang w:val="en-GB"/>
        </w:rPr>
        <w:t>or</w:t>
      </w:r>
      <w:r w:rsidRPr="007A1698">
        <w:rPr>
          <w:rFonts w:ascii="Times New Roman" w:eastAsia="Times New Roman" w:hAnsi="Times New Roman"/>
          <w:lang w:val="en-GB"/>
        </w:rPr>
        <w:t xml:space="preserve"> </w:t>
      </w:r>
      <w:r w:rsidRPr="00784682">
        <w:rPr>
          <w:rFonts w:ascii="Times New Roman" w:eastAsia="Times New Roman" w:hAnsi="Times New Roman"/>
          <w:lang w:val="en-GB"/>
        </w:rPr>
        <w:t>adu</w:t>
      </w:r>
      <w:r w:rsidRPr="007A1698">
        <w:rPr>
          <w:rFonts w:ascii="Times New Roman" w:eastAsia="Times New Roman" w:hAnsi="Times New Roman"/>
          <w:lang w:val="en-GB"/>
        </w:rPr>
        <w:t>l</w:t>
      </w:r>
      <w:r w:rsidRPr="00784682">
        <w:rPr>
          <w:rFonts w:ascii="Times New Roman" w:eastAsia="Times New Roman" w:hAnsi="Times New Roman"/>
          <w:lang w:val="en-GB"/>
        </w:rPr>
        <w:t>t</w:t>
      </w:r>
      <w:r w:rsidRPr="007A1698">
        <w:rPr>
          <w:rFonts w:ascii="Times New Roman" w:eastAsia="Times New Roman" w:hAnsi="Times New Roman"/>
          <w:lang w:val="en-GB"/>
        </w:rPr>
        <w:t xml:space="preserve"> </w:t>
      </w:r>
      <w:r w:rsidRPr="00784682">
        <w:rPr>
          <w:rFonts w:ascii="Times New Roman" w:eastAsia="Times New Roman" w:hAnsi="Times New Roman"/>
          <w:lang w:val="en-GB"/>
        </w:rPr>
        <w:t>pa</w:t>
      </w:r>
      <w:r w:rsidRPr="007A1698">
        <w:rPr>
          <w:rFonts w:ascii="Times New Roman" w:eastAsia="Times New Roman" w:hAnsi="Times New Roman"/>
          <w:lang w:val="en-GB"/>
        </w:rPr>
        <w:t>ti</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s wi</w:t>
      </w:r>
      <w:r w:rsidRPr="007A1698">
        <w:rPr>
          <w:rFonts w:ascii="Times New Roman" w:eastAsia="Times New Roman" w:hAnsi="Times New Roman"/>
          <w:lang w:val="en-GB"/>
        </w:rPr>
        <w:t>t</w:t>
      </w:r>
      <w:r w:rsidRPr="00784682">
        <w:rPr>
          <w:rFonts w:ascii="Times New Roman" w:eastAsia="Times New Roman" w:hAnsi="Times New Roman"/>
          <w:lang w:val="en-GB"/>
        </w:rPr>
        <w:t>h newly d</w:t>
      </w:r>
      <w:r w:rsidRPr="007A1698">
        <w:rPr>
          <w:rFonts w:ascii="Times New Roman" w:eastAsia="Times New Roman" w:hAnsi="Times New Roman"/>
          <w:lang w:val="en-GB"/>
        </w:rPr>
        <w:t>i</w:t>
      </w:r>
      <w:r w:rsidRPr="00784682">
        <w:rPr>
          <w:rFonts w:ascii="Times New Roman" w:eastAsia="Times New Roman" w:hAnsi="Times New Roman"/>
          <w:lang w:val="en-GB"/>
        </w:rPr>
        <w:t>a</w:t>
      </w:r>
      <w:r w:rsidRPr="007A1698">
        <w:rPr>
          <w:rFonts w:ascii="Times New Roman" w:eastAsia="Times New Roman" w:hAnsi="Times New Roman"/>
          <w:lang w:val="en-GB"/>
        </w:rPr>
        <w:t>g</w:t>
      </w:r>
      <w:r w:rsidRPr="00784682">
        <w:rPr>
          <w:rFonts w:ascii="Times New Roman" w:eastAsia="Times New Roman" w:hAnsi="Times New Roman"/>
          <w:lang w:val="en-GB"/>
        </w:rPr>
        <w:t>nos</w:t>
      </w:r>
      <w:r w:rsidRPr="007A1698">
        <w:rPr>
          <w:rFonts w:ascii="Times New Roman" w:eastAsia="Times New Roman" w:hAnsi="Times New Roman"/>
          <w:lang w:val="en-GB"/>
        </w:rPr>
        <w:t>e</w:t>
      </w:r>
      <w:r w:rsidRPr="00784682">
        <w:rPr>
          <w:rFonts w:ascii="Times New Roman" w:eastAsia="Times New Roman" w:hAnsi="Times New Roman"/>
          <w:lang w:val="en-GB"/>
        </w:rPr>
        <w:t xml:space="preserve">d Ph+ </w:t>
      </w:r>
      <w:r w:rsidRPr="007A1698">
        <w:rPr>
          <w:rFonts w:ascii="Times New Roman" w:eastAsia="Times New Roman" w:hAnsi="Times New Roman"/>
          <w:lang w:val="en-GB"/>
        </w:rPr>
        <w:t>A</w:t>
      </w:r>
      <w:r w:rsidRPr="00784682">
        <w:rPr>
          <w:rFonts w:ascii="Times New Roman" w:eastAsia="Times New Roman" w:hAnsi="Times New Roman"/>
          <w:lang w:val="en-GB"/>
        </w:rPr>
        <w:t>L</w:t>
      </w:r>
      <w:r w:rsidRPr="007A1698">
        <w:rPr>
          <w:rFonts w:ascii="Times New Roman" w:eastAsia="Times New Roman" w:hAnsi="Times New Roman"/>
          <w:lang w:val="en-GB"/>
        </w:rPr>
        <w:t>L</w:t>
      </w:r>
      <w:r w:rsidRPr="00784682">
        <w:rPr>
          <w:rFonts w:ascii="Times New Roman" w:eastAsia="Times New Roman" w:hAnsi="Times New Roman"/>
          <w:lang w:val="en-GB"/>
        </w:rPr>
        <w:t xml:space="preserve">. </w:t>
      </w:r>
      <w:r w:rsidRPr="007A1698">
        <w:rPr>
          <w:rFonts w:ascii="Times New Roman" w:eastAsia="Times New Roman" w:hAnsi="Times New Roman"/>
          <w:lang w:val="en-GB"/>
        </w:rPr>
        <w:t>T</w:t>
      </w:r>
      <w:r w:rsidRPr="00784682">
        <w:rPr>
          <w:rFonts w:ascii="Times New Roman" w:eastAsia="Times New Roman" w:hAnsi="Times New Roman"/>
          <w:lang w:val="en-GB"/>
        </w:rPr>
        <w:t>he du</w:t>
      </w:r>
      <w:r w:rsidRPr="007A1698">
        <w:rPr>
          <w:rFonts w:ascii="Times New Roman" w:eastAsia="Times New Roman" w:hAnsi="Times New Roman"/>
          <w:lang w:val="en-GB"/>
        </w:rPr>
        <w:t>r</w:t>
      </w:r>
      <w:r w:rsidRPr="00784682">
        <w:rPr>
          <w:rFonts w:ascii="Times New Roman" w:eastAsia="Times New Roman" w:hAnsi="Times New Roman"/>
          <w:lang w:val="en-GB"/>
        </w:rPr>
        <w:t>a</w:t>
      </w:r>
      <w:r w:rsidRPr="007A1698">
        <w:rPr>
          <w:rFonts w:ascii="Times New Roman" w:eastAsia="Times New Roman" w:hAnsi="Times New Roman"/>
          <w:lang w:val="en-GB"/>
        </w:rPr>
        <w:t>ti</w:t>
      </w:r>
      <w:r w:rsidRPr="00784682">
        <w:rPr>
          <w:rFonts w:ascii="Times New Roman" w:eastAsia="Times New Roman" w:hAnsi="Times New Roman"/>
          <w:lang w:val="en-GB"/>
        </w:rPr>
        <w:t>on of</w:t>
      </w:r>
      <w:r w:rsidRPr="007A1698">
        <w:rPr>
          <w:rFonts w:ascii="Times New Roman" w:eastAsia="Times New Roman" w:hAnsi="Times New Roman"/>
          <w:lang w:val="en-GB"/>
        </w:rPr>
        <w:t xml:space="preserve"> imatinib t</w:t>
      </w:r>
      <w:r w:rsidRPr="00784682">
        <w:rPr>
          <w:rFonts w:ascii="Times New Roman" w:eastAsia="Times New Roman" w:hAnsi="Times New Roman"/>
          <w:lang w:val="en-GB"/>
        </w:rPr>
        <w:t>he</w:t>
      </w:r>
      <w:r w:rsidRPr="007A1698">
        <w:rPr>
          <w:rFonts w:ascii="Times New Roman" w:eastAsia="Times New Roman" w:hAnsi="Times New Roman"/>
          <w:lang w:val="en-GB"/>
        </w:rPr>
        <w:t>r</w:t>
      </w:r>
      <w:r w:rsidRPr="00784682">
        <w:rPr>
          <w:rFonts w:ascii="Times New Roman" w:eastAsia="Times New Roman" w:hAnsi="Times New Roman"/>
          <w:lang w:val="en-GB"/>
        </w:rPr>
        <w:t>apy</w:t>
      </w:r>
      <w:r w:rsidRPr="007A1698">
        <w:rPr>
          <w:rFonts w:ascii="Times New Roman" w:eastAsia="Times New Roman" w:hAnsi="Times New Roman"/>
          <w:lang w:val="en-GB"/>
        </w:rPr>
        <w:t xml:space="preserve"> </w:t>
      </w:r>
      <w:r w:rsidRPr="00784682">
        <w:rPr>
          <w:rFonts w:ascii="Times New Roman" w:eastAsia="Times New Roman" w:hAnsi="Times New Roman"/>
          <w:lang w:val="en-GB"/>
        </w:rPr>
        <w:t>c</w:t>
      </w:r>
      <w:r w:rsidRPr="007A1698">
        <w:rPr>
          <w:rFonts w:ascii="Times New Roman" w:eastAsia="Times New Roman" w:hAnsi="Times New Roman"/>
          <w:lang w:val="en-GB"/>
        </w:rPr>
        <w:t>a</w:t>
      </w:r>
      <w:r w:rsidRPr="00784682">
        <w:rPr>
          <w:rFonts w:ascii="Times New Roman" w:eastAsia="Times New Roman" w:hAnsi="Times New Roman"/>
          <w:lang w:val="en-GB"/>
        </w:rPr>
        <w:t xml:space="preserve">n </w:t>
      </w:r>
      <w:r w:rsidRPr="007A1698">
        <w:rPr>
          <w:rFonts w:ascii="Times New Roman" w:eastAsia="Times New Roman" w:hAnsi="Times New Roman"/>
          <w:lang w:val="en-GB"/>
        </w:rPr>
        <w:t>v</w:t>
      </w:r>
      <w:r w:rsidRPr="00784682">
        <w:rPr>
          <w:rFonts w:ascii="Times New Roman" w:eastAsia="Times New Roman" w:hAnsi="Times New Roman"/>
          <w:lang w:val="en-GB"/>
        </w:rPr>
        <w:t>a</w:t>
      </w:r>
      <w:r w:rsidRPr="007A1698">
        <w:rPr>
          <w:rFonts w:ascii="Times New Roman" w:eastAsia="Times New Roman" w:hAnsi="Times New Roman"/>
          <w:lang w:val="en-GB"/>
        </w:rPr>
        <w:t>r</w:t>
      </w:r>
      <w:r w:rsidRPr="00784682">
        <w:rPr>
          <w:rFonts w:ascii="Times New Roman" w:eastAsia="Times New Roman" w:hAnsi="Times New Roman"/>
          <w:lang w:val="en-GB"/>
        </w:rPr>
        <w:t>y</w:t>
      </w:r>
      <w:r w:rsidRPr="007A1698">
        <w:rPr>
          <w:rFonts w:ascii="Times New Roman" w:eastAsia="Times New Roman" w:hAnsi="Times New Roman"/>
          <w:lang w:val="en-GB"/>
        </w:rPr>
        <w:t xml:space="preserve"> wit</w:t>
      </w:r>
      <w:r w:rsidRPr="00784682">
        <w:rPr>
          <w:rFonts w:ascii="Times New Roman" w:eastAsia="Times New Roman" w:hAnsi="Times New Roman"/>
          <w:lang w:val="en-GB"/>
        </w:rPr>
        <w:t xml:space="preserve">h </w:t>
      </w:r>
      <w:r w:rsidRPr="007A1698">
        <w:rPr>
          <w:rFonts w:ascii="Times New Roman" w:eastAsia="Times New Roman" w:hAnsi="Times New Roman"/>
          <w:lang w:val="en-GB"/>
        </w:rPr>
        <w:t>t</w:t>
      </w:r>
      <w:r w:rsidRPr="00784682">
        <w:rPr>
          <w:rFonts w:ascii="Times New Roman" w:eastAsia="Times New Roman" w:hAnsi="Times New Roman"/>
          <w:lang w:val="en-GB"/>
        </w:rPr>
        <w:t xml:space="preserve">he </w:t>
      </w:r>
      <w:r w:rsidRPr="007A1698">
        <w:rPr>
          <w:rFonts w:ascii="Times New Roman" w:eastAsia="Times New Roman" w:hAnsi="Times New Roman"/>
          <w:lang w:val="en-GB"/>
        </w:rPr>
        <w:t>tr</w:t>
      </w:r>
      <w:r w:rsidRPr="00784682">
        <w:rPr>
          <w:rFonts w:ascii="Times New Roman" w:eastAsia="Times New Roman" w:hAnsi="Times New Roman"/>
          <w:lang w:val="en-GB"/>
        </w:rPr>
        <w:t>e</w:t>
      </w:r>
      <w:r w:rsidRPr="007A1698">
        <w:rPr>
          <w:rFonts w:ascii="Times New Roman" w:eastAsia="Times New Roman" w:hAnsi="Times New Roman"/>
          <w:lang w:val="en-GB"/>
        </w:rPr>
        <w:t>atm</w:t>
      </w:r>
      <w:r w:rsidRPr="00784682">
        <w:rPr>
          <w:rFonts w:ascii="Times New Roman" w:eastAsia="Times New Roman" w:hAnsi="Times New Roman"/>
          <w:lang w:val="en-GB"/>
        </w:rPr>
        <w:t>ent</w:t>
      </w:r>
      <w:r w:rsidRPr="007A1698">
        <w:rPr>
          <w:rFonts w:ascii="Times New Roman" w:eastAsia="Times New Roman" w:hAnsi="Times New Roman"/>
          <w:lang w:val="en-GB"/>
        </w:rPr>
        <w:t xml:space="preserve"> </w:t>
      </w:r>
      <w:r w:rsidRPr="00784682">
        <w:rPr>
          <w:rFonts w:ascii="Times New Roman" w:eastAsia="Times New Roman" w:hAnsi="Times New Roman"/>
          <w:lang w:val="en-GB"/>
        </w:rPr>
        <w:t>p</w:t>
      </w:r>
      <w:r w:rsidRPr="007A1698">
        <w:rPr>
          <w:rFonts w:ascii="Times New Roman" w:eastAsia="Times New Roman" w:hAnsi="Times New Roman"/>
          <w:lang w:val="en-GB"/>
        </w:rPr>
        <w:t>r</w:t>
      </w:r>
      <w:r w:rsidRPr="00784682">
        <w:rPr>
          <w:rFonts w:ascii="Times New Roman" w:eastAsia="Times New Roman" w:hAnsi="Times New Roman"/>
          <w:lang w:val="en-GB"/>
        </w:rPr>
        <w:t>o</w:t>
      </w:r>
      <w:r w:rsidRPr="007A1698">
        <w:rPr>
          <w:rFonts w:ascii="Times New Roman" w:eastAsia="Times New Roman" w:hAnsi="Times New Roman"/>
          <w:lang w:val="en-GB"/>
        </w:rPr>
        <w:t>gr</w:t>
      </w:r>
      <w:r w:rsidRPr="00784682">
        <w:rPr>
          <w:rFonts w:ascii="Times New Roman" w:eastAsia="Times New Roman" w:hAnsi="Times New Roman"/>
          <w:lang w:val="en-GB"/>
        </w:rPr>
        <w:t>a</w:t>
      </w:r>
      <w:r w:rsidRPr="007A1698">
        <w:rPr>
          <w:rFonts w:ascii="Times New Roman" w:eastAsia="Times New Roman" w:hAnsi="Times New Roman"/>
          <w:lang w:val="en-GB"/>
        </w:rPr>
        <w:t>mm</w:t>
      </w:r>
      <w:r w:rsidRPr="00784682">
        <w:rPr>
          <w:rFonts w:ascii="Times New Roman" w:eastAsia="Times New Roman" w:hAnsi="Times New Roman"/>
          <w:lang w:val="en-GB"/>
        </w:rPr>
        <w:t xml:space="preserve">e </w:t>
      </w:r>
      <w:r w:rsidRPr="007A1698">
        <w:rPr>
          <w:rFonts w:ascii="Times New Roman" w:eastAsia="Times New Roman" w:hAnsi="Times New Roman"/>
          <w:lang w:val="en-GB"/>
        </w:rPr>
        <w:t>s</w:t>
      </w:r>
      <w:r w:rsidRPr="00784682">
        <w:rPr>
          <w:rFonts w:ascii="Times New Roman" w:eastAsia="Times New Roman" w:hAnsi="Times New Roman"/>
          <w:lang w:val="en-GB"/>
        </w:rPr>
        <w:t>e</w:t>
      </w:r>
      <w:r w:rsidRPr="007A1698">
        <w:rPr>
          <w:rFonts w:ascii="Times New Roman" w:eastAsia="Times New Roman" w:hAnsi="Times New Roman"/>
          <w:lang w:val="en-GB"/>
        </w:rPr>
        <w:t>l</w:t>
      </w:r>
      <w:r w:rsidRPr="00784682">
        <w:rPr>
          <w:rFonts w:ascii="Times New Roman" w:eastAsia="Times New Roman" w:hAnsi="Times New Roman"/>
          <w:lang w:val="en-GB"/>
        </w:rPr>
        <w:t>e</w:t>
      </w:r>
      <w:r w:rsidRPr="007A1698">
        <w:rPr>
          <w:rFonts w:ascii="Times New Roman" w:eastAsia="Times New Roman" w:hAnsi="Times New Roman"/>
          <w:lang w:val="en-GB"/>
        </w:rPr>
        <w:t>ct</w:t>
      </w:r>
      <w:r w:rsidRPr="00784682">
        <w:rPr>
          <w:rFonts w:ascii="Times New Roman" w:eastAsia="Times New Roman" w:hAnsi="Times New Roman"/>
          <w:lang w:val="en-GB"/>
        </w:rPr>
        <w:t>ed, but</w:t>
      </w:r>
      <w:r w:rsidRPr="007A1698">
        <w:rPr>
          <w:rFonts w:ascii="Times New Roman" w:eastAsia="Times New Roman" w:hAnsi="Times New Roman"/>
          <w:lang w:val="en-GB"/>
        </w:rPr>
        <w:t xml:space="preserve"> g</w:t>
      </w:r>
      <w:r w:rsidRPr="00784682">
        <w:rPr>
          <w:rFonts w:ascii="Times New Roman" w:eastAsia="Times New Roman" w:hAnsi="Times New Roman"/>
          <w:lang w:val="en-GB"/>
        </w:rPr>
        <w:t>en</w:t>
      </w:r>
      <w:r w:rsidRPr="007A1698">
        <w:rPr>
          <w:rFonts w:ascii="Times New Roman" w:eastAsia="Times New Roman" w:hAnsi="Times New Roman"/>
          <w:lang w:val="en-GB"/>
        </w:rPr>
        <w:t>er</w:t>
      </w:r>
      <w:r w:rsidRPr="00784682">
        <w:rPr>
          <w:rFonts w:ascii="Times New Roman" w:eastAsia="Times New Roman" w:hAnsi="Times New Roman"/>
          <w:lang w:val="en-GB"/>
        </w:rPr>
        <w:t>a</w:t>
      </w:r>
      <w:r w:rsidRPr="007A1698">
        <w:rPr>
          <w:rFonts w:ascii="Times New Roman" w:eastAsia="Times New Roman" w:hAnsi="Times New Roman"/>
          <w:lang w:val="en-GB"/>
        </w:rPr>
        <w:t>ll</w:t>
      </w:r>
      <w:r w:rsidRPr="00784682">
        <w:rPr>
          <w:rFonts w:ascii="Times New Roman" w:eastAsia="Times New Roman" w:hAnsi="Times New Roman"/>
          <w:lang w:val="en-GB"/>
        </w:rPr>
        <w:t>y</w:t>
      </w:r>
      <w:r w:rsidRPr="007A1698">
        <w:rPr>
          <w:rFonts w:ascii="Times New Roman" w:eastAsia="Times New Roman" w:hAnsi="Times New Roman"/>
          <w:lang w:val="en-GB"/>
        </w:rPr>
        <w:t xml:space="preserve"> l</w:t>
      </w:r>
      <w:r w:rsidRPr="00784682">
        <w:rPr>
          <w:rFonts w:ascii="Times New Roman" w:eastAsia="Times New Roman" w:hAnsi="Times New Roman"/>
          <w:lang w:val="en-GB"/>
        </w:rPr>
        <w:t>on</w:t>
      </w:r>
      <w:r w:rsidRPr="007A1698">
        <w:rPr>
          <w:rFonts w:ascii="Times New Roman" w:eastAsia="Times New Roman" w:hAnsi="Times New Roman"/>
          <w:lang w:val="en-GB"/>
        </w:rPr>
        <w:t>g</w:t>
      </w:r>
      <w:r w:rsidRPr="00784682">
        <w:rPr>
          <w:rFonts w:ascii="Times New Roman" w:eastAsia="Times New Roman" w:hAnsi="Times New Roman"/>
          <w:lang w:val="en-GB"/>
        </w:rPr>
        <w:t>er</w:t>
      </w:r>
      <w:r w:rsidRPr="007A1698">
        <w:rPr>
          <w:rFonts w:ascii="Times New Roman" w:eastAsia="Times New Roman" w:hAnsi="Times New Roman"/>
          <w:lang w:val="en-GB"/>
        </w:rPr>
        <w:t xml:space="preserve"> </w:t>
      </w:r>
      <w:r w:rsidRPr="00784682">
        <w:rPr>
          <w:rFonts w:ascii="Times New Roman" w:eastAsia="Times New Roman" w:hAnsi="Times New Roman"/>
          <w:lang w:val="en-GB"/>
        </w:rPr>
        <w:t>expo</w:t>
      </w:r>
      <w:r w:rsidRPr="007A1698">
        <w:rPr>
          <w:rFonts w:ascii="Times New Roman" w:eastAsia="Times New Roman" w:hAnsi="Times New Roman"/>
          <w:lang w:val="en-GB"/>
        </w:rPr>
        <w:t>s</w:t>
      </w:r>
      <w:r w:rsidRPr="00784682">
        <w:rPr>
          <w:rFonts w:ascii="Times New Roman" w:eastAsia="Times New Roman" w:hAnsi="Times New Roman"/>
          <w:lang w:val="en-GB"/>
        </w:rPr>
        <w:t>u</w:t>
      </w:r>
      <w:r w:rsidRPr="007A1698">
        <w:rPr>
          <w:rFonts w:ascii="Times New Roman" w:eastAsia="Times New Roman" w:hAnsi="Times New Roman"/>
          <w:lang w:val="en-GB"/>
        </w:rPr>
        <w:t>r</w:t>
      </w:r>
      <w:r w:rsidRPr="00784682">
        <w:rPr>
          <w:rFonts w:ascii="Times New Roman" w:eastAsia="Times New Roman" w:hAnsi="Times New Roman"/>
          <w:lang w:val="en-GB"/>
        </w:rPr>
        <w:t>es</w:t>
      </w:r>
      <w:r w:rsidRPr="007A1698">
        <w:rPr>
          <w:rFonts w:ascii="Times New Roman" w:eastAsia="Times New Roman" w:hAnsi="Times New Roman"/>
          <w:lang w:val="en-GB"/>
        </w:rPr>
        <w:t xml:space="preserve"> t</w:t>
      </w:r>
      <w:r w:rsidRPr="00784682">
        <w:rPr>
          <w:rFonts w:ascii="Times New Roman" w:eastAsia="Times New Roman" w:hAnsi="Times New Roman"/>
          <w:lang w:val="en-GB"/>
        </w:rPr>
        <w:t xml:space="preserve">o </w:t>
      </w:r>
      <w:r w:rsidRPr="007A1698">
        <w:rPr>
          <w:rFonts w:ascii="Times New Roman" w:eastAsia="Times New Roman" w:hAnsi="Times New Roman"/>
          <w:lang w:val="en-GB"/>
        </w:rPr>
        <w:t xml:space="preserve">imatinib </w:t>
      </w:r>
      <w:r w:rsidRPr="00784682">
        <w:rPr>
          <w:rFonts w:ascii="Times New Roman" w:eastAsia="Times New Roman" w:hAnsi="Times New Roman"/>
          <w:lang w:val="en-GB"/>
        </w:rPr>
        <w:t>ha</w:t>
      </w:r>
      <w:r w:rsidRPr="007A1698">
        <w:rPr>
          <w:rFonts w:ascii="Times New Roman" w:eastAsia="Times New Roman" w:hAnsi="Times New Roman"/>
          <w:lang w:val="en-GB"/>
        </w:rPr>
        <w:t>v</w:t>
      </w:r>
      <w:r w:rsidRPr="00784682">
        <w:rPr>
          <w:rFonts w:ascii="Times New Roman" w:eastAsia="Times New Roman" w:hAnsi="Times New Roman"/>
          <w:lang w:val="en-GB"/>
        </w:rPr>
        <w:t xml:space="preserve">e </w:t>
      </w:r>
      <w:r w:rsidRPr="007A1698">
        <w:rPr>
          <w:rFonts w:ascii="Times New Roman" w:eastAsia="Times New Roman" w:hAnsi="Times New Roman"/>
          <w:lang w:val="en-GB"/>
        </w:rPr>
        <w:t>yi</w:t>
      </w:r>
      <w:r w:rsidRPr="00784682">
        <w:rPr>
          <w:rFonts w:ascii="Times New Roman" w:eastAsia="Times New Roman" w:hAnsi="Times New Roman"/>
          <w:lang w:val="en-GB"/>
        </w:rPr>
        <w:t>e</w:t>
      </w:r>
      <w:r w:rsidRPr="007A1698">
        <w:rPr>
          <w:rFonts w:ascii="Times New Roman" w:eastAsia="Times New Roman" w:hAnsi="Times New Roman"/>
          <w:lang w:val="en-GB"/>
        </w:rPr>
        <w:t>l</w:t>
      </w:r>
      <w:r w:rsidRPr="00784682">
        <w:rPr>
          <w:rFonts w:ascii="Times New Roman" w:eastAsia="Times New Roman" w:hAnsi="Times New Roman"/>
          <w:lang w:val="en-GB"/>
        </w:rPr>
        <w:t>ded be</w:t>
      </w:r>
      <w:r w:rsidRPr="007A1698">
        <w:rPr>
          <w:rFonts w:ascii="Times New Roman" w:eastAsia="Times New Roman" w:hAnsi="Times New Roman"/>
          <w:lang w:val="en-GB"/>
        </w:rPr>
        <w:t>tt</w:t>
      </w:r>
      <w:r w:rsidRPr="00784682">
        <w:rPr>
          <w:rFonts w:ascii="Times New Roman" w:eastAsia="Times New Roman" w:hAnsi="Times New Roman"/>
          <w:lang w:val="en-GB"/>
        </w:rPr>
        <w:t>er</w:t>
      </w:r>
      <w:r w:rsidRPr="007A1698">
        <w:rPr>
          <w:rFonts w:ascii="Times New Roman" w:eastAsia="Times New Roman" w:hAnsi="Times New Roman"/>
          <w:lang w:val="en-GB"/>
        </w:rPr>
        <w:t xml:space="preserve"> r</w:t>
      </w:r>
      <w:r w:rsidRPr="00784682">
        <w:rPr>
          <w:rFonts w:ascii="Times New Roman" w:eastAsia="Times New Roman" w:hAnsi="Times New Roman"/>
          <w:lang w:val="en-GB"/>
        </w:rPr>
        <w:t>e</w:t>
      </w:r>
      <w:r w:rsidRPr="007A1698">
        <w:rPr>
          <w:rFonts w:ascii="Times New Roman" w:eastAsia="Times New Roman" w:hAnsi="Times New Roman"/>
          <w:lang w:val="en-GB"/>
        </w:rPr>
        <w:t>s</w:t>
      </w:r>
      <w:r w:rsidRPr="00784682">
        <w:rPr>
          <w:rFonts w:ascii="Times New Roman" w:eastAsia="Times New Roman" w:hAnsi="Times New Roman"/>
          <w:lang w:val="en-GB"/>
        </w:rPr>
        <w:t>u</w:t>
      </w:r>
      <w:r w:rsidRPr="007A1698">
        <w:rPr>
          <w:rFonts w:ascii="Times New Roman" w:eastAsia="Times New Roman" w:hAnsi="Times New Roman"/>
          <w:lang w:val="en-GB"/>
        </w:rPr>
        <w:t>lt</w:t>
      </w:r>
      <w:r w:rsidRPr="00784682">
        <w:rPr>
          <w:rFonts w:ascii="Times New Roman" w:eastAsia="Times New Roman" w:hAnsi="Times New Roman"/>
          <w:lang w:val="en-GB"/>
        </w:rPr>
        <w:t>s.</w:t>
      </w:r>
    </w:p>
    <w:p w:rsidR="005949C6" w:rsidRPr="00784682" w:rsidRDefault="005949C6" w:rsidP="007818A6">
      <w:pPr>
        <w:spacing w:after="0" w:line="240" w:lineRule="auto"/>
        <w:ind w:right="-1"/>
        <w:rPr>
          <w:rFonts w:ascii="Times New Roman" w:hAnsi="Times New Roman"/>
          <w:lang w:val="en-GB"/>
        </w:rPr>
      </w:pPr>
    </w:p>
    <w:p w:rsidR="005949C6" w:rsidRPr="00784682" w:rsidRDefault="005949C6" w:rsidP="007818A6">
      <w:pPr>
        <w:spacing w:after="0" w:line="240" w:lineRule="auto"/>
        <w:ind w:right="-1"/>
        <w:rPr>
          <w:rFonts w:ascii="Times New Roman" w:eastAsia="Times New Roman" w:hAnsi="Times New Roman"/>
          <w:lang w:val="en-GB"/>
        </w:rPr>
      </w:pPr>
      <w:r w:rsidRPr="00784682">
        <w:rPr>
          <w:rFonts w:ascii="Times New Roman" w:eastAsia="Times New Roman" w:hAnsi="Times New Roman"/>
          <w:lang w:val="en-GB"/>
        </w:rPr>
        <w:t xml:space="preserve">For </w:t>
      </w:r>
      <w:r w:rsidRPr="007A1698">
        <w:rPr>
          <w:rFonts w:ascii="Times New Roman" w:eastAsia="Times New Roman" w:hAnsi="Times New Roman"/>
          <w:lang w:val="en-GB"/>
        </w:rPr>
        <w:t>a</w:t>
      </w:r>
      <w:r w:rsidRPr="00784682">
        <w:rPr>
          <w:rFonts w:ascii="Times New Roman" w:eastAsia="Times New Roman" w:hAnsi="Times New Roman"/>
          <w:lang w:val="en-GB"/>
        </w:rPr>
        <w:t>du</w:t>
      </w:r>
      <w:r w:rsidRPr="007A1698">
        <w:rPr>
          <w:rFonts w:ascii="Times New Roman" w:eastAsia="Times New Roman" w:hAnsi="Times New Roman"/>
          <w:lang w:val="en-GB"/>
        </w:rPr>
        <w:t>l</w:t>
      </w:r>
      <w:r w:rsidRPr="00784682">
        <w:rPr>
          <w:rFonts w:ascii="Times New Roman" w:eastAsia="Times New Roman" w:hAnsi="Times New Roman"/>
          <w:lang w:val="en-GB"/>
        </w:rPr>
        <w:t>t</w:t>
      </w:r>
      <w:r w:rsidRPr="007A1698">
        <w:rPr>
          <w:rFonts w:ascii="Times New Roman" w:eastAsia="Times New Roman" w:hAnsi="Times New Roman"/>
          <w:lang w:val="en-GB"/>
        </w:rPr>
        <w:t xml:space="preserve"> </w:t>
      </w:r>
      <w:r w:rsidRPr="00784682">
        <w:rPr>
          <w:rFonts w:ascii="Times New Roman" w:eastAsia="Times New Roman" w:hAnsi="Times New Roman"/>
          <w:lang w:val="en-GB"/>
        </w:rPr>
        <w:t>pa</w:t>
      </w:r>
      <w:r w:rsidRPr="007A1698">
        <w:rPr>
          <w:rFonts w:ascii="Times New Roman" w:eastAsia="Times New Roman" w:hAnsi="Times New Roman"/>
          <w:lang w:val="en-GB"/>
        </w:rPr>
        <w:t>ti</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s wi</w:t>
      </w:r>
      <w:r w:rsidRPr="007A1698">
        <w:rPr>
          <w:rFonts w:ascii="Times New Roman" w:eastAsia="Times New Roman" w:hAnsi="Times New Roman"/>
          <w:lang w:val="en-GB"/>
        </w:rPr>
        <w:t>t</w:t>
      </w:r>
      <w:r w:rsidRPr="00784682">
        <w:rPr>
          <w:rFonts w:ascii="Times New Roman" w:eastAsia="Times New Roman" w:hAnsi="Times New Roman"/>
          <w:lang w:val="en-GB"/>
        </w:rPr>
        <w:t xml:space="preserve">h </w:t>
      </w:r>
      <w:r w:rsidRPr="007A1698">
        <w:rPr>
          <w:rFonts w:ascii="Times New Roman" w:eastAsia="Times New Roman" w:hAnsi="Times New Roman"/>
          <w:lang w:val="en-GB"/>
        </w:rPr>
        <w:t>r</w:t>
      </w:r>
      <w:r w:rsidRPr="00784682">
        <w:rPr>
          <w:rFonts w:ascii="Times New Roman" w:eastAsia="Times New Roman" w:hAnsi="Times New Roman"/>
          <w:lang w:val="en-GB"/>
        </w:rPr>
        <w:t>e</w:t>
      </w:r>
      <w:r w:rsidRPr="007A1698">
        <w:rPr>
          <w:rFonts w:ascii="Times New Roman" w:eastAsia="Times New Roman" w:hAnsi="Times New Roman"/>
          <w:lang w:val="en-GB"/>
        </w:rPr>
        <w:t>l</w:t>
      </w:r>
      <w:r w:rsidRPr="00784682">
        <w:rPr>
          <w:rFonts w:ascii="Times New Roman" w:eastAsia="Times New Roman" w:hAnsi="Times New Roman"/>
          <w:lang w:val="en-GB"/>
        </w:rPr>
        <w:t>ap</w:t>
      </w:r>
      <w:r w:rsidRPr="007A1698">
        <w:rPr>
          <w:rFonts w:ascii="Times New Roman" w:eastAsia="Times New Roman" w:hAnsi="Times New Roman"/>
          <w:lang w:val="en-GB"/>
        </w:rPr>
        <w:t>s</w:t>
      </w:r>
      <w:r w:rsidRPr="00784682">
        <w:rPr>
          <w:rFonts w:ascii="Times New Roman" w:eastAsia="Times New Roman" w:hAnsi="Times New Roman"/>
          <w:lang w:val="en-GB"/>
        </w:rPr>
        <w:t>ed or</w:t>
      </w:r>
      <w:r w:rsidRPr="007A1698">
        <w:rPr>
          <w:rFonts w:ascii="Times New Roman" w:eastAsia="Times New Roman" w:hAnsi="Times New Roman"/>
          <w:lang w:val="en-GB"/>
        </w:rPr>
        <w:t xml:space="preserve"> r</w:t>
      </w:r>
      <w:r w:rsidRPr="00784682">
        <w:rPr>
          <w:rFonts w:ascii="Times New Roman" w:eastAsia="Times New Roman" w:hAnsi="Times New Roman"/>
          <w:lang w:val="en-GB"/>
        </w:rPr>
        <w:t>e</w:t>
      </w:r>
      <w:r w:rsidRPr="007A1698">
        <w:rPr>
          <w:rFonts w:ascii="Times New Roman" w:eastAsia="Times New Roman" w:hAnsi="Times New Roman"/>
          <w:lang w:val="en-GB"/>
        </w:rPr>
        <w:t>fr</w:t>
      </w:r>
      <w:r w:rsidRPr="00784682">
        <w:rPr>
          <w:rFonts w:ascii="Times New Roman" w:eastAsia="Times New Roman" w:hAnsi="Times New Roman"/>
          <w:lang w:val="en-GB"/>
        </w:rPr>
        <w:t>a</w:t>
      </w:r>
      <w:r w:rsidRPr="007A1698">
        <w:rPr>
          <w:rFonts w:ascii="Times New Roman" w:eastAsia="Times New Roman" w:hAnsi="Times New Roman"/>
          <w:lang w:val="en-GB"/>
        </w:rPr>
        <w:t>ct</w:t>
      </w:r>
      <w:r w:rsidRPr="00784682">
        <w:rPr>
          <w:rFonts w:ascii="Times New Roman" w:eastAsia="Times New Roman" w:hAnsi="Times New Roman"/>
          <w:lang w:val="en-GB"/>
        </w:rPr>
        <w:t>o</w:t>
      </w:r>
      <w:r w:rsidRPr="007A1698">
        <w:rPr>
          <w:rFonts w:ascii="Times New Roman" w:eastAsia="Times New Roman" w:hAnsi="Times New Roman"/>
          <w:lang w:val="en-GB"/>
        </w:rPr>
        <w:t>r</w:t>
      </w:r>
      <w:r w:rsidRPr="00784682">
        <w:rPr>
          <w:rFonts w:ascii="Times New Roman" w:eastAsia="Times New Roman" w:hAnsi="Times New Roman"/>
          <w:lang w:val="en-GB"/>
        </w:rPr>
        <w:t>y</w:t>
      </w:r>
      <w:r w:rsidRPr="007A1698">
        <w:rPr>
          <w:rFonts w:ascii="Times New Roman" w:eastAsia="Times New Roman" w:hAnsi="Times New Roman"/>
          <w:lang w:val="en-GB"/>
        </w:rPr>
        <w:t xml:space="preserve"> </w:t>
      </w:r>
      <w:r w:rsidRPr="00784682">
        <w:rPr>
          <w:rFonts w:ascii="Times New Roman" w:eastAsia="Times New Roman" w:hAnsi="Times New Roman"/>
          <w:lang w:val="en-GB"/>
        </w:rPr>
        <w:t>Ph+</w:t>
      </w:r>
      <w:r w:rsidRPr="007A1698">
        <w:rPr>
          <w:rFonts w:ascii="Times New Roman" w:eastAsia="Times New Roman" w:hAnsi="Times New Roman"/>
          <w:lang w:val="en-GB"/>
        </w:rPr>
        <w:t>A</w:t>
      </w:r>
      <w:r w:rsidRPr="00784682">
        <w:rPr>
          <w:rFonts w:ascii="Times New Roman" w:eastAsia="Times New Roman" w:hAnsi="Times New Roman"/>
          <w:lang w:val="en-GB"/>
        </w:rPr>
        <w:t>LL</w:t>
      </w:r>
      <w:r w:rsidRPr="007A1698">
        <w:rPr>
          <w:rFonts w:ascii="Times New Roman" w:eastAsia="Times New Roman" w:hAnsi="Times New Roman"/>
          <w:lang w:val="en-GB"/>
        </w:rPr>
        <w:t xml:space="preserve"> imatinib m</w:t>
      </w:r>
      <w:r w:rsidRPr="00784682">
        <w:rPr>
          <w:rFonts w:ascii="Times New Roman" w:eastAsia="Times New Roman" w:hAnsi="Times New Roman"/>
          <w:lang w:val="en-GB"/>
        </w:rPr>
        <w:t>ono</w:t>
      </w:r>
      <w:r w:rsidRPr="007A1698">
        <w:rPr>
          <w:rFonts w:ascii="Times New Roman" w:eastAsia="Times New Roman" w:hAnsi="Times New Roman"/>
          <w:lang w:val="en-GB"/>
        </w:rPr>
        <w:t>t</w:t>
      </w:r>
      <w:r w:rsidRPr="00784682">
        <w:rPr>
          <w:rFonts w:ascii="Times New Roman" w:eastAsia="Times New Roman" w:hAnsi="Times New Roman"/>
          <w:lang w:val="en-GB"/>
        </w:rPr>
        <w:t>he</w:t>
      </w:r>
      <w:r w:rsidRPr="007A1698">
        <w:rPr>
          <w:rFonts w:ascii="Times New Roman" w:eastAsia="Times New Roman" w:hAnsi="Times New Roman"/>
          <w:lang w:val="en-GB"/>
        </w:rPr>
        <w:t>r</w:t>
      </w:r>
      <w:r w:rsidRPr="00784682">
        <w:rPr>
          <w:rFonts w:ascii="Times New Roman" w:eastAsia="Times New Roman" w:hAnsi="Times New Roman"/>
          <w:lang w:val="en-GB"/>
        </w:rPr>
        <w:t>apy</w:t>
      </w:r>
      <w:r w:rsidRPr="007A1698">
        <w:rPr>
          <w:rFonts w:ascii="Times New Roman" w:eastAsia="Times New Roman" w:hAnsi="Times New Roman"/>
          <w:lang w:val="en-GB"/>
        </w:rPr>
        <w:t xml:space="preserve"> </w:t>
      </w:r>
      <w:r w:rsidRPr="00784682">
        <w:rPr>
          <w:rFonts w:ascii="Times New Roman" w:eastAsia="Times New Roman" w:hAnsi="Times New Roman"/>
          <w:lang w:val="en-GB"/>
        </w:rPr>
        <w:t>at</w:t>
      </w:r>
      <w:r w:rsidRPr="007A1698">
        <w:rPr>
          <w:rFonts w:ascii="Times New Roman" w:eastAsia="Times New Roman" w:hAnsi="Times New Roman"/>
          <w:lang w:val="en-GB"/>
        </w:rPr>
        <w:t xml:space="preserve"> </w:t>
      </w:r>
      <w:r w:rsidRPr="00784682">
        <w:rPr>
          <w:rFonts w:ascii="Times New Roman" w:eastAsia="Times New Roman" w:hAnsi="Times New Roman"/>
          <w:lang w:val="en-GB"/>
        </w:rPr>
        <w:t>600</w:t>
      </w:r>
      <w:r w:rsidRPr="007A1698">
        <w:rPr>
          <w:rFonts w:ascii="Times New Roman" w:eastAsia="Times New Roman" w:hAnsi="Times New Roman"/>
          <w:lang w:val="en-GB"/>
        </w:rPr>
        <w:t> mg/</w:t>
      </w:r>
      <w:r w:rsidRPr="00784682">
        <w:rPr>
          <w:rFonts w:ascii="Times New Roman" w:eastAsia="Times New Roman" w:hAnsi="Times New Roman"/>
          <w:lang w:val="en-GB"/>
        </w:rPr>
        <w:t>day</w:t>
      </w:r>
      <w:r w:rsidRPr="007A1698">
        <w:rPr>
          <w:rFonts w:ascii="Times New Roman" w:eastAsia="Times New Roman" w:hAnsi="Times New Roman"/>
          <w:lang w:val="en-GB"/>
        </w:rPr>
        <w:t xml:space="preserve"> i</w:t>
      </w:r>
      <w:r w:rsidRPr="00784682">
        <w:rPr>
          <w:rFonts w:ascii="Times New Roman" w:eastAsia="Times New Roman" w:hAnsi="Times New Roman"/>
          <w:lang w:val="en-GB"/>
        </w:rPr>
        <w:t xml:space="preserve">s </w:t>
      </w:r>
      <w:r w:rsidRPr="007A1698">
        <w:rPr>
          <w:rFonts w:ascii="Times New Roman" w:eastAsia="Times New Roman" w:hAnsi="Times New Roman"/>
          <w:lang w:val="en-GB"/>
        </w:rPr>
        <w:t>s</w:t>
      </w:r>
      <w:r w:rsidRPr="00784682">
        <w:rPr>
          <w:rFonts w:ascii="Times New Roman" w:eastAsia="Times New Roman" w:hAnsi="Times New Roman"/>
          <w:lang w:val="en-GB"/>
        </w:rPr>
        <w:t>a</w:t>
      </w:r>
      <w:r w:rsidRPr="007A1698">
        <w:rPr>
          <w:rFonts w:ascii="Times New Roman" w:eastAsia="Times New Roman" w:hAnsi="Times New Roman"/>
          <w:lang w:val="en-GB"/>
        </w:rPr>
        <w:t>f</w:t>
      </w:r>
      <w:r w:rsidRPr="00784682">
        <w:rPr>
          <w:rFonts w:ascii="Times New Roman" w:eastAsia="Times New Roman" w:hAnsi="Times New Roman"/>
          <w:lang w:val="en-GB"/>
        </w:rPr>
        <w:t>e, e</w:t>
      </w:r>
      <w:r w:rsidRPr="007A1698">
        <w:rPr>
          <w:rFonts w:ascii="Times New Roman" w:eastAsia="Times New Roman" w:hAnsi="Times New Roman"/>
          <w:lang w:val="en-GB"/>
        </w:rPr>
        <w:t>ff</w:t>
      </w:r>
      <w:r w:rsidRPr="00784682">
        <w:rPr>
          <w:rFonts w:ascii="Times New Roman" w:eastAsia="Times New Roman" w:hAnsi="Times New Roman"/>
          <w:lang w:val="en-GB"/>
        </w:rPr>
        <w:t>e</w:t>
      </w:r>
      <w:r w:rsidRPr="007A1698">
        <w:rPr>
          <w:rFonts w:ascii="Times New Roman" w:eastAsia="Times New Roman" w:hAnsi="Times New Roman"/>
          <w:lang w:val="en-GB"/>
        </w:rPr>
        <w:t>ctiv</w:t>
      </w:r>
      <w:r w:rsidRPr="00784682">
        <w:rPr>
          <w:rFonts w:ascii="Times New Roman" w:eastAsia="Times New Roman" w:hAnsi="Times New Roman"/>
          <w:lang w:val="en-GB"/>
        </w:rPr>
        <w:t>e and c</w:t>
      </w:r>
      <w:r w:rsidRPr="007A1698">
        <w:rPr>
          <w:rFonts w:ascii="Times New Roman" w:eastAsia="Times New Roman" w:hAnsi="Times New Roman"/>
          <w:lang w:val="en-GB"/>
        </w:rPr>
        <w:t>a</w:t>
      </w:r>
      <w:r w:rsidRPr="00784682">
        <w:rPr>
          <w:rFonts w:ascii="Times New Roman" w:eastAsia="Times New Roman" w:hAnsi="Times New Roman"/>
          <w:lang w:val="en-GB"/>
        </w:rPr>
        <w:t xml:space="preserve">n be </w:t>
      </w:r>
      <w:r w:rsidRPr="007A1698">
        <w:rPr>
          <w:rFonts w:ascii="Times New Roman" w:eastAsia="Times New Roman" w:hAnsi="Times New Roman"/>
          <w:lang w:val="en-GB"/>
        </w:rPr>
        <w:t>giv</w:t>
      </w:r>
      <w:r w:rsidRPr="00784682">
        <w:rPr>
          <w:rFonts w:ascii="Times New Roman" w:eastAsia="Times New Roman" w:hAnsi="Times New Roman"/>
          <w:lang w:val="en-GB"/>
        </w:rPr>
        <w:t>en un</w:t>
      </w:r>
      <w:r w:rsidRPr="007A1698">
        <w:rPr>
          <w:rFonts w:ascii="Times New Roman" w:eastAsia="Times New Roman" w:hAnsi="Times New Roman"/>
          <w:lang w:val="en-GB"/>
        </w:rPr>
        <w:t>ti</w:t>
      </w:r>
      <w:r w:rsidRPr="00784682">
        <w:rPr>
          <w:rFonts w:ascii="Times New Roman" w:eastAsia="Times New Roman" w:hAnsi="Times New Roman"/>
          <w:lang w:val="en-GB"/>
        </w:rPr>
        <w:t>l</w:t>
      </w:r>
      <w:r w:rsidRPr="007A1698">
        <w:rPr>
          <w:rFonts w:ascii="Times New Roman" w:eastAsia="Times New Roman" w:hAnsi="Times New Roman"/>
          <w:lang w:val="en-GB"/>
        </w:rPr>
        <w:t xml:space="preserve"> </w:t>
      </w:r>
      <w:r w:rsidRPr="00784682">
        <w:rPr>
          <w:rFonts w:ascii="Times New Roman" w:eastAsia="Times New Roman" w:hAnsi="Times New Roman"/>
          <w:lang w:val="en-GB"/>
        </w:rPr>
        <w:t>d</w:t>
      </w:r>
      <w:r w:rsidRPr="007A1698">
        <w:rPr>
          <w:rFonts w:ascii="Times New Roman" w:eastAsia="Times New Roman" w:hAnsi="Times New Roman"/>
          <w:lang w:val="en-GB"/>
        </w:rPr>
        <w:t>i</w:t>
      </w:r>
      <w:r w:rsidRPr="00784682">
        <w:rPr>
          <w:rFonts w:ascii="Times New Roman" w:eastAsia="Times New Roman" w:hAnsi="Times New Roman"/>
          <w:lang w:val="en-GB"/>
        </w:rPr>
        <w:t>s</w:t>
      </w:r>
      <w:r w:rsidRPr="007A1698">
        <w:rPr>
          <w:rFonts w:ascii="Times New Roman" w:eastAsia="Times New Roman" w:hAnsi="Times New Roman"/>
          <w:lang w:val="en-GB"/>
        </w:rPr>
        <w:t>e</w:t>
      </w:r>
      <w:r w:rsidRPr="00784682">
        <w:rPr>
          <w:rFonts w:ascii="Times New Roman" w:eastAsia="Times New Roman" w:hAnsi="Times New Roman"/>
          <w:lang w:val="en-GB"/>
        </w:rPr>
        <w:t>a</w:t>
      </w:r>
      <w:r w:rsidRPr="007A1698">
        <w:rPr>
          <w:rFonts w:ascii="Times New Roman" w:eastAsia="Times New Roman" w:hAnsi="Times New Roman"/>
          <w:lang w:val="en-GB"/>
        </w:rPr>
        <w:t>s</w:t>
      </w:r>
      <w:r w:rsidRPr="00784682">
        <w:rPr>
          <w:rFonts w:ascii="Times New Roman" w:eastAsia="Times New Roman" w:hAnsi="Times New Roman"/>
          <w:lang w:val="en-GB"/>
        </w:rPr>
        <w:t>e p</w:t>
      </w:r>
      <w:r w:rsidRPr="007A1698">
        <w:rPr>
          <w:rFonts w:ascii="Times New Roman" w:eastAsia="Times New Roman" w:hAnsi="Times New Roman"/>
          <w:lang w:val="en-GB"/>
        </w:rPr>
        <w:t>r</w:t>
      </w:r>
      <w:r w:rsidRPr="00784682">
        <w:rPr>
          <w:rFonts w:ascii="Times New Roman" w:eastAsia="Times New Roman" w:hAnsi="Times New Roman"/>
          <w:lang w:val="en-GB"/>
        </w:rPr>
        <w:t>o</w:t>
      </w:r>
      <w:r w:rsidRPr="007A1698">
        <w:rPr>
          <w:rFonts w:ascii="Times New Roman" w:eastAsia="Times New Roman" w:hAnsi="Times New Roman"/>
          <w:lang w:val="en-GB"/>
        </w:rPr>
        <w:t>gr</w:t>
      </w:r>
      <w:r w:rsidRPr="00784682">
        <w:rPr>
          <w:rFonts w:ascii="Times New Roman" w:eastAsia="Times New Roman" w:hAnsi="Times New Roman"/>
          <w:lang w:val="en-GB"/>
        </w:rPr>
        <w:t>e</w:t>
      </w:r>
      <w:r w:rsidRPr="007A1698">
        <w:rPr>
          <w:rFonts w:ascii="Times New Roman" w:eastAsia="Times New Roman" w:hAnsi="Times New Roman"/>
          <w:lang w:val="en-GB"/>
        </w:rPr>
        <w:t>s</w:t>
      </w:r>
      <w:r w:rsidRPr="00784682">
        <w:rPr>
          <w:rFonts w:ascii="Times New Roman" w:eastAsia="Times New Roman" w:hAnsi="Times New Roman"/>
          <w:lang w:val="en-GB"/>
        </w:rPr>
        <w:t>s</w:t>
      </w:r>
      <w:r w:rsidRPr="007A1698">
        <w:rPr>
          <w:rFonts w:ascii="Times New Roman" w:eastAsia="Times New Roman" w:hAnsi="Times New Roman"/>
          <w:lang w:val="en-GB"/>
        </w:rPr>
        <w:t>i</w:t>
      </w:r>
      <w:r w:rsidRPr="00784682">
        <w:rPr>
          <w:rFonts w:ascii="Times New Roman" w:eastAsia="Times New Roman" w:hAnsi="Times New Roman"/>
          <w:lang w:val="en-GB"/>
        </w:rPr>
        <w:t>on oc</w:t>
      </w:r>
      <w:r w:rsidRPr="007A1698">
        <w:rPr>
          <w:rFonts w:ascii="Times New Roman" w:eastAsia="Times New Roman" w:hAnsi="Times New Roman"/>
          <w:lang w:val="en-GB"/>
        </w:rPr>
        <w:t>c</w:t>
      </w:r>
      <w:r w:rsidRPr="00784682">
        <w:rPr>
          <w:rFonts w:ascii="Times New Roman" w:eastAsia="Times New Roman" w:hAnsi="Times New Roman"/>
          <w:lang w:val="en-GB"/>
        </w:rPr>
        <w:t>u</w:t>
      </w:r>
      <w:r w:rsidRPr="007A1698">
        <w:rPr>
          <w:rFonts w:ascii="Times New Roman" w:eastAsia="Times New Roman" w:hAnsi="Times New Roman"/>
          <w:lang w:val="en-GB"/>
        </w:rPr>
        <w:t>r</w:t>
      </w:r>
      <w:r w:rsidRPr="00784682">
        <w:rPr>
          <w:rFonts w:ascii="Times New Roman" w:eastAsia="Times New Roman" w:hAnsi="Times New Roman"/>
          <w:lang w:val="en-GB"/>
        </w:rPr>
        <w:t>s.</w:t>
      </w:r>
    </w:p>
    <w:p w:rsidR="005949C6" w:rsidRPr="001B0C82" w:rsidRDefault="005949C6" w:rsidP="001B0C82">
      <w:pPr>
        <w:spacing w:after="0" w:line="240" w:lineRule="auto"/>
        <w:rPr>
          <w:rFonts w:ascii="Times New Roman" w:hAnsi="Times New Roman"/>
          <w:lang w:val="en-GB"/>
        </w:rPr>
      </w:pPr>
    </w:p>
    <w:p w:rsidR="001550CF" w:rsidRPr="00B85F24" w:rsidRDefault="001550CF" w:rsidP="00B85F24">
      <w:pPr>
        <w:autoSpaceDE w:val="0"/>
        <w:autoSpaceDN w:val="0"/>
        <w:adjustRightInd w:val="0"/>
        <w:spacing w:after="0" w:line="240" w:lineRule="auto"/>
        <w:rPr>
          <w:rFonts w:ascii="Times New Roman" w:hAnsi="Times New Roman"/>
          <w:i/>
          <w:color w:val="000000"/>
          <w:u w:val="single"/>
        </w:rPr>
      </w:pPr>
      <w:r w:rsidRPr="00B85F24">
        <w:rPr>
          <w:rFonts w:ascii="Times New Roman" w:hAnsi="Times New Roman"/>
          <w:i/>
          <w:color w:val="000000"/>
          <w:u w:val="single"/>
        </w:rPr>
        <w:t xml:space="preserve">Posology for Ph+ ALL in </w:t>
      </w:r>
      <w:r w:rsidRPr="00B85F24">
        <w:rPr>
          <w:rFonts w:ascii="Times New Roman" w:hAnsi="Times New Roman"/>
          <w:i/>
          <w:u w:val="single"/>
        </w:rPr>
        <w:t>paediatric patients</w:t>
      </w:r>
    </w:p>
    <w:p w:rsidR="001550CF" w:rsidRPr="00B85F24" w:rsidRDefault="001550CF" w:rsidP="00B85F24">
      <w:pPr>
        <w:autoSpaceDE w:val="0"/>
        <w:autoSpaceDN w:val="0"/>
        <w:adjustRightInd w:val="0"/>
        <w:spacing w:after="0" w:line="240" w:lineRule="auto"/>
        <w:rPr>
          <w:rFonts w:ascii="Times New Roman" w:hAnsi="Times New Roman"/>
          <w:color w:val="000000"/>
        </w:rPr>
      </w:pPr>
      <w:r w:rsidRPr="00B85F24">
        <w:rPr>
          <w:rFonts w:ascii="Times New Roman" w:hAnsi="Times New Roman"/>
          <w:color w:val="000000"/>
        </w:rPr>
        <w:t>Dosing for children should be on the basis of body surface area (mg/m</w:t>
      </w:r>
      <w:r w:rsidRPr="00B85F24">
        <w:rPr>
          <w:rFonts w:ascii="Times New Roman" w:hAnsi="Times New Roman"/>
          <w:color w:val="000000"/>
          <w:vertAlign w:val="superscript"/>
        </w:rPr>
        <w:t>2</w:t>
      </w:r>
      <w:r w:rsidRPr="00B85F24">
        <w:rPr>
          <w:rFonts w:ascii="Times New Roman" w:hAnsi="Times New Roman"/>
          <w:color w:val="000000"/>
        </w:rPr>
        <w:t>). The dose of 340</w:t>
      </w:r>
      <w:r>
        <w:rPr>
          <w:rFonts w:ascii="Times New Roman" w:hAnsi="Times New Roman"/>
          <w:color w:val="000000"/>
        </w:rPr>
        <w:t> </w:t>
      </w:r>
      <w:r w:rsidRPr="00B85F24">
        <w:rPr>
          <w:rFonts w:ascii="Times New Roman" w:hAnsi="Times New Roman"/>
          <w:color w:val="000000"/>
        </w:rPr>
        <w:t>mg/m</w:t>
      </w:r>
      <w:r w:rsidRPr="00B85F24">
        <w:rPr>
          <w:rFonts w:ascii="Times New Roman" w:hAnsi="Times New Roman"/>
          <w:color w:val="000000"/>
          <w:vertAlign w:val="superscript"/>
        </w:rPr>
        <w:t>2</w:t>
      </w:r>
      <w:r w:rsidRPr="00B85F24">
        <w:rPr>
          <w:rFonts w:ascii="Times New Roman" w:hAnsi="Times New Roman"/>
          <w:color w:val="000000"/>
        </w:rPr>
        <w:t xml:space="preserve"> daily is recommended for children with Ph+ ALL (not to exceed the total dose of 600</w:t>
      </w:r>
      <w:r>
        <w:rPr>
          <w:rFonts w:ascii="Times New Roman" w:hAnsi="Times New Roman"/>
          <w:color w:val="000000"/>
        </w:rPr>
        <w:t> </w:t>
      </w:r>
      <w:r w:rsidRPr="00B85F24">
        <w:rPr>
          <w:rFonts w:ascii="Times New Roman" w:hAnsi="Times New Roman"/>
          <w:color w:val="000000"/>
        </w:rPr>
        <w:t>mg).</w:t>
      </w:r>
    </w:p>
    <w:p w:rsidR="001550CF" w:rsidRPr="00B85F24" w:rsidRDefault="001550CF" w:rsidP="00784682">
      <w:pPr>
        <w:spacing w:after="0" w:line="240" w:lineRule="auto"/>
        <w:rPr>
          <w:rFonts w:ascii="Times New Roman" w:hAnsi="Times New Roman"/>
        </w:rPr>
      </w:pPr>
    </w:p>
    <w:p w:rsidR="005949C6" w:rsidRPr="007A1698" w:rsidRDefault="005949C6" w:rsidP="00B85F24">
      <w:pPr>
        <w:spacing w:after="0" w:line="240" w:lineRule="auto"/>
        <w:ind w:right="-23"/>
        <w:rPr>
          <w:rFonts w:ascii="Times New Roman" w:eastAsia="Times New Roman" w:hAnsi="Times New Roman"/>
          <w:i/>
          <w:lang w:val="en-GB"/>
        </w:rPr>
      </w:pPr>
      <w:r w:rsidRPr="007A1698">
        <w:rPr>
          <w:rFonts w:ascii="Times New Roman" w:eastAsia="Times New Roman" w:hAnsi="Times New Roman"/>
          <w:i/>
          <w:u w:val="single" w:color="000000"/>
          <w:lang w:val="en-GB"/>
        </w:rPr>
        <w:t>Posology for MDS/MPD</w:t>
      </w:r>
    </w:p>
    <w:p w:rsidR="005949C6" w:rsidRPr="00784682" w:rsidRDefault="005949C6" w:rsidP="00784682">
      <w:pPr>
        <w:spacing w:after="0" w:line="240" w:lineRule="auto"/>
        <w:ind w:right="-20"/>
        <w:rPr>
          <w:rFonts w:ascii="Times New Roman" w:eastAsia="Times New Roman" w:hAnsi="Times New Roman"/>
          <w:lang w:val="en-GB"/>
        </w:rPr>
      </w:pPr>
      <w:r w:rsidRPr="007A1698">
        <w:rPr>
          <w:rFonts w:ascii="Times New Roman" w:eastAsia="Times New Roman" w:hAnsi="Times New Roman"/>
          <w:lang w:val="en-GB"/>
        </w:rPr>
        <w:t>T</w:t>
      </w:r>
      <w:r w:rsidRPr="00784682">
        <w:rPr>
          <w:rFonts w:ascii="Times New Roman" w:eastAsia="Times New Roman" w:hAnsi="Times New Roman"/>
          <w:lang w:val="en-GB"/>
        </w:rPr>
        <w:t xml:space="preserve">he </w:t>
      </w:r>
      <w:r w:rsidRPr="007A1698">
        <w:rPr>
          <w:rFonts w:ascii="Times New Roman" w:eastAsia="Times New Roman" w:hAnsi="Times New Roman"/>
          <w:lang w:val="en-GB"/>
        </w:rPr>
        <w:t>r</w:t>
      </w:r>
      <w:r w:rsidRPr="00784682">
        <w:rPr>
          <w:rFonts w:ascii="Times New Roman" w:eastAsia="Times New Roman" w:hAnsi="Times New Roman"/>
          <w:lang w:val="en-GB"/>
        </w:rPr>
        <w:t>e</w:t>
      </w:r>
      <w:r w:rsidRPr="007A1698">
        <w:rPr>
          <w:rFonts w:ascii="Times New Roman" w:eastAsia="Times New Roman" w:hAnsi="Times New Roman"/>
          <w:lang w:val="en-GB"/>
        </w:rPr>
        <w:t>c</w:t>
      </w:r>
      <w:r w:rsidRPr="00784682">
        <w:rPr>
          <w:rFonts w:ascii="Times New Roman" w:eastAsia="Times New Roman" w:hAnsi="Times New Roman"/>
          <w:lang w:val="en-GB"/>
        </w:rPr>
        <w:t>o</w:t>
      </w:r>
      <w:r w:rsidRPr="007A1698">
        <w:rPr>
          <w:rFonts w:ascii="Times New Roman" w:eastAsia="Times New Roman" w:hAnsi="Times New Roman"/>
          <w:lang w:val="en-GB"/>
        </w:rPr>
        <w:t>mm</w:t>
      </w:r>
      <w:r w:rsidRPr="00784682">
        <w:rPr>
          <w:rFonts w:ascii="Times New Roman" w:eastAsia="Times New Roman" w:hAnsi="Times New Roman"/>
          <w:lang w:val="en-GB"/>
        </w:rPr>
        <w:t>end</w:t>
      </w:r>
      <w:r w:rsidRPr="007A1698">
        <w:rPr>
          <w:rFonts w:ascii="Times New Roman" w:eastAsia="Times New Roman" w:hAnsi="Times New Roman"/>
          <w:lang w:val="en-GB"/>
        </w:rPr>
        <w:t>e</w:t>
      </w:r>
      <w:r w:rsidRPr="00784682">
        <w:rPr>
          <w:rFonts w:ascii="Times New Roman" w:eastAsia="Times New Roman" w:hAnsi="Times New Roman"/>
          <w:lang w:val="en-GB"/>
        </w:rPr>
        <w:t>d dose</w:t>
      </w:r>
      <w:r w:rsidRPr="007A1698">
        <w:rPr>
          <w:rFonts w:ascii="Times New Roman" w:eastAsia="Times New Roman" w:hAnsi="Times New Roman"/>
          <w:lang w:val="en-GB"/>
        </w:rPr>
        <w:t xml:space="preserve"> </w:t>
      </w:r>
      <w:r w:rsidRPr="00784682">
        <w:rPr>
          <w:rFonts w:ascii="Times New Roman" w:eastAsia="Times New Roman" w:hAnsi="Times New Roman"/>
          <w:lang w:val="en-GB"/>
        </w:rPr>
        <w:t>of</w:t>
      </w:r>
      <w:r w:rsidRPr="007A1698">
        <w:rPr>
          <w:rFonts w:ascii="Times New Roman" w:eastAsia="Times New Roman" w:hAnsi="Times New Roman"/>
          <w:lang w:val="en-GB"/>
        </w:rPr>
        <w:t xml:space="preserve"> imatinib i</w:t>
      </w:r>
      <w:r w:rsidRPr="00784682">
        <w:rPr>
          <w:rFonts w:ascii="Times New Roman" w:eastAsia="Times New Roman" w:hAnsi="Times New Roman"/>
          <w:lang w:val="en-GB"/>
        </w:rPr>
        <w:t>s 400</w:t>
      </w:r>
      <w:r w:rsidRPr="007A1698">
        <w:rPr>
          <w:rFonts w:ascii="Times New Roman" w:eastAsia="Times New Roman" w:hAnsi="Times New Roman"/>
          <w:lang w:val="en-GB"/>
        </w:rPr>
        <w:t> mg/</w:t>
      </w:r>
      <w:r w:rsidRPr="00784682">
        <w:rPr>
          <w:rFonts w:ascii="Times New Roman" w:eastAsia="Times New Roman" w:hAnsi="Times New Roman"/>
          <w:lang w:val="en-GB"/>
        </w:rPr>
        <w:t>day</w:t>
      </w:r>
      <w:r w:rsidRPr="007A1698">
        <w:rPr>
          <w:rFonts w:ascii="Times New Roman" w:eastAsia="Times New Roman" w:hAnsi="Times New Roman"/>
          <w:lang w:val="en-GB"/>
        </w:rPr>
        <w:t xml:space="preserve"> f</w:t>
      </w:r>
      <w:r w:rsidRPr="00784682">
        <w:rPr>
          <w:rFonts w:ascii="Times New Roman" w:eastAsia="Times New Roman" w:hAnsi="Times New Roman"/>
          <w:lang w:val="en-GB"/>
        </w:rPr>
        <w:t>or</w:t>
      </w:r>
      <w:r w:rsidRPr="007A1698">
        <w:rPr>
          <w:rFonts w:ascii="Times New Roman" w:eastAsia="Times New Roman" w:hAnsi="Times New Roman"/>
          <w:lang w:val="en-GB"/>
        </w:rPr>
        <w:t xml:space="preserve"> </w:t>
      </w:r>
      <w:r w:rsidRPr="00784682">
        <w:rPr>
          <w:rFonts w:ascii="Times New Roman" w:eastAsia="Times New Roman" w:hAnsi="Times New Roman"/>
          <w:lang w:val="en-GB"/>
        </w:rPr>
        <w:t>adu</w:t>
      </w:r>
      <w:r w:rsidRPr="007A1698">
        <w:rPr>
          <w:rFonts w:ascii="Times New Roman" w:eastAsia="Times New Roman" w:hAnsi="Times New Roman"/>
          <w:lang w:val="en-GB"/>
        </w:rPr>
        <w:t>l</w:t>
      </w:r>
      <w:r w:rsidRPr="00784682">
        <w:rPr>
          <w:rFonts w:ascii="Times New Roman" w:eastAsia="Times New Roman" w:hAnsi="Times New Roman"/>
          <w:lang w:val="en-GB"/>
        </w:rPr>
        <w:t>t</w:t>
      </w:r>
      <w:r w:rsidRPr="007A1698">
        <w:rPr>
          <w:rFonts w:ascii="Times New Roman" w:eastAsia="Times New Roman" w:hAnsi="Times New Roman"/>
          <w:lang w:val="en-GB"/>
        </w:rPr>
        <w:t xml:space="preserve"> </w:t>
      </w:r>
      <w:r w:rsidRPr="00784682">
        <w:rPr>
          <w:rFonts w:ascii="Times New Roman" w:eastAsia="Times New Roman" w:hAnsi="Times New Roman"/>
          <w:lang w:val="en-GB"/>
        </w:rPr>
        <w:t>pa</w:t>
      </w:r>
      <w:r w:rsidRPr="007A1698">
        <w:rPr>
          <w:rFonts w:ascii="Times New Roman" w:eastAsia="Times New Roman" w:hAnsi="Times New Roman"/>
          <w:lang w:val="en-GB"/>
        </w:rPr>
        <w:t>ti</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s wi</w:t>
      </w:r>
      <w:r w:rsidRPr="007A1698">
        <w:rPr>
          <w:rFonts w:ascii="Times New Roman" w:eastAsia="Times New Roman" w:hAnsi="Times New Roman"/>
          <w:lang w:val="en-GB"/>
        </w:rPr>
        <w:t>t</w:t>
      </w:r>
      <w:r w:rsidRPr="00784682">
        <w:rPr>
          <w:rFonts w:ascii="Times New Roman" w:eastAsia="Times New Roman" w:hAnsi="Times New Roman"/>
          <w:lang w:val="en-GB"/>
        </w:rPr>
        <w:t>h MD</w:t>
      </w:r>
      <w:r w:rsidRPr="007A1698">
        <w:rPr>
          <w:rFonts w:ascii="Times New Roman" w:eastAsia="Times New Roman" w:hAnsi="Times New Roman"/>
          <w:lang w:val="en-GB"/>
        </w:rPr>
        <w:t>S/</w:t>
      </w:r>
      <w:r w:rsidRPr="00784682">
        <w:rPr>
          <w:rFonts w:ascii="Times New Roman" w:eastAsia="Times New Roman" w:hAnsi="Times New Roman"/>
          <w:lang w:val="en-GB"/>
        </w:rPr>
        <w:t>MP</w:t>
      </w:r>
      <w:r w:rsidRPr="007A1698">
        <w:rPr>
          <w:rFonts w:ascii="Times New Roman" w:eastAsia="Times New Roman" w:hAnsi="Times New Roman"/>
          <w:lang w:val="en-GB"/>
        </w:rPr>
        <w:t>D</w:t>
      </w:r>
      <w:r w:rsidRPr="00784682">
        <w:rPr>
          <w:rFonts w:ascii="Times New Roman" w:eastAsia="Times New Roman" w:hAnsi="Times New Roman"/>
          <w:lang w:val="en-GB"/>
        </w:rPr>
        <w:t>.</w:t>
      </w:r>
    </w:p>
    <w:p w:rsidR="005949C6" w:rsidRPr="00784682" w:rsidRDefault="005949C6" w:rsidP="00784682">
      <w:pPr>
        <w:spacing w:after="0" w:line="240" w:lineRule="auto"/>
        <w:rPr>
          <w:rFonts w:ascii="Times New Roman" w:hAnsi="Times New Roman"/>
          <w:lang w:val="en-GB"/>
        </w:rPr>
      </w:pPr>
    </w:p>
    <w:p w:rsidR="005949C6" w:rsidRPr="00784682" w:rsidRDefault="005949C6" w:rsidP="00784682">
      <w:pPr>
        <w:spacing w:after="0" w:line="240" w:lineRule="auto"/>
        <w:ind w:right="336"/>
        <w:rPr>
          <w:rFonts w:ascii="Times New Roman" w:eastAsia="Times New Roman" w:hAnsi="Times New Roman"/>
          <w:lang w:val="en-GB"/>
        </w:rPr>
      </w:pPr>
      <w:r w:rsidRPr="007A1698">
        <w:rPr>
          <w:rFonts w:ascii="Times New Roman" w:eastAsia="Times New Roman" w:hAnsi="Times New Roman"/>
          <w:lang w:val="en-GB"/>
        </w:rPr>
        <w:t>Tr</w:t>
      </w:r>
      <w:r w:rsidRPr="00784682">
        <w:rPr>
          <w:rFonts w:ascii="Times New Roman" w:eastAsia="Times New Roman" w:hAnsi="Times New Roman"/>
          <w:lang w:val="en-GB"/>
        </w:rPr>
        <w:t>e</w:t>
      </w:r>
      <w:r w:rsidRPr="007A1698">
        <w:rPr>
          <w:rFonts w:ascii="Times New Roman" w:eastAsia="Times New Roman" w:hAnsi="Times New Roman"/>
          <w:lang w:val="en-GB"/>
        </w:rPr>
        <w:t>atm</w:t>
      </w:r>
      <w:r w:rsidRPr="00784682">
        <w:rPr>
          <w:rFonts w:ascii="Times New Roman" w:eastAsia="Times New Roman" w:hAnsi="Times New Roman"/>
          <w:lang w:val="en-GB"/>
        </w:rPr>
        <w:t>ent</w:t>
      </w:r>
      <w:r w:rsidRPr="007A1698">
        <w:rPr>
          <w:rFonts w:ascii="Times New Roman" w:eastAsia="Times New Roman" w:hAnsi="Times New Roman"/>
          <w:lang w:val="en-GB"/>
        </w:rPr>
        <w:t xml:space="preserve"> </w:t>
      </w:r>
      <w:r w:rsidRPr="00784682">
        <w:rPr>
          <w:rFonts w:ascii="Times New Roman" w:eastAsia="Times New Roman" w:hAnsi="Times New Roman"/>
          <w:lang w:val="en-GB"/>
        </w:rPr>
        <w:t>du</w:t>
      </w:r>
      <w:r w:rsidRPr="007A1698">
        <w:rPr>
          <w:rFonts w:ascii="Times New Roman" w:eastAsia="Times New Roman" w:hAnsi="Times New Roman"/>
          <w:lang w:val="en-GB"/>
        </w:rPr>
        <w:t>r</w:t>
      </w:r>
      <w:r w:rsidRPr="00784682">
        <w:rPr>
          <w:rFonts w:ascii="Times New Roman" w:eastAsia="Times New Roman" w:hAnsi="Times New Roman"/>
          <w:lang w:val="en-GB"/>
        </w:rPr>
        <w:t>a</w:t>
      </w:r>
      <w:r w:rsidRPr="007A1698">
        <w:rPr>
          <w:rFonts w:ascii="Times New Roman" w:eastAsia="Times New Roman" w:hAnsi="Times New Roman"/>
          <w:lang w:val="en-GB"/>
        </w:rPr>
        <w:t>ti</w:t>
      </w:r>
      <w:r w:rsidRPr="00784682">
        <w:rPr>
          <w:rFonts w:ascii="Times New Roman" w:eastAsia="Times New Roman" w:hAnsi="Times New Roman"/>
          <w:lang w:val="en-GB"/>
        </w:rPr>
        <w:t>on:</w:t>
      </w:r>
      <w:r w:rsidRPr="007A1698">
        <w:rPr>
          <w:rFonts w:ascii="Times New Roman" w:eastAsia="Times New Roman" w:hAnsi="Times New Roman"/>
          <w:lang w:val="en-GB"/>
        </w:rPr>
        <w:t xml:space="preserve"> I</w:t>
      </w:r>
      <w:r w:rsidRPr="00784682">
        <w:rPr>
          <w:rFonts w:ascii="Times New Roman" w:eastAsia="Times New Roman" w:hAnsi="Times New Roman"/>
          <w:lang w:val="en-GB"/>
        </w:rPr>
        <w:t xml:space="preserve">n </w:t>
      </w:r>
      <w:r w:rsidRPr="007A1698">
        <w:rPr>
          <w:rFonts w:ascii="Times New Roman" w:eastAsia="Times New Roman" w:hAnsi="Times New Roman"/>
          <w:lang w:val="en-GB"/>
        </w:rPr>
        <w:t>t</w:t>
      </w:r>
      <w:r w:rsidRPr="00784682">
        <w:rPr>
          <w:rFonts w:ascii="Times New Roman" w:eastAsia="Times New Roman" w:hAnsi="Times New Roman"/>
          <w:lang w:val="en-GB"/>
        </w:rPr>
        <w:t>he on</w:t>
      </w:r>
      <w:r w:rsidRPr="007A1698">
        <w:rPr>
          <w:rFonts w:ascii="Times New Roman" w:eastAsia="Times New Roman" w:hAnsi="Times New Roman"/>
          <w:lang w:val="en-GB"/>
        </w:rPr>
        <w:t>l</w:t>
      </w:r>
      <w:r w:rsidRPr="00784682">
        <w:rPr>
          <w:rFonts w:ascii="Times New Roman" w:eastAsia="Times New Roman" w:hAnsi="Times New Roman"/>
          <w:lang w:val="en-GB"/>
        </w:rPr>
        <w:t>y</w:t>
      </w:r>
      <w:r w:rsidRPr="007A1698">
        <w:rPr>
          <w:rFonts w:ascii="Times New Roman" w:eastAsia="Times New Roman" w:hAnsi="Times New Roman"/>
          <w:lang w:val="en-GB"/>
        </w:rPr>
        <w:t xml:space="preserve"> </w:t>
      </w:r>
      <w:r w:rsidRPr="00784682">
        <w:rPr>
          <w:rFonts w:ascii="Times New Roman" w:eastAsia="Times New Roman" w:hAnsi="Times New Roman"/>
          <w:lang w:val="en-GB"/>
        </w:rPr>
        <w:t>c</w:t>
      </w:r>
      <w:r w:rsidRPr="007A1698">
        <w:rPr>
          <w:rFonts w:ascii="Times New Roman" w:eastAsia="Times New Roman" w:hAnsi="Times New Roman"/>
          <w:lang w:val="en-GB"/>
        </w:rPr>
        <w:t>li</w:t>
      </w:r>
      <w:r w:rsidRPr="00784682">
        <w:rPr>
          <w:rFonts w:ascii="Times New Roman" w:eastAsia="Times New Roman" w:hAnsi="Times New Roman"/>
          <w:lang w:val="en-GB"/>
        </w:rPr>
        <w:t>n</w:t>
      </w:r>
      <w:r w:rsidRPr="007A1698">
        <w:rPr>
          <w:rFonts w:ascii="Times New Roman" w:eastAsia="Times New Roman" w:hAnsi="Times New Roman"/>
          <w:lang w:val="en-GB"/>
        </w:rPr>
        <w:t>i</w:t>
      </w:r>
      <w:r w:rsidRPr="00784682">
        <w:rPr>
          <w:rFonts w:ascii="Times New Roman" w:eastAsia="Times New Roman" w:hAnsi="Times New Roman"/>
          <w:lang w:val="en-GB"/>
        </w:rPr>
        <w:t>c</w:t>
      </w:r>
      <w:r w:rsidRPr="007A1698">
        <w:rPr>
          <w:rFonts w:ascii="Times New Roman" w:eastAsia="Times New Roman" w:hAnsi="Times New Roman"/>
          <w:lang w:val="en-GB"/>
        </w:rPr>
        <w:t>a</w:t>
      </w:r>
      <w:r w:rsidRPr="00784682">
        <w:rPr>
          <w:rFonts w:ascii="Times New Roman" w:eastAsia="Times New Roman" w:hAnsi="Times New Roman"/>
          <w:lang w:val="en-GB"/>
        </w:rPr>
        <w:t>l</w:t>
      </w:r>
      <w:r w:rsidRPr="007A1698">
        <w:rPr>
          <w:rFonts w:ascii="Times New Roman" w:eastAsia="Times New Roman" w:hAnsi="Times New Roman"/>
          <w:lang w:val="en-GB"/>
        </w:rPr>
        <w:t xml:space="preserve"> tri</w:t>
      </w:r>
      <w:r w:rsidRPr="00784682">
        <w:rPr>
          <w:rFonts w:ascii="Times New Roman" w:eastAsia="Times New Roman" w:hAnsi="Times New Roman"/>
          <w:lang w:val="en-GB"/>
        </w:rPr>
        <w:t>al</w:t>
      </w:r>
      <w:r w:rsidRPr="007A1698">
        <w:rPr>
          <w:rFonts w:ascii="Times New Roman" w:eastAsia="Times New Roman" w:hAnsi="Times New Roman"/>
          <w:lang w:val="en-GB"/>
        </w:rPr>
        <w:t xml:space="preserve"> </w:t>
      </w:r>
      <w:r w:rsidRPr="00784682">
        <w:rPr>
          <w:rFonts w:ascii="Times New Roman" w:eastAsia="Times New Roman" w:hAnsi="Times New Roman"/>
          <w:lang w:val="en-GB"/>
        </w:rPr>
        <w:t>pe</w:t>
      </w:r>
      <w:r w:rsidRPr="007A1698">
        <w:rPr>
          <w:rFonts w:ascii="Times New Roman" w:eastAsia="Times New Roman" w:hAnsi="Times New Roman"/>
          <w:lang w:val="en-GB"/>
        </w:rPr>
        <w:t>rf</w:t>
      </w:r>
      <w:r w:rsidRPr="00784682">
        <w:rPr>
          <w:rFonts w:ascii="Times New Roman" w:eastAsia="Times New Roman" w:hAnsi="Times New Roman"/>
          <w:lang w:val="en-GB"/>
        </w:rPr>
        <w:t>o</w:t>
      </w:r>
      <w:r w:rsidRPr="007A1698">
        <w:rPr>
          <w:rFonts w:ascii="Times New Roman" w:eastAsia="Times New Roman" w:hAnsi="Times New Roman"/>
          <w:lang w:val="en-GB"/>
        </w:rPr>
        <w:t>rm</w:t>
      </w:r>
      <w:r w:rsidRPr="00784682">
        <w:rPr>
          <w:rFonts w:ascii="Times New Roman" w:eastAsia="Times New Roman" w:hAnsi="Times New Roman"/>
          <w:lang w:val="en-GB"/>
        </w:rPr>
        <w:t xml:space="preserve">ed up </w:t>
      </w:r>
      <w:r w:rsidRPr="007A1698">
        <w:rPr>
          <w:rFonts w:ascii="Times New Roman" w:eastAsia="Times New Roman" w:hAnsi="Times New Roman"/>
          <w:lang w:val="en-GB"/>
        </w:rPr>
        <w:t>t</w:t>
      </w:r>
      <w:r w:rsidRPr="00784682">
        <w:rPr>
          <w:rFonts w:ascii="Times New Roman" w:eastAsia="Times New Roman" w:hAnsi="Times New Roman"/>
          <w:lang w:val="en-GB"/>
        </w:rPr>
        <w:t>o no</w:t>
      </w:r>
      <w:r w:rsidRPr="007A1698">
        <w:rPr>
          <w:rFonts w:ascii="Times New Roman" w:eastAsia="Times New Roman" w:hAnsi="Times New Roman"/>
          <w:lang w:val="en-GB"/>
        </w:rPr>
        <w:t>w</w:t>
      </w:r>
      <w:r w:rsidRPr="00784682">
        <w:rPr>
          <w:rFonts w:ascii="Times New Roman" w:eastAsia="Times New Roman" w:hAnsi="Times New Roman"/>
          <w:lang w:val="en-GB"/>
        </w:rPr>
        <w:t xml:space="preserve">, </w:t>
      </w:r>
      <w:r w:rsidRPr="007A1698">
        <w:rPr>
          <w:rFonts w:ascii="Times New Roman" w:eastAsia="Times New Roman" w:hAnsi="Times New Roman"/>
          <w:lang w:val="en-GB"/>
        </w:rPr>
        <w:t>tr</w:t>
      </w:r>
      <w:r w:rsidRPr="00784682">
        <w:rPr>
          <w:rFonts w:ascii="Times New Roman" w:eastAsia="Times New Roman" w:hAnsi="Times New Roman"/>
          <w:lang w:val="en-GB"/>
        </w:rPr>
        <w:t>e</w:t>
      </w:r>
      <w:r w:rsidRPr="007A1698">
        <w:rPr>
          <w:rFonts w:ascii="Times New Roman" w:eastAsia="Times New Roman" w:hAnsi="Times New Roman"/>
          <w:lang w:val="en-GB"/>
        </w:rPr>
        <w:t>atm</w:t>
      </w:r>
      <w:r w:rsidRPr="00784682">
        <w:rPr>
          <w:rFonts w:ascii="Times New Roman" w:eastAsia="Times New Roman" w:hAnsi="Times New Roman"/>
          <w:lang w:val="en-GB"/>
        </w:rPr>
        <w:t>ent</w:t>
      </w:r>
      <w:r w:rsidRPr="007A1698">
        <w:rPr>
          <w:rFonts w:ascii="Times New Roman" w:eastAsia="Times New Roman" w:hAnsi="Times New Roman"/>
          <w:lang w:val="en-GB"/>
        </w:rPr>
        <w:t xml:space="preserve"> wit</w:t>
      </w:r>
      <w:r w:rsidRPr="00784682">
        <w:rPr>
          <w:rFonts w:ascii="Times New Roman" w:eastAsia="Times New Roman" w:hAnsi="Times New Roman"/>
          <w:lang w:val="en-GB"/>
        </w:rPr>
        <w:t xml:space="preserve">h </w:t>
      </w:r>
      <w:r w:rsidRPr="007A1698">
        <w:rPr>
          <w:rFonts w:ascii="Times New Roman" w:eastAsia="Times New Roman" w:hAnsi="Times New Roman"/>
          <w:lang w:val="en-GB"/>
        </w:rPr>
        <w:t>imatinib w</w:t>
      </w:r>
      <w:r w:rsidRPr="00784682">
        <w:rPr>
          <w:rFonts w:ascii="Times New Roman" w:eastAsia="Times New Roman" w:hAnsi="Times New Roman"/>
          <w:lang w:val="en-GB"/>
        </w:rPr>
        <w:t>as con</w:t>
      </w:r>
      <w:r w:rsidRPr="007A1698">
        <w:rPr>
          <w:rFonts w:ascii="Times New Roman" w:eastAsia="Times New Roman" w:hAnsi="Times New Roman"/>
          <w:lang w:val="en-GB"/>
        </w:rPr>
        <w:t>ti</w:t>
      </w:r>
      <w:r w:rsidRPr="00784682">
        <w:rPr>
          <w:rFonts w:ascii="Times New Roman" w:eastAsia="Times New Roman" w:hAnsi="Times New Roman"/>
          <w:lang w:val="en-GB"/>
        </w:rPr>
        <w:t>nued un</w:t>
      </w:r>
      <w:r w:rsidRPr="007A1698">
        <w:rPr>
          <w:rFonts w:ascii="Times New Roman" w:eastAsia="Times New Roman" w:hAnsi="Times New Roman"/>
          <w:lang w:val="en-GB"/>
        </w:rPr>
        <w:t>ti</w:t>
      </w:r>
      <w:r w:rsidRPr="00784682">
        <w:rPr>
          <w:rFonts w:ascii="Times New Roman" w:eastAsia="Times New Roman" w:hAnsi="Times New Roman"/>
          <w:lang w:val="en-GB"/>
        </w:rPr>
        <w:t>l</w:t>
      </w:r>
      <w:r w:rsidRPr="007A1698">
        <w:rPr>
          <w:rFonts w:ascii="Times New Roman" w:eastAsia="Times New Roman" w:hAnsi="Times New Roman"/>
          <w:lang w:val="en-GB"/>
        </w:rPr>
        <w:t xml:space="preserve"> </w:t>
      </w:r>
      <w:r w:rsidRPr="00784682">
        <w:rPr>
          <w:rFonts w:ascii="Times New Roman" w:eastAsia="Times New Roman" w:hAnsi="Times New Roman"/>
          <w:lang w:val="en-GB"/>
        </w:rPr>
        <w:t>d</w:t>
      </w:r>
      <w:r w:rsidRPr="007A1698">
        <w:rPr>
          <w:rFonts w:ascii="Times New Roman" w:eastAsia="Times New Roman" w:hAnsi="Times New Roman"/>
          <w:lang w:val="en-GB"/>
        </w:rPr>
        <w:t>i</w:t>
      </w:r>
      <w:r w:rsidRPr="00784682">
        <w:rPr>
          <w:rFonts w:ascii="Times New Roman" w:eastAsia="Times New Roman" w:hAnsi="Times New Roman"/>
          <w:lang w:val="en-GB"/>
        </w:rPr>
        <w:t>s</w:t>
      </w:r>
      <w:r w:rsidRPr="007A1698">
        <w:rPr>
          <w:rFonts w:ascii="Times New Roman" w:eastAsia="Times New Roman" w:hAnsi="Times New Roman"/>
          <w:lang w:val="en-GB"/>
        </w:rPr>
        <w:t>e</w:t>
      </w:r>
      <w:r w:rsidRPr="00784682">
        <w:rPr>
          <w:rFonts w:ascii="Times New Roman" w:eastAsia="Times New Roman" w:hAnsi="Times New Roman"/>
          <w:lang w:val="en-GB"/>
        </w:rPr>
        <w:t>a</w:t>
      </w:r>
      <w:r w:rsidRPr="007A1698">
        <w:rPr>
          <w:rFonts w:ascii="Times New Roman" w:eastAsia="Times New Roman" w:hAnsi="Times New Roman"/>
          <w:lang w:val="en-GB"/>
        </w:rPr>
        <w:t>s</w:t>
      </w:r>
      <w:r w:rsidRPr="00784682">
        <w:rPr>
          <w:rFonts w:ascii="Times New Roman" w:eastAsia="Times New Roman" w:hAnsi="Times New Roman"/>
          <w:lang w:val="en-GB"/>
        </w:rPr>
        <w:t>e p</w:t>
      </w:r>
      <w:r w:rsidRPr="007A1698">
        <w:rPr>
          <w:rFonts w:ascii="Times New Roman" w:eastAsia="Times New Roman" w:hAnsi="Times New Roman"/>
          <w:lang w:val="en-GB"/>
        </w:rPr>
        <w:t>r</w:t>
      </w:r>
      <w:r w:rsidRPr="00784682">
        <w:rPr>
          <w:rFonts w:ascii="Times New Roman" w:eastAsia="Times New Roman" w:hAnsi="Times New Roman"/>
          <w:lang w:val="en-GB"/>
        </w:rPr>
        <w:t>o</w:t>
      </w:r>
      <w:r w:rsidRPr="007A1698">
        <w:rPr>
          <w:rFonts w:ascii="Times New Roman" w:eastAsia="Times New Roman" w:hAnsi="Times New Roman"/>
          <w:lang w:val="en-GB"/>
        </w:rPr>
        <w:t>gr</w:t>
      </w:r>
      <w:r w:rsidRPr="00784682">
        <w:rPr>
          <w:rFonts w:ascii="Times New Roman" w:eastAsia="Times New Roman" w:hAnsi="Times New Roman"/>
          <w:lang w:val="en-GB"/>
        </w:rPr>
        <w:t>e</w:t>
      </w:r>
      <w:r w:rsidRPr="007A1698">
        <w:rPr>
          <w:rFonts w:ascii="Times New Roman" w:eastAsia="Times New Roman" w:hAnsi="Times New Roman"/>
          <w:lang w:val="en-GB"/>
        </w:rPr>
        <w:t>s</w:t>
      </w:r>
      <w:r w:rsidRPr="00784682">
        <w:rPr>
          <w:rFonts w:ascii="Times New Roman" w:eastAsia="Times New Roman" w:hAnsi="Times New Roman"/>
          <w:lang w:val="en-GB"/>
        </w:rPr>
        <w:t>s</w:t>
      </w:r>
      <w:r w:rsidRPr="007A1698">
        <w:rPr>
          <w:rFonts w:ascii="Times New Roman" w:eastAsia="Times New Roman" w:hAnsi="Times New Roman"/>
          <w:lang w:val="en-GB"/>
        </w:rPr>
        <w:t>i</w:t>
      </w:r>
      <w:r w:rsidRPr="00784682">
        <w:rPr>
          <w:rFonts w:ascii="Times New Roman" w:eastAsia="Times New Roman" w:hAnsi="Times New Roman"/>
          <w:lang w:val="en-GB"/>
        </w:rPr>
        <w:t xml:space="preserve">on </w:t>
      </w:r>
      <w:r w:rsidRPr="007A1698">
        <w:rPr>
          <w:rFonts w:ascii="Times New Roman" w:eastAsia="Times New Roman" w:hAnsi="Times New Roman"/>
          <w:lang w:val="en-GB"/>
        </w:rPr>
        <w:t>(</w:t>
      </w:r>
      <w:r w:rsidRPr="00784682">
        <w:rPr>
          <w:rFonts w:ascii="Times New Roman" w:eastAsia="Times New Roman" w:hAnsi="Times New Roman"/>
          <w:lang w:val="en-GB"/>
        </w:rPr>
        <w:t>s</w:t>
      </w:r>
      <w:r w:rsidRPr="007A1698">
        <w:rPr>
          <w:rFonts w:ascii="Times New Roman" w:eastAsia="Times New Roman" w:hAnsi="Times New Roman"/>
          <w:lang w:val="en-GB"/>
        </w:rPr>
        <w:t>e</w:t>
      </w:r>
      <w:r w:rsidRPr="00784682">
        <w:rPr>
          <w:rFonts w:ascii="Times New Roman" w:eastAsia="Times New Roman" w:hAnsi="Times New Roman"/>
          <w:lang w:val="en-GB"/>
        </w:rPr>
        <w:t xml:space="preserve">e </w:t>
      </w:r>
      <w:r w:rsidRPr="007A1698">
        <w:rPr>
          <w:rFonts w:ascii="Times New Roman" w:eastAsia="Times New Roman" w:hAnsi="Times New Roman"/>
          <w:lang w:val="en-GB"/>
        </w:rPr>
        <w:t>s</w:t>
      </w:r>
      <w:r w:rsidRPr="00784682">
        <w:rPr>
          <w:rFonts w:ascii="Times New Roman" w:eastAsia="Times New Roman" w:hAnsi="Times New Roman"/>
          <w:lang w:val="en-GB"/>
        </w:rPr>
        <w:t>e</w:t>
      </w:r>
      <w:r w:rsidRPr="007A1698">
        <w:rPr>
          <w:rFonts w:ascii="Times New Roman" w:eastAsia="Times New Roman" w:hAnsi="Times New Roman"/>
          <w:lang w:val="en-GB"/>
        </w:rPr>
        <w:t>cti</w:t>
      </w:r>
      <w:r w:rsidRPr="00784682">
        <w:rPr>
          <w:rFonts w:ascii="Times New Roman" w:eastAsia="Times New Roman" w:hAnsi="Times New Roman"/>
          <w:lang w:val="en-GB"/>
        </w:rPr>
        <w:t>on 5.1</w:t>
      </w:r>
      <w:r w:rsidRPr="007A1698">
        <w:rPr>
          <w:rFonts w:ascii="Times New Roman" w:eastAsia="Times New Roman" w:hAnsi="Times New Roman"/>
          <w:lang w:val="en-GB"/>
        </w:rPr>
        <w:t>)</w:t>
      </w:r>
      <w:r w:rsidRPr="00784682">
        <w:rPr>
          <w:rFonts w:ascii="Times New Roman" w:eastAsia="Times New Roman" w:hAnsi="Times New Roman"/>
          <w:lang w:val="en-GB"/>
        </w:rPr>
        <w:t xml:space="preserve">. </w:t>
      </w:r>
      <w:r w:rsidRPr="007A1698">
        <w:rPr>
          <w:rFonts w:ascii="Times New Roman" w:eastAsia="Times New Roman" w:hAnsi="Times New Roman"/>
          <w:lang w:val="en-GB"/>
        </w:rPr>
        <w:t>A</w:t>
      </w:r>
      <w:r w:rsidRPr="00784682">
        <w:rPr>
          <w:rFonts w:ascii="Times New Roman" w:eastAsia="Times New Roman" w:hAnsi="Times New Roman"/>
          <w:lang w:val="en-GB"/>
        </w:rPr>
        <w:t>t</w:t>
      </w:r>
      <w:r w:rsidRPr="007A1698">
        <w:rPr>
          <w:rFonts w:ascii="Times New Roman" w:eastAsia="Times New Roman" w:hAnsi="Times New Roman"/>
          <w:lang w:val="en-GB"/>
        </w:rPr>
        <w:t xml:space="preserve"> t</w:t>
      </w:r>
      <w:r w:rsidRPr="00784682">
        <w:rPr>
          <w:rFonts w:ascii="Times New Roman" w:eastAsia="Times New Roman" w:hAnsi="Times New Roman"/>
          <w:lang w:val="en-GB"/>
        </w:rPr>
        <w:t xml:space="preserve">he </w:t>
      </w:r>
      <w:r w:rsidRPr="007A1698">
        <w:rPr>
          <w:rFonts w:ascii="Times New Roman" w:eastAsia="Times New Roman" w:hAnsi="Times New Roman"/>
          <w:lang w:val="en-GB"/>
        </w:rPr>
        <w:t>tim</w:t>
      </w:r>
      <w:r w:rsidRPr="00784682">
        <w:rPr>
          <w:rFonts w:ascii="Times New Roman" w:eastAsia="Times New Roman" w:hAnsi="Times New Roman"/>
          <w:lang w:val="en-GB"/>
        </w:rPr>
        <w:t>e of</w:t>
      </w:r>
      <w:r w:rsidRPr="007A1698">
        <w:rPr>
          <w:rFonts w:ascii="Times New Roman" w:eastAsia="Times New Roman" w:hAnsi="Times New Roman"/>
          <w:lang w:val="en-GB"/>
        </w:rPr>
        <w:t xml:space="preserve"> </w:t>
      </w:r>
      <w:r w:rsidRPr="00784682">
        <w:rPr>
          <w:rFonts w:ascii="Times New Roman" w:eastAsia="Times New Roman" w:hAnsi="Times New Roman"/>
          <w:lang w:val="en-GB"/>
        </w:rPr>
        <w:t>an</w:t>
      </w:r>
      <w:r w:rsidRPr="007A1698">
        <w:rPr>
          <w:rFonts w:ascii="Times New Roman" w:eastAsia="Times New Roman" w:hAnsi="Times New Roman"/>
          <w:lang w:val="en-GB"/>
        </w:rPr>
        <w:t>aly</w:t>
      </w:r>
      <w:r w:rsidRPr="00784682">
        <w:rPr>
          <w:rFonts w:ascii="Times New Roman" w:eastAsia="Times New Roman" w:hAnsi="Times New Roman"/>
          <w:lang w:val="en-GB"/>
        </w:rPr>
        <w:t>s</w:t>
      </w:r>
      <w:r w:rsidRPr="007A1698">
        <w:rPr>
          <w:rFonts w:ascii="Times New Roman" w:eastAsia="Times New Roman" w:hAnsi="Times New Roman"/>
          <w:lang w:val="en-GB"/>
        </w:rPr>
        <w:t>i</w:t>
      </w:r>
      <w:r w:rsidRPr="00784682">
        <w:rPr>
          <w:rFonts w:ascii="Times New Roman" w:eastAsia="Times New Roman" w:hAnsi="Times New Roman"/>
          <w:lang w:val="en-GB"/>
        </w:rPr>
        <w:t xml:space="preserve">s, </w:t>
      </w:r>
      <w:r w:rsidRPr="007A1698">
        <w:rPr>
          <w:rFonts w:ascii="Times New Roman" w:eastAsia="Times New Roman" w:hAnsi="Times New Roman"/>
          <w:lang w:val="en-GB"/>
        </w:rPr>
        <w:t>t</w:t>
      </w:r>
      <w:r w:rsidRPr="00784682">
        <w:rPr>
          <w:rFonts w:ascii="Times New Roman" w:eastAsia="Times New Roman" w:hAnsi="Times New Roman"/>
          <w:lang w:val="en-GB"/>
        </w:rPr>
        <w:t xml:space="preserve">he </w:t>
      </w:r>
      <w:r w:rsidRPr="007A1698">
        <w:rPr>
          <w:rFonts w:ascii="Times New Roman" w:eastAsia="Times New Roman" w:hAnsi="Times New Roman"/>
          <w:lang w:val="en-GB"/>
        </w:rPr>
        <w:t>tr</w:t>
      </w:r>
      <w:r w:rsidRPr="00784682">
        <w:rPr>
          <w:rFonts w:ascii="Times New Roman" w:eastAsia="Times New Roman" w:hAnsi="Times New Roman"/>
          <w:lang w:val="en-GB"/>
        </w:rPr>
        <w:t>e</w:t>
      </w:r>
      <w:r w:rsidRPr="007A1698">
        <w:rPr>
          <w:rFonts w:ascii="Times New Roman" w:eastAsia="Times New Roman" w:hAnsi="Times New Roman"/>
          <w:lang w:val="en-GB"/>
        </w:rPr>
        <w:t>atm</w:t>
      </w:r>
      <w:r w:rsidRPr="00784682">
        <w:rPr>
          <w:rFonts w:ascii="Times New Roman" w:eastAsia="Times New Roman" w:hAnsi="Times New Roman"/>
          <w:lang w:val="en-GB"/>
        </w:rPr>
        <w:t>ent</w:t>
      </w:r>
      <w:r w:rsidRPr="007A1698">
        <w:rPr>
          <w:rFonts w:ascii="Times New Roman" w:eastAsia="Times New Roman" w:hAnsi="Times New Roman"/>
          <w:lang w:val="en-GB"/>
        </w:rPr>
        <w:t xml:space="preserve"> </w:t>
      </w:r>
      <w:r w:rsidRPr="00784682">
        <w:rPr>
          <w:rFonts w:ascii="Times New Roman" w:eastAsia="Times New Roman" w:hAnsi="Times New Roman"/>
          <w:lang w:val="en-GB"/>
        </w:rPr>
        <w:t>du</w:t>
      </w:r>
      <w:r w:rsidRPr="007A1698">
        <w:rPr>
          <w:rFonts w:ascii="Times New Roman" w:eastAsia="Times New Roman" w:hAnsi="Times New Roman"/>
          <w:lang w:val="en-GB"/>
        </w:rPr>
        <w:t>r</w:t>
      </w:r>
      <w:r w:rsidRPr="00784682">
        <w:rPr>
          <w:rFonts w:ascii="Times New Roman" w:eastAsia="Times New Roman" w:hAnsi="Times New Roman"/>
          <w:lang w:val="en-GB"/>
        </w:rPr>
        <w:t>a</w:t>
      </w:r>
      <w:r w:rsidRPr="007A1698">
        <w:rPr>
          <w:rFonts w:ascii="Times New Roman" w:eastAsia="Times New Roman" w:hAnsi="Times New Roman"/>
          <w:lang w:val="en-GB"/>
        </w:rPr>
        <w:t>ti</w:t>
      </w:r>
      <w:r w:rsidRPr="00784682">
        <w:rPr>
          <w:rFonts w:ascii="Times New Roman" w:eastAsia="Times New Roman" w:hAnsi="Times New Roman"/>
          <w:lang w:val="en-GB"/>
        </w:rPr>
        <w:t xml:space="preserve">on </w:t>
      </w:r>
      <w:r w:rsidRPr="007A1698">
        <w:rPr>
          <w:rFonts w:ascii="Times New Roman" w:eastAsia="Times New Roman" w:hAnsi="Times New Roman"/>
          <w:lang w:val="en-GB"/>
        </w:rPr>
        <w:t>w</w:t>
      </w:r>
      <w:r w:rsidRPr="00784682">
        <w:rPr>
          <w:rFonts w:ascii="Times New Roman" w:eastAsia="Times New Roman" w:hAnsi="Times New Roman"/>
          <w:lang w:val="en-GB"/>
        </w:rPr>
        <w:t>as</w:t>
      </w:r>
      <w:r w:rsidRPr="007A1698">
        <w:rPr>
          <w:rFonts w:ascii="Times New Roman" w:eastAsia="Times New Roman" w:hAnsi="Times New Roman"/>
          <w:lang w:val="en-GB"/>
        </w:rPr>
        <w:t xml:space="preserve"> </w:t>
      </w:r>
      <w:r w:rsidRPr="00784682">
        <w:rPr>
          <w:rFonts w:ascii="Times New Roman" w:eastAsia="Times New Roman" w:hAnsi="Times New Roman"/>
          <w:lang w:val="en-GB"/>
        </w:rPr>
        <w:t xml:space="preserve">a </w:t>
      </w:r>
      <w:r w:rsidRPr="007A1698">
        <w:rPr>
          <w:rFonts w:ascii="Times New Roman" w:eastAsia="Times New Roman" w:hAnsi="Times New Roman"/>
          <w:lang w:val="en-GB"/>
        </w:rPr>
        <w:t>m</w:t>
      </w:r>
      <w:r w:rsidRPr="00784682">
        <w:rPr>
          <w:rFonts w:ascii="Times New Roman" w:eastAsia="Times New Roman" w:hAnsi="Times New Roman"/>
          <w:lang w:val="en-GB"/>
        </w:rPr>
        <w:t>ed</w:t>
      </w:r>
      <w:r w:rsidRPr="007A1698">
        <w:rPr>
          <w:rFonts w:ascii="Times New Roman" w:eastAsia="Times New Roman" w:hAnsi="Times New Roman"/>
          <w:lang w:val="en-GB"/>
        </w:rPr>
        <w:t>i</w:t>
      </w:r>
      <w:r w:rsidRPr="00784682">
        <w:rPr>
          <w:rFonts w:ascii="Times New Roman" w:eastAsia="Times New Roman" w:hAnsi="Times New Roman"/>
          <w:lang w:val="en-GB"/>
        </w:rPr>
        <w:t>an of</w:t>
      </w:r>
      <w:r w:rsidRPr="007A1698">
        <w:rPr>
          <w:rFonts w:ascii="Times New Roman" w:eastAsia="Times New Roman" w:hAnsi="Times New Roman"/>
          <w:lang w:val="en-GB"/>
        </w:rPr>
        <w:t xml:space="preserve"> </w:t>
      </w:r>
      <w:r w:rsidRPr="00784682">
        <w:rPr>
          <w:rFonts w:ascii="Times New Roman" w:eastAsia="Times New Roman" w:hAnsi="Times New Roman"/>
          <w:lang w:val="en-GB"/>
        </w:rPr>
        <w:t>47</w:t>
      </w:r>
      <w:r w:rsidRPr="007A1698">
        <w:rPr>
          <w:rFonts w:ascii="Times New Roman" w:eastAsia="Times New Roman" w:hAnsi="Times New Roman"/>
          <w:lang w:val="en-GB"/>
        </w:rPr>
        <w:t> m</w:t>
      </w:r>
      <w:r w:rsidRPr="00784682">
        <w:rPr>
          <w:rFonts w:ascii="Times New Roman" w:eastAsia="Times New Roman" w:hAnsi="Times New Roman"/>
          <w:lang w:val="en-GB"/>
        </w:rPr>
        <w:t>on</w:t>
      </w:r>
      <w:r w:rsidRPr="007A1698">
        <w:rPr>
          <w:rFonts w:ascii="Times New Roman" w:eastAsia="Times New Roman" w:hAnsi="Times New Roman"/>
          <w:lang w:val="en-GB"/>
        </w:rPr>
        <w:t>t</w:t>
      </w:r>
      <w:r w:rsidRPr="00784682">
        <w:rPr>
          <w:rFonts w:ascii="Times New Roman" w:eastAsia="Times New Roman" w:hAnsi="Times New Roman"/>
          <w:lang w:val="en-GB"/>
        </w:rPr>
        <w:t xml:space="preserve">hs </w:t>
      </w:r>
      <w:r w:rsidRPr="007A1698">
        <w:rPr>
          <w:rFonts w:ascii="Times New Roman" w:eastAsia="Times New Roman" w:hAnsi="Times New Roman"/>
          <w:lang w:val="en-GB"/>
        </w:rPr>
        <w:t>(</w:t>
      </w:r>
      <w:r w:rsidRPr="00784682">
        <w:rPr>
          <w:rFonts w:ascii="Times New Roman" w:eastAsia="Times New Roman" w:hAnsi="Times New Roman"/>
          <w:lang w:val="en-GB"/>
        </w:rPr>
        <w:t>24</w:t>
      </w:r>
      <w:r w:rsidRPr="007A1698">
        <w:rPr>
          <w:rFonts w:ascii="Times New Roman" w:eastAsia="Times New Roman" w:hAnsi="Times New Roman"/>
          <w:lang w:val="en-GB"/>
        </w:rPr>
        <w:t> </w:t>
      </w:r>
      <w:r w:rsidRPr="00784682">
        <w:rPr>
          <w:rFonts w:ascii="Times New Roman" w:eastAsia="Times New Roman" w:hAnsi="Times New Roman"/>
          <w:lang w:val="en-GB"/>
        </w:rPr>
        <w:t>da</w:t>
      </w:r>
      <w:r w:rsidRPr="007A1698">
        <w:rPr>
          <w:rFonts w:ascii="Times New Roman" w:eastAsia="Times New Roman" w:hAnsi="Times New Roman"/>
          <w:lang w:val="en-GB"/>
        </w:rPr>
        <w:t>y</w:t>
      </w:r>
      <w:r w:rsidRPr="00784682">
        <w:rPr>
          <w:rFonts w:ascii="Times New Roman" w:eastAsia="Times New Roman" w:hAnsi="Times New Roman"/>
          <w:lang w:val="en-GB"/>
        </w:rPr>
        <w:t>s</w:t>
      </w:r>
      <w:r w:rsidRPr="007A1698">
        <w:rPr>
          <w:rFonts w:ascii="Times New Roman" w:eastAsia="Times New Roman" w:hAnsi="Times New Roman"/>
          <w:lang w:val="en-GB"/>
        </w:rPr>
        <w:t xml:space="preserve"> </w:t>
      </w:r>
      <w:r w:rsidRPr="00784682">
        <w:rPr>
          <w:rFonts w:ascii="Times New Roman" w:eastAsia="Times New Roman" w:hAnsi="Times New Roman"/>
          <w:lang w:val="en-GB"/>
        </w:rPr>
        <w:t>-</w:t>
      </w:r>
      <w:r w:rsidRPr="007A1698">
        <w:rPr>
          <w:rFonts w:ascii="Times New Roman" w:eastAsia="Times New Roman" w:hAnsi="Times New Roman"/>
          <w:lang w:val="en-GB"/>
        </w:rPr>
        <w:t xml:space="preserve"> </w:t>
      </w:r>
      <w:r w:rsidRPr="00784682">
        <w:rPr>
          <w:rFonts w:ascii="Times New Roman" w:eastAsia="Times New Roman" w:hAnsi="Times New Roman"/>
          <w:lang w:val="en-GB"/>
        </w:rPr>
        <w:t>60 </w:t>
      </w:r>
      <w:r w:rsidRPr="007A1698">
        <w:rPr>
          <w:rFonts w:ascii="Times New Roman" w:eastAsia="Times New Roman" w:hAnsi="Times New Roman"/>
          <w:lang w:val="en-GB"/>
        </w:rPr>
        <w:t>m</w:t>
      </w:r>
      <w:r w:rsidRPr="00784682">
        <w:rPr>
          <w:rFonts w:ascii="Times New Roman" w:eastAsia="Times New Roman" w:hAnsi="Times New Roman"/>
          <w:lang w:val="en-GB"/>
        </w:rPr>
        <w:t>on</w:t>
      </w:r>
      <w:r w:rsidRPr="007A1698">
        <w:rPr>
          <w:rFonts w:ascii="Times New Roman" w:eastAsia="Times New Roman" w:hAnsi="Times New Roman"/>
          <w:lang w:val="en-GB"/>
        </w:rPr>
        <w:t>t</w:t>
      </w:r>
      <w:r w:rsidRPr="00784682">
        <w:rPr>
          <w:rFonts w:ascii="Times New Roman" w:eastAsia="Times New Roman" w:hAnsi="Times New Roman"/>
          <w:lang w:val="en-GB"/>
        </w:rPr>
        <w:t>hs</w:t>
      </w:r>
      <w:r w:rsidRPr="007A1698">
        <w:rPr>
          <w:rFonts w:ascii="Times New Roman" w:eastAsia="Times New Roman" w:hAnsi="Times New Roman"/>
          <w:lang w:val="en-GB"/>
        </w:rPr>
        <w:t>)</w:t>
      </w:r>
      <w:r w:rsidRPr="00784682">
        <w:rPr>
          <w:rFonts w:ascii="Times New Roman" w:eastAsia="Times New Roman" w:hAnsi="Times New Roman"/>
          <w:lang w:val="en-GB"/>
        </w:rPr>
        <w:t>.</w:t>
      </w:r>
    </w:p>
    <w:p w:rsidR="005949C6" w:rsidRPr="00784682" w:rsidRDefault="005949C6" w:rsidP="00784682">
      <w:pPr>
        <w:spacing w:after="0" w:line="240" w:lineRule="auto"/>
        <w:rPr>
          <w:rFonts w:ascii="Times New Roman" w:hAnsi="Times New Roman"/>
          <w:lang w:val="en-GB"/>
        </w:rPr>
      </w:pPr>
    </w:p>
    <w:p w:rsidR="005949C6" w:rsidRPr="007A1698" w:rsidRDefault="005949C6" w:rsidP="00784682">
      <w:pPr>
        <w:spacing w:after="0" w:line="240" w:lineRule="auto"/>
        <w:ind w:right="-20"/>
        <w:rPr>
          <w:rFonts w:ascii="Times New Roman" w:eastAsia="Times New Roman" w:hAnsi="Times New Roman"/>
          <w:i/>
          <w:lang w:val="en-GB"/>
        </w:rPr>
      </w:pPr>
      <w:r w:rsidRPr="007A1698">
        <w:rPr>
          <w:rFonts w:ascii="Times New Roman" w:eastAsia="Times New Roman" w:hAnsi="Times New Roman"/>
          <w:i/>
          <w:u w:val="single" w:color="000000"/>
          <w:lang w:val="en-GB"/>
        </w:rPr>
        <w:t>Posology for HES/CEL</w:t>
      </w:r>
    </w:p>
    <w:p w:rsidR="005949C6" w:rsidRPr="00784682" w:rsidRDefault="005949C6" w:rsidP="00784682">
      <w:pPr>
        <w:spacing w:after="0" w:line="240" w:lineRule="auto"/>
        <w:ind w:right="-20"/>
        <w:rPr>
          <w:rFonts w:ascii="Times New Roman" w:eastAsia="Times New Roman" w:hAnsi="Times New Roman"/>
          <w:lang w:val="en-GB"/>
        </w:rPr>
      </w:pPr>
      <w:r w:rsidRPr="007A1698">
        <w:rPr>
          <w:rFonts w:ascii="Times New Roman" w:eastAsia="Times New Roman" w:hAnsi="Times New Roman"/>
          <w:lang w:val="en-GB"/>
        </w:rPr>
        <w:t>T</w:t>
      </w:r>
      <w:r w:rsidRPr="00784682">
        <w:rPr>
          <w:rFonts w:ascii="Times New Roman" w:eastAsia="Times New Roman" w:hAnsi="Times New Roman"/>
          <w:lang w:val="en-GB"/>
        </w:rPr>
        <w:t xml:space="preserve">he </w:t>
      </w:r>
      <w:r w:rsidRPr="007A1698">
        <w:rPr>
          <w:rFonts w:ascii="Times New Roman" w:eastAsia="Times New Roman" w:hAnsi="Times New Roman"/>
          <w:lang w:val="en-GB"/>
        </w:rPr>
        <w:t>r</w:t>
      </w:r>
      <w:r w:rsidRPr="00784682">
        <w:rPr>
          <w:rFonts w:ascii="Times New Roman" w:eastAsia="Times New Roman" w:hAnsi="Times New Roman"/>
          <w:lang w:val="en-GB"/>
        </w:rPr>
        <w:t>e</w:t>
      </w:r>
      <w:r w:rsidRPr="007A1698">
        <w:rPr>
          <w:rFonts w:ascii="Times New Roman" w:eastAsia="Times New Roman" w:hAnsi="Times New Roman"/>
          <w:lang w:val="en-GB"/>
        </w:rPr>
        <w:t>c</w:t>
      </w:r>
      <w:r w:rsidRPr="00784682">
        <w:rPr>
          <w:rFonts w:ascii="Times New Roman" w:eastAsia="Times New Roman" w:hAnsi="Times New Roman"/>
          <w:lang w:val="en-GB"/>
        </w:rPr>
        <w:t>o</w:t>
      </w:r>
      <w:r w:rsidRPr="007A1698">
        <w:rPr>
          <w:rFonts w:ascii="Times New Roman" w:eastAsia="Times New Roman" w:hAnsi="Times New Roman"/>
          <w:lang w:val="en-GB"/>
        </w:rPr>
        <w:t>mm</w:t>
      </w:r>
      <w:r w:rsidRPr="00784682">
        <w:rPr>
          <w:rFonts w:ascii="Times New Roman" w:eastAsia="Times New Roman" w:hAnsi="Times New Roman"/>
          <w:lang w:val="en-GB"/>
        </w:rPr>
        <w:t>end</w:t>
      </w:r>
      <w:r w:rsidRPr="007A1698">
        <w:rPr>
          <w:rFonts w:ascii="Times New Roman" w:eastAsia="Times New Roman" w:hAnsi="Times New Roman"/>
          <w:lang w:val="en-GB"/>
        </w:rPr>
        <w:t>e</w:t>
      </w:r>
      <w:r w:rsidRPr="00784682">
        <w:rPr>
          <w:rFonts w:ascii="Times New Roman" w:eastAsia="Times New Roman" w:hAnsi="Times New Roman"/>
          <w:lang w:val="en-GB"/>
        </w:rPr>
        <w:t>d dose</w:t>
      </w:r>
      <w:r w:rsidRPr="007A1698">
        <w:rPr>
          <w:rFonts w:ascii="Times New Roman" w:eastAsia="Times New Roman" w:hAnsi="Times New Roman"/>
          <w:lang w:val="en-GB"/>
        </w:rPr>
        <w:t xml:space="preserve"> </w:t>
      </w:r>
      <w:r w:rsidRPr="00784682">
        <w:rPr>
          <w:rFonts w:ascii="Times New Roman" w:eastAsia="Times New Roman" w:hAnsi="Times New Roman"/>
          <w:lang w:val="en-GB"/>
        </w:rPr>
        <w:t>of</w:t>
      </w:r>
      <w:r w:rsidRPr="007A1698">
        <w:rPr>
          <w:rFonts w:ascii="Times New Roman" w:eastAsia="Times New Roman" w:hAnsi="Times New Roman"/>
          <w:lang w:val="en-GB"/>
        </w:rPr>
        <w:t xml:space="preserve"> imatinib i</w:t>
      </w:r>
      <w:r w:rsidRPr="00784682">
        <w:rPr>
          <w:rFonts w:ascii="Times New Roman" w:eastAsia="Times New Roman" w:hAnsi="Times New Roman"/>
          <w:lang w:val="en-GB"/>
        </w:rPr>
        <w:t>s 100</w:t>
      </w:r>
      <w:r w:rsidRPr="007A1698">
        <w:rPr>
          <w:rFonts w:ascii="Times New Roman" w:eastAsia="Times New Roman" w:hAnsi="Times New Roman"/>
          <w:lang w:val="en-GB"/>
        </w:rPr>
        <w:t> mg/</w:t>
      </w:r>
      <w:r w:rsidRPr="00784682">
        <w:rPr>
          <w:rFonts w:ascii="Times New Roman" w:eastAsia="Times New Roman" w:hAnsi="Times New Roman"/>
          <w:lang w:val="en-GB"/>
        </w:rPr>
        <w:t>day</w:t>
      </w:r>
      <w:r w:rsidRPr="007A1698">
        <w:rPr>
          <w:rFonts w:ascii="Times New Roman" w:eastAsia="Times New Roman" w:hAnsi="Times New Roman"/>
          <w:lang w:val="en-GB"/>
        </w:rPr>
        <w:t xml:space="preserve"> f</w:t>
      </w:r>
      <w:r w:rsidRPr="00784682">
        <w:rPr>
          <w:rFonts w:ascii="Times New Roman" w:eastAsia="Times New Roman" w:hAnsi="Times New Roman"/>
          <w:lang w:val="en-GB"/>
        </w:rPr>
        <w:t>or</w:t>
      </w:r>
      <w:r w:rsidRPr="007A1698">
        <w:rPr>
          <w:rFonts w:ascii="Times New Roman" w:eastAsia="Times New Roman" w:hAnsi="Times New Roman"/>
          <w:lang w:val="en-GB"/>
        </w:rPr>
        <w:t xml:space="preserve"> </w:t>
      </w:r>
      <w:r w:rsidRPr="00784682">
        <w:rPr>
          <w:rFonts w:ascii="Times New Roman" w:eastAsia="Times New Roman" w:hAnsi="Times New Roman"/>
          <w:lang w:val="en-GB"/>
        </w:rPr>
        <w:t>adu</w:t>
      </w:r>
      <w:r w:rsidRPr="007A1698">
        <w:rPr>
          <w:rFonts w:ascii="Times New Roman" w:eastAsia="Times New Roman" w:hAnsi="Times New Roman"/>
          <w:lang w:val="en-GB"/>
        </w:rPr>
        <w:t>l</w:t>
      </w:r>
      <w:r w:rsidRPr="00784682">
        <w:rPr>
          <w:rFonts w:ascii="Times New Roman" w:eastAsia="Times New Roman" w:hAnsi="Times New Roman"/>
          <w:lang w:val="en-GB"/>
        </w:rPr>
        <w:t>t</w:t>
      </w:r>
      <w:r w:rsidRPr="007A1698">
        <w:rPr>
          <w:rFonts w:ascii="Times New Roman" w:eastAsia="Times New Roman" w:hAnsi="Times New Roman"/>
          <w:lang w:val="en-GB"/>
        </w:rPr>
        <w:t xml:space="preserve"> </w:t>
      </w:r>
      <w:r w:rsidRPr="00784682">
        <w:rPr>
          <w:rFonts w:ascii="Times New Roman" w:eastAsia="Times New Roman" w:hAnsi="Times New Roman"/>
          <w:lang w:val="en-GB"/>
        </w:rPr>
        <w:t>pa</w:t>
      </w:r>
      <w:r w:rsidRPr="007A1698">
        <w:rPr>
          <w:rFonts w:ascii="Times New Roman" w:eastAsia="Times New Roman" w:hAnsi="Times New Roman"/>
          <w:lang w:val="en-GB"/>
        </w:rPr>
        <w:t>ti</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s wi</w:t>
      </w:r>
      <w:r w:rsidRPr="007A1698">
        <w:rPr>
          <w:rFonts w:ascii="Times New Roman" w:eastAsia="Times New Roman" w:hAnsi="Times New Roman"/>
          <w:lang w:val="en-GB"/>
        </w:rPr>
        <w:t>t</w:t>
      </w:r>
      <w:r w:rsidRPr="00784682">
        <w:rPr>
          <w:rFonts w:ascii="Times New Roman" w:eastAsia="Times New Roman" w:hAnsi="Times New Roman"/>
          <w:lang w:val="en-GB"/>
        </w:rPr>
        <w:t xml:space="preserve">h </w:t>
      </w:r>
      <w:r w:rsidRPr="007A1698">
        <w:rPr>
          <w:rFonts w:ascii="Times New Roman" w:eastAsia="Times New Roman" w:hAnsi="Times New Roman"/>
          <w:lang w:val="en-GB"/>
        </w:rPr>
        <w:t>H</w:t>
      </w:r>
      <w:r w:rsidRPr="00784682">
        <w:rPr>
          <w:rFonts w:ascii="Times New Roman" w:eastAsia="Times New Roman" w:hAnsi="Times New Roman"/>
          <w:lang w:val="en-GB"/>
        </w:rPr>
        <w:t>E</w:t>
      </w:r>
      <w:r w:rsidRPr="007A1698">
        <w:rPr>
          <w:rFonts w:ascii="Times New Roman" w:eastAsia="Times New Roman" w:hAnsi="Times New Roman"/>
          <w:lang w:val="en-GB"/>
        </w:rPr>
        <w:t>S/C</w:t>
      </w:r>
      <w:r w:rsidRPr="00784682">
        <w:rPr>
          <w:rFonts w:ascii="Times New Roman" w:eastAsia="Times New Roman" w:hAnsi="Times New Roman"/>
          <w:lang w:val="en-GB"/>
        </w:rPr>
        <w:t>E</w:t>
      </w:r>
      <w:r w:rsidRPr="007A1698">
        <w:rPr>
          <w:rFonts w:ascii="Times New Roman" w:eastAsia="Times New Roman" w:hAnsi="Times New Roman"/>
          <w:lang w:val="en-GB"/>
        </w:rPr>
        <w:t>L</w:t>
      </w:r>
      <w:r w:rsidRPr="00784682">
        <w:rPr>
          <w:rFonts w:ascii="Times New Roman" w:eastAsia="Times New Roman" w:hAnsi="Times New Roman"/>
          <w:lang w:val="en-GB"/>
        </w:rPr>
        <w:t>.</w:t>
      </w:r>
    </w:p>
    <w:p w:rsidR="005949C6" w:rsidRPr="00784682" w:rsidRDefault="005949C6" w:rsidP="00784682">
      <w:pPr>
        <w:spacing w:after="0" w:line="240" w:lineRule="auto"/>
        <w:rPr>
          <w:rFonts w:ascii="Times New Roman" w:hAnsi="Times New Roman"/>
          <w:lang w:val="en-GB"/>
        </w:rPr>
      </w:pPr>
    </w:p>
    <w:p w:rsidR="005949C6" w:rsidRPr="00784682" w:rsidRDefault="005949C6" w:rsidP="00784682">
      <w:pPr>
        <w:spacing w:after="0" w:line="240" w:lineRule="auto"/>
        <w:ind w:right="256"/>
        <w:rPr>
          <w:rFonts w:ascii="Times New Roman" w:eastAsia="Times New Roman" w:hAnsi="Times New Roman"/>
          <w:lang w:val="en-GB"/>
        </w:rPr>
      </w:pPr>
      <w:r w:rsidRPr="007A1698">
        <w:rPr>
          <w:rFonts w:ascii="Times New Roman" w:eastAsia="Times New Roman" w:hAnsi="Times New Roman"/>
          <w:lang w:val="en-GB"/>
        </w:rPr>
        <w:t>D</w:t>
      </w:r>
      <w:r w:rsidRPr="00784682">
        <w:rPr>
          <w:rFonts w:ascii="Times New Roman" w:eastAsia="Times New Roman" w:hAnsi="Times New Roman"/>
          <w:lang w:val="en-GB"/>
        </w:rPr>
        <w:t>ose</w:t>
      </w:r>
      <w:r w:rsidRPr="007A1698">
        <w:rPr>
          <w:rFonts w:ascii="Times New Roman" w:eastAsia="Times New Roman" w:hAnsi="Times New Roman"/>
          <w:lang w:val="en-GB"/>
        </w:rPr>
        <w:t xml:space="preserve"> i</w:t>
      </w:r>
      <w:r w:rsidRPr="00784682">
        <w:rPr>
          <w:rFonts w:ascii="Times New Roman" w:eastAsia="Times New Roman" w:hAnsi="Times New Roman"/>
          <w:lang w:val="en-GB"/>
        </w:rPr>
        <w:t>nc</w:t>
      </w:r>
      <w:r w:rsidRPr="007A1698">
        <w:rPr>
          <w:rFonts w:ascii="Times New Roman" w:eastAsia="Times New Roman" w:hAnsi="Times New Roman"/>
          <w:lang w:val="en-GB"/>
        </w:rPr>
        <w:t>r</w:t>
      </w:r>
      <w:r w:rsidRPr="00784682">
        <w:rPr>
          <w:rFonts w:ascii="Times New Roman" w:eastAsia="Times New Roman" w:hAnsi="Times New Roman"/>
          <w:lang w:val="en-GB"/>
        </w:rPr>
        <w:t>e</w:t>
      </w:r>
      <w:r w:rsidRPr="007A1698">
        <w:rPr>
          <w:rFonts w:ascii="Times New Roman" w:eastAsia="Times New Roman" w:hAnsi="Times New Roman"/>
          <w:lang w:val="en-GB"/>
        </w:rPr>
        <w:t>a</w:t>
      </w:r>
      <w:r w:rsidRPr="00784682">
        <w:rPr>
          <w:rFonts w:ascii="Times New Roman" w:eastAsia="Times New Roman" w:hAnsi="Times New Roman"/>
          <w:lang w:val="en-GB"/>
        </w:rPr>
        <w:t>se</w:t>
      </w:r>
      <w:r w:rsidRPr="007A1698">
        <w:rPr>
          <w:rFonts w:ascii="Times New Roman" w:eastAsia="Times New Roman" w:hAnsi="Times New Roman"/>
          <w:lang w:val="en-GB"/>
        </w:rPr>
        <w:t xml:space="preserve"> fr</w:t>
      </w:r>
      <w:r w:rsidRPr="00784682">
        <w:rPr>
          <w:rFonts w:ascii="Times New Roman" w:eastAsia="Times New Roman" w:hAnsi="Times New Roman"/>
          <w:lang w:val="en-GB"/>
        </w:rPr>
        <w:t>om</w:t>
      </w:r>
      <w:r w:rsidRPr="007A1698">
        <w:rPr>
          <w:rFonts w:ascii="Times New Roman" w:eastAsia="Times New Roman" w:hAnsi="Times New Roman"/>
          <w:lang w:val="en-GB"/>
        </w:rPr>
        <w:t xml:space="preserve"> </w:t>
      </w:r>
      <w:r w:rsidRPr="00784682">
        <w:rPr>
          <w:rFonts w:ascii="Times New Roman" w:eastAsia="Times New Roman" w:hAnsi="Times New Roman"/>
          <w:lang w:val="en-GB"/>
        </w:rPr>
        <w:t>100</w:t>
      </w:r>
      <w:r w:rsidRPr="007A1698">
        <w:rPr>
          <w:rFonts w:ascii="Times New Roman" w:eastAsia="Times New Roman" w:hAnsi="Times New Roman"/>
          <w:lang w:val="en-GB"/>
        </w:rPr>
        <w:t> m</w:t>
      </w:r>
      <w:r w:rsidRPr="00784682">
        <w:rPr>
          <w:rFonts w:ascii="Times New Roman" w:eastAsia="Times New Roman" w:hAnsi="Times New Roman"/>
          <w:lang w:val="en-GB"/>
        </w:rPr>
        <w:t>g</w:t>
      </w:r>
      <w:r w:rsidRPr="007A1698">
        <w:rPr>
          <w:rFonts w:ascii="Times New Roman" w:eastAsia="Times New Roman" w:hAnsi="Times New Roman"/>
          <w:lang w:val="en-GB"/>
        </w:rPr>
        <w:t xml:space="preserve"> t</w:t>
      </w:r>
      <w:r w:rsidRPr="00784682">
        <w:rPr>
          <w:rFonts w:ascii="Times New Roman" w:eastAsia="Times New Roman" w:hAnsi="Times New Roman"/>
          <w:lang w:val="en-GB"/>
        </w:rPr>
        <w:t>o 400 </w:t>
      </w:r>
      <w:r w:rsidRPr="007A1698">
        <w:rPr>
          <w:rFonts w:ascii="Times New Roman" w:eastAsia="Times New Roman" w:hAnsi="Times New Roman"/>
          <w:lang w:val="en-GB"/>
        </w:rPr>
        <w:t>m</w:t>
      </w:r>
      <w:r w:rsidRPr="00784682">
        <w:rPr>
          <w:rFonts w:ascii="Times New Roman" w:eastAsia="Times New Roman" w:hAnsi="Times New Roman"/>
          <w:lang w:val="en-GB"/>
        </w:rPr>
        <w:t>g</w:t>
      </w:r>
      <w:r w:rsidRPr="007A1698">
        <w:rPr>
          <w:rFonts w:ascii="Times New Roman" w:eastAsia="Times New Roman" w:hAnsi="Times New Roman"/>
          <w:lang w:val="en-GB"/>
        </w:rPr>
        <w:t xml:space="preserve"> m</w:t>
      </w:r>
      <w:r w:rsidRPr="00784682">
        <w:rPr>
          <w:rFonts w:ascii="Times New Roman" w:eastAsia="Times New Roman" w:hAnsi="Times New Roman"/>
          <w:lang w:val="en-GB"/>
        </w:rPr>
        <w:t>ay</w:t>
      </w:r>
      <w:r w:rsidRPr="007A1698">
        <w:rPr>
          <w:rFonts w:ascii="Times New Roman" w:eastAsia="Times New Roman" w:hAnsi="Times New Roman"/>
          <w:lang w:val="en-GB"/>
        </w:rPr>
        <w:t xml:space="preserve"> </w:t>
      </w:r>
      <w:r w:rsidRPr="00784682">
        <w:rPr>
          <w:rFonts w:ascii="Times New Roman" w:eastAsia="Times New Roman" w:hAnsi="Times New Roman"/>
          <w:lang w:val="en-GB"/>
        </w:rPr>
        <w:t>be cons</w:t>
      </w:r>
      <w:r w:rsidRPr="007A1698">
        <w:rPr>
          <w:rFonts w:ascii="Times New Roman" w:eastAsia="Times New Roman" w:hAnsi="Times New Roman"/>
          <w:lang w:val="en-GB"/>
        </w:rPr>
        <w:t>i</w:t>
      </w:r>
      <w:r w:rsidRPr="00784682">
        <w:rPr>
          <w:rFonts w:ascii="Times New Roman" w:eastAsia="Times New Roman" w:hAnsi="Times New Roman"/>
          <w:lang w:val="en-GB"/>
        </w:rPr>
        <w:t>de</w:t>
      </w:r>
      <w:r w:rsidRPr="007A1698">
        <w:rPr>
          <w:rFonts w:ascii="Times New Roman" w:eastAsia="Times New Roman" w:hAnsi="Times New Roman"/>
          <w:lang w:val="en-GB"/>
        </w:rPr>
        <w:t>r</w:t>
      </w:r>
      <w:r w:rsidRPr="00784682">
        <w:rPr>
          <w:rFonts w:ascii="Times New Roman" w:eastAsia="Times New Roman" w:hAnsi="Times New Roman"/>
          <w:lang w:val="en-GB"/>
        </w:rPr>
        <w:t xml:space="preserve">ed </w:t>
      </w:r>
      <w:r w:rsidRPr="007A1698">
        <w:rPr>
          <w:rFonts w:ascii="Times New Roman" w:eastAsia="Times New Roman" w:hAnsi="Times New Roman"/>
          <w:lang w:val="en-GB"/>
        </w:rPr>
        <w:t>i</w:t>
      </w:r>
      <w:r w:rsidRPr="00784682">
        <w:rPr>
          <w:rFonts w:ascii="Times New Roman" w:eastAsia="Times New Roman" w:hAnsi="Times New Roman"/>
          <w:lang w:val="en-GB"/>
        </w:rPr>
        <w:t xml:space="preserve">n </w:t>
      </w:r>
      <w:r w:rsidRPr="007A1698">
        <w:rPr>
          <w:rFonts w:ascii="Times New Roman" w:eastAsia="Times New Roman" w:hAnsi="Times New Roman"/>
          <w:lang w:val="en-GB"/>
        </w:rPr>
        <w:t>t</w:t>
      </w:r>
      <w:r w:rsidRPr="00784682">
        <w:rPr>
          <w:rFonts w:ascii="Times New Roman" w:eastAsia="Times New Roman" w:hAnsi="Times New Roman"/>
          <w:lang w:val="en-GB"/>
        </w:rPr>
        <w:t>he abs</w:t>
      </w:r>
      <w:r w:rsidRPr="007A1698">
        <w:rPr>
          <w:rFonts w:ascii="Times New Roman" w:eastAsia="Times New Roman" w:hAnsi="Times New Roman"/>
          <w:lang w:val="en-GB"/>
        </w:rPr>
        <w:t>e</w:t>
      </w:r>
      <w:r w:rsidRPr="00784682">
        <w:rPr>
          <w:rFonts w:ascii="Times New Roman" w:eastAsia="Times New Roman" w:hAnsi="Times New Roman"/>
          <w:lang w:val="en-GB"/>
        </w:rPr>
        <w:t>nce</w:t>
      </w:r>
      <w:r w:rsidRPr="007A1698">
        <w:rPr>
          <w:rFonts w:ascii="Times New Roman" w:eastAsia="Times New Roman" w:hAnsi="Times New Roman"/>
          <w:lang w:val="en-GB"/>
        </w:rPr>
        <w:t xml:space="preserve"> </w:t>
      </w:r>
      <w:r w:rsidRPr="00784682">
        <w:rPr>
          <w:rFonts w:ascii="Times New Roman" w:eastAsia="Times New Roman" w:hAnsi="Times New Roman"/>
          <w:lang w:val="en-GB"/>
        </w:rPr>
        <w:t>of</w:t>
      </w:r>
      <w:r w:rsidRPr="007A1698">
        <w:rPr>
          <w:rFonts w:ascii="Times New Roman" w:eastAsia="Times New Roman" w:hAnsi="Times New Roman"/>
          <w:lang w:val="en-GB"/>
        </w:rPr>
        <w:t xml:space="preserve"> </w:t>
      </w:r>
      <w:r w:rsidRPr="00784682">
        <w:rPr>
          <w:rFonts w:ascii="Times New Roman" w:eastAsia="Times New Roman" w:hAnsi="Times New Roman"/>
          <w:lang w:val="en-GB"/>
        </w:rPr>
        <w:t>ad</w:t>
      </w:r>
      <w:r w:rsidRPr="007A1698">
        <w:rPr>
          <w:rFonts w:ascii="Times New Roman" w:eastAsia="Times New Roman" w:hAnsi="Times New Roman"/>
          <w:lang w:val="en-GB"/>
        </w:rPr>
        <w:t>v</w:t>
      </w:r>
      <w:r w:rsidRPr="00784682">
        <w:rPr>
          <w:rFonts w:ascii="Times New Roman" w:eastAsia="Times New Roman" w:hAnsi="Times New Roman"/>
          <w:lang w:val="en-GB"/>
        </w:rPr>
        <w:t>e</w:t>
      </w:r>
      <w:r w:rsidRPr="007A1698">
        <w:rPr>
          <w:rFonts w:ascii="Times New Roman" w:eastAsia="Times New Roman" w:hAnsi="Times New Roman"/>
          <w:lang w:val="en-GB"/>
        </w:rPr>
        <w:t>r</w:t>
      </w:r>
      <w:r w:rsidRPr="00784682">
        <w:rPr>
          <w:rFonts w:ascii="Times New Roman" w:eastAsia="Times New Roman" w:hAnsi="Times New Roman"/>
          <w:lang w:val="en-GB"/>
        </w:rPr>
        <w:t>se</w:t>
      </w:r>
      <w:r w:rsidRPr="007A1698">
        <w:rPr>
          <w:rFonts w:ascii="Times New Roman" w:eastAsia="Times New Roman" w:hAnsi="Times New Roman"/>
          <w:lang w:val="en-GB"/>
        </w:rPr>
        <w:t xml:space="preserve"> </w:t>
      </w:r>
      <w:r w:rsidRPr="00784682">
        <w:rPr>
          <w:rFonts w:ascii="Times New Roman" w:eastAsia="Times New Roman" w:hAnsi="Times New Roman"/>
          <w:lang w:val="en-GB"/>
        </w:rPr>
        <w:t>d</w:t>
      </w:r>
      <w:r w:rsidRPr="007A1698">
        <w:rPr>
          <w:rFonts w:ascii="Times New Roman" w:eastAsia="Times New Roman" w:hAnsi="Times New Roman"/>
          <w:lang w:val="en-GB"/>
        </w:rPr>
        <w:t>r</w:t>
      </w:r>
      <w:r w:rsidRPr="00784682">
        <w:rPr>
          <w:rFonts w:ascii="Times New Roman" w:eastAsia="Times New Roman" w:hAnsi="Times New Roman"/>
          <w:lang w:val="en-GB"/>
        </w:rPr>
        <w:t>ug</w:t>
      </w:r>
      <w:r w:rsidRPr="007A1698">
        <w:rPr>
          <w:rFonts w:ascii="Times New Roman" w:eastAsia="Times New Roman" w:hAnsi="Times New Roman"/>
          <w:lang w:val="en-GB"/>
        </w:rPr>
        <w:t xml:space="preserve"> r</w:t>
      </w:r>
      <w:r w:rsidRPr="00784682">
        <w:rPr>
          <w:rFonts w:ascii="Times New Roman" w:eastAsia="Times New Roman" w:hAnsi="Times New Roman"/>
          <w:lang w:val="en-GB"/>
        </w:rPr>
        <w:t>e</w:t>
      </w:r>
      <w:r w:rsidRPr="007A1698">
        <w:rPr>
          <w:rFonts w:ascii="Times New Roman" w:eastAsia="Times New Roman" w:hAnsi="Times New Roman"/>
          <w:lang w:val="en-GB"/>
        </w:rPr>
        <w:t>a</w:t>
      </w:r>
      <w:r w:rsidRPr="00784682">
        <w:rPr>
          <w:rFonts w:ascii="Times New Roman" w:eastAsia="Times New Roman" w:hAnsi="Times New Roman"/>
          <w:lang w:val="en-GB"/>
        </w:rPr>
        <w:t>c</w:t>
      </w:r>
      <w:r w:rsidRPr="007A1698">
        <w:rPr>
          <w:rFonts w:ascii="Times New Roman" w:eastAsia="Times New Roman" w:hAnsi="Times New Roman"/>
          <w:lang w:val="en-GB"/>
        </w:rPr>
        <w:t>ti</w:t>
      </w:r>
      <w:r w:rsidRPr="00784682">
        <w:rPr>
          <w:rFonts w:ascii="Times New Roman" w:eastAsia="Times New Roman" w:hAnsi="Times New Roman"/>
          <w:lang w:val="en-GB"/>
        </w:rPr>
        <w:t xml:space="preserve">ons </w:t>
      </w:r>
      <w:r w:rsidRPr="007A1698">
        <w:rPr>
          <w:rFonts w:ascii="Times New Roman" w:eastAsia="Times New Roman" w:hAnsi="Times New Roman"/>
          <w:lang w:val="en-GB"/>
        </w:rPr>
        <w:t>i</w:t>
      </w:r>
      <w:r w:rsidRPr="00784682">
        <w:rPr>
          <w:rFonts w:ascii="Times New Roman" w:eastAsia="Times New Roman" w:hAnsi="Times New Roman"/>
          <w:lang w:val="en-GB"/>
        </w:rPr>
        <w:t>f a</w:t>
      </w:r>
      <w:r w:rsidRPr="007A1698">
        <w:rPr>
          <w:rFonts w:ascii="Times New Roman" w:eastAsia="Times New Roman" w:hAnsi="Times New Roman"/>
          <w:lang w:val="en-GB"/>
        </w:rPr>
        <w:t>s</w:t>
      </w:r>
      <w:r w:rsidRPr="00784682">
        <w:rPr>
          <w:rFonts w:ascii="Times New Roman" w:eastAsia="Times New Roman" w:hAnsi="Times New Roman"/>
          <w:lang w:val="en-GB"/>
        </w:rPr>
        <w:t>s</w:t>
      </w:r>
      <w:r w:rsidRPr="007A1698">
        <w:rPr>
          <w:rFonts w:ascii="Times New Roman" w:eastAsia="Times New Roman" w:hAnsi="Times New Roman"/>
          <w:lang w:val="en-GB"/>
        </w:rPr>
        <w:t>e</w:t>
      </w:r>
      <w:r w:rsidRPr="00784682">
        <w:rPr>
          <w:rFonts w:ascii="Times New Roman" w:eastAsia="Times New Roman" w:hAnsi="Times New Roman"/>
          <w:lang w:val="en-GB"/>
        </w:rPr>
        <w:t>s</w:t>
      </w:r>
      <w:r w:rsidRPr="007A1698">
        <w:rPr>
          <w:rFonts w:ascii="Times New Roman" w:eastAsia="Times New Roman" w:hAnsi="Times New Roman"/>
          <w:lang w:val="en-GB"/>
        </w:rPr>
        <w:t>sm</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s d</w:t>
      </w:r>
      <w:r w:rsidRPr="007A1698">
        <w:rPr>
          <w:rFonts w:ascii="Times New Roman" w:eastAsia="Times New Roman" w:hAnsi="Times New Roman"/>
          <w:lang w:val="en-GB"/>
        </w:rPr>
        <w:t>em</w:t>
      </w:r>
      <w:r w:rsidRPr="00784682">
        <w:rPr>
          <w:rFonts w:ascii="Times New Roman" w:eastAsia="Times New Roman" w:hAnsi="Times New Roman"/>
          <w:lang w:val="en-GB"/>
        </w:rPr>
        <w:t>ons</w:t>
      </w:r>
      <w:r w:rsidRPr="007A1698">
        <w:rPr>
          <w:rFonts w:ascii="Times New Roman" w:eastAsia="Times New Roman" w:hAnsi="Times New Roman"/>
          <w:lang w:val="en-GB"/>
        </w:rPr>
        <w:t>tr</w:t>
      </w:r>
      <w:r w:rsidRPr="00784682">
        <w:rPr>
          <w:rFonts w:ascii="Times New Roman" w:eastAsia="Times New Roman" w:hAnsi="Times New Roman"/>
          <w:lang w:val="en-GB"/>
        </w:rPr>
        <w:t>a</w:t>
      </w:r>
      <w:r w:rsidRPr="007A1698">
        <w:rPr>
          <w:rFonts w:ascii="Times New Roman" w:eastAsia="Times New Roman" w:hAnsi="Times New Roman"/>
          <w:lang w:val="en-GB"/>
        </w:rPr>
        <w:t>t</w:t>
      </w:r>
      <w:r w:rsidRPr="00784682">
        <w:rPr>
          <w:rFonts w:ascii="Times New Roman" w:eastAsia="Times New Roman" w:hAnsi="Times New Roman"/>
          <w:lang w:val="en-GB"/>
        </w:rPr>
        <w:t xml:space="preserve">e an </w:t>
      </w:r>
      <w:r w:rsidRPr="007A1698">
        <w:rPr>
          <w:rFonts w:ascii="Times New Roman" w:eastAsia="Times New Roman" w:hAnsi="Times New Roman"/>
          <w:lang w:val="en-GB"/>
        </w:rPr>
        <w:t>i</w:t>
      </w:r>
      <w:r w:rsidRPr="00784682">
        <w:rPr>
          <w:rFonts w:ascii="Times New Roman" w:eastAsia="Times New Roman" w:hAnsi="Times New Roman"/>
          <w:lang w:val="en-GB"/>
        </w:rPr>
        <w:t>nsu</w:t>
      </w:r>
      <w:r w:rsidRPr="007A1698">
        <w:rPr>
          <w:rFonts w:ascii="Times New Roman" w:eastAsia="Times New Roman" w:hAnsi="Times New Roman"/>
          <w:lang w:val="en-GB"/>
        </w:rPr>
        <w:t>ffi</w:t>
      </w:r>
      <w:r w:rsidRPr="00784682">
        <w:rPr>
          <w:rFonts w:ascii="Times New Roman" w:eastAsia="Times New Roman" w:hAnsi="Times New Roman"/>
          <w:lang w:val="en-GB"/>
        </w:rPr>
        <w:t>c</w:t>
      </w:r>
      <w:r w:rsidRPr="007A1698">
        <w:rPr>
          <w:rFonts w:ascii="Times New Roman" w:eastAsia="Times New Roman" w:hAnsi="Times New Roman"/>
          <w:lang w:val="en-GB"/>
        </w:rPr>
        <w:t>i</w:t>
      </w:r>
      <w:r w:rsidRPr="00784682">
        <w:rPr>
          <w:rFonts w:ascii="Times New Roman" w:eastAsia="Times New Roman" w:hAnsi="Times New Roman"/>
          <w:lang w:val="en-GB"/>
        </w:rPr>
        <w:t>ent</w:t>
      </w:r>
      <w:r w:rsidRPr="007A1698">
        <w:rPr>
          <w:rFonts w:ascii="Times New Roman" w:eastAsia="Times New Roman" w:hAnsi="Times New Roman"/>
          <w:lang w:val="en-GB"/>
        </w:rPr>
        <w:t xml:space="preserve"> r</w:t>
      </w:r>
      <w:r w:rsidRPr="00784682">
        <w:rPr>
          <w:rFonts w:ascii="Times New Roman" w:eastAsia="Times New Roman" w:hAnsi="Times New Roman"/>
          <w:lang w:val="en-GB"/>
        </w:rPr>
        <w:t>e</w:t>
      </w:r>
      <w:r w:rsidRPr="007A1698">
        <w:rPr>
          <w:rFonts w:ascii="Times New Roman" w:eastAsia="Times New Roman" w:hAnsi="Times New Roman"/>
          <w:lang w:val="en-GB"/>
        </w:rPr>
        <w:t>s</w:t>
      </w:r>
      <w:r w:rsidRPr="00784682">
        <w:rPr>
          <w:rFonts w:ascii="Times New Roman" w:eastAsia="Times New Roman" w:hAnsi="Times New Roman"/>
          <w:lang w:val="en-GB"/>
        </w:rPr>
        <w:t>ponse</w:t>
      </w:r>
      <w:r w:rsidRPr="007A1698">
        <w:rPr>
          <w:rFonts w:ascii="Times New Roman" w:eastAsia="Times New Roman" w:hAnsi="Times New Roman"/>
          <w:lang w:val="en-GB"/>
        </w:rPr>
        <w:t xml:space="preserve"> t</w:t>
      </w:r>
      <w:r w:rsidRPr="00784682">
        <w:rPr>
          <w:rFonts w:ascii="Times New Roman" w:eastAsia="Times New Roman" w:hAnsi="Times New Roman"/>
          <w:lang w:val="en-GB"/>
        </w:rPr>
        <w:t xml:space="preserve">o </w:t>
      </w:r>
      <w:r w:rsidRPr="007A1698">
        <w:rPr>
          <w:rFonts w:ascii="Times New Roman" w:eastAsia="Times New Roman" w:hAnsi="Times New Roman"/>
          <w:lang w:val="en-GB"/>
        </w:rPr>
        <w:t>t</w:t>
      </w:r>
      <w:r w:rsidRPr="00784682">
        <w:rPr>
          <w:rFonts w:ascii="Times New Roman" w:eastAsia="Times New Roman" w:hAnsi="Times New Roman"/>
          <w:lang w:val="en-GB"/>
        </w:rPr>
        <w:t>he</w:t>
      </w:r>
      <w:r w:rsidRPr="007A1698">
        <w:rPr>
          <w:rFonts w:ascii="Times New Roman" w:eastAsia="Times New Roman" w:hAnsi="Times New Roman"/>
          <w:lang w:val="en-GB"/>
        </w:rPr>
        <w:t>r</w:t>
      </w:r>
      <w:r w:rsidRPr="00784682">
        <w:rPr>
          <w:rFonts w:ascii="Times New Roman" w:eastAsia="Times New Roman" w:hAnsi="Times New Roman"/>
          <w:lang w:val="en-GB"/>
        </w:rPr>
        <w:t>ap</w:t>
      </w:r>
      <w:r w:rsidRPr="007A1698">
        <w:rPr>
          <w:rFonts w:ascii="Times New Roman" w:eastAsia="Times New Roman" w:hAnsi="Times New Roman"/>
          <w:lang w:val="en-GB"/>
        </w:rPr>
        <w:t>y</w:t>
      </w:r>
      <w:r w:rsidRPr="00784682">
        <w:rPr>
          <w:rFonts w:ascii="Times New Roman" w:eastAsia="Times New Roman" w:hAnsi="Times New Roman"/>
          <w:lang w:val="en-GB"/>
        </w:rPr>
        <w:t>.</w:t>
      </w:r>
    </w:p>
    <w:p w:rsidR="005949C6" w:rsidRPr="00784682" w:rsidRDefault="005949C6" w:rsidP="00784682">
      <w:pPr>
        <w:spacing w:after="0" w:line="240" w:lineRule="auto"/>
        <w:rPr>
          <w:rFonts w:ascii="Times New Roman" w:hAnsi="Times New Roman"/>
          <w:lang w:val="en-GB"/>
        </w:rPr>
      </w:pPr>
    </w:p>
    <w:p w:rsidR="005949C6" w:rsidRPr="00784682" w:rsidRDefault="005949C6" w:rsidP="00784682">
      <w:pPr>
        <w:spacing w:after="0" w:line="240" w:lineRule="auto"/>
        <w:ind w:right="-20"/>
        <w:rPr>
          <w:rFonts w:ascii="Times New Roman" w:hAnsi="Times New Roman"/>
          <w:lang w:val="en-GB"/>
        </w:rPr>
      </w:pPr>
      <w:r w:rsidRPr="007A1698">
        <w:rPr>
          <w:rFonts w:ascii="Times New Roman" w:eastAsia="Times New Roman" w:hAnsi="Times New Roman"/>
          <w:lang w:val="en-GB"/>
        </w:rPr>
        <w:t>Tr</w:t>
      </w:r>
      <w:r w:rsidRPr="00784682">
        <w:rPr>
          <w:rFonts w:ascii="Times New Roman" w:eastAsia="Times New Roman" w:hAnsi="Times New Roman"/>
          <w:lang w:val="en-GB"/>
        </w:rPr>
        <w:t>e</w:t>
      </w:r>
      <w:r w:rsidRPr="007A1698">
        <w:rPr>
          <w:rFonts w:ascii="Times New Roman" w:eastAsia="Times New Roman" w:hAnsi="Times New Roman"/>
          <w:lang w:val="en-GB"/>
        </w:rPr>
        <w:t>atm</w:t>
      </w:r>
      <w:r w:rsidRPr="00784682">
        <w:rPr>
          <w:rFonts w:ascii="Times New Roman" w:eastAsia="Times New Roman" w:hAnsi="Times New Roman"/>
          <w:lang w:val="en-GB"/>
        </w:rPr>
        <w:t>ent</w:t>
      </w:r>
      <w:r w:rsidRPr="007A1698">
        <w:rPr>
          <w:rFonts w:ascii="Times New Roman" w:eastAsia="Times New Roman" w:hAnsi="Times New Roman"/>
          <w:lang w:val="en-GB"/>
        </w:rPr>
        <w:t xml:space="preserve"> </w:t>
      </w:r>
      <w:r w:rsidRPr="00784682">
        <w:rPr>
          <w:rFonts w:ascii="Times New Roman" w:eastAsia="Times New Roman" w:hAnsi="Times New Roman"/>
          <w:lang w:val="en-GB"/>
        </w:rPr>
        <w:t>shou</w:t>
      </w:r>
      <w:r w:rsidRPr="007A1698">
        <w:rPr>
          <w:rFonts w:ascii="Times New Roman" w:eastAsia="Times New Roman" w:hAnsi="Times New Roman"/>
          <w:lang w:val="en-GB"/>
        </w:rPr>
        <w:t>l</w:t>
      </w:r>
      <w:r w:rsidRPr="00784682">
        <w:rPr>
          <w:rFonts w:ascii="Times New Roman" w:eastAsia="Times New Roman" w:hAnsi="Times New Roman"/>
          <w:lang w:val="en-GB"/>
        </w:rPr>
        <w:t>d be con</w:t>
      </w:r>
      <w:r w:rsidRPr="007A1698">
        <w:rPr>
          <w:rFonts w:ascii="Times New Roman" w:eastAsia="Times New Roman" w:hAnsi="Times New Roman"/>
          <w:lang w:val="en-GB"/>
        </w:rPr>
        <w:t>ti</w:t>
      </w:r>
      <w:r w:rsidRPr="00784682">
        <w:rPr>
          <w:rFonts w:ascii="Times New Roman" w:eastAsia="Times New Roman" w:hAnsi="Times New Roman"/>
          <w:lang w:val="en-GB"/>
        </w:rPr>
        <w:t xml:space="preserve">nued as </w:t>
      </w:r>
      <w:r w:rsidRPr="007A1698">
        <w:rPr>
          <w:rFonts w:ascii="Times New Roman" w:eastAsia="Times New Roman" w:hAnsi="Times New Roman"/>
          <w:lang w:val="en-GB"/>
        </w:rPr>
        <w:t>l</w:t>
      </w:r>
      <w:r w:rsidRPr="00784682">
        <w:rPr>
          <w:rFonts w:ascii="Times New Roman" w:eastAsia="Times New Roman" w:hAnsi="Times New Roman"/>
          <w:lang w:val="en-GB"/>
        </w:rPr>
        <w:t>ong</w:t>
      </w:r>
      <w:r w:rsidRPr="007A1698">
        <w:rPr>
          <w:rFonts w:ascii="Times New Roman" w:eastAsia="Times New Roman" w:hAnsi="Times New Roman"/>
          <w:lang w:val="en-GB"/>
        </w:rPr>
        <w:t xml:space="preserve"> </w:t>
      </w:r>
      <w:r w:rsidRPr="00784682">
        <w:rPr>
          <w:rFonts w:ascii="Times New Roman" w:eastAsia="Times New Roman" w:hAnsi="Times New Roman"/>
          <w:lang w:val="en-GB"/>
        </w:rPr>
        <w:t>as</w:t>
      </w:r>
      <w:r w:rsidRPr="007A1698">
        <w:rPr>
          <w:rFonts w:ascii="Times New Roman" w:eastAsia="Times New Roman" w:hAnsi="Times New Roman"/>
          <w:lang w:val="en-GB"/>
        </w:rPr>
        <w:t xml:space="preserve"> t</w:t>
      </w:r>
      <w:r w:rsidRPr="00784682">
        <w:rPr>
          <w:rFonts w:ascii="Times New Roman" w:eastAsia="Times New Roman" w:hAnsi="Times New Roman"/>
          <w:lang w:val="en-GB"/>
        </w:rPr>
        <w:t>he pa</w:t>
      </w:r>
      <w:r w:rsidRPr="007A1698">
        <w:rPr>
          <w:rFonts w:ascii="Times New Roman" w:eastAsia="Times New Roman" w:hAnsi="Times New Roman"/>
          <w:lang w:val="en-GB"/>
        </w:rPr>
        <w:t>ti</w:t>
      </w:r>
      <w:r w:rsidRPr="00784682">
        <w:rPr>
          <w:rFonts w:ascii="Times New Roman" w:eastAsia="Times New Roman" w:hAnsi="Times New Roman"/>
          <w:lang w:val="en-GB"/>
        </w:rPr>
        <w:t>ent</w:t>
      </w:r>
      <w:r w:rsidRPr="007A1698">
        <w:rPr>
          <w:rFonts w:ascii="Times New Roman" w:eastAsia="Times New Roman" w:hAnsi="Times New Roman"/>
          <w:lang w:val="en-GB"/>
        </w:rPr>
        <w:t xml:space="preserve"> </w:t>
      </w:r>
      <w:r w:rsidRPr="00784682">
        <w:rPr>
          <w:rFonts w:ascii="Times New Roman" w:eastAsia="Times New Roman" w:hAnsi="Times New Roman"/>
          <w:lang w:val="en-GB"/>
        </w:rPr>
        <w:t>co</w:t>
      </w:r>
      <w:r w:rsidRPr="007A1698">
        <w:rPr>
          <w:rFonts w:ascii="Times New Roman" w:eastAsia="Times New Roman" w:hAnsi="Times New Roman"/>
          <w:lang w:val="en-GB"/>
        </w:rPr>
        <w:t>nti</w:t>
      </w:r>
      <w:r w:rsidRPr="00784682">
        <w:rPr>
          <w:rFonts w:ascii="Times New Roman" w:eastAsia="Times New Roman" w:hAnsi="Times New Roman"/>
          <w:lang w:val="en-GB"/>
        </w:rPr>
        <w:t>nues</w:t>
      </w:r>
      <w:r w:rsidRPr="007A1698">
        <w:rPr>
          <w:rFonts w:ascii="Times New Roman" w:eastAsia="Times New Roman" w:hAnsi="Times New Roman"/>
          <w:lang w:val="en-GB"/>
        </w:rPr>
        <w:t xml:space="preserve"> t</w:t>
      </w:r>
      <w:r w:rsidRPr="00784682">
        <w:rPr>
          <w:rFonts w:ascii="Times New Roman" w:eastAsia="Times New Roman" w:hAnsi="Times New Roman"/>
          <w:lang w:val="en-GB"/>
        </w:rPr>
        <w:t>o ben</w:t>
      </w:r>
      <w:r w:rsidRPr="007A1698">
        <w:rPr>
          <w:rFonts w:ascii="Times New Roman" w:eastAsia="Times New Roman" w:hAnsi="Times New Roman"/>
          <w:lang w:val="en-GB"/>
        </w:rPr>
        <w:t>efit</w:t>
      </w:r>
      <w:r w:rsidRPr="00784682">
        <w:rPr>
          <w:rFonts w:ascii="Times New Roman" w:eastAsia="Times New Roman" w:hAnsi="Times New Roman"/>
          <w:lang w:val="en-GB"/>
        </w:rPr>
        <w:t>.</w:t>
      </w:r>
      <w:r w:rsidRPr="00784682">
        <w:rPr>
          <w:rFonts w:ascii="Times New Roman" w:hAnsi="Times New Roman"/>
          <w:lang w:val="en-GB"/>
        </w:rPr>
        <w:t xml:space="preserve"> </w:t>
      </w:r>
    </w:p>
    <w:p w:rsidR="005949C6" w:rsidRPr="00784682" w:rsidRDefault="005949C6" w:rsidP="00784682">
      <w:pPr>
        <w:spacing w:after="0" w:line="240" w:lineRule="auto"/>
        <w:rPr>
          <w:rFonts w:ascii="Times New Roman" w:hAnsi="Times New Roman"/>
          <w:lang w:val="en-GB"/>
        </w:rPr>
      </w:pPr>
    </w:p>
    <w:p w:rsidR="005949C6" w:rsidRPr="007A1698" w:rsidRDefault="005949C6" w:rsidP="00784682">
      <w:pPr>
        <w:spacing w:after="0" w:line="240" w:lineRule="auto"/>
        <w:ind w:right="-20"/>
        <w:rPr>
          <w:rFonts w:ascii="Times New Roman" w:eastAsia="Times New Roman" w:hAnsi="Times New Roman"/>
          <w:i/>
          <w:lang w:val="en-GB"/>
        </w:rPr>
      </w:pPr>
      <w:r w:rsidRPr="007A1698">
        <w:rPr>
          <w:rFonts w:ascii="Times New Roman" w:eastAsia="Times New Roman" w:hAnsi="Times New Roman"/>
          <w:i/>
          <w:u w:val="single" w:color="000000"/>
          <w:lang w:val="en-GB"/>
        </w:rPr>
        <w:t>Posology for DFSP</w:t>
      </w:r>
    </w:p>
    <w:p w:rsidR="005949C6" w:rsidRPr="00784682" w:rsidRDefault="005949C6" w:rsidP="00784682">
      <w:pPr>
        <w:spacing w:after="0" w:line="240" w:lineRule="auto"/>
        <w:ind w:right="-20"/>
        <w:rPr>
          <w:rFonts w:ascii="Times New Roman" w:eastAsia="Times New Roman" w:hAnsi="Times New Roman"/>
          <w:lang w:val="en-GB"/>
        </w:rPr>
      </w:pPr>
      <w:r w:rsidRPr="007A1698">
        <w:rPr>
          <w:rFonts w:ascii="Times New Roman" w:eastAsia="Times New Roman" w:hAnsi="Times New Roman"/>
          <w:lang w:val="en-GB"/>
        </w:rPr>
        <w:t>T</w:t>
      </w:r>
      <w:r w:rsidRPr="00784682">
        <w:rPr>
          <w:rFonts w:ascii="Times New Roman" w:eastAsia="Times New Roman" w:hAnsi="Times New Roman"/>
          <w:lang w:val="en-GB"/>
        </w:rPr>
        <w:t xml:space="preserve">he </w:t>
      </w:r>
      <w:r w:rsidRPr="007A1698">
        <w:rPr>
          <w:rFonts w:ascii="Times New Roman" w:eastAsia="Times New Roman" w:hAnsi="Times New Roman"/>
          <w:lang w:val="en-GB"/>
        </w:rPr>
        <w:t>r</w:t>
      </w:r>
      <w:r w:rsidRPr="00784682">
        <w:rPr>
          <w:rFonts w:ascii="Times New Roman" w:eastAsia="Times New Roman" w:hAnsi="Times New Roman"/>
          <w:lang w:val="en-GB"/>
        </w:rPr>
        <w:t>e</w:t>
      </w:r>
      <w:r w:rsidRPr="007A1698">
        <w:rPr>
          <w:rFonts w:ascii="Times New Roman" w:eastAsia="Times New Roman" w:hAnsi="Times New Roman"/>
          <w:lang w:val="en-GB"/>
        </w:rPr>
        <w:t>c</w:t>
      </w:r>
      <w:r w:rsidRPr="00784682">
        <w:rPr>
          <w:rFonts w:ascii="Times New Roman" w:eastAsia="Times New Roman" w:hAnsi="Times New Roman"/>
          <w:lang w:val="en-GB"/>
        </w:rPr>
        <w:t>o</w:t>
      </w:r>
      <w:r w:rsidRPr="007A1698">
        <w:rPr>
          <w:rFonts w:ascii="Times New Roman" w:eastAsia="Times New Roman" w:hAnsi="Times New Roman"/>
          <w:lang w:val="en-GB"/>
        </w:rPr>
        <w:t>mm</w:t>
      </w:r>
      <w:r w:rsidRPr="00784682">
        <w:rPr>
          <w:rFonts w:ascii="Times New Roman" w:eastAsia="Times New Roman" w:hAnsi="Times New Roman"/>
          <w:lang w:val="en-GB"/>
        </w:rPr>
        <w:t>end</w:t>
      </w:r>
      <w:r w:rsidRPr="007A1698">
        <w:rPr>
          <w:rFonts w:ascii="Times New Roman" w:eastAsia="Times New Roman" w:hAnsi="Times New Roman"/>
          <w:lang w:val="en-GB"/>
        </w:rPr>
        <w:t>e</w:t>
      </w:r>
      <w:r w:rsidRPr="00784682">
        <w:rPr>
          <w:rFonts w:ascii="Times New Roman" w:eastAsia="Times New Roman" w:hAnsi="Times New Roman"/>
          <w:lang w:val="en-GB"/>
        </w:rPr>
        <w:t>d dose</w:t>
      </w:r>
      <w:r w:rsidRPr="007A1698">
        <w:rPr>
          <w:rFonts w:ascii="Times New Roman" w:eastAsia="Times New Roman" w:hAnsi="Times New Roman"/>
          <w:lang w:val="en-GB"/>
        </w:rPr>
        <w:t xml:space="preserve"> </w:t>
      </w:r>
      <w:r w:rsidRPr="00784682">
        <w:rPr>
          <w:rFonts w:ascii="Times New Roman" w:eastAsia="Times New Roman" w:hAnsi="Times New Roman"/>
          <w:lang w:val="en-GB"/>
        </w:rPr>
        <w:t>of</w:t>
      </w:r>
      <w:r w:rsidRPr="007A1698">
        <w:rPr>
          <w:rFonts w:ascii="Times New Roman" w:eastAsia="Times New Roman" w:hAnsi="Times New Roman"/>
          <w:lang w:val="en-GB"/>
        </w:rPr>
        <w:t xml:space="preserve"> imatinib i</w:t>
      </w:r>
      <w:r w:rsidRPr="00784682">
        <w:rPr>
          <w:rFonts w:ascii="Times New Roman" w:eastAsia="Times New Roman" w:hAnsi="Times New Roman"/>
          <w:lang w:val="en-GB"/>
        </w:rPr>
        <w:t>s 800</w:t>
      </w:r>
      <w:r w:rsidRPr="007A1698">
        <w:rPr>
          <w:rFonts w:ascii="Times New Roman" w:eastAsia="Times New Roman" w:hAnsi="Times New Roman"/>
          <w:lang w:val="en-GB"/>
        </w:rPr>
        <w:t> mg/</w:t>
      </w:r>
      <w:r w:rsidRPr="00784682">
        <w:rPr>
          <w:rFonts w:ascii="Times New Roman" w:eastAsia="Times New Roman" w:hAnsi="Times New Roman"/>
          <w:lang w:val="en-GB"/>
        </w:rPr>
        <w:t>day</w:t>
      </w:r>
      <w:r w:rsidRPr="007A1698">
        <w:rPr>
          <w:rFonts w:ascii="Times New Roman" w:eastAsia="Times New Roman" w:hAnsi="Times New Roman"/>
          <w:lang w:val="en-GB"/>
        </w:rPr>
        <w:t xml:space="preserve"> f</w:t>
      </w:r>
      <w:r w:rsidRPr="00784682">
        <w:rPr>
          <w:rFonts w:ascii="Times New Roman" w:eastAsia="Times New Roman" w:hAnsi="Times New Roman"/>
          <w:lang w:val="en-GB"/>
        </w:rPr>
        <w:t>or</w:t>
      </w:r>
      <w:r w:rsidRPr="007A1698">
        <w:rPr>
          <w:rFonts w:ascii="Times New Roman" w:eastAsia="Times New Roman" w:hAnsi="Times New Roman"/>
          <w:lang w:val="en-GB"/>
        </w:rPr>
        <w:t xml:space="preserve"> </w:t>
      </w:r>
      <w:r w:rsidRPr="00784682">
        <w:rPr>
          <w:rFonts w:ascii="Times New Roman" w:eastAsia="Times New Roman" w:hAnsi="Times New Roman"/>
          <w:lang w:val="en-GB"/>
        </w:rPr>
        <w:t>adu</w:t>
      </w:r>
      <w:r w:rsidRPr="007A1698">
        <w:rPr>
          <w:rFonts w:ascii="Times New Roman" w:eastAsia="Times New Roman" w:hAnsi="Times New Roman"/>
          <w:lang w:val="en-GB"/>
        </w:rPr>
        <w:t>l</w:t>
      </w:r>
      <w:r w:rsidRPr="00784682">
        <w:rPr>
          <w:rFonts w:ascii="Times New Roman" w:eastAsia="Times New Roman" w:hAnsi="Times New Roman"/>
          <w:lang w:val="en-GB"/>
        </w:rPr>
        <w:t>t</w:t>
      </w:r>
      <w:r w:rsidRPr="007A1698">
        <w:rPr>
          <w:rFonts w:ascii="Times New Roman" w:eastAsia="Times New Roman" w:hAnsi="Times New Roman"/>
          <w:lang w:val="en-GB"/>
        </w:rPr>
        <w:t xml:space="preserve"> </w:t>
      </w:r>
      <w:r w:rsidRPr="00784682">
        <w:rPr>
          <w:rFonts w:ascii="Times New Roman" w:eastAsia="Times New Roman" w:hAnsi="Times New Roman"/>
          <w:lang w:val="en-GB"/>
        </w:rPr>
        <w:t>pa</w:t>
      </w:r>
      <w:r w:rsidRPr="007A1698">
        <w:rPr>
          <w:rFonts w:ascii="Times New Roman" w:eastAsia="Times New Roman" w:hAnsi="Times New Roman"/>
          <w:lang w:val="en-GB"/>
        </w:rPr>
        <w:t>ti</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s wi</w:t>
      </w:r>
      <w:r w:rsidRPr="007A1698">
        <w:rPr>
          <w:rFonts w:ascii="Times New Roman" w:eastAsia="Times New Roman" w:hAnsi="Times New Roman"/>
          <w:lang w:val="en-GB"/>
        </w:rPr>
        <w:t>t</w:t>
      </w:r>
      <w:r w:rsidRPr="00784682">
        <w:rPr>
          <w:rFonts w:ascii="Times New Roman" w:eastAsia="Times New Roman" w:hAnsi="Times New Roman"/>
          <w:lang w:val="en-GB"/>
        </w:rPr>
        <w:t xml:space="preserve">h </w:t>
      </w:r>
      <w:r w:rsidRPr="007A1698">
        <w:rPr>
          <w:rFonts w:ascii="Times New Roman" w:eastAsia="Times New Roman" w:hAnsi="Times New Roman"/>
          <w:lang w:val="en-GB"/>
        </w:rPr>
        <w:t>D</w:t>
      </w:r>
      <w:r w:rsidRPr="00784682">
        <w:rPr>
          <w:rFonts w:ascii="Times New Roman" w:eastAsia="Times New Roman" w:hAnsi="Times New Roman"/>
          <w:lang w:val="en-GB"/>
        </w:rPr>
        <w:t>F</w:t>
      </w:r>
      <w:r w:rsidRPr="007A1698">
        <w:rPr>
          <w:rFonts w:ascii="Times New Roman" w:eastAsia="Times New Roman" w:hAnsi="Times New Roman"/>
          <w:lang w:val="en-GB"/>
        </w:rPr>
        <w:t>S</w:t>
      </w:r>
      <w:r w:rsidRPr="00784682">
        <w:rPr>
          <w:rFonts w:ascii="Times New Roman" w:eastAsia="Times New Roman" w:hAnsi="Times New Roman"/>
          <w:lang w:val="en-GB"/>
        </w:rPr>
        <w:t>P.</w:t>
      </w:r>
    </w:p>
    <w:p w:rsidR="005949C6" w:rsidRPr="00784682" w:rsidRDefault="005949C6" w:rsidP="00784682">
      <w:pPr>
        <w:autoSpaceDE w:val="0"/>
        <w:autoSpaceDN w:val="0"/>
        <w:adjustRightInd w:val="0"/>
        <w:spacing w:after="0" w:line="240" w:lineRule="auto"/>
        <w:rPr>
          <w:rFonts w:ascii="Times New Roman" w:hAnsi="Times New Roman"/>
          <w:lang w:val="en-GB"/>
        </w:rPr>
      </w:pPr>
    </w:p>
    <w:p w:rsidR="00CA176A" w:rsidRPr="007A1698" w:rsidRDefault="00CA176A" w:rsidP="00784682">
      <w:pPr>
        <w:autoSpaceDE w:val="0"/>
        <w:autoSpaceDN w:val="0"/>
        <w:adjustRightInd w:val="0"/>
        <w:spacing w:after="0" w:line="240" w:lineRule="auto"/>
        <w:rPr>
          <w:rFonts w:ascii="Times New Roman" w:hAnsi="Times New Roman"/>
          <w:i/>
          <w:u w:val="single"/>
          <w:lang w:val="en-GB"/>
        </w:rPr>
      </w:pPr>
      <w:r w:rsidRPr="007A1698">
        <w:rPr>
          <w:rFonts w:ascii="Times New Roman" w:hAnsi="Times New Roman"/>
          <w:i/>
          <w:u w:val="single"/>
          <w:lang w:val="en-GB"/>
        </w:rPr>
        <w:t>Dose adjustment for adverse reactions</w:t>
      </w:r>
    </w:p>
    <w:p w:rsidR="00CA176A" w:rsidRPr="00784682" w:rsidRDefault="00CA176A" w:rsidP="00784682">
      <w:pPr>
        <w:autoSpaceDE w:val="0"/>
        <w:autoSpaceDN w:val="0"/>
        <w:adjustRightInd w:val="0"/>
        <w:spacing w:after="0" w:line="240" w:lineRule="auto"/>
        <w:rPr>
          <w:rFonts w:ascii="Times New Roman" w:hAnsi="Times New Roman"/>
          <w:i/>
          <w:iCs/>
          <w:lang w:val="en-GB"/>
        </w:rPr>
      </w:pPr>
      <w:r w:rsidRPr="00784682">
        <w:rPr>
          <w:rFonts w:ascii="Times New Roman" w:hAnsi="Times New Roman"/>
          <w:i/>
          <w:iCs/>
          <w:lang w:val="en-GB"/>
        </w:rPr>
        <w:t>Non-haematological adverse reactions</w:t>
      </w: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If a severe non-haematological adverse reaction develops with imatinib use, treatment must be withheld until the event has resolved. Thereafter, treatment can be resumed as appropriate depending on the initial severity of the event.</w:t>
      </w:r>
    </w:p>
    <w:p w:rsidR="00CA176A" w:rsidRPr="00784682" w:rsidRDefault="00CA176A" w:rsidP="00784682">
      <w:pPr>
        <w:autoSpaceDE w:val="0"/>
        <w:autoSpaceDN w:val="0"/>
        <w:adjustRightInd w:val="0"/>
        <w:spacing w:after="0" w:line="240" w:lineRule="auto"/>
        <w:ind w:left="567" w:hanging="567"/>
        <w:rPr>
          <w:rFonts w:ascii="Times New Roman" w:hAnsi="Times New Roman"/>
          <w:lang w:val="en-GB"/>
        </w:rPr>
      </w:pP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 xml:space="preserve">If elevations in bilirubin &gt; 3 x institutional upper limit of normal (IULN) or in liver transaminases &gt; 5 x IULN occur, imatinib should be withheld until bilirubin levels have returned to &lt; 1.5 x IULN and transaminase levels to &lt; 2.5 x IULN. Treatment with imatinib may then be continued at a reduced daily dose. In adults the dose should be reduced from </w:t>
      </w:r>
      <w:r w:rsidR="005949C6" w:rsidRPr="00784682">
        <w:rPr>
          <w:rFonts w:ascii="Times New Roman" w:eastAsia="Times New Roman" w:hAnsi="Times New Roman"/>
          <w:lang w:val="en-GB"/>
        </w:rPr>
        <w:t>400 </w:t>
      </w:r>
      <w:r w:rsidR="005949C6" w:rsidRPr="007A1698">
        <w:rPr>
          <w:rFonts w:ascii="Times New Roman" w:eastAsia="Times New Roman" w:hAnsi="Times New Roman"/>
          <w:lang w:val="en-GB"/>
        </w:rPr>
        <w:t>t</w:t>
      </w:r>
      <w:r w:rsidR="005949C6" w:rsidRPr="00784682">
        <w:rPr>
          <w:rFonts w:ascii="Times New Roman" w:eastAsia="Times New Roman" w:hAnsi="Times New Roman"/>
          <w:lang w:val="en-GB"/>
        </w:rPr>
        <w:t>o 300</w:t>
      </w:r>
      <w:r w:rsidR="005949C6" w:rsidRPr="007A1698">
        <w:rPr>
          <w:rFonts w:ascii="Times New Roman" w:eastAsia="Times New Roman" w:hAnsi="Times New Roman"/>
          <w:lang w:val="en-GB"/>
        </w:rPr>
        <w:t> m</w:t>
      </w:r>
      <w:r w:rsidR="005949C6" w:rsidRPr="00784682">
        <w:rPr>
          <w:rFonts w:ascii="Times New Roman" w:eastAsia="Times New Roman" w:hAnsi="Times New Roman"/>
          <w:lang w:val="en-GB"/>
        </w:rPr>
        <w:t>g</w:t>
      </w:r>
      <w:r w:rsidR="005949C6" w:rsidRPr="007A1698">
        <w:rPr>
          <w:rFonts w:ascii="Times New Roman" w:eastAsia="Times New Roman" w:hAnsi="Times New Roman"/>
          <w:lang w:val="en-GB"/>
        </w:rPr>
        <w:t xml:space="preserve"> </w:t>
      </w:r>
      <w:r w:rsidR="005949C6" w:rsidRPr="00784682">
        <w:rPr>
          <w:rFonts w:ascii="Times New Roman" w:eastAsia="Times New Roman" w:hAnsi="Times New Roman"/>
          <w:lang w:val="en-GB"/>
        </w:rPr>
        <w:t>or</w:t>
      </w:r>
      <w:r w:rsidR="005949C6" w:rsidRPr="007A1698">
        <w:rPr>
          <w:rFonts w:ascii="Times New Roman" w:eastAsia="Times New Roman" w:hAnsi="Times New Roman"/>
          <w:lang w:val="en-GB"/>
        </w:rPr>
        <w:t xml:space="preserve"> fr</w:t>
      </w:r>
      <w:r w:rsidR="005949C6" w:rsidRPr="00784682">
        <w:rPr>
          <w:rFonts w:ascii="Times New Roman" w:eastAsia="Times New Roman" w:hAnsi="Times New Roman"/>
          <w:lang w:val="en-GB"/>
        </w:rPr>
        <w:t>om</w:t>
      </w:r>
      <w:r w:rsidR="005949C6" w:rsidRPr="00784682">
        <w:rPr>
          <w:rFonts w:ascii="Times New Roman" w:hAnsi="Times New Roman"/>
          <w:lang w:val="en-GB"/>
        </w:rPr>
        <w:t xml:space="preserve"> </w:t>
      </w:r>
      <w:r w:rsidRPr="00784682">
        <w:rPr>
          <w:rFonts w:ascii="Times New Roman" w:hAnsi="Times New Roman"/>
          <w:lang w:val="en-GB"/>
        </w:rPr>
        <w:t>600 to 400 mg, or from 800</w:t>
      </w:r>
      <w:r w:rsidR="00875378" w:rsidRPr="00784682">
        <w:rPr>
          <w:rFonts w:ascii="Times New Roman" w:hAnsi="Times New Roman"/>
          <w:lang w:val="en-GB"/>
        </w:rPr>
        <w:t> </w:t>
      </w:r>
      <w:r w:rsidRPr="00784682">
        <w:rPr>
          <w:rFonts w:ascii="Times New Roman" w:hAnsi="Times New Roman"/>
          <w:lang w:val="en-GB"/>
        </w:rPr>
        <w:t>mg to 600 mg, and in children</w:t>
      </w:r>
      <w:r w:rsidR="000C74D1" w:rsidRPr="00784682">
        <w:rPr>
          <w:rFonts w:ascii="Times New Roman" w:hAnsi="Times New Roman"/>
          <w:lang w:val="en-GB"/>
        </w:rPr>
        <w:t xml:space="preserve"> </w:t>
      </w:r>
      <w:r w:rsidRPr="00784682">
        <w:rPr>
          <w:rFonts w:ascii="Times New Roman" w:hAnsi="Times New Roman"/>
          <w:lang w:val="en-GB"/>
        </w:rPr>
        <w:t>from 340 to 260 mg/m</w:t>
      </w:r>
      <w:r w:rsidRPr="00784682">
        <w:rPr>
          <w:rFonts w:ascii="Times New Roman" w:hAnsi="Times New Roman"/>
          <w:vertAlign w:val="superscript"/>
          <w:lang w:val="en-GB"/>
        </w:rPr>
        <w:t>2</w:t>
      </w:r>
      <w:r w:rsidRPr="00784682">
        <w:rPr>
          <w:rFonts w:ascii="Times New Roman" w:hAnsi="Times New Roman"/>
          <w:lang w:val="en-GB"/>
        </w:rPr>
        <w:t>/day.</w:t>
      </w:r>
    </w:p>
    <w:p w:rsidR="00CA176A" w:rsidRPr="00784682" w:rsidRDefault="00CA176A" w:rsidP="00784682">
      <w:pPr>
        <w:autoSpaceDE w:val="0"/>
        <w:autoSpaceDN w:val="0"/>
        <w:adjustRightInd w:val="0"/>
        <w:spacing w:after="0" w:line="240" w:lineRule="auto"/>
        <w:rPr>
          <w:rFonts w:ascii="Times New Roman" w:hAnsi="Times New Roman"/>
          <w:lang w:val="en-GB"/>
        </w:rPr>
      </w:pPr>
    </w:p>
    <w:p w:rsidR="00CA176A" w:rsidRPr="00784682" w:rsidRDefault="00CA176A" w:rsidP="00784682">
      <w:pPr>
        <w:autoSpaceDE w:val="0"/>
        <w:autoSpaceDN w:val="0"/>
        <w:adjustRightInd w:val="0"/>
        <w:spacing w:after="0" w:line="240" w:lineRule="auto"/>
        <w:rPr>
          <w:rFonts w:ascii="Times New Roman" w:hAnsi="Times New Roman"/>
          <w:i/>
          <w:iCs/>
          <w:lang w:val="en-GB"/>
        </w:rPr>
      </w:pPr>
      <w:r w:rsidRPr="00784682">
        <w:rPr>
          <w:rFonts w:ascii="Times New Roman" w:hAnsi="Times New Roman"/>
          <w:i/>
          <w:iCs/>
          <w:lang w:val="en-GB"/>
        </w:rPr>
        <w:t>Haematological adverse reactions</w:t>
      </w: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Dose reduction or treatment interruption for severe neutropenia and thrombocytopenia are recommended as indicated in the table below.</w:t>
      </w:r>
    </w:p>
    <w:p w:rsidR="00CA176A" w:rsidRPr="00784682" w:rsidRDefault="00CA176A" w:rsidP="00784682">
      <w:pPr>
        <w:autoSpaceDE w:val="0"/>
        <w:autoSpaceDN w:val="0"/>
        <w:adjustRightInd w:val="0"/>
        <w:spacing w:after="0" w:line="240" w:lineRule="auto"/>
        <w:rPr>
          <w:rFonts w:ascii="Times New Roman" w:hAnsi="Times New Roman"/>
          <w:lang w:val="en-GB"/>
        </w:rPr>
      </w:pP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Dose adjustments for neutropenia and thrombocytopenia:</w:t>
      </w:r>
    </w:p>
    <w:p w:rsidR="00CA176A" w:rsidRPr="00784682" w:rsidRDefault="00CA176A" w:rsidP="00784682">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1"/>
        <w:gridCol w:w="2567"/>
        <w:gridCol w:w="4189"/>
      </w:tblGrid>
      <w:tr w:rsidR="005949C6" w:rsidRPr="00784682" w:rsidTr="005949C6">
        <w:tc>
          <w:tcPr>
            <w:tcW w:w="2531" w:type="dxa"/>
          </w:tcPr>
          <w:p w:rsidR="005949C6" w:rsidRPr="00784682" w:rsidRDefault="005949C6" w:rsidP="00784682">
            <w:pPr>
              <w:autoSpaceDE w:val="0"/>
              <w:autoSpaceDN w:val="0"/>
              <w:adjustRightInd w:val="0"/>
              <w:spacing w:after="0" w:line="240" w:lineRule="auto"/>
              <w:rPr>
                <w:rFonts w:ascii="Times New Roman" w:hAnsi="Times New Roman"/>
                <w:lang w:val="en-GB"/>
              </w:rPr>
            </w:pPr>
            <w:r w:rsidRPr="00784682">
              <w:rPr>
                <w:lang w:val="en-GB"/>
              </w:rPr>
              <w:t>HES/CEL (starting dose 100 mg)</w:t>
            </w:r>
          </w:p>
        </w:tc>
        <w:tc>
          <w:tcPr>
            <w:tcW w:w="2567" w:type="dxa"/>
          </w:tcPr>
          <w:p w:rsidR="005949C6" w:rsidRPr="00784682" w:rsidRDefault="005949C6" w:rsidP="00784682">
            <w:pPr>
              <w:pStyle w:val="Default"/>
              <w:rPr>
                <w:sz w:val="22"/>
                <w:szCs w:val="22"/>
                <w:lang w:val="en-GB"/>
              </w:rPr>
            </w:pPr>
            <w:r w:rsidRPr="00784682">
              <w:rPr>
                <w:sz w:val="22"/>
                <w:szCs w:val="22"/>
                <w:lang w:val="en-GB"/>
              </w:rPr>
              <w:t>ANC &lt; 1.0 x 10</w:t>
            </w:r>
            <w:r w:rsidRPr="00784682">
              <w:rPr>
                <w:sz w:val="22"/>
                <w:szCs w:val="22"/>
                <w:vertAlign w:val="superscript"/>
                <w:lang w:val="en-GB"/>
              </w:rPr>
              <w:t>9</w:t>
            </w:r>
            <w:r w:rsidRPr="00784682">
              <w:rPr>
                <w:sz w:val="22"/>
                <w:szCs w:val="22"/>
                <w:lang w:val="en-GB"/>
              </w:rPr>
              <w:t>/</w:t>
            </w:r>
            <w:r w:rsidR="000C74D1" w:rsidRPr="00784682">
              <w:rPr>
                <w:sz w:val="22"/>
                <w:szCs w:val="22"/>
                <w:lang w:val="en-GB"/>
              </w:rPr>
              <w:t>L</w:t>
            </w:r>
          </w:p>
          <w:p w:rsidR="005949C6" w:rsidRPr="00784682" w:rsidRDefault="005949C6" w:rsidP="00784682">
            <w:pPr>
              <w:pStyle w:val="Default"/>
              <w:rPr>
                <w:sz w:val="22"/>
                <w:szCs w:val="22"/>
                <w:lang w:val="en-GB"/>
              </w:rPr>
            </w:pPr>
            <w:r w:rsidRPr="00784682">
              <w:rPr>
                <w:sz w:val="22"/>
                <w:szCs w:val="22"/>
                <w:lang w:val="en-GB"/>
              </w:rPr>
              <w:t>and/or</w:t>
            </w:r>
          </w:p>
          <w:p w:rsidR="005949C6" w:rsidRPr="00784682" w:rsidRDefault="005949C6" w:rsidP="00784682">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platelets &lt; 50 x 10</w:t>
            </w:r>
            <w:r w:rsidRPr="007A1698">
              <w:rPr>
                <w:rFonts w:ascii="Times New Roman" w:hAnsi="Times New Roman"/>
                <w:vertAlign w:val="superscript"/>
                <w:lang w:val="en-GB"/>
              </w:rPr>
              <w:t>9</w:t>
            </w:r>
            <w:r w:rsidRPr="007A1698">
              <w:rPr>
                <w:rFonts w:ascii="Times New Roman" w:hAnsi="Times New Roman"/>
                <w:lang w:val="en-GB"/>
              </w:rPr>
              <w:t>/</w:t>
            </w:r>
            <w:r w:rsidR="000C74D1" w:rsidRPr="00784682">
              <w:rPr>
                <w:rFonts w:ascii="Times New Roman" w:hAnsi="Times New Roman"/>
                <w:lang w:val="en-GB"/>
              </w:rPr>
              <w:t>L</w:t>
            </w:r>
          </w:p>
        </w:tc>
        <w:tc>
          <w:tcPr>
            <w:tcW w:w="4189" w:type="dxa"/>
          </w:tcPr>
          <w:p w:rsidR="005949C6" w:rsidRPr="00784682" w:rsidRDefault="005949C6" w:rsidP="00784682">
            <w:pPr>
              <w:pStyle w:val="Default"/>
              <w:ind w:left="459" w:hanging="459"/>
              <w:rPr>
                <w:sz w:val="22"/>
                <w:szCs w:val="22"/>
                <w:lang w:val="en-GB"/>
              </w:rPr>
            </w:pPr>
            <w:r w:rsidRPr="00784682">
              <w:rPr>
                <w:sz w:val="22"/>
                <w:szCs w:val="22"/>
                <w:lang w:val="en-GB"/>
              </w:rPr>
              <w:t>1.</w:t>
            </w:r>
            <w:r w:rsidRPr="00784682">
              <w:rPr>
                <w:sz w:val="22"/>
                <w:szCs w:val="22"/>
                <w:lang w:val="en-GB"/>
              </w:rPr>
              <w:tab/>
              <w:t>Stop imatinib until ANC ≥ 1.5 x 10</w:t>
            </w:r>
            <w:r w:rsidRPr="00784682">
              <w:rPr>
                <w:sz w:val="22"/>
                <w:szCs w:val="22"/>
                <w:vertAlign w:val="superscript"/>
                <w:lang w:val="en-GB"/>
              </w:rPr>
              <w:t>9</w:t>
            </w:r>
            <w:r w:rsidRPr="00784682">
              <w:rPr>
                <w:sz w:val="22"/>
                <w:szCs w:val="22"/>
                <w:lang w:val="en-GB"/>
              </w:rPr>
              <w:t>/</w:t>
            </w:r>
            <w:r w:rsidR="000C74D1" w:rsidRPr="00784682">
              <w:rPr>
                <w:sz w:val="22"/>
                <w:szCs w:val="22"/>
                <w:lang w:val="en-GB"/>
              </w:rPr>
              <w:t>L</w:t>
            </w:r>
            <w:r w:rsidRPr="00784682">
              <w:rPr>
                <w:sz w:val="22"/>
                <w:szCs w:val="22"/>
                <w:lang w:val="en-GB"/>
              </w:rPr>
              <w:t xml:space="preserve"> and platelets ≥ 75 x 10</w:t>
            </w:r>
            <w:r w:rsidRPr="00784682">
              <w:rPr>
                <w:sz w:val="22"/>
                <w:szCs w:val="22"/>
                <w:vertAlign w:val="superscript"/>
                <w:lang w:val="en-GB"/>
              </w:rPr>
              <w:t>9</w:t>
            </w:r>
            <w:r w:rsidRPr="00784682">
              <w:rPr>
                <w:sz w:val="22"/>
                <w:szCs w:val="22"/>
                <w:lang w:val="en-GB"/>
              </w:rPr>
              <w:t>/</w:t>
            </w:r>
            <w:r w:rsidR="000C74D1" w:rsidRPr="00784682">
              <w:rPr>
                <w:sz w:val="22"/>
                <w:szCs w:val="22"/>
                <w:lang w:val="en-GB"/>
              </w:rPr>
              <w:t>L</w:t>
            </w:r>
            <w:r w:rsidRPr="00784682">
              <w:rPr>
                <w:sz w:val="22"/>
                <w:szCs w:val="22"/>
                <w:lang w:val="en-GB"/>
              </w:rPr>
              <w:t>.</w:t>
            </w:r>
          </w:p>
          <w:p w:rsidR="005949C6" w:rsidRPr="00784682" w:rsidRDefault="005949C6" w:rsidP="00784682">
            <w:pPr>
              <w:autoSpaceDE w:val="0"/>
              <w:autoSpaceDN w:val="0"/>
              <w:adjustRightInd w:val="0"/>
              <w:spacing w:after="0" w:line="240" w:lineRule="auto"/>
              <w:ind w:left="567" w:hanging="567"/>
              <w:rPr>
                <w:rFonts w:ascii="Times New Roman" w:hAnsi="Times New Roman"/>
                <w:lang w:val="en-GB"/>
              </w:rPr>
            </w:pPr>
            <w:r w:rsidRPr="00784682">
              <w:rPr>
                <w:rFonts w:ascii="Times New Roman" w:hAnsi="Times New Roman"/>
                <w:lang w:val="en-GB"/>
              </w:rPr>
              <w:t>2.</w:t>
            </w:r>
            <w:r w:rsidRPr="00784682">
              <w:rPr>
                <w:rFonts w:ascii="Times New Roman" w:hAnsi="Times New Roman"/>
                <w:lang w:val="en-GB"/>
              </w:rPr>
              <w:tab/>
              <w:t>Resume treatment with imatinib at previous dose (i.e. before severe adverse reaction).</w:t>
            </w:r>
          </w:p>
        </w:tc>
      </w:tr>
      <w:tr w:rsidR="005949C6" w:rsidRPr="00784682" w:rsidTr="005949C6">
        <w:tc>
          <w:tcPr>
            <w:tcW w:w="2531" w:type="dxa"/>
          </w:tcPr>
          <w:p w:rsidR="005949C6" w:rsidRPr="00784682" w:rsidRDefault="005949C6" w:rsidP="00784682">
            <w:pPr>
              <w:pStyle w:val="Default"/>
              <w:rPr>
                <w:sz w:val="22"/>
                <w:szCs w:val="22"/>
                <w:lang w:val="en-GB"/>
              </w:rPr>
            </w:pPr>
            <w:r w:rsidRPr="00784682">
              <w:rPr>
                <w:sz w:val="22"/>
                <w:szCs w:val="22"/>
                <w:lang w:val="en-GB"/>
              </w:rPr>
              <w:t>MDS/MPD (starting dose 400 mg)</w:t>
            </w:r>
          </w:p>
          <w:p w:rsidR="005949C6" w:rsidRPr="00784682" w:rsidRDefault="005949C6" w:rsidP="00784682">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 xml:space="preserve">HES/CEL (at dose 400 mg) </w:t>
            </w:r>
          </w:p>
        </w:tc>
        <w:tc>
          <w:tcPr>
            <w:tcW w:w="2567" w:type="dxa"/>
          </w:tcPr>
          <w:p w:rsidR="005949C6" w:rsidRPr="00784682" w:rsidRDefault="005949C6" w:rsidP="00784682">
            <w:pPr>
              <w:pStyle w:val="Default"/>
              <w:rPr>
                <w:sz w:val="22"/>
                <w:szCs w:val="22"/>
                <w:lang w:val="en-GB"/>
              </w:rPr>
            </w:pPr>
            <w:r w:rsidRPr="00784682">
              <w:rPr>
                <w:sz w:val="22"/>
                <w:szCs w:val="22"/>
                <w:lang w:val="en-GB"/>
              </w:rPr>
              <w:t>ANC &lt; 1.0 x 10</w:t>
            </w:r>
            <w:r w:rsidRPr="00784682">
              <w:rPr>
                <w:sz w:val="22"/>
                <w:szCs w:val="22"/>
                <w:vertAlign w:val="superscript"/>
                <w:lang w:val="en-GB"/>
              </w:rPr>
              <w:t>9</w:t>
            </w:r>
            <w:r w:rsidRPr="00784682">
              <w:rPr>
                <w:sz w:val="22"/>
                <w:szCs w:val="22"/>
                <w:lang w:val="en-GB"/>
              </w:rPr>
              <w:t>/</w:t>
            </w:r>
            <w:r w:rsidR="000C74D1" w:rsidRPr="00784682">
              <w:rPr>
                <w:sz w:val="22"/>
                <w:szCs w:val="22"/>
                <w:lang w:val="en-GB"/>
              </w:rPr>
              <w:t>L</w:t>
            </w:r>
          </w:p>
          <w:p w:rsidR="005949C6" w:rsidRPr="00784682" w:rsidRDefault="005949C6" w:rsidP="00784682">
            <w:pPr>
              <w:pStyle w:val="Default"/>
              <w:rPr>
                <w:sz w:val="22"/>
                <w:szCs w:val="22"/>
                <w:lang w:val="en-GB"/>
              </w:rPr>
            </w:pPr>
            <w:r w:rsidRPr="00784682">
              <w:rPr>
                <w:sz w:val="22"/>
                <w:szCs w:val="22"/>
                <w:lang w:val="en-GB"/>
              </w:rPr>
              <w:t>and/or</w:t>
            </w:r>
          </w:p>
          <w:p w:rsidR="005949C6" w:rsidRPr="00784682" w:rsidRDefault="005949C6"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platelets &lt; 50 x 10</w:t>
            </w:r>
            <w:r w:rsidRPr="00784682">
              <w:rPr>
                <w:rFonts w:ascii="Times New Roman" w:hAnsi="Times New Roman"/>
                <w:vertAlign w:val="superscript"/>
                <w:lang w:val="en-GB"/>
              </w:rPr>
              <w:t>9</w:t>
            </w:r>
            <w:r w:rsidRPr="00784682">
              <w:rPr>
                <w:rFonts w:ascii="Times New Roman" w:hAnsi="Times New Roman"/>
                <w:lang w:val="en-GB"/>
              </w:rPr>
              <w:t>/</w:t>
            </w:r>
            <w:r w:rsidR="000C74D1" w:rsidRPr="00784682">
              <w:rPr>
                <w:rFonts w:ascii="Times New Roman" w:hAnsi="Times New Roman"/>
                <w:lang w:val="en-GB"/>
              </w:rPr>
              <w:t>L</w:t>
            </w:r>
          </w:p>
        </w:tc>
        <w:tc>
          <w:tcPr>
            <w:tcW w:w="4189" w:type="dxa"/>
          </w:tcPr>
          <w:p w:rsidR="005949C6" w:rsidRPr="00784682" w:rsidRDefault="005949C6" w:rsidP="00784682">
            <w:pPr>
              <w:pStyle w:val="Default"/>
              <w:ind w:left="459" w:hanging="459"/>
              <w:rPr>
                <w:sz w:val="22"/>
                <w:szCs w:val="22"/>
                <w:lang w:val="en-GB"/>
              </w:rPr>
            </w:pPr>
            <w:r w:rsidRPr="00784682">
              <w:rPr>
                <w:sz w:val="22"/>
                <w:szCs w:val="22"/>
                <w:lang w:val="en-GB"/>
              </w:rPr>
              <w:t>1.</w:t>
            </w:r>
            <w:r w:rsidRPr="00784682">
              <w:rPr>
                <w:sz w:val="22"/>
                <w:szCs w:val="22"/>
                <w:lang w:val="en-GB"/>
              </w:rPr>
              <w:tab/>
              <w:t>Stop imatinib until ANC ≥ 1.5 x 10</w:t>
            </w:r>
            <w:r w:rsidRPr="00784682">
              <w:rPr>
                <w:sz w:val="22"/>
                <w:szCs w:val="22"/>
                <w:vertAlign w:val="superscript"/>
                <w:lang w:val="en-GB"/>
              </w:rPr>
              <w:t>9</w:t>
            </w:r>
            <w:r w:rsidRPr="00784682">
              <w:rPr>
                <w:sz w:val="22"/>
                <w:szCs w:val="22"/>
                <w:lang w:val="en-GB"/>
              </w:rPr>
              <w:t>/</w:t>
            </w:r>
            <w:r w:rsidR="000C74D1" w:rsidRPr="00784682">
              <w:rPr>
                <w:sz w:val="22"/>
                <w:szCs w:val="22"/>
                <w:lang w:val="en-GB"/>
              </w:rPr>
              <w:t>L</w:t>
            </w:r>
            <w:r w:rsidRPr="00784682">
              <w:rPr>
                <w:sz w:val="22"/>
                <w:szCs w:val="22"/>
                <w:lang w:val="en-GB"/>
              </w:rPr>
              <w:t xml:space="preserve"> and platelets ≥ 75 x 10</w:t>
            </w:r>
            <w:r w:rsidRPr="00784682">
              <w:rPr>
                <w:sz w:val="22"/>
                <w:szCs w:val="22"/>
                <w:vertAlign w:val="superscript"/>
                <w:lang w:val="en-GB"/>
              </w:rPr>
              <w:t>9</w:t>
            </w:r>
            <w:r w:rsidRPr="00784682">
              <w:rPr>
                <w:sz w:val="22"/>
                <w:szCs w:val="22"/>
                <w:lang w:val="en-GB"/>
              </w:rPr>
              <w:t>/</w:t>
            </w:r>
            <w:r w:rsidR="000C74D1" w:rsidRPr="00784682">
              <w:rPr>
                <w:sz w:val="22"/>
                <w:szCs w:val="22"/>
                <w:lang w:val="en-GB"/>
              </w:rPr>
              <w:t>L</w:t>
            </w:r>
            <w:r w:rsidRPr="00784682">
              <w:rPr>
                <w:sz w:val="22"/>
                <w:szCs w:val="22"/>
                <w:lang w:val="en-GB"/>
              </w:rPr>
              <w:t xml:space="preserve">. </w:t>
            </w:r>
          </w:p>
          <w:p w:rsidR="005949C6" w:rsidRPr="00784682" w:rsidRDefault="005949C6" w:rsidP="00784682">
            <w:pPr>
              <w:pStyle w:val="Default"/>
              <w:ind w:left="459" w:hanging="459"/>
              <w:rPr>
                <w:sz w:val="22"/>
                <w:szCs w:val="22"/>
                <w:lang w:val="en-GB"/>
              </w:rPr>
            </w:pPr>
            <w:r w:rsidRPr="00784682">
              <w:rPr>
                <w:sz w:val="22"/>
                <w:szCs w:val="22"/>
                <w:lang w:val="en-GB"/>
              </w:rPr>
              <w:t>2.</w:t>
            </w:r>
            <w:r w:rsidRPr="00784682">
              <w:rPr>
                <w:sz w:val="22"/>
                <w:szCs w:val="22"/>
                <w:lang w:val="en-GB"/>
              </w:rPr>
              <w:tab/>
              <w:t xml:space="preserve">Resume treatment with imatinib at previous dose (i.e. before severe adverse reaction). </w:t>
            </w:r>
          </w:p>
          <w:p w:rsidR="005949C6" w:rsidRPr="00784682" w:rsidRDefault="005949C6" w:rsidP="00784682">
            <w:pPr>
              <w:autoSpaceDE w:val="0"/>
              <w:autoSpaceDN w:val="0"/>
              <w:adjustRightInd w:val="0"/>
              <w:spacing w:after="0" w:line="240" w:lineRule="auto"/>
              <w:ind w:left="567" w:hanging="567"/>
              <w:rPr>
                <w:rFonts w:ascii="Times New Roman" w:hAnsi="Times New Roman"/>
                <w:lang w:val="en-GB"/>
              </w:rPr>
            </w:pPr>
            <w:r w:rsidRPr="00784682">
              <w:rPr>
                <w:rFonts w:ascii="Times New Roman" w:hAnsi="Times New Roman"/>
                <w:lang w:val="en-GB"/>
              </w:rPr>
              <w:t>3.</w:t>
            </w:r>
            <w:r w:rsidRPr="00784682">
              <w:rPr>
                <w:rFonts w:ascii="Times New Roman" w:hAnsi="Times New Roman"/>
                <w:lang w:val="en-GB"/>
              </w:rPr>
              <w:tab/>
              <w:t>In the event of recurrence of ANC &lt; 1.0 x 10</w:t>
            </w:r>
            <w:r w:rsidRPr="00784682">
              <w:rPr>
                <w:rFonts w:ascii="Times New Roman" w:hAnsi="Times New Roman"/>
                <w:vertAlign w:val="superscript"/>
                <w:lang w:val="en-GB"/>
              </w:rPr>
              <w:t>9</w:t>
            </w:r>
            <w:r w:rsidRPr="00784682">
              <w:rPr>
                <w:rFonts w:ascii="Times New Roman" w:hAnsi="Times New Roman"/>
                <w:lang w:val="en-GB"/>
              </w:rPr>
              <w:t>/</w:t>
            </w:r>
            <w:r w:rsidR="000C74D1" w:rsidRPr="00784682">
              <w:rPr>
                <w:rFonts w:ascii="Times New Roman" w:hAnsi="Times New Roman"/>
                <w:lang w:val="en-GB"/>
              </w:rPr>
              <w:t>L</w:t>
            </w:r>
            <w:r w:rsidRPr="00784682">
              <w:rPr>
                <w:rFonts w:ascii="Times New Roman" w:hAnsi="Times New Roman"/>
                <w:lang w:val="en-GB"/>
              </w:rPr>
              <w:t xml:space="preserve"> and/or platelets &lt; 50 x 10</w:t>
            </w:r>
            <w:r w:rsidRPr="00784682">
              <w:rPr>
                <w:rFonts w:ascii="Times New Roman" w:hAnsi="Times New Roman"/>
                <w:vertAlign w:val="superscript"/>
                <w:lang w:val="en-GB"/>
              </w:rPr>
              <w:t>9</w:t>
            </w:r>
            <w:r w:rsidRPr="00784682">
              <w:rPr>
                <w:rFonts w:ascii="Times New Roman" w:hAnsi="Times New Roman"/>
                <w:lang w:val="en-GB"/>
              </w:rPr>
              <w:t>/</w:t>
            </w:r>
            <w:r w:rsidR="000C74D1" w:rsidRPr="00784682">
              <w:rPr>
                <w:rFonts w:ascii="Times New Roman" w:hAnsi="Times New Roman"/>
                <w:lang w:val="en-GB"/>
              </w:rPr>
              <w:t>L</w:t>
            </w:r>
            <w:r w:rsidRPr="00784682">
              <w:rPr>
                <w:rFonts w:ascii="Times New Roman" w:hAnsi="Times New Roman"/>
                <w:lang w:val="en-GB"/>
              </w:rPr>
              <w:t xml:space="preserve">, repeat step 1 and resume imatinib at reduced dose of 300 mg. </w:t>
            </w:r>
          </w:p>
        </w:tc>
      </w:tr>
      <w:tr w:rsidR="00CA176A" w:rsidRPr="007A1698" w:rsidTr="005949C6">
        <w:tc>
          <w:tcPr>
            <w:tcW w:w="2531" w:type="dxa"/>
          </w:tcPr>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Paediatric chronic phase CML (at dose 340 mg/m</w:t>
            </w:r>
            <w:r w:rsidRPr="00784682">
              <w:rPr>
                <w:rFonts w:ascii="Times New Roman" w:hAnsi="Times New Roman"/>
                <w:vertAlign w:val="superscript"/>
                <w:lang w:val="en-GB"/>
              </w:rPr>
              <w:t>2</w:t>
            </w:r>
            <w:r w:rsidRPr="00784682">
              <w:rPr>
                <w:rFonts w:ascii="Times New Roman" w:hAnsi="Times New Roman"/>
                <w:lang w:val="en-GB"/>
              </w:rPr>
              <w:t>)</w:t>
            </w:r>
          </w:p>
        </w:tc>
        <w:tc>
          <w:tcPr>
            <w:tcW w:w="2567" w:type="dxa"/>
          </w:tcPr>
          <w:p w:rsidR="000C74D1"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ANC &lt; 1.0 x 10</w:t>
            </w:r>
            <w:r w:rsidRPr="00784682">
              <w:rPr>
                <w:rFonts w:ascii="Times New Roman" w:hAnsi="Times New Roman"/>
                <w:vertAlign w:val="superscript"/>
                <w:lang w:val="en-GB"/>
              </w:rPr>
              <w:t>9</w:t>
            </w:r>
            <w:r w:rsidRPr="00784682">
              <w:rPr>
                <w:rFonts w:ascii="Times New Roman" w:hAnsi="Times New Roman"/>
                <w:lang w:val="en-GB"/>
              </w:rPr>
              <w:t>/</w:t>
            </w:r>
            <w:r w:rsidR="000C74D1" w:rsidRPr="00784682">
              <w:rPr>
                <w:rFonts w:ascii="Times New Roman" w:hAnsi="Times New Roman"/>
                <w:lang w:val="en-GB"/>
              </w:rPr>
              <w:t>L</w:t>
            </w:r>
          </w:p>
          <w:p w:rsidR="000C74D1"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and/or</w:t>
            </w: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platelets &lt; 50 x 10</w:t>
            </w:r>
            <w:r w:rsidRPr="00784682">
              <w:rPr>
                <w:rFonts w:ascii="Times New Roman" w:hAnsi="Times New Roman"/>
                <w:vertAlign w:val="superscript"/>
                <w:lang w:val="en-GB"/>
              </w:rPr>
              <w:t>9</w:t>
            </w:r>
            <w:r w:rsidRPr="00784682">
              <w:rPr>
                <w:rFonts w:ascii="Times New Roman" w:hAnsi="Times New Roman"/>
                <w:lang w:val="en-GB"/>
              </w:rPr>
              <w:t>/</w:t>
            </w:r>
            <w:r w:rsidR="000C74D1" w:rsidRPr="00784682">
              <w:rPr>
                <w:rFonts w:ascii="Times New Roman" w:hAnsi="Times New Roman"/>
                <w:lang w:val="en-GB"/>
              </w:rPr>
              <w:t>L</w:t>
            </w:r>
          </w:p>
        </w:tc>
        <w:tc>
          <w:tcPr>
            <w:tcW w:w="4189" w:type="dxa"/>
          </w:tcPr>
          <w:p w:rsidR="00CA176A" w:rsidRPr="00784682" w:rsidRDefault="00CA176A" w:rsidP="00784682">
            <w:pPr>
              <w:autoSpaceDE w:val="0"/>
              <w:autoSpaceDN w:val="0"/>
              <w:adjustRightInd w:val="0"/>
              <w:spacing w:after="0" w:line="240" w:lineRule="auto"/>
              <w:ind w:left="567" w:hanging="567"/>
              <w:rPr>
                <w:rFonts w:ascii="Times New Roman" w:hAnsi="Times New Roman"/>
                <w:lang w:val="en-GB"/>
              </w:rPr>
            </w:pPr>
            <w:r w:rsidRPr="00784682">
              <w:rPr>
                <w:rFonts w:ascii="Times New Roman" w:hAnsi="Times New Roman"/>
                <w:lang w:val="en-GB"/>
              </w:rPr>
              <w:t>1.</w:t>
            </w:r>
            <w:r w:rsidRPr="00784682">
              <w:rPr>
                <w:rFonts w:ascii="Times New Roman" w:hAnsi="Times New Roman"/>
                <w:lang w:val="en-GB"/>
              </w:rPr>
              <w:tab/>
              <w:t>Stop imatinib until ANC ≥ 1.5 x 10</w:t>
            </w:r>
            <w:r w:rsidRPr="00784682">
              <w:rPr>
                <w:rFonts w:ascii="Times New Roman" w:hAnsi="Times New Roman"/>
                <w:vertAlign w:val="superscript"/>
                <w:lang w:val="en-GB"/>
              </w:rPr>
              <w:t>9</w:t>
            </w:r>
            <w:r w:rsidRPr="00784682">
              <w:rPr>
                <w:rFonts w:ascii="Times New Roman" w:hAnsi="Times New Roman"/>
                <w:lang w:val="en-GB"/>
              </w:rPr>
              <w:t>/</w:t>
            </w:r>
            <w:r w:rsidR="000C74D1" w:rsidRPr="00784682">
              <w:rPr>
                <w:rFonts w:ascii="Times New Roman" w:hAnsi="Times New Roman"/>
                <w:lang w:val="en-GB"/>
              </w:rPr>
              <w:t>L</w:t>
            </w:r>
            <w:r w:rsidRPr="00784682">
              <w:rPr>
                <w:rFonts w:ascii="Times New Roman" w:hAnsi="Times New Roman"/>
                <w:lang w:val="en-GB"/>
              </w:rPr>
              <w:t xml:space="preserve"> and platelets ≥ 75 x 10</w:t>
            </w:r>
            <w:r w:rsidRPr="00784682">
              <w:rPr>
                <w:rFonts w:ascii="Times New Roman" w:hAnsi="Times New Roman"/>
                <w:vertAlign w:val="superscript"/>
                <w:lang w:val="en-GB"/>
              </w:rPr>
              <w:t>9</w:t>
            </w:r>
            <w:r w:rsidRPr="00784682">
              <w:rPr>
                <w:rFonts w:ascii="Times New Roman" w:hAnsi="Times New Roman"/>
                <w:lang w:val="en-GB"/>
              </w:rPr>
              <w:t>/</w:t>
            </w:r>
            <w:r w:rsidR="000C74D1" w:rsidRPr="00784682">
              <w:rPr>
                <w:rFonts w:ascii="Times New Roman" w:hAnsi="Times New Roman"/>
                <w:lang w:val="en-GB"/>
              </w:rPr>
              <w:t>L</w:t>
            </w:r>
            <w:r w:rsidRPr="00784682">
              <w:rPr>
                <w:rFonts w:ascii="Times New Roman" w:hAnsi="Times New Roman"/>
                <w:lang w:val="en-GB"/>
              </w:rPr>
              <w:t>.</w:t>
            </w:r>
          </w:p>
          <w:p w:rsidR="00CA176A" w:rsidRPr="00784682" w:rsidRDefault="00CA176A" w:rsidP="00784682">
            <w:pPr>
              <w:autoSpaceDE w:val="0"/>
              <w:autoSpaceDN w:val="0"/>
              <w:adjustRightInd w:val="0"/>
              <w:spacing w:after="0" w:line="240" w:lineRule="auto"/>
              <w:ind w:left="567" w:hanging="567"/>
              <w:rPr>
                <w:rFonts w:ascii="Times New Roman" w:hAnsi="Times New Roman"/>
                <w:lang w:val="en-GB"/>
              </w:rPr>
            </w:pPr>
            <w:r w:rsidRPr="00784682">
              <w:rPr>
                <w:rFonts w:ascii="Times New Roman" w:hAnsi="Times New Roman"/>
                <w:lang w:val="en-GB"/>
              </w:rPr>
              <w:t>2.</w:t>
            </w:r>
            <w:r w:rsidRPr="00784682">
              <w:rPr>
                <w:rFonts w:ascii="Times New Roman" w:hAnsi="Times New Roman"/>
                <w:lang w:val="en-GB"/>
              </w:rPr>
              <w:tab/>
              <w:t>Resume treatment with imatinib at previous dose (i.e. before severe adverse reaction).</w:t>
            </w:r>
          </w:p>
          <w:p w:rsidR="00CA176A" w:rsidRPr="00784682" w:rsidRDefault="00CA176A" w:rsidP="00784682">
            <w:pPr>
              <w:autoSpaceDE w:val="0"/>
              <w:autoSpaceDN w:val="0"/>
              <w:adjustRightInd w:val="0"/>
              <w:spacing w:after="0" w:line="240" w:lineRule="auto"/>
              <w:ind w:left="567" w:hanging="567"/>
              <w:rPr>
                <w:rFonts w:ascii="Times New Roman" w:hAnsi="Times New Roman"/>
                <w:lang w:val="en-GB"/>
              </w:rPr>
            </w:pPr>
            <w:r w:rsidRPr="00784682">
              <w:rPr>
                <w:rFonts w:ascii="Times New Roman" w:hAnsi="Times New Roman"/>
                <w:lang w:val="en-GB"/>
              </w:rPr>
              <w:t>3.</w:t>
            </w:r>
            <w:r w:rsidRPr="00784682">
              <w:rPr>
                <w:rFonts w:ascii="Times New Roman" w:hAnsi="Times New Roman"/>
                <w:lang w:val="en-GB"/>
              </w:rPr>
              <w:tab/>
              <w:t>In the event of recurrence of ANC &lt; 1.0 x 10</w:t>
            </w:r>
            <w:r w:rsidRPr="00784682">
              <w:rPr>
                <w:rFonts w:ascii="Times New Roman" w:hAnsi="Times New Roman"/>
                <w:vertAlign w:val="superscript"/>
                <w:lang w:val="en-GB"/>
              </w:rPr>
              <w:t>9</w:t>
            </w:r>
            <w:r w:rsidRPr="00784682">
              <w:rPr>
                <w:rFonts w:ascii="Times New Roman" w:hAnsi="Times New Roman"/>
                <w:lang w:val="en-GB"/>
              </w:rPr>
              <w:t>/</w:t>
            </w:r>
            <w:r w:rsidR="000C74D1" w:rsidRPr="00784682">
              <w:rPr>
                <w:rFonts w:ascii="Times New Roman" w:hAnsi="Times New Roman"/>
                <w:lang w:val="en-GB"/>
              </w:rPr>
              <w:t>L</w:t>
            </w:r>
            <w:r w:rsidRPr="00784682">
              <w:rPr>
                <w:rFonts w:ascii="Times New Roman" w:hAnsi="Times New Roman"/>
                <w:lang w:val="en-GB"/>
              </w:rPr>
              <w:t xml:space="preserve"> and/or platelets &lt; 50 x 10</w:t>
            </w:r>
            <w:r w:rsidRPr="00784682">
              <w:rPr>
                <w:rFonts w:ascii="Times New Roman" w:hAnsi="Times New Roman"/>
                <w:vertAlign w:val="superscript"/>
                <w:lang w:val="en-GB"/>
              </w:rPr>
              <w:t>9</w:t>
            </w:r>
            <w:r w:rsidRPr="00784682">
              <w:rPr>
                <w:rFonts w:ascii="Times New Roman" w:hAnsi="Times New Roman"/>
                <w:lang w:val="en-GB"/>
              </w:rPr>
              <w:t>/</w:t>
            </w:r>
            <w:r w:rsidR="000C74D1" w:rsidRPr="00784682">
              <w:rPr>
                <w:rFonts w:ascii="Times New Roman" w:hAnsi="Times New Roman"/>
                <w:lang w:val="en-GB"/>
              </w:rPr>
              <w:t>L</w:t>
            </w:r>
            <w:r w:rsidRPr="00784682">
              <w:rPr>
                <w:rFonts w:ascii="Times New Roman" w:hAnsi="Times New Roman"/>
                <w:lang w:val="en-GB"/>
              </w:rPr>
              <w:t>, repeat step 1 and resume imatinib at reduced dose of 260 mg/m</w:t>
            </w:r>
            <w:r w:rsidRPr="00784682">
              <w:rPr>
                <w:rFonts w:ascii="Times New Roman" w:hAnsi="Times New Roman"/>
                <w:vertAlign w:val="superscript"/>
                <w:lang w:val="en-GB"/>
              </w:rPr>
              <w:t>2</w:t>
            </w:r>
            <w:r w:rsidRPr="00784682">
              <w:rPr>
                <w:rFonts w:ascii="Times New Roman" w:hAnsi="Times New Roman"/>
                <w:lang w:val="en-GB"/>
              </w:rPr>
              <w:t>.</w:t>
            </w:r>
          </w:p>
        </w:tc>
      </w:tr>
      <w:tr w:rsidR="00CA176A" w:rsidRPr="007A1698" w:rsidTr="005949C6">
        <w:tc>
          <w:tcPr>
            <w:tcW w:w="2531" w:type="dxa"/>
          </w:tcPr>
          <w:p w:rsidR="00CA176A" w:rsidRPr="00784682" w:rsidRDefault="00CA176A" w:rsidP="001B0C82">
            <w:pPr>
              <w:autoSpaceDE w:val="0"/>
              <w:autoSpaceDN w:val="0"/>
              <w:adjustRightInd w:val="0"/>
              <w:spacing w:after="0" w:line="240" w:lineRule="auto"/>
              <w:rPr>
                <w:rFonts w:ascii="Times New Roman" w:hAnsi="Times New Roman"/>
                <w:lang w:val="en-GB"/>
              </w:rPr>
            </w:pPr>
            <w:r w:rsidRPr="00C37285">
              <w:rPr>
                <w:rFonts w:ascii="Times New Roman" w:hAnsi="Times New Roman"/>
                <w:lang w:val="en-GB"/>
              </w:rPr>
              <w:t xml:space="preserve">CML </w:t>
            </w:r>
            <w:r w:rsidR="005949C6" w:rsidRPr="00C37285">
              <w:rPr>
                <w:rFonts w:ascii="Times New Roman" w:hAnsi="Times New Roman"/>
                <w:lang w:val="en-GB"/>
              </w:rPr>
              <w:t>in</w:t>
            </w:r>
            <w:r w:rsidR="005949C6" w:rsidRPr="00784682">
              <w:rPr>
                <w:rFonts w:ascii="Times New Roman" w:hAnsi="Times New Roman"/>
                <w:lang w:val="en-GB"/>
              </w:rPr>
              <w:t xml:space="preserve"> </w:t>
            </w:r>
            <w:r w:rsidRPr="00784682">
              <w:rPr>
                <w:rFonts w:ascii="Times New Roman" w:hAnsi="Times New Roman"/>
                <w:lang w:val="en-GB"/>
              </w:rPr>
              <w:t xml:space="preserve">blast crisis </w:t>
            </w:r>
            <w:r w:rsidR="005949C6" w:rsidRPr="00784682">
              <w:rPr>
                <w:rFonts w:ascii="Times New Roman" w:hAnsi="Times New Roman"/>
                <w:lang w:val="en-GB"/>
              </w:rPr>
              <w:t xml:space="preserve">and Ph+ ALL </w:t>
            </w:r>
            <w:r w:rsidRPr="00784682">
              <w:rPr>
                <w:rFonts w:ascii="Times New Roman" w:hAnsi="Times New Roman"/>
                <w:lang w:val="en-GB"/>
              </w:rPr>
              <w:t>(starting dose 600 mg)</w:t>
            </w:r>
          </w:p>
        </w:tc>
        <w:tc>
          <w:tcPr>
            <w:tcW w:w="2567" w:type="dxa"/>
          </w:tcPr>
          <w:p w:rsidR="000C74D1"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vertAlign w:val="superscript"/>
                <w:lang w:val="en-GB"/>
              </w:rPr>
              <w:t>a</w:t>
            </w:r>
            <w:r w:rsidRPr="00784682">
              <w:rPr>
                <w:rFonts w:ascii="Times New Roman" w:hAnsi="Times New Roman"/>
                <w:lang w:val="en-GB"/>
              </w:rPr>
              <w:t>ANC &lt; 0.5 x 10</w:t>
            </w:r>
            <w:r w:rsidRPr="00784682">
              <w:rPr>
                <w:rFonts w:ascii="Times New Roman" w:hAnsi="Times New Roman"/>
                <w:vertAlign w:val="superscript"/>
                <w:lang w:val="en-GB"/>
              </w:rPr>
              <w:t>9</w:t>
            </w:r>
            <w:r w:rsidRPr="00784682">
              <w:rPr>
                <w:rFonts w:ascii="Times New Roman" w:hAnsi="Times New Roman"/>
                <w:lang w:val="en-GB"/>
              </w:rPr>
              <w:t>/</w:t>
            </w:r>
            <w:r w:rsidR="000C74D1" w:rsidRPr="00784682">
              <w:rPr>
                <w:rFonts w:ascii="Times New Roman" w:hAnsi="Times New Roman"/>
                <w:lang w:val="en-GB"/>
              </w:rPr>
              <w:t>L</w:t>
            </w:r>
          </w:p>
          <w:p w:rsidR="000C74D1"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and/or</w:t>
            </w: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platelets &lt; 10 x 10</w:t>
            </w:r>
            <w:r w:rsidRPr="00784682">
              <w:rPr>
                <w:rFonts w:ascii="Times New Roman" w:hAnsi="Times New Roman"/>
                <w:vertAlign w:val="superscript"/>
                <w:lang w:val="en-GB"/>
              </w:rPr>
              <w:t>9</w:t>
            </w:r>
            <w:r w:rsidRPr="00784682">
              <w:rPr>
                <w:rFonts w:ascii="Times New Roman" w:hAnsi="Times New Roman"/>
                <w:lang w:val="en-GB"/>
              </w:rPr>
              <w:t>/</w:t>
            </w:r>
            <w:r w:rsidR="000C74D1" w:rsidRPr="00784682">
              <w:rPr>
                <w:rFonts w:ascii="Times New Roman" w:hAnsi="Times New Roman"/>
                <w:lang w:val="en-GB"/>
              </w:rPr>
              <w:t>L</w:t>
            </w:r>
          </w:p>
        </w:tc>
        <w:tc>
          <w:tcPr>
            <w:tcW w:w="4189" w:type="dxa"/>
          </w:tcPr>
          <w:p w:rsidR="00CA176A" w:rsidRPr="00784682" w:rsidRDefault="00CA176A" w:rsidP="00784682">
            <w:pPr>
              <w:autoSpaceDE w:val="0"/>
              <w:autoSpaceDN w:val="0"/>
              <w:adjustRightInd w:val="0"/>
              <w:spacing w:after="0" w:line="240" w:lineRule="auto"/>
              <w:ind w:left="567" w:hanging="567"/>
              <w:rPr>
                <w:rFonts w:ascii="Times New Roman" w:hAnsi="Times New Roman"/>
                <w:lang w:val="en-GB"/>
              </w:rPr>
            </w:pPr>
            <w:r w:rsidRPr="00784682">
              <w:rPr>
                <w:rFonts w:ascii="Times New Roman" w:hAnsi="Times New Roman"/>
                <w:lang w:val="en-GB"/>
              </w:rPr>
              <w:t>1.</w:t>
            </w:r>
            <w:r w:rsidRPr="00784682">
              <w:rPr>
                <w:rFonts w:ascii="Times New Roman" w:hAnsi="Times New Roman"/>
                <w:lang w:val="en-GB"/>
              </w:rPr>
              <w:tab/>
              <w:t>Check whether cytopenia is related to leukaemia (marrow aspirate or biopsy).</w:t>
            </w:r>
          </w:p>
          <w:p w:rsidR="00CA176A" w:rsidRPr="00784682" w:rsidRDefault="00CA176A" w:rsidP="00784682">
            <w:pPr>
              <w:autoSpaceDE w:val="0"/>
              <w:autoSpaceDN w:val="0"/>
              <w:adjustRightInd w:val="0"/>
              <w:spacing w:after="0" w:line="240" w:lineRule="auto"/>
              <w:ind w:left="567" w:hanging="567"/>
              <w:rPr>
                <w:rFonts w:ascii="Times New Roman" w:hAnsi="Times New Roman"/>
                <w:lang w:val="en-GB"/>
              </w:rPr>
            </w:pPr>
            <w:r w:rsidRPr="00784682">
              <w:rPr>
                <w:rFonts w:ascii="Times New Roman" w:hAnsi="Times New Roman"/>
                <w:lang w:val="en-GB"/>
              </w:rPr>
              <w:t>2.</w:t>
            </w:r>
            <w:r w:rsidRPr="00784682">
              <w:rPr>
                <w:rFonts w:ascii="Times New Roman" w:hAnsi="Times New Roman"/>
                <w:lang w:val="en-GB"/>
              </w:rPr>
              <w:tab/>
              <w:t>If cytopenia is unrelated to leukaemia, reduce dose of imatinib to 400 mg.</w:t>
            </w:r>
          </w:p>
          <w:p w:rsidR="00CA176A" w:rsidRPr="00784682" w:rsidRDefault="00CA176A" w:rsidP="00784682">
            <w:pPr>
              <w:autoSpaceDE w:val="0"/>
              <w:autoSpaceDN w:val="0"/>
              <w:adjustRightInd w:val="0"/>
              <w:spacing w:after="0" w:line="240" w:lineRule="auto"/>
              <w:ind w:left="567" w:hanging="567"/>
              <w:rPr>
                <w:rFonts w:ascii="Times New Roman" w:hAnsi="Times New Roman"/>
                <w:lang w:val="en-GB"/>
              </w:rPr>
            </w:pPr>
            <w:r w:rsidRPr="00784682">
              <w:rPr>
                <w:rFonts w:ascii="Times New Roman" w:hAnsi="Times New Roman"/>
                <w:lang w:val="en-GB"/>
              </w:rPr>
              <w:t>3.</w:t>
            </w:r>
            <w:r w:rsidRPr="00784682">
              <w:rPr>
                <w:rFonts w:ascii="Times New Roman" w:hAnsi="Times New Roman"/>
                <w:lang w:val="en-GB"/>
              </w:rPr>
              <w:tab/>
              <w:t>If cytopenia persists for 2 weeks, reduce further to 300 mg.</w:t>
            </w:r>
          </w:p>
          <w:p w:rsidR="00CA176A" w:rsidRPr="00784682" w:rsidRDefault="00CA176A" w:rsidP="00784682">
            <w:pPr>
              <w:autoSpaceDE w:val="0"/>
              <w:autoSpaceDN w:val="0"/>
              <w:adjustRightInd w:val="0"/>
              <w:spacing w:after="0" w:line="240" w:lineRule="auto"/>
              <w:ind w:left="567" w:hanging="567"/>
              <w:rPr>
                <w:rFonts w:ascii="Times New Roman" w:hAnsi="Times New Roman"/>
                <w:lang w:val="en-GB"/>
              </w:rPr>
            </w:pPr>
            <w:r w:rsidRPr="00784682">
              <w:rPr>
                <w:rFonts w:ascii="Times New Roman" w:hAnsi="Times New Roman"/>
                <w:lang w:val="en-GB"/>
              </w:rPr>
              <w:t>4.</w:t>
            </w:r>
            <w:r w:rsidRPr="00784682">
              <w:rPr>
                <w:rFonts w:ascii="Times New Roman" w:hAnsi="Times New Roman"/>
                <w:lang w:val="en-GB"/>
              </w:rPr>
              <w:tab/>
              <w:t>If cytopenia persists for 4 weeks and is still unrelated to leukaemia, stop imatinib until ANC ≥ 1 x 10</w:t>
            </w:r>
            <w:r w:rsidRPr="00784682">
              <w:rPr>
                <w:rFonts w:ascii="Times New Roman" w:hAnsi="Times New Roman"/>
                <w:vertAlign w:val="superscript"/>
                <w:lang w:val="en-GB"/>
              </w:rPr>
              <w:t>9</w:t>
            </w:r>
            <w:r w:rsidRPr="00784682">
              <w:rPr>
                <w:rFonts w:ascii="Times New Roman" w:hAnsi="Times New Roman"/>
                <w:lang w:val="en-GB"/>
              </w:rPr>
              <w:t>/</w:t>
            </w:r>
            <w:r w:rsidR="000C74D1" w:rsidRPr="00784682">
              <w:rPr>
                <w:rFonts w:ascii="Times New Roman" w:hAnsi="Times New Roman"/>
                <w:lang w:val="en-GB"/>
              </w:rPr>
              <w:t>L</w:t>
            </w:r>
            <w:r w:rsidRPr="00784682">
              <w:rPr>
                <w:rFonts w:ascii="Times New Roman" w:hAnsi="Times New Roman"/>
                <w:lang w:val="en-GB"/>
              </w:rPr>
              <w:t xml:space="preserve"> and platelets ≥ 20 x 10</w:t>
            </w:r>
            <w:r w:rsidRPr="00784682">
              <w:rPr>
                <w:rFonts w:ascii="Times New Roman" w:hAnsi="Times New Roman"/>
                <w:vertAlign w:val="superscript"/>
                <w:lang w:val="en-GB"/>
              </w:rPr>
              <w:t>9</w:t>
            </w:r>
            <w:r w:rsidRPr="00784682">
              <w:rPr>
                <w:rFonts w:ascii="Times New Roman" w:hAnsi="Times New Roman"/>
                <w:lang w:val="en-GB"/>
              </w:rPr>
              <w:t>/</w:t>
            </w:r>
            <w:r w:rsidR="000C74D1" w:rsidRPr="00784682">
              <w:rPr>
                <w:rFonts w:ascii="Times New Roman" w:hAnsi="Times New Roman"/>
                <w:lang w:val="en-GB"/>
              </w:rPr>
              <w:t>L</w:t>
            </w:r>
            <w:r w:rsidRPr="00784682">
              <w:rPr>
                <w:rFonts w:ascii="Times New Roman" w:hAnsi="Times New Roman"/>
                <w:lang w:val="en-GB"/>
              </w:rPr>
              <w:t>, then resume treatment at 300 mg.</w:t>
            </w:r>
          </w:p>
        </w:tc>
      </w:tr>
      <w:tr w:rsidR="00CA176A" w:rsidRPr="007A1698" w:rsidTr="005949C6">
        <w:tc>
          <w:tcPr>
            <w:tcW w:w="2531" w:type="dxa"/>
          </w:tcPr>
          <w:p w:rsidR="00CA176A" w:rsidRPr="00784682" w:rsidRDefault="00CA176A" w:rsidP="00784682">
            <w:pPr>
              <w:autoSpaceDE w:val="0"/>
              <w:autoSpaceDN w:val="0"/>
              <w:adjustRightInd w:val="0"/>
              <w:spacing w:after="0" w:line="240" w:lineRule="auto"/>
              <w:rPr>
                <w:rFonts w:ascii="Times New Roman" w:hAnsi="Times New Roman"/>
                <w:lang w:val="en-GB" w:eastAsia="is-IS"/>
              </w:rPr>
            </w:pPr>
            <w:r w:rsidRPr="00784682">
              <w:rPr>
                <w:rFonts w:ascii="Times New Roman" w:hAnsi="Times New Roman"/>
                <w:lang w:val="en-GB" w:eastAsia="is-IS"/>
              </w:rPr>
              <w:t>Paediatric accelerated phase CML and blast crisis (starting dose 340 mg/m</w:t>
            </w:r>
            <w:r w:rsidRPr="00784682">
              <w:rPr>
                <w:rFonts w:ascii="Times New Roman" w:hAnsi="Times New Roman"/>
                <w:vertAlign w:val="superscript"/>
                <w:lang w:val="en-GB" w:eastAsia="is-IS"/>
              </w:rPr>
              <w:t>2</w:t>
            </w:r>
            <w:r w:rsidRPr="00784682">
              <w:rPr>
                <w:rFonts w:ascii="Times New Roman" w:hAnsi="Times New Roman"/>
                <w:lang w:val="en-GB" w:eastAsia="is-IS"/>
              </w:rPr>
              <w:t>)</w:t>
            </w:r>
          </w:p>
        </w:tc>
        <w:tc>
          <w:tcPr>
            <w:tcW w:w="2567" w:type="dxa"/>
          </w:tcPr>
          <w:p w:rsidR="000C74D1" w:rsidRPr="00784682" w:rsidRDefault="00CA176A" w:rsidP="00784682">
            <w:pPr>
              <w:autoSpaceDE w:val="0"/>
              <w:autoSpaceDN w:val="0"/>
              <w:adjustRightInd w:val="0"/>
              <w:spacing w:after="0" w:line="240" w:lineRule="auto"/>
              <w:rPr>
                <w:rFonts w:ascii="Times New Roman" w:hAnsi="Times New Roman"/>
                <w:lang w:val="en-GB" w:eastAsia="is-IS"/>
              </w:rPr>
            </w:pPr>
            <w:r w:rsidRPr="00784682">
              <w:rPr>
                <w:rFonts w:ascii="Times New Roman" w:hAnsi="Times New Roman"/>
                <w:vertAlign w:val="superscript"/>
                <w:lang w:val="en-GB" w:eastAsia="is-IS"/>
              </w:rPr>
              <w:t>a</w:t>
            </w:r>
            <w:r w:rsidRPr="00784682">
              <w:rPr>
                <w:rFonts w:ascii="Times New Roman" w:hAnsi="Times New Roman"/>
                <w:lang w:val="en-GB" w:eastAsia="is-IS"/>
              </w:rPr>
              <w:t>ANC &lt; 0.5 x 10</w:t>
            </w:r>
            <w:r w:rsidRPr="00784682">
              <w:rPr>
                <w:rFonts w:ascii="Times New Roman" w:hAnsi="Times New Roman"/>
                <w:vertAlign w:val="superscript"/>
                <w:lang w:val="en-GB" w:eastAsia="is-IS"/>
              </w:rPr>
              <w:t>9</w:t>
            </w:r>
            <w:r w:rsidRPr="00784682">
              <w:rPr>
                <w:rFonts w:ascii="Times New Roman" w:hAnsi="Times New Roman"/>
                <w:lang w:val="en-GB" w:eastAsia="is-IS"/>
              </w:rPr>
              <w:t>/</w:t>
            </w:r>
            <w:r w:rsidR="000C74D1" w:rsidRPr="00784682">
              <w:rPr>
                <w:rFonts w:ascii="Times New Roman" w:hAnsi="Times New Roman"/>
                <w:lang w:val="en-GB" w:eastAsia="is-IS"/>
              </w:rPr>
              <w:t>L</w:t>
            </w:r>
          </w:p>
          <w:p w:rsidR="000C74D1" w:rsidRPr="00784682" w:rsidRDefault="00CA176A" w:rsidP="00784682">
            <w:pPr>
              <w:autoSpaceDE w:val="0"/>
              <w:autoSpaceDN w:val="0"/>
              <w:adjustRightInd w:val="0"/>
              <w:spacing w:after="0" w:line="240" w:lineRule="auto"/>
              <w:rPr>
                <w:rFonts w:ascii="Times New Roman" w:hAnsi="Times New Roman"/>
                <w:lang w:val="en-GB" w:eastAsia="is-IS"/>
              </w:rPr>
            </w:pPr>
            <w:r w:rsidRPr="00784682">
              <w:rPr>
                <w:rFonts w:ascii="Times New Roman" w:hAnsi="Times New Roman"/>
                <w:lang w:val="en-GB" w:eastAsia="is-IS"/>
              </w:rPr>
              <w:t>and/or</w:t>
            </w:r>
          </w:p>
          <w:p w:rsidR="00CA176A" w:rsidRPr="00784682" w:rsidRDefault="00CA176A" w:rsidP="00784682">
            <w:pPr>
              <w:autoSpaceDE w:val="0"/>
              <w:autoSpaceDN w:val="0"/>
              <w:adjustRightInd w:val="0"/>
              <w:spacing w:after="0" w:line="240" w:lineRule="auto"/>
              <w:rPr>
                <w:rFonts w:ascii="Times New Roman" w:hAnsi="Times New Roman"/>
                <w:lang w:val="en-GB" w:eastAsia="is-IS"/>
              </w:rPr>
            </w:pPr>
            <w:r w:rsidRPr="00784682">
              <w:rPr>
                <w:rFonts w:ascii="Times New Roman" w:hAnsi="Times New Roman"/>
                <w:lang w:val="en-GB" w:eastAsia="is-IS"/>
              </w:rPr>
              <w:t>platelets &lt; 10 x 10</w:t>
            </w:r>
            <w:r w:rsidRPr="00784682">
              <w:rPr>
                <w:rFonts w:ascii="Times New Roman" w:hAnsi="Times New Roman"/>
                <w:vertAlign w:val="superscript"/>
                <w:lang w:val="en-GB" w:eastAsia="is-IS"/>
              </w:rPr>
              <w:t>9</w:t>
            </w:r>
            <w:r w:rsidRPr="00784682">
              <w:rPr>
                <w:rFonts w:ascii="Times New Roman" w:hAnsi="Times New Roman"/>
                <w:lang w:val="en-GB" w:eastAsia="is-IS"/>
              </w:rPr>
              <w:t>/</w:t>
            </w:r>
            <w:r w:rsidR="000C74D1" w:rsidRPr="00784682">
              <w:rPr>
                <w:rFonts w:ascii="Times New Roman" w:hAnsi="Times New Roman"/>
                <w:lang w:val="en-GB" w:eastAsia="is-IS"/>
              </w:rPr>
              <w:t>L</w:t>
            </w:r>
          </w:p>
        </w:tc>
        <w:tc>
          <w:tcPr>
            <w:tcW w:w="4189" w:type="dxa"/>
          </w:tcPr>
          <w:p w:rsidR="00CA176A" w:rsidRPr="00784682" w:rsidRDefault="00CA176A" w:rsidP="00784682">
            <w:pPr>
              <w:autoSpaceDE w:val="0"/>
              <w:autoSpaceDN w:val="0"/>
              <w:adjustRightInd w:val="0"/>
              <w:spacing w:after="0" w:line="240" w:lineRule="auto"/>
              <w:ind w:left="567" w:hanging="567"/>
              <w:rPr>
                <w:rFonts w:ascii="Times New Roman" w:hAnsi="Times New Roman"/>
                <w:lang w:val="en-GB" w:eastAsia="is-IS"/>
              </w:rPr>
            </w:pPr>
            <w:r w:rsidRPr="00784682">
              <w:rPr>
                <w:rFonts w:ascii="Times New Roman" w:hAnsi="Times New Roman"/>
                <w:lang w:val="en-GB" w:eastAsia="is-IS"/>
              </w:rPr>
              <w:t>1.</w:t>
            </w:r>
            <w:r w:rsidRPr="00784682">
              <w:rPr>
                <w:rFonts w:ascii="Times New Roman" w:hAnsi="Times New Roman"/>
                <w:lang w:val="en-GB" w:eastAsia="is-IS"/>
              </w:rPr>
              <w:tab/>
              <w:t>Check whether cytopenia is related to leukaemia (marrow aspirate or biopsy).</w:t>
            </w:r>
          </w:p>
          <w:p w:rsidR="00CA176A" w:rsidRPr="00784682" w:rsidRDefault="00CA176A" w:rsidP="00784682">
            <w:pPr>
              <w:autoSpaceDE w:val="0"/>
              <w:autoSpaceDN w:val="0"/>
              <w:adjustRightInd w:val="0"/>
              <w:spacing w:after="0" w:line="240" w:lineRule="auto"/>
              <w:ind w:left="567" w:hanging="567"/>
              <w:rPr>
                <w:rFonts w:ascii="Times New Roman" w:hAnsi="Times New Roman"/>
                <w:lang w:val="en-GB" w:eastAsia="is-IS"/>
              </w:rPr>
            </w:pPr>
            <w:r w:rsidRPr="00784682">
              <w:rPr>
                <w:rFonts w:ascii="Times New Roman" w:hAnsi="Times New Roman"/>
                <w:lang w:val="en-GB" w:eastAsia="is-IS"/>
              </w:rPr>
              <w:t>2.</w:t>
            </w:r>
            <w:r w:rsidRPr="00784682">
              <w:rPr>
                <w:rFonts w:ascii="Times New Roman" w:hAnsi="Times New Roman"/>
                <w:lang w:val="en-GB" w:eastAsia="is-IS"/>
              </w:rPr>
              <w:tab/>
              <w:t>If cytopenia is unrelated to leukaemia, reduce dose of imatinib to 260 mg/m</w:t>
            </w:r>
            <w:r w:rsidRPr="00784682">
              <w:rPr>
                <w:rFonts w:ascii="Times New Roman" w:hAnsi="Times New Roman"/>
                <w:vertAlign w:val="superscript"/>
                <w:lang w:val="en-GB" w:eastAsia="is-IS"/>
              </w:rPr>
              <w:t>2</w:t>
            </w:r>
            <w:r w:rsidRPr="00784682">
              <w:rPr>
                <w:rFonts w:ascii="Times New Roman" w:hAnsi="Times New Roman"/>
                <w:lang w:val="en-GB" w:eastAsia="is-IS"/>
              </w:rPr>
              <w:t>.</w:t>
            </w:r>
          </w:p>
          <w:p w:rsidR="00CA176A" w:rsidRPr="00784682" w:rsidRDefault="00CA176A" w:rsidP="00784682">
            <w:pPr>
              <w:autoSpaceDE w:val="0"/>
              <w:autoSpaceDN w:val="0"/>
              <w:adjustRightInd w:val="0"/>
              <w:spacing w:after="0" w:line="240" w:lineRule="auto"/>
              <w:ind w:left="567" w:hanging="567"/>
              <w:rPr>
                <w:rFonts w:ascii="Times New Roman" w:hAnsi="Times New Roman"/>
                <w:lang w:val="en-GB" w:eastAsia="is-IS"/>
              </w:rPr>
            </w:pPr>
            <w:r w:rsidRPr="00784682">
              <w:rPr>
                <w:rFonts w:ascii="Times New Roman" w:hAnsi="Times New Roman"/>
                <w:lang w:val="en-GB" w:eastAsia="is-IS"/>
              </w:rPr>
              <w:t>3.</w:t>
            </w:r>
            <w:r w:rsidRPr="00784682">
              <w:rPr>
                <w:rFonts w:ascii="Times New Roman" w:hAnsi="Times New Roman"/>
                <w:lang w:val="en-GB" w:eastAsia="is-IS"/>
              </w:rPr>
              <w:tab/>
              <w:t>If cytopenia persists for 2 weeks, reduce further to 200 mg/m</w:t>
            </w:r>
            <w:r w:rsidRPr="00784682">
              <w:rPr>
                <w:rFonts w:ascii="Times New Roman" w:hAnsi="Times New Roman"/>
                <w:vertAlign w:val="superscript"/>
                <w:lang w:val="en-GB" w:eastAsia="is-IS"/>
              </w:rPr>
              <w:t>2</w:t>
            </w:r>
            <w:r w:rsidRPr="00784682">
              <w:rPr>
                <w:rFonts w:ascii="Times New Roman" w:hAnsi="Times New Roman"/>
                <w:lang w:val="en-GB" w:eastAsia="is-IS"/>
              </w:rPr>
              <w:t>.</w:t>
            </w:r>
          </w:p>
          <w:p w:rsidR="00CA176A" w:rsidRPr="00784682" w:rsidRDefault="00CA176A" w:rsidP="00784682">
            <w:pPr>
              <w:autoSpaceDE w:val="0"/>
              <w:autoSpaceDN w:val="0"/>
              <w:adjustRightInd w:val="0"/>
              <w:spacing w:after="0" w:line="240" w:lineRule="auto"/>
              <w:ind w:left="567" w:hanging="567"/>
              <w:rPr>
                <w:rFonts w:ascii="Times New Roman" w:hAnsi="Times New Roman"/>
                <w:lang w:val="en-GB" w:eastAsia="is-IS"/>
              </w:rPr>
            </w:pPr>
            <w:r w:rsidRPr="00784682">
              <w:rPr>
                <w:rFonts w:ascii="Times New Roman" w:hAnsi="Times New Roman"/>
                <w:lang w:val="en-GB" w:eastAsia="is-IS"/>
              </w:rPr>
              <w:t>4.</w:t>
            </w:r>
            <w:r w:rsidRPr="00784682">
              <w:rPr>
                <w:rFonts w:ascii="Times New Roman" w:hAnsi="Times New Roman"/>
                <w:lang w:val="en-GB" w:eastAsia="is-IS"/>
              </w:rPr>
              <w:tab/>
              <w:t>If cytopenia persists for 4 weeks and is still unrelated to leukaemia, stop imatinib until ANC ≥ 1 x 10</w:t>
            </w:r>
            <w:r w:rsidRPr="00784682">
              <w:rPr>
                <w:rFonts w:ascii="Times New Roman" w:hAnsi="Times New Roman"/>
                <w:vertAlign w:val="superscript"/>
                <w:lang w:val="en-GB" w:eastAsia="is-IS"/>
              </w:rPr>
              <w:t>9</w:t>
            </w:r>
            <w:r w:rsidRPr="00784682">
              <w:rPr>
                <w:rFonts w:ascii="Times New Roman" w:hAnsi="Times New Roman"/>
                <w:lang w:val="en-GB" w:eastAsia="is-IS"/>
              </w:rPr>
              <w:t>/</w:t>
            </w:r>
            <w:r w:rsidR="000C74D1" w:rsidRPr="00784682">
              <w:rPr>
                <w:rFonts w:ascii="Times New Roman" w:hAnsi="Times New Roman"/>
                <w:lang w:val="en-GB" w:eastAsia="is-IS"/>
              </w:rPr>
              <w:t>L</w:t>
            </w:r>
            <w:r w:rsidRPr="00784682">
              <w:rPr>
                <w:rFonts w:ascii="Times New Roman" w:hAnsi="Times New Roman"/>
                <w:lang w:val="en-GB" w:eastAsia="is-IS"/>
              </w:rPr>
              <w:t xml:space="preserve"> and platelets ≥ 20 x 10</w:t>
            </w:r>
            <w:r w:rsidRPr="00784682">
              <w:rPr>
                <w:rFonts w:ascii="Times New Roman" w:hAnsi="Times New Roman"/>
                <w:vertAlign w:val="superscript"/>
                <w:lang w:val="en-GB" w:eastAsia="is-IS"/>
              </w:rPr>
              <w:t>9</w:t>
            </w:r>
            <w:r w:rsidRPr="00784682">
              <w:rPr>
                <w:rFonts w:ascii="Times New Roman" w:hAnsi="Times New Roman"/>
                <w:lang w:val="en-GB" w:eastAsia="is-IS"/>
              </w:rPr>
              <w:t>/</w:t>
            </w:r>
            <w:r w:rsidR="000C74D1" w:rsidRPr="00784682">
              <w:rPr>
                <w:rFonts w:ascii="Times New Roman" w:hAnsi="Times New Roman"/>
                <w:lang w:val="en-GB" w:eastAsia="is-IS"/>
              </w:rPr>
              <w:t>L</w:t>
            </w:r>
            <w:r w:rsidRPr="00784682">
              <w:rPr>
                <w:rFonts w:ascii="Times New Roman" w:hAnsi="Times New Roman"/>
                <w:lang w:val="en-GB" w:eastAsia="is-IS"/>
              </w:rPr>
              <w:t>, then resume treatment at 200 mg/m</w:t>
            </w:r>
            <w:r w:rsidRPr="00784682">
              <w:rPr>
                <w:rFonts w:ascii="Times New Roman" w:hAnsi="Times New Roman"/>
                <w:vertAlign w:val="superscript"/>
                <w:lang w:val="en-GB" w:eastAsia="is-IS"/>
              </w:rPr>
              <w:t>2</w:t>
            </w:r>
            <w:r w:rsidRPr="00784682">
              <w:rPr>
                <w:rFonts w:ascii="Times New Roman" w:hAnsi="Times New Roman"/>
                <w:lang w:val="en-GB" w:eastAsia="is-IS"/>
              </w:rPr>
              <w:t>.</w:t>
            </w:r>
          </w:p>
        </w:tc>
      </w:tr>
      <w:tr w:rsidR="005949C6" w:rsidRPr="00784682" w:rsidTr="005949C6">
        <w:tc>
          <w:tcPr>
            <w:tcW w:w="2531" w:type="dxa"/>
          </w:tcPr>
          <w:p w:rsidR="005949C6" w:rsidRPr="00784682" w:rsidRDefault="005949C6" w:rsidP="001B0C82">
            <w:pPr>
              <w:autoSpaceDE w:val="0"/>
              <w:autoSpaceDN w:val="0"/>
              <w:adjustRightInd w:val="0"/>
              <w:spacing w:after="0" w:line="240" w:lineRule="auto"/>
              <w:rPr>
                <w:rFonts w:ascii="Times New Roman" w:hAnsi="Times New Roman"/>
                <w:lang w:val="en-GB" w:eastAsia="is-IS"/>
              </w:rPr>
            </w:pPr>
            <w:r w:rsidRPr="007A1698">
              <w:rPr>
                <w:rFonts w:ascii="Times New Roman" w:hAnsi="Times New Roman"/>
                <w:lang w:val="en-GB"/>
              </w:rPr>
              <w:t>DFSP (at dose 800 mg)</w:t>
            </w:r>
          </w:p>
        </w:tc>
        <w:tc>
          <w:tcPr>
            <w:tcW w:w="2567" w:type="dxa"/>
          </w:tcPr>
          <w:p w:rsidR="005949C6" w:rsidRPr="00784682" w:rsidRDefault="005949C6" w:rsidP="00784682">
            <w:pPr>
              <w:pStyle w:val="Default"/>
              <w:rPr>
                <w:sz w:val="22"/>
                <w:szCs w:val="22"/>
                <w:lang w:val="en-GB"/>
              </w:rPr>
            </w:pPr>
            <w:r w:rsidRPr="00784682">
              <w:rPr>
                <w:sz w:val="22"/>
                <w:szCs w:val="22"/>
                <w:lang w:val="en-GB"/>
              </w:rPr>
              <w:t>ANC &lt; 1.0 x 10</w:t>
            </w:r>
            <w:r w:rsidRPr="00784682">
              <w:rPr>
                <w:sz w:val="22"/>
                <w:szCs w:val="22"/>
                <w:vertAlign w:val="superscript"/>
                <w:lang w:val="en-GB"/>
              </w:rPr>
              <w:t>9</w:t>
            </w:r>
            <w:r w:rsidRPr="00784682">
              <w:rPr>
                <w:sz w:val="22"/>
                <w:szCs w:val="22"/>
                <w:lang w:val="en-GB"/>
              </w:rPr>
              <w:t>/</w:t>
            </w:r>
            <w:r w:rsidR="000C74D1" w:rsidRPr="00784682">
              <w:rPr>
                <w:sz w:val="22"/>
                <w:szCs w:val="22"/>
                <w:lang w:val="en-GB"/>
              </w:rPr>
              <w:t>L</w:t>
            </w:r>
          </w:p>
          <w:p w:rsidR="005949C6" w:rsidRPr="00784682" w:rsidRDefault="005949C6" w:rsidP="00784682">
            <w:pPr>
              <w:pStyle w:val="Default"/>
              <w:rPr>
                <w:sz w:val="22"/>
                <w:szCs w:val="22"/>
                <w:lang w:val="en-GB"/>
              </w:rPr>
            </w:pPr>
            <w:r w:rsidRPr="00784682">
              <w:rPr>
                <w:sz w:val="22"/>
                <w:szCs w:val="22"/>
                <w:lang w:val="en-GB"/>
              </w:rPr>
              <w:t>and/or</w:t>
            </w:r>
          </w:p>
          <w:p w:rsidR="005949C6" w:rsidRPr="00784682" w:rsidRDefault="005949C6" w:rsidP="00784682">
            <w:pPr>
              <w:autoSpaceDE w:val="0"/>
              <w:autoSpaceDN w:val="0"/>
              <w:adjustRightInd w:val="0"/>
              <w:spacing w:after="0" w:line="240" w:lineRule="auto"/>
              <w:rPr>
                <w:rFonts w:ascii="Times New Roman" w:hAnsi="Times New Roman"/>
                <w:vertAlign w:val="superscript"/>
                <w:lang w:val="en-GB" w:eastAsia="is-IS"/>
              </w:rPr>
            </w:pPr>
            <w:r w:rsidRPr="00784682">
              <w:rPr>
                <w:rFonts w:ascii="Times New Roman" w:hAnsi="Times New Roman"/>
                <w:lang w:val="en-GB"/>
              </w:rPr>
              <w:t>platelets &lt; 50 x 10</w:t>
            </w:r>
            <w:r w:rsidRPr="00784682">
              <w:rPr>
                <w:rFonts w:ascii="Times New Roman" w:hAnsi="Times New Roman"/>
                <w:vertAlign w:val="superscript"/>
                <w:lang w:val="en-GB"/>
              </w:rPr>
              <w:t>9</w:t>
            </w:r>
            <w:r w:rsidRPr="00784682">
              <w:rPr>
                <w:rFonts w:ascii="Times New Roman" w:hAnsi="Times New Roman"/>
                <w:lang w:val="en-GB"/>
              </w:rPr>
              <w:t>/</w:t>
            </w:r>
            <w:r w:rsidR="000C74D1" w:rsidRPr="00784682">
              <w:rPr>
                <w:rFonts w:ascii="Times New Roman" w:hAnsi="Times New Roman"/>
                <w:lang w:val="en-GB"/>
              </w:rPr>
              <w:t>L</w:t>
            </w:r>
          </w:p>
        </w:tc>
        <w:tc>
          <w:tcPr>
            <w:tcW w:w="4189" w:type="dxa"/>
          </w:tcPr>
          <w:p w:rsidR="005949C6" w:rsidRPr="00784682" w:rsidRDefault="005949C6" w:rsidP="00784682">
            <w:pPr>
              <w:pStyle w:val="Default"/>
              <w:ind w:left="459" w:hanging="459"/>
              <w:rPr>
                <w:sz w:val="22"/>
                <w:szCs w:val="22"/>
                <w:lang w:val="en-GB"/>
              </w:rPr>
            </w:pPr>
            <w:r w:rsidRPr="00784682">
              <w:rPr>
                <w:sz w:val="22"/>
                <w:szCs w:val="22"/>
                <w:lang w:val="en-GB"/>
              </w:rPr>
              <w:t>1.</w:t>
            </w:r>
            <w:r w:rsidRPr="00784682">
              <w:rPr>
                <w:sz w:val="22"/>
                <w:szCs w:val="22"/>
                <w:lang w:val="en-GB"/>
              </w:rPr>
              <w:tab/>
              <w:t>Stop imatinib until ANC ≥ 1.5 x 10</w:t>
            </w:r>
            <w:r w:rsidRPr="00784682">
              <w:rPr>
                <w:sz w:val="22"/>
                <w:szCs w:val="22"/>
                <w:vertAlign w:val="superscript"/>
                <w:lang w:val="en-GB"/>
              </w:rPr>
              <w:t>9</w:t>
            </w:r>
            <w:r w:rsidRPr="00784682">
              <w:rPr>
                <w:sz w:val="22"/>
                <w:szCs w:val="22"/>
                <w:lang w:val="en-GB"/>
              </w:rPr>
              <w:t>/</w:t>
            </w:r>
            <w:r w:rsidR="000C74D1" w:rsidRPr="00784682">
              <w:rPr>
                <w:sz w:val="22"/>
                <w:szCs w:val="22"/>
                <w:lang w:val="en-GB"/>
              </w:rPr>
              <w:t>L</w:t>
            </w:r>
            <w:r w:rsidRPr="00784682">
              <w:rPr>
                <w:sz w:val="22"/>
                <w:szCs w:val="22"/>
                <w:lang w:val="en-GB"/>
              </w:rPr>
              <w:t xml:space="preserve"> and platelets ≥ 75 x 10</w:t>
            </w:r>
            <w:r w:rsidRPr="00784682">
              <w:rPr>
                <w:sz w:val="22"/>
                <w:szCs w:val="22"/>
                <w:vertAlign w:val="superscript"/>
                <w:lang w:val="en-GB"/>
              </w:rPr>
              <w:t>9</w:t>
            </w:r>
            <w:r w:rsidRPr="00784682">
              <w:rPr>
                <w:sz w:val="22"/>
                <w:szCs w:val="22"/>
                <w:lang w:val="en-GB"/>
              </w:rPr>
              <w:t>/</w:t>
            </w:r>
            <w:r w:rsidR="000C74D1" w:rsidRPr="00784682">
              <w:rPr>
                <w:sz w:val="22"/>
                <w:szCs w:val="22"/>
                <w:lang w:val="en-GB"/>
              </w:rPr>
              <w:t>L</w:t>
            </w:r>
            <w:r w:rsidRPr="00784682">
              <w:rPr>
                <w:sz w:val="22"/>
                <w:szCs w:val="22"/>
                <w:lang w:val="en-GB"/>
              </w:rPr>
              <w:t>.</w:t>
            </w:r>
          </w:p>
          <w:p w:rsidR="005949C6" w:rsidRPr="00784682" w:rsidRDefault="005949C6" w:rsidP="00784682">
            <w:pPr>
              <w:pStyle w:val="Default"/>
              <w:ind w:left="459" w:hanging="459"/>
              <w:rPr>
                <w:sz w:val="22"/>
                <w:szCs w:val="22"/>
                <w:lang w:val="en-GB"/>
              </w:rPr>
            </w:pPr>
            <w:r w:rsidRPr="00784682">
              <w:rPr>
                <w:sz w:val="22"/>
                <w:szCs w:val="22"/>
                <w:lang w:val="en-GB"/>
              </w:rPr>
              <w:t>2.</w:t>
            </w:r>
            <w:r w:rsidRPr="00784682">
              <w:rPr>
                <w:sz w:val="22"/>
                <w:szCs w:val="22"/>
                <w:lang w:val="en-GB"/>
              </w:rPr>
              <w:tab/>
              <w:t>Resume treatment with imatinib at 600 mg.</w:t>
            </w:r>
          </w:p>
          <w:p w:rsidR="005949C6" w:rsidRPr="00784682" w:rsidRDefault="005949C6" w:rsidP="00784682">
            <w:pPr>
              <w:autoSpaceDE w:val="0"/>
              <w:autoSpaceDN w:val="0"/>
              <w:adjustRightInd w:val="0"/>
              <w:spacing w:after="0" w:line="240" w:lineRule="auto"/>
              <w:ind w:left="567" w:hanging="567"/>
              <w:rPr>
                <w:rFonts w:ascii="Times New Roman" w:hAnsi="Times New Roman"/>
                <w:lang w:val="en-GB" w:eastAsia="is-IS"/>
              </w:rPr>
            </w:pPr>
            <w:r w:rsidRPr="00784682">
              <w:rPr>
                <w:rFonts w:ascii="Times New Roman" w:hAnsi="Times New Roman"/>
                <w:lang w:val="en-GB"/>
              </w:rPr>
              <w:t>3.</w:t>
            </w:r>
            <w:r w:rsidRPr="00784682">
              <w:rPr>
                <w:rFonts w:ascii="Times New Roman" w:hAnsi="Times New Roman"/>
                <w:lang w:val="en-GB"/>
              </w:rPr>
              <w:tab/>
              <w:t>In the event of recurrence of ANC &lt; 1.0 x 10</w:t>
            </w:r>
            <w:r w:rsidRPr="00784682">
              <w:rPr>
                <w:rFonts w:ascii="Times New Roman" w:hAnsi="Times New Roman"/>
                <w:vertAlign w:val="superscript"/>
                <w:lang w:val="en-GB"/>
              </w:rPr>
              <w:t>9</w:t>
            </w:r>
            <w:r w:rsidRPr="00784682">
              <w:rPr>
                <w:rFonts w:ascii="Times New Roman" w:hAnsi="Times New Roman"/>
                <w:lang w:val="en-GB"/>
              </w:rPr>
              <w:t>/</w:t>
            </w:r>
            <w:r w:rsidR="000C74D1" w:rsidRPr="00784682">
              <w:rPr>
                <w:rFonts w:ascii="Times New Roman" w:hAnsi="Times New Roman"/>
                <w:lang w:val="en-GB"/>
              </w:rPr>
              <w:t>L</w:t>
            </w:r>
            <w:r w:rsidRPr="00784682">
              <w:rPr>
                <w:rFonts w:ascii="Times New Roman" w:hAnsi="Times New Roman"/>
                <w:lang w:val="en-GB"/>
              </w:rPr>
              <w:t xml:space="preserve"> and/or platelets &lt; 50 x 10</w:t>
            </w:r>
            <w:r w:rsidRPr="00784682">
              <w:rPr>
                <w:rFonts w:ascii="Times New Roman" w:hAnsi="Times New Roman"/>
                <w:vertAlign w:val="superscript"/>
                <w:lang w:val="en-GB"/>
              </w:rPr>
              <w:t>9</w:t>
            </w:r>
            <w:r w:rsidRPr="00784682">
              <w:rPr>
                <w:rFonts w:ascii="Times New Roman" w:hAnsi="Times New Roman"/>
                <w:lang w:val="en-GB"/>
              </w:rPr>
              <w:t>/</w:t>
            </w:r>
            <w:r w:rsidR="000C74D1" w:rsidRPr="00784682">
              <w:rPr>
                <w:rFonts w:ascii="Times New Roman" w:hAnsi="Times New Roman"/>
                <w:lang w:val="en-GB"/>
              </w:rPr>
              <w:t>L</w:t>
            </w:r>
            <w:r w:rsidRPr="00784682">
              <w:rPr>
                <w:rFonts w:ascii="Times New Roman" w:hAnsi="Times New Roman"/>
                <w:lang w:val="en-GB"/>
              </w:rPr>
              <w:t xml:space="preserve">, repeat step 1 and resume imatinib at reduced dose of 400 mg. </w:t>
            </w:r>
          </w:p>
        </w:tc>
      </w:tr>
      <w:tr w:rsidR="00CA176A" w:rsidRPr="007A1698" w:rsidTr="005949C6">
        <w:tc>
          <w:tcPr>
            <w:tcW w:w="9287" w:type="dxa"/>
            <w:gridSpan w:val="3"/>
          </w:tcPr>
          <w:p w:rsidR="00CA176A" w:rsidRPr="00784682" w:rsidRDefault="00CA176A" w:rsidP="00B85F24">
            <w:pPr>
              <w:autoSpaceDE w:val="0"/>
              <w:autoSpaceDN w:val="0"/>
              <w:adjustRightInd w:val="0"/>
              <w:spacing w:after="0" w:line="240" w:lineRule="auto"/>
              <w:rPr>
                <w:rFonts w:ascii="Times New Roman" w:hAnsi="Times New Roman"/>
                <w:lang w:val="en-GB" w:eastAsia="is-IS"/>
              </w:rPr>
            </w:pPr>
            <w:r w:rsidRPr="00784682">
              <w:rPr>
                <w:rFonts w:ascii="Times New Roman" w:hAnsi="Times New Roman"/>
                <w:lang w:val="en-GB" w:eastAsia="is-IS"/>
              </w:rPr>
              <w:t>ANC = absolute neutrophil count</w:t>
            </w:r>
          </w:p>
          <w:p w:rsidR="00CA176A" w:rsidRPr="00784682" w:rsidRDefault="00CA176A" w:rsidP="00B85F24">
            <w:pPr>
              <w:autoSpaceDE w:val="0"/>
              <w:autoSpaceDN w:val="0"/>
              <w:adjustRightInd w:val="0"/>
              <w:spacing w:after="0" w:line="240" w:lineRule="auto"/>
              <w:rPr>
                <w:rFonts w:ascii="Times New Roman" w:hAnsi="Times New Roman"/>
                <w:lang w:val="en-GB" w:eastAsia="is-IS"/>
              </w:rPr>
            </w:pPr>
            <w:r w:rsidRPr="00784682">
              <w:rPr>
                <w:rFonts w:ascii="Times New Roman" w:hAnsi="Times New Roman"/>
                <w:vertAlign w:val="superscript"/>
                <w:lang w:val="en-GB" w:eastAsia="is-IS"/>
              </w:rPr>
              <w:t>a</w:t>
            </w:r>
            <w:r w:rsidRPr="00784682">
              <w:rPr>
                <w:rFonts w:ascii="Times New Roman" w:hAnsi="Times New Roman"/>
                <w:lang w:val="en-GB" w:eastAsia="is-IS"/>
              </w:rPr>
              <w:t xml:space="preserve"> occurring after at least 1 month of treatment</w:t>
            </w:r>
          </w:p>
        </w:tc>
      </w:tr>
    </w:tbl>
    <w:p w:rsidR="00CA176A" w:rsidRPr="00784682" w:rsidRDefault="00CA176A" w:rsidP="00784682">
      <w:pPr>
        <w:autoSpaceDE w:val="0"/>
        <w:autoSpaceDN w:val="0"/>
        <w:adjustRightInd w:val="0"/>
        <w:spacing w:after="0" w:line="240" w:lineRule="auto"/>
        <w:rPr>
          <w:rFonts w:ascii="Times New Roman" w:hAnsi="Times New Roman"/>
          <w:lang w:val="en-GB"/>
        </w:rPr>
      </w:pPr>
    </w:p>
    <w:p w:rsidR="00CA176A" w:rsidRPr="00784682" w:rsidRDefault="00CA176A" w:rsidP="00784682">
      <w:pPr>
        <w:autoSpaceDE w:val="0"/>
        <w:autoSpaceDN w:val="0"/>
        <w:adjustRightInd w:val="0"/>
        <w:spacing w:after="0" w:line="240" w:lineRule="auto"/>
        <w:rPr>
          <w:rFonts w:ascii="Times New Roman" w:hAnsi="Times New Roman"/>
          <w:u w:val="single"/>
          <w:lang w:val="en-GB" w:eastAsia="is-IS"/>
        </w:rPr>
      </w:pPr>
      <w:r w:rsidRPr="00784682">
        <w:rPr>
          <w:rFonts w:ascii="Times New Roman" w:hAnsi="Times New Roman"/>
          <w:u w:val="single"/>
          <w:lang w:val="en-GB" w:eastAsia="is-IS"/>
        </w:rPr>
        <w:t>Special populations</w:t>
      </w:r>
    </w:p>
    <w:p w:rsidR="000C74D1" w:rsidRPr="007A1698" w:rsidRDefault="000C74D1" w:rsidP="00784682">
      <w:pPr>
        <w:autoSpaceDE w:val="0"/>
        <w:autoSpaceDN w:val="0"/>
        <w:adjustRightInd w:val="0"/>
        <w:spacing w:after="0" w:line="240" w:lineRule="auto"/>
        <w:rPr>
          <w:rFonts w:ascii="Times New Roman" w:hAnsi="Times New Roman"/>
          <w:lang w:val="en-GB" w:eastAsia="is-IS"/>
        </w:rPr>
      </w:pPr>
    </w:p>
    <w:p w:rsidR="005949C6" w:rsidRPr="00784682" w:rsidRDefault="00CA176A" w:rsidP="00784682">
      <w:pPr>
        <w:autoSpaceDE w:val="0"/>
        <w:autoSpaceDN w:val="0"/>
        <w:adjustRightInd w:val="0"/>
        <w:spacing w:after="0" w:line="240" w:lineRule="auto"/>
        <w:rPr>
          <w:rFonts w:ascii="Times New Roman" w:hAnsi="Times New Roman"/>
          <w:lang w:val="en-GB" w:eastAsia="is-IS"/>
        </w:rPr>
      </w:pPr>
      <w:r w:rsidRPr="001B0C82">
        <w:rPr>
          <w:rFonts w:ascii="Times New Roman" w:hAnsi="Times New Roman"/>
          <w:i/>
          <w:lang w:val="en-GB" w:eastAsia="is-IS"/>
        </w:rPr>
        <w:t>Paediatric use:</w:t>
      </w:r>
      <w:r w:rsidRPr="001B0C82">
        <w:rPr>
          <w:rFonts w:ascii="Times New Roman" w:hAnsi="Times New Roman"/>
          <w:lang w:val="en-GB" w:eastAsia="is-IS"/>
        </w:rPr>
        <w:t xml:space="preserve"> There is no experience in children with CML below 2 years of age </w:t>
      </w:r>
      <w:r w:rsidR="001550CF" w:rsidRPr="00B85F24">
        <w:rPr>
          <w:rFonts w:ascii="Times New Roman" w:hAnsi="Times New Roman"/>
          <w:color w:val="000000"/>
          <w:lang w:val="en-US"/>
        </w:rPr>
        <w:t xml:space="preserve">and with Ph+ALL below 1 year of age </w:t>
      </w:r>
      <w:r w:rsidRPr="001B0C82">
        <w:rPr>
          <w:rFonts w:ascii="Times New Roman" w:hAnsi="Times New Roman"/>
          <w:lang w:val="en-GB" w:eastAsia="is-IS"/>
        </w:rPr>
        <w:t>(see section 5.1).</w:t>
      </w:r>
      <w:r w:rsidR="00D14CE2" w:rsidRPr="001B0C82">
        <w:rPr>
          <w:rFonts w:ascii="Times New Roman" w:hAnsi="Times New Roman"/>
          <w:lang w:val="en-GB" w:eastAsia="is-IS"/>
        </w:rPr>
        <w:t xml:space="preserve"> </w:t>
      </w:r>
      <w:r w:rsidR="00D14CE2" w:rsidRPr="008B3080">
        <w:rPr>
          <w:rFonts w:ascii="Times New Roman" w:hAnsi="Times New Roman"/>
          <w:lang w:val="en-GB"/>
        </w:rPr>
        <w:t xml:space="preserve">There is </w:t>
      </w:r>
      <w:r w:rsidR="005949C6" w:rsidRPr="008B3080">
        <w:rPr>
          <w:rFonts w:ascii="Times New Roman" w:hAnsi="Times New Roman"/>
          <w:lang w:val="en-GB"/>
        </w:rPr>
        <w:t>very limited experience in children</w:t>
      </w:r>
      <w:r w:rsidR="000C74D1" w:rsidRPr="008B3080">
        <w:rPr>
          <w:rFonts w:ascii="Times New Roman" w:hAnsi="Times New Roman"/>
          <w:lang w:val="en-GB"/>
        </w:rPr>
        <w:t xml:space="preserve"> </w:t>
      </w:r>
      <w:r w:rsidR="005949C6" w:rsidRPr="008B3080">
        <w:rPr>
          <w:rFonts w:ascii="Times New Roman" w:hAnsi="Times New Roman"/>
          <w:lang w:val="en-GB"/>
        </w:rPr>
        <w:t>with MDS/MPD, DFSP, and HES/CEL.</w:t>
      </w:r>
    </w:p>
    <w:p w:rsidR="005949C6" w:rsidRPr="00784682" w:rsidRDefault="005949C6" w:rsidP="00784682">
      <w:pPr>
        <w:autoSpaceDE w:val="0"/>
        <w:autoSpaceDN w:val="0"/>
        <w:adjustRightInd w:val="0"/>
        <w:spacing w:after="0" w:line="240" w:lineRule="auto"/>
        <w:rPr>
          <w:rFonts w:ascii="Times New Roman" w:hAnsi="Times New Roman"/>
          <w:lang w:val="en-GB" w:eastAsia="is-IS"/>
        </w:rPr>
      </w:pPr>
    </w:p>
    <w:p w:rsidR="00CA176A" w:rsidRPr="00784682" w:rsidRDefault="005949C6"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The safety and efficacy of imatinib in children</w:t>
      </w:r>
      <w:r w:rsidR="000C74D1" w:rsidRPr="00784682">
        <w:rPr>
          <w:rFonts w:ascii="Times New Roman" w:hAnsi="Times New Roman"/>
          <w:lang w:val="en-GB"/>
        </w:rPr>
        <w:t xml:space="preserve"> </w:t>
      </w:r>
      <w:r w:rsidRPr="00784682">
        <w:rPr>
          <w:rFonts w:ascii="Times New Roman" w:hAnsi="Times New Roman"/>
          <w:lang w:val="en-GB"/>
        </w:rPr>
        <w:t>with MDS/MPD, DFSP and HES/CEL aged less than 18 years of age have not been established in clinical trials. Currently available published data are summarised in section 5.1 but no recommendation on a posology can be made.</w:t>
      </w:r>
    </w:p>
    <w:p w:rsidR="005949C6" w:rsidRPr="00784682" w:rsidRDefault="005949C6" w:rsidP="00784682">
      <w:pPr>
        <w:autoSpaceDE w:val="0"/>
        <w:autoSpaceDN w:val="0"/>
        <w:adjustRightInd w:val="0"/>
        <w:spacing w:after="0" w:line="240" w:lineRule="auto"/>
        <w:rPr>
          <w:rFonts w:ascii="Times New Roman" w:hAnsi="Times New Roman"/>
          <w:lang w:val="en-GB" w:eastAsia="is-IS"/>
        </w:rPr>
      </w:pPr>
    </w:p>
    <w:p w:rsidR="00CA176A" w:rsidRPr="00784682" w:rsidRDefault="00CA176A" w:rsidP="00784682">
      <w:pPr>
        <w:autoSpaceDE w:val="0"/>
        <w:autoSpaceDN w:val="0"/>
        <w:adjustRightInd w:val="0"/>
        <w:spacing w:after="0" w:line="240" w:lineRule="auto"/>
        <w:rPr>
          <w:rFonts w:ascii="Times New Roman" w:hAnsi="Times New Roman"/>
          <w:lang w:val="en-GB" w:eastAsia="is-IS"/>
        </w:rPr>
      </w:pPr>
      <w:r w:rsidRPr="007A1698">
        <w:rPr>
          <w:rFonts w:ascii="Times New Roman" w:hAnsi="Times New Roman"/>
          <w:i/>
          <w:lang w:val="en-GB" w:eastAsia="is-IS"/>
        </w:rPr>
        <w:t>Hepatic insufficiency:</w:t>
      </w:r>
      <w:r w:rsidRPr="00784682">
        <w:rPr>
          <w:rFonts w:ascii="Times New Roman" w:hAnsi="Times New Roman"/>
          <w:lang w:val="en-GB" w:eastAsia="is-IS"/>
        </w:rPr>
        <w:t xml:space="preserve"> Imatinib is mainly metabolised through the liver. Patients with mild, moderate or severe liver dysfunction should be given the minimum recommended dose of 400 mg daily. The dose can be reduced if not tolerated (see sections 4.4, 4.8 and 5.2).</w:t>
      </w:r>
    </w:p>
    <w:p w:rsidR="00CA176A" w:rsidRPr="00784682" w:rsidRDefault="00CA176A" w:rsidP="00784682">
      <w:pPr>
        <w:autoSpaceDE w:val="0"/>
        <w:autoSpaceDN w:val="0"/>
        <w:adjustRightInd w:val="0"/>
        <w:spacing w:after="0" w:line="240" w:lineRule="auto"/>
        <w:rPr>
          <w:rFonts w:ascii="Times New Roman" w:hAnsi="Times New Roman"/>
          <w:lang w:val="en-GB" w:eastAsia="is-IS"/>
        </w:rPr>
      </w:pPr>
    </w:p>
    <w:p w:rsidR="00CA176A" w:rsidRPr="00784682" w:rsidRDefault="00CA176A" w:rsidP="00784682">
      <w:pPr>
        <w:autoSpaceDE w:val="0"/>
        <w:autoSpaceDN w:val="0"/>
        <w:adjustRightInd w:val="0"/>
        <w:spacing w:after="0" w:line="240" w:lineRule="auto"/>
        <w:rPr>
          <w:rFonts w:ascii="Times New Roman" w:hAnsi="Times New Roman"/>
          <w:lang w:val="en-GB" w:eastAsia="is-IS"/>
        </w:rPr>
      </w:pPr>
      <w:r w:rsidRPr="00784682">
        <w:rPr>
          <w:rFonts w:ascii="Times New Roman" w:hAnsi="Times New Roman"/>
          <w:lang w:val="en-GB" w:eastAsia="is-IS"/>
        </w:rPr>
        <w:t>Liver dysfunction classification:</w:t>
      </w:r>
    </w:p>
    <w:p w:rsidR="00CA176A" w:rsidRPr="00784682" w:rsidRDefault="00CA176A" w:rsidP="00784682">
      <w:pPr>
        <w:autoSpaceDE w:val="0"/>
        <w:autoSpaceDN w:val="0"/>
        <w:adjustRightInd w:val="0"/>
        <w:spacing w:after="0" w:line="240" w:lineRule="auto"/>
        <w:rPr>
          <w:rFonts w:ascii="Times New Roman" w:hAnsi="Times New Roman"/>
          <w:lang w:val="en-GB" w:eastAsia="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5181"/>
      </w:tblGrid>
      <w:tr w:rsidR="00CA176A" w:rsidRPr="007A1698" w:rsidTr="00697C6E">
        <w:tc>
          <w:tcPr>
            <w:tcW w:w="4219" w:type="dxa"/>
          </w:tcPr>
          <w:p w:rsidR="00CA176A" w:rsidRPr="00784682" w:rsidRDefault="00CA176A" w:rsidP="00784682">
            <w:pPr>
              <w:autoSpaceDE w:val="0"/>
              <w:autoSpaceDN w:val="0"/>
              <w:adjustRightInd w:val="0"/>
              <w:spacing w:after="0" w:line="240" w:lineRule="auto"/>
              <w:rPr>
                <w:rFonts w:ascii="Times New Roman" w:hAnsi="Times New Roman"/>
                <w:lang w:val="en-GB" w:eastAsia="is-IS"/>
              </w:rPr>
            </w:pPr>
            <w:r w:rsidRPr="00784682">
              <w:rPr>
                <w:rFonts w:ascii="Times New Roman" w:hAnsi="Times New Roman"/>
                <w:lang w:val="en-GB" w:eastAsia="is-IS"/>
              </w:rPr>
              <w:t>Liver dysfunction</w:t>
            </w:r>
          </w:p>
        </w:tc>
        <w:tc>
          <w:tcPr>
            <w:tcW w:w="5327" w:type="dxa"/>
          </w:tcPr>
          <w:p w:rsidR="00CA176A" w:rsidRPr="00784682" w:rsidRDefault="00CA176A" w:rsidP="00784682">
            <w:pPr>
              <w:autoSpaceDE w:val="0"/>
              <w:autoSpaceDN w:val="0"/>
              <w:adjustRightInd w:val="0"/>
              <w:spacing w:after="0" w:line="240" w:lineRule="auto"/>
              <w:rPr>
                <w:rFonts w:ascii="Times New Roman" w:hAnsi="Times New Roman"/>
                <w:lang w:val="en-GB" w:eastAsia="is-IS"/>
              </w:rPr>
            </w:pPr>
            <w:r w:rsidRPr="00784682">
              <w:rPr>
                <w:rFonts w:ascii="Times New Roman" w:hAnsi="Times New Roman"/>
                <w:lang w:val="en-GB" w:eastAsia="is-IS"/>
              </w:rPr>
              <w:t>Liver function tests</w:t>
            </w:r>
          </w:p>
        </w:tc>
      </w:tr>
      <w:tr w:rsidR="00CA176A" w:rsidRPr="007A1698" w:rsidTr="00697C6E">
        <w:tc>
          <w:tcPr>
            <w:tcW w:w="4219" w:type="dxa"/>
          </w:tcPr>
          <w:p w:rsidR="00CA176A" w:rsidRPr="00784682" w:rsidRDefault="00CA176A" w:rsidP="00784682">
            <w:pPr>
              <w:autoSpaceDE w:val="0"/>
              <w:autoSpaceDN w:val="0"/>
              <w:adjustRightInd w:val="0"/>
              <w:spacing w:after="0" w:line="240" w:lineRule="auto"/>
              <w:rPr>
                <w:rFonts w:ascii="Times New Roman" w:hAnsi="Times New Roman"/>
                <w:lang w:val="en-GB" w:eastAsia="is-IS"/>
              </w:rPr>
            </w:pPr>
            <w:r w:rsidRPr="00784682">
              <w:rPr>
                <w:rFonts w:ascii="Times New Roman" w:hAnsi="Times New Roman"/>
                <w:lang w:val="en-GB" w:eastAsia="is-IS"/>
              </w:rPr>
              <w:t>Mild</w:t>
            </w:r>
          </w:p>
        </w:tc>
        <w:tc>
          <w:tcPr>
            <w:tcW w:w="5327" w:type="dxa"/>
          </w:tcPr>
          <w:p w:rsidR="00CA176A" w:rsidRPr="00784682" w:rsidRDefault="00CA176A" w:rsidP="00784682">
            <w:pPr>
              <w:autoSpaceDE w:val="0"/>
              <w:autoSpaceDN w:val="0"/>
              <w:adjustRightInd w:val="0"/>
              <w:spacing w:after="0" w:line="240" w:lineRule="auto"/>
              <w:rPr>
                <w:rFonts w:ascii="Times New Roman" w:hAnsi="Times New Roman"/>
                <w:lang w:val="en-GB" w:eastAsia="is-IS"/>
              </w:rPr>
            </w:pPr>
            <w:r w:rsidRPr="00784682">
              <w:rPr>
                <w:rFonts w:ascii="Times New Roman" w:hAnsi="Times New Roman"/>
                <w:lang w:val="en-GB" w:eastAsia="is-IS"/>
              </w:rPr>
              <w:t>Total bilirubin: = 1.5 ULN</w:t>
            </w:r>
          </w:p>
          <w:p w:rsidR="00CA176A" w:rsidRPr="00784682" w:rsidRDefault="00CA176A" w:rsidP="00784682">
            <w:pPr>
              <w:autoSpaceDE w:val="0"/>
              <w:autoSpaceDN w:val="0"/>
              <w:adjustRightInd w:val="0"/>
              <w:spacing w:after="0" w:line="240" w:lineRule="auto"/>
              <w:rPr>
                <w:rFonts w:ascii="Times New Roman" w:hAnsi="Times New Roman"/>
                <w:lang w:val="en-GB" w:eastAsia="is-IS"/>
              </w:rPr>
            </w:pPr>
            <w:r w:rsidRPr="00784682">
              <w:rPr>
                <w:rFonts w:ascii="Times New Roman" w:hAnsi="Times New Roman"/>
                <w:lang w:val="en-GB" w:eastAsia="is-IS"/>
              </w:rPr>
              <w:t>AST: &gt;ULN (can be normal or &lt;ULN if total bilirubin is &gt;ULN)</w:t>
            </w:r>
          </w:p>
        </w:tc>
      </w:tr>
      <w:tr w:rsidR="00CA176A" w:rsidRPr="007A1698" w:rsidTr="00697C6E">
        <w:tc>
          <w:tcPr>
            <w:tcW w:w="4219" w:type="dxa"/>
          </w:tcPr>
          <w:p w:rsidR="00CA176A" w:rsidRPr="00784682" w:rsidRDefault="00CA176A" w:rsidP="00784682">
            <w:pPr>
              <w:autoSpaceDE w:val="0"/>
              <w:autoSpaceDN w:val="0"/>
              <w:adjustRightInd w:val="0"/>
              <w:spacing w:after="0" w:line="240" w:lineRule="auto"/>
              <w:rPr>
                <w:rFonts w:ascii="Times New Roman" w:hAnsi="Times New Roman"/>
                <w:lang w:val="en-GB" w:eastAsia="is-IS"/>
              </w:rPr>
            </w:pPr>
            <w:r w:rsidRPr="00784682">
              <w:rPr>
                <w:rFonts w:ascii="Times New Roman" w:hAnsi="Times New Roman"/>
                <w:lang w:val="en-GB" w:eastAsia="is-IS"/>
              </w:rPr>
              <w:t>Moderate</w:t>
            </w:r>
          </w:p>
        </w:tc>
        <w:tc>
          <w:tcPr>
            <w:tcW w:w="5327" w:type="dxa"/>
          </w:tcPr>
          <w:p w:rsidR="00CA176A" w:rsidRPr="00784682" w:rsidRDefault="00CA176A" w:rsidP="00784682">
            <w:pPr>
              <w:autoSpaceDE w:val="0"/>
              <w:autoSpaceDN w:val="0"/>
              <w:adjustRightInd w:val="0"/>
              <w:spacing w:after="0" w:line="240" w:lineRule="auto"/>
              <w:rPr>
                <w:rFonts w:ascii="Times New Roman" w:hAnsi="Times New Roman"/>
                <w:lang w:val="en-GB" w:eastAsia="is-IS"/>
              </w:rPr>
            </w:pPr>
            <w:r w:rsidRPr="00784682">
              <w:rPr>
                <w:rFonts w:ascii="Times New Roman" w:hAnsi="Times New Roman"/>
                <w:lang w:val="en-GB" w:eastAsia="is-IS"/>
              </w:rPr>
              <w:t>Total bilirubin: &gt;1.5</w:t>
            </w:r>
            <w:r w:rsidRPr="00784682">
              <w:rPr>
                <w:rFonts w:ascii="Times New Roman" w:hAnsi="Times New Roman"/>
                <w:lang w:val="en-GB" w:eastAsia="is-IS"/>
              </w:rPr>
              <w:noBreakHyphen/>
              <w:t>3.0 ULN</w:t>
            </w:r>
          </w:p>
          <w:p w:rsidR="00CA176A" w:rsidRPr="00784682" w:rsidRDefault="00CA176A" w:rsidP="00784682">
            <w:pPr>
              <w:autoSpaceDE w:val="0"/>
              <w:autoSpaceDN w:val="0"/>
              <w:adjustRightInd w:val="0"/>
              <w:spacing w:after="0" w:line="240" w:lineRule="auto"/>
              <w:rPr>
                <w:rFonts w:ascii="Times New Roman" w:hAnsi="Times New Roman"/>
                <w:lang w:val="en-GB" w:eastAsia="is-IS"/>
              </w:rPr>
            </w:pPr>
            <w:r w:rsidRPr="00784682">
              <w:rPr>
                <w:rFonts w:ascii="Times New Roman" w:hAnsi="Times New Roman"/>
                <w:lang w:val="en-GB" w:eastAsia="is-IS"/>
              </w:rPr>
              <w:t>AST: any</w:t>
            </w:r>
          </w:p>
        </w:tc>
      </w:tr>
      <w:tr w:rsidR="00CA176A" w:rsidRPr="007A1698" w:rsidTr="00697C6E">
        <w:tc>
          <w:tcPr>
            <w:tcW w:w="4219" w:type="dxa"/>
          </w:tcPr>
          <w:p w:rsidR="00CA176A" w:rsidRPr="00784682" w:rsidRDefault="00CA176A" w:rsidP="00784682">
            <w:pPr>
              <w:autoSpaceDE w:val="0"/>
              <w:autoSpaceDN w:val="0"/>
              <w:adjustRightInd w:val="0"/>
              <w:spacing w:after="0" w:line="240" w:lineRule="auto"/>
              <w:rPr>
                <w:rFonts w:ascii="Times New Roman" w:hAnsi="Times New Roman"/>
                <w:lang w:val="en-GB" w:eastAsia="is-IS"/>
              </w:rPr>
            </w:pPr>
            <w:r w:rsidRPr="00784682">
              <w:rPr>
                <w:rFonts w:ascii="Times New Roman" w:hAnsi="Times New Roman"/>
                <w:lang w:val="en-GB" w:eastAsia="is-IS"/>
              </w:rPr>
              <w:t>Severe</w:t>
            </w:r>
          </w:p>
        </w:tc>
        <w:tc>
          <w:tcPr>
            <w:tcW w:w="5327" w:type="dxa"/>
          </w:tcPr>
          <w:p w:rsidR="00CA176A" w:rsidRPr="00784682" w:rsidRDefault="00CA176A" w:rsidP="00784682">
            <w:pPr>
              <w:autoSpaceDE w:val="0"/>
              <w:autoSpaceDN w:val="0"/>
              <w:adjustRightInd w:val="0"/>
              <w:spacing w:after="0" w:line="240" w:lineRule="auto"/>
              <w:rPr>
                <w:rFonts w:ascii="Times New Roman" w:hAnsi="Times New Roman"/>
                <w:lang w:val="en-GB" w:eastAsia="is-IS"/>
              </w:rPr>
            </w:pPr>
            <w:r w:rsidRPr="00784682">
              <w:rPr>
                <w:rFonts w:ascii="Times New Roman" w:hAnsi="Times New Roman"/>
                <w:lang w:val="en-GB" w:eastAsia="is-IS"/>
              </w:rPr>
              <w:t>Total bilirubin: &gt;3</w:t>
            </w:r>
            <w:r w:rsidRPr="00784682">
              <w:rPr>
                <w:rFonts w:ascii="Times New Roman" w:hAnsi="Times New Roman"/>
                <w:lang w:val="en-GB" w:eastAsia="is-IS"/>
              </w:rPr>
              <w:noBreakHyphen/>
              <w:t>10 ULN</w:t>
            </w:r>
          </w:p>
          <w:p w:rsidR="00CA176A" w:rsidRPr="00784682" w:rsidRDefault="00CA176A" w:rsidP="00784682">
            <w:pPr>
              <w:autoSpaceDE w:val="0"/>
              <w:autoSpaceDN w:val="0"/>
              <w:adjustRightInd w:val="0"/>
              <w:spacing w:after="0" w:line="240" w:lineRule="auto"/>
              <w:rPr>
                <w:rFonts w:ascii="Times New Roman" w:hAnsi="Times New Roman"/>
                <w:lang w:val="en-GB" w:eastAsia="is-IS"/>
              </w:rPr>
            </w:pPr>
            <w:r w:rsidRPr="00784682">
              <w:rPr>
                <w:rFonts w:ascii="Times New Roman" w:hAnsi="Times New Roman"/>
                <w:lang w:val="en-GB" w:eastAsia="is-IS"/>
              </w:rPr>
              <w:t>AST: any</w:t>
            </w:r>
          </w:p>
        </w:tc>
      </w:tr>
    </w:tbl>
    <w:p w:rsidR="00CA176A" w:rsidRPr="00784682" w:rsidRDefault="00CA176A" w:rsidP="00784682">
      <w:pPr>
        <w:autoSpaceDE w:val="0"/>
        <w:autoSpaceDN w:val="0"/>
        <w:adjustRightInd w:val="0"/>
        <w:spacing w:after="0" w:line="240" w:lineRule="auto"/>
        <w:rPr>
          <w:rFonts w:ascii="Times New Roman" w:hAnsi="Times New Roman"/>
          <w:lang w:val="en-GB" w:eastAsia="is-IS"/>
        </w:rPr>
      </w:pPr>
      <w:r w:rsidRPr="00784682">
        <w:rPr>
          <w:rFonts w:ascii="Times New Roman" w:hAnsi="Times New Roman"/>
          <w:lang w:val="en-GB" w:eastAsia="is-IS"/>
        </w:rPr>
        <w:t>ULN = upper limit of normal for the institution</w:t>
      </w:r>
    </w:p>
    <w:p w:rsidR="00CA176A" w:rsidRPr="00784682" w:rsidRDefault="00CA176A" w:rsidP="00784682">
      <w:pPr>
        <w:autoSpaceDE w:val="0"/>
        <w:autoSpaceDN w:val="0"/>
        <w:adjustRightInd w:val="0"/>
        <w:spacing w:after="0" w:line="240" w:lineRule="auto"/>
        <w:rPr>
          <w:rFonts w:ascii="Times New Roman" w:hAnsi="Times New Roman"/>
          <w:lang w:val="en-GB" w:eastAsia="is-IS"/>
        </w:rPr>
      </w:pPr>
      <w:r w:rsidRPr="00784682">
        <w:rPr>
          <w:rFonts w:ascii="Times New Roman" w:hAnsi="Times New Roman"/>
          <w:lang w:val="en-GB" w:eastAsia="is-IS"/>
        </w:rPr>
        <w:t>AST = aspartate aminotransferase</w:t>
      </w:r>
    </w:p>
    <w:p w:rsidR="00CA176A" w:rsidRPr="00784682" w:rsidRDefault="00CA176A" w:rsidP="00784682">
      <w:pPr>
        <w:autoSpaceDE w:val="0"/>
        <w:autoSpaceDN w:val="0"/>
        <w:adjustRightInd w:val="0"/>
        <w:spacing w:after="0" w:line="240" w:lineRule="auto"/>
        <w:rPr>
          <w:rFonts w:ascii="Times New Roman" w:hAnsi="Times New Roman"/>
          <w:lang w:val="en-GB"/>
        </w:rPr>
      </w:pPr>
    </w:p>
    <w:p w:rsidR="00CA176A" w:rsidRPr="00784682" w:rsidRDefault="00CA176A" w:rsidP="00784682">
      <w:pPr>
        <w:autoSpaceDE w:val="0"/>
        <w:autoSpaceDN w:val="0"/>
        <w:adjustRightInd w:val="0"/>
        <w:spacing w:after="0" w:line="240" w:lineRule="auto"/>
        <w:rPr>
          <w:rFonts w:ascii="Times New Roman" w:hAnsi="Times New Roman"/>
          <w:lang w:val="en-GB" w:eastAsia="is-IS"/>
        </w:rPr>
      </w:pPr>
      <w:r w:rsidRPr="007A1698">
        <w:rPr>
          <w:rFonts w:ascii="Times New Roman" w:hAnsi="Times New Roman"/>
          <w:i/>
          <w:lang w:val="en-GB" w:eastAsia="is-IS"/>
        </w:rPr>
        <w:t>Renal insufficiency:</w:t>
      </w:r>
      <w:r w:rsidRPr="00784682">
        <w:rPr>
          <w:rFonts w:ascii="Times New Roman" w:hAnsi="Times New Roman"/>
          <w:lang w:val="en-GB" w:eastAsia="is-IS"/>
        </w:rPr>
        <w:t xml:space="preserve"> </w:t>
      </w:r>
      <w:r w:rsidR="008B4520" w:rsidRPr="00784682">
        <w:rPr>
          <w:rFonts w:ascii="Times New Roman" w:hAnsi="Times New Roman"/>
          <w:lang w:val="en-GB" w:eastAsia="is-IS"/>
        </w:rPr>
        <w:t>Patients with renal dysfunction or on dialysis should be given the minimum recommended dose of 400</w:t>
      </w:r>
      <w:r w:rsidR="00875378" w:rsidRPr="00784682">
        <w:rPr>
          <w:rFonts w:ascii="Times New Roman" w:hAnsi="Times New Roman"/>
          <w:lang w:val="en-GB" w:eastAsia="is-IS"/>
        </w:rPr>
        <w:t> </w:t>
      </w:r>
      <w:r w:rsidR="008B4520" w:rsidRPr="00784682">
        <w:rPr>
          <w:rFonts w:ascii="Times New Roman" w:hAnsi="Times New Roman"/>
          <w:lang w:val="en-GB" w:eastAsia="is-IS"/>
        </w:rPr>
        <w:t>mg daily as starting dose. However, in these patients caution is recommended. The dose can be reduced if not tolerated. If tolerated, the dose can be increased for lack of efficacy (see sections</w:t>
      </w:r>
      <w:r w:rsidR="00691492" w:rsidRPr="00784682">
        <w:rPr>
          <w:rFonts w:ascii="Times New Roman" w:hAnsi="Times New Roman"/>
          <w:lang w:val="en-GB" w:eastAsia="is-IS"/>
        </w:rPr>
        <w:t> </w:t>
      </w:r>
      <w:r w:rsidR="008B4520" w:rsidRPr="00784682">
        <w:rPr>
          <w:rFonts w:ascii="Times New Roman" w:hAnsi="Times New Roman"/>
          <w:lang w:val="en-GB" w:eastAsia="is-IS"/>
        </w:rPr>
        <w:t>4.4 and 5.2).</w:t>
      </w:r>
    </w:p>
    <w:p w:rsidR="00CA176A" w:rsidRPr="00784682" w:rsidRDefault="00CA176A" w:rsidP="00784682">
      <w:pPr>
        <w:autoSpaceDE w:val="0"/>
        <w:autoSpaceDN w:val="0"/>
        <w:adjustRightInd w:val="0"/>
        <w:spacing w:after="0" w:line="240" w:lineRule="auto"/>
        <w:rPr>
          <w:rFonts w:ascii="Times New Roman" w:hAnsi="Times New Roman"/>
          <w:lang w:val="en-GB" w:eastAsia="is-IS"/>
        </w:rPr>
      </w:pPr>
    </w:p>
    <w:p w:rsidR="00CA176A" w:rsidRPr="00784682" w:rsidRDefault="000C74D1" w:rsidP="00784682">
      <w:pPr>
        <w:autoSpaceDE w:val="0"/>
        <w:autoSpaceDN w:val="0"/>
        <w:adjustRightInd w:val="0"/>
        <w:spacing w:after="0" w:line="240" w:lineRule="auto"/>
        <w:rPr>
          <w:rFonts w:ascii="Times New Roman" w:hAnsi="Times New Roman"/>
          <w:lang w:val="en-GB" w:eastAsia="is-IS"/>
        </w:rPr>
      </w:pPr>
      <w:r w:rsidRPr="00784682">
        <w:rPr>
          <w:rFonts w:ascii="Times New Roman" w:hAnsi="Times New Roman"/>
          <w:i/>
          <w:lang w:val="en-GB" w:eastAsia="is-IS"/>
        </w:rPr>
        <w:t>Elderly patients</w:t>
      </w:r>
      <w:r w:rsidR="00CA176A" w:rsidRPr="007A1698">
        <w:rPr>
          <w:rFonts w:ascii="Times New Roman" w:hAnsi="Times New Roman"/>
          <w:i/>
          <w:lang w:val="en-GB" w:eastAsia="is-IS"/>
        </w:rPr>
        <w:t>:</w:t>
      </w:r>
      <w:r w:rsidR="00CA176A" w:rsidRPr="00784682">
        <w:rPr>
          <w:rFonts w:ascii="Times New Roman" w:hAnsi="Times New Roman"/>
          <w:lang w:val="en-GB" w:eastAsia="is-IS"/>
        </w:rPr>
        <w:t xml:space="preserve"> Imatinib pharmacokinetics </w:t>
      </w:r>
      <w:r w:rsidR="005949C6" w:rsidRPr="00784682">
        <w:rPr>
          <w:rFonts w:ascii="Times New Roman" w:hAnsi="Times New Roman"/>
          <w:lang w:val="en-GB" w:eastAsia="is-IS"/>
        </w:rPr>
        <w:t xml:space="preserve">have </w:t>
      </w:r>
      <w:r w:rsidR="00CA176A" w:rsidRPr="00784682">
        <w:rPr>
          <w:rFonts w:ascii="Times New Roman" w:hAnsi="Times New Roman"/>
          <w:lang w:val="en-GB" w:eastAsia="is-IS"/>
        </w:rPr>
        <w:t xml:space="preserve">not been specifically studied in </w:t>
      </w:r>
      <w:r w:rsidR="00B36019" w:rsidRPr="00784682">
        <w:rPr>
          <w:rFonts w:ascii="Times New Roman" w:hAnsi="Times New Roman"/>
          <w:lang w:val="en-GB" w:eastAsia="is-IS"/>
        </w:rPr>
        <w:t>older people</w:t>
      </w:r>
      <w:r w:rsidR="00CA176A" w:rsidRPr="00784682">
        <w:rPr>
          <w:rFonts w:ascii="Times New Roman" w:hAnsi="Times New Roman"/>
          <w:lang w:val="en-GB" w:eastAsia="is-IS"/>
        </w:rPr>
        <w:t xml:space="preserve">. No significant age-related pharmacokinetic differences have been observed in adult patients in clinical trials which included over 20% of patients age 65 and older. No specific dose recommendation is necessary in </w:t>
      </w:r>
      <w:r w:rsidR="00B36019" w:rsidRPr="00784682">
        <w:rPr>
          <w:rFonts w:ascii="Times New Roman" w:hAnsi="Times New Roman"/>
          <w:lang w:val="en-GB" w:eastAsia="is-IS"/>
        </w:rPr>
        <w:t>older people</w:t>
      </w:r>
      <w:r w:rsidR="00CA176A" w:rsidRPr="00784682">
        <w:rPr>
          <w:rFonts w:ascii="Times New Roman" w:hAnsi="Times New Roman"/>
          <w:lang w:val="en-GB" w:eastAsia="is-IS"/>
        </w:rPr>
        <w:t>.</w:t>
      </w:r>
    </w:p>
    <w:p w:rsidR="00CA176A" w:rsidRPr="00784682" w:rsidRDefault="00CA176A" w:rsidP="00784682">
      <w:pPr>
        <w:autoSpaceDE w:val="0"/>
        <w:autoSpaceDN w:val="0"/>
        <w:adjustRightInd w:val="0"/>
        <w:spacing w:after="0" w:line="240" w:lineRule="auto"/>
        <w:rPr>
          <w:rFonts w:ascii="Times New Roman" w:hAnsi="Times New Roman"/>
          <w:lang w:val="en-GB" w:eastAsia="is-IS"/>
        </w:rPr>
      </w:pPr>
    </w:p>
    <w:p w:rsidR="00CA176A" w:rsidRPr="00784682" w:rsidRDefault="00CA176A" w:rsidP="00784682">
      <w:pPr>
        <w:autoSpaceDE w:val="0"/>
        <w:autoSpaceDN w:val="0"/>
        <w:adjustRightInd w:val="0"/>
        <w:spacing w:after="0" w:line="240" w:lineRule="auto"/>
        <w:rPr>
          <w:rFonts w:ascii="Times New Roman" w:hAnsi="Times New Roman"/>
          <w:u w:val="single"/>
          <w:lang w:val="en-GB" w:eastAsia="is-IS"/>
        </w:rPr>
      </w:pPr>
      <w:r w:rsidRPr="00784682">
        <w:rPr>
          <w:rFonts w:ascii="Times New Roman" w:hAnsi="Times New Roman"/>
          <w:u w:val="single"/>
          <w:lang w:val="en-GB" w:eastAsia="is-IS"/>
        </w:rPr>
        <w:t>Method of administration</w:t>
      </w:r>
    </w:p>
    <w:p w:rsidR="00CA176A" w:rsidRPr="00784682" w:rsidRDefault="00CA176A" w:rsidP="00784682">
      <w:pPr>
        <w:autoSpaceDE w:val="0"/>
        <w:autoSpaceDN w:val="0"/>
        <w:adjustRightInd w:val="0"/>
        <w:spacing w:after="0" w:line="240" w:lineRule="auto"/>
        <w:rPr>
          <w:rFonts w:ascii="Times New Roman" w:hAnsi="Times New Roman"/>
          <w:u w:val="single"/>
          <w:lang w:val="en-GB" w:eastAsia="is-IS"/>
        </w:rPr>
      </w:pP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 xml:space="preserve">For doses of 400 mg and above (see dosage recommendation </w:t>
      </w:r>
      <w:r w:rsidR="00250D8A" w:rsidRPr="00784682">
        <w:rPr>
          <w:rFonts w:ascii="Times New Roman" w:hAnsi="Times New Roman"/>
          <w:lang w:val="en-GB"/>
        </w:rPr>
        <w:t>above</w:t>
      </w:r>
      <w:r w:rsidRPr="00784682">
        <w:rPr>
          <w:rFonts w:ascii="Times New Roman" w:hAnsi="Times New Roman"/>
          <w:lang w:val="en-GB"/>
        </w:rPr>
        <w:t>) a 400 mg tablet (not divisible) is available.</w:t>
      </w:r>
    </w:p>
    <w:p w:rsidR="009038C3" w:rsidRPr="00784682" w:rsidRDefault="009038C3" w:rsidP="009038C3">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For do</w:t>
      </w:r>
      <w:r w:rsidRPr="007A1698">
        <w:rPr>
          <w:rFonts w:ascii="Times New Roman" w:hAnsi="Times New Roman"/>
          <w:lang w:val="en-GB"/>
        </w:rPr>
        <w:t>s</w:t>
      </w:r>
      <w:r w:rsidRPr="00784682">
        <w:rPr>
          <w:rFonts w:ascii="Times New Roman" w:hAnsi="Times New Roman"/>
          <w:lang w:val="en-GB"/>
        </w:rPr>
        <w:t>es</w:t>
      </w:r>
      <w:r w:rsidRPr="007A1698">
        <w:rPr>
          <w:rFonts w:ascii="Times New Roman" w:hAnsi="Times New Roman"/>
          <w:lang w:val="en-GB"/>
        </w:rPr>
        <w:t xml:space="preserve"> </w:t>
      </w:r>
      <w:r w:rsidRPr="00784682">
        <w:rPr>
          <w:rFonts w:ascii="Times New Roman" w:hAnsi="Times New Roman"/>
          <w:lang w:val="en-GB"/>
        </w:rPr>
        <w:t>o</w:t>
      </w:r>
      <w:r w:rsidRPr="007A1698">
        <w:rPr>
          <w:rFonts w:ascii="Times New Roman" w:hAnsi="Times New Roman"/>
          <w:lang w:val="en-GB"/>
        </w:rPr>
        <w:t>t</w:t>
      </w:r>
      <w:r w:rsidRPr="00784682">
        <w:rPr>
          <w:rFonts w:ascii="Times New Roman" w:hAnsi="Times New Roman"/>
          <w:lang w:val="en-GB"/>
        </w:rPr>
        <w:t>her</w:t>
      </w:r>
      <w:r w:rsidRPr="007A1698">
        <w:rPr>
          <w:rFonts w:ascii="Times New Roman" w:hAnsi="Times New Roman"/>
          <w:lang w:val="en-GB"/>
        </w:rPr>
        <w:t xml:space="preserve"> t</w:t>
      </w:r>
      <w:r w:rsidRPr="00784682">
        <w:rPr>
          <w:rFonts w:ascii="Times New Roman" w:hAnsi="Times New Roman"/>
          <w:lang w:val="en-GB"/>
        </w:rPr>
        <w:t>han 400</w:t>
      </w:r>
      <w:r w:rsidRPr="007A1698">
        <w:rPr>
          <w:rFonts w:ascii="Times New Roman" w:hAnsi="Times New Roman"/>
          <w:lang w:val="en-GB"/>
        </w:rPr>
        <w:t> m</w:t>
      </w:r>
      <w:r w:rsidRPr="00784682">
        <w:rPr>
          <w:rFonts w:ascii="Times New Roman" w:hAnsi="Times New Roman"/>
          <w:lang w:val="en-GB"/>
        </w:rPr>
        <w:t>g</w:t>
      </w:r>
      <w:r w:rsidRPr="007A1698">
        <w:rPr>
          <w:rFonts w:ascii="Times New Roman" w:hAnsi="Times New Roman"/>
          <w:lang w:val="en-GB"/>
        </w:rPr>
        <w:t xml:space="preserve"> </w:t>
      </w:r>
      <w:r w:rsidRPr="00784682">
        <w:rPr>
          <w:rFonts w:ascii="Times New Roman" w:hAnsi="Times New Roman"/>
          <w:lang w:val="en-GB"/>
        </w:rPr>
        <w:t>and 800</w:t>
      </w:r>
      <w:r w:rsidRPr="007A1698">
        <w:rPr>
          <w:rFonts w:ascii="Times New Roman" w:hAnsi="Times New Roman"/>
          <w:lang w:val="en-GB"/>
        </w:rPr>
        <w:t> m</w:t>
      </w:r>
      <w:r w:rsidRPr="00784682">
        <w:rPr>
          <w:rFonts w:ascii="Times New Roman" w:hAnsi="Times New Roman"/>
          <w:lang w:val="en-GB"/>
        </w:rPr>
        <w:t>g</w:t>
      </w:r>
      <w:r w:rsidRPr="007A1698">
        <w:rPr>
          <w:rFonts w:ascii="Times New Roman" w:hAnsi="Times New Roman"/>
          <w:lang w:val="en-GB"/>
        </w:rPr>
        <w:t xml:space="preserve"> (</w:t>
      </w:r>
      <w:r w:rsidRPr="00784682">
        <w:rPr>
          <w:rFonts w:ascii="Times New Roman" w:hAnsi="Times New Roman"/>
          <w:lang w:val="en-GB"/>
        </w:rPr>
        <w:t>s</w:t>
      </w:r>
      <w:r w:rsidRPr="007A1698">
        <w:rPr>
          <w:rFonts w:ascii="Times New Roman" w:hAnsi="Times New Roman"/>
          <w:lang w:val="en-GB"/>
        </w:rPr>
        <w:t>e</w:t>
      </w:r>
      <w:r w:rsidRPr="00784682">
        <w:rPr>
          <w:rFonts w:ascii="Times New Roman" w:hAnsi="Times New Roman"/>
          <w:lang w:val="en-GB"/>
        </w:rPr>
        <w:t>e do</w:t>
      </w:r>
      <w:r w:rsidRPr="007A1698">
        <w:rPr>
          <w:rFonts w:ascii="Times New Roman" w:hAnsi="Times New Roman"/>
          <w:lang w:val="en-GB"/>
        </w:rPr>
        <w:t>s</w:t>
      </w:r>
      <w:r w:rsidRPr="00784682">
        <w:rPr>
          <w:rFonts w:ascii="Times New Roman" w:hAnsi="Times New Roman"/>
          <w:lang w:val="en-GB"/>
        </w:rPr>
        <w:t>a</w:t>
      </w:r>
      <w:r w:rsidRPr="007A1698">
        <w:rPr>
          <w:rFonts w:ascii="Times New Roman" w:hAnsi="Times New Roman"/>
          <w:lang w:val="en-GB"/>
        </w:rPr>
        <w:t>g</w:t>
      </w:r>
      <w:r w:rsidRPr="00784682">
        <w:rPr>
          <w:rFonts w:ascii="Times New Roman" w:hAnsi="Times New Roman"/>
          <w:lang w:val="en-GB"/>
        </w:rPr>
        <w:t xml:space="preserve">e </w:t>
      </w:r>
      <w:r w:rsidRPr="007A1698">
        <w:rPr>
          <w:rFonts w:ascii="Times New Roman" w:hAnsi="Times New Roman"/>
          <w:lang w:val="en-GB"/>
        </w:rPr>
        <w:t>r</w:t>
      </w:r>
      <w:r w:rsidRPr="00784682">
        <w:rPr>
          <w:rFonts w:ascii="Times New Roman" w:hAnsi="Times New Roman"/>
          <w:lang w:val="en-GB"/>
        </w:rPr>
        <w:t>e</w:t>
      </w:r>
      <w:r w:rsidRPr="007A1698">
        <w:rPr>
          <w:rFonts w:ascii="Times New Roman" w:hAnsi="Times New Roman"/>
          <w:lang w:val="en-GB"/>
        </w:rPr>
        <w:t>c</w:t>
      </w:r>
      <w:r w:rsidRPr="00784682">
        <w:rPr>
          <w:rFonts w:ascii="Times New Roman" w:hAnsi="Times New Roman"/>
          <w:lang w:val="en-GB"/>
        </w:rPr>
        <w:t>o</w:t>
      </w:r>
      <w:r w:rsidRPr="007A1698">
        <w:rPr>
          <w:rFonts w:ascii="Times New Roman" w:hAnsi="Times New Roman"/>
          <w:lang w:val="en-GB"/>
        </w:rPr>
        <w:t>mm</w:t>
      </w:r>
      <w:r w:rsidRPr="00784682">
        <w:rPr>
          <w:rFonts w:ascii="Times New Roman" w:hAnsi="Times New Roman"/>
          <w:lang w:val="en-GB"/>
        </w:rPr>
        <w:t>end</w:t>
      </w:r>
      <w:r w:rsidRPr="007A1698">
        <w:rPr>
          <w:rFonts w:ascii="Times New Roman" w:hAnsi="Times New Roman"/>
          <w:lang w:val="en-GB"/>
        </w:rPr>
        <w:t>ati</w:t>
      </w:r>
      <w:r w:rsidRPr="00784682">
        <w:rPr>
          <w:rFonts w:ascii="Times New Roman" w:hAnsi="Times New Roman"/>
          <w:lang w:val="en-GB"/>
        </w:rPr>
        <w:t>on above)</w:t>
      </w:r>
      <w:r w:rsidRPr="007A1698">
        <w:rPr>
          <w:rFonts w:ascii="Times New Roman" w:hAnsi="Times New Roman"/>
          <w:lang w:val="en-GB"/>
        </w:rPr>
        <w:t xml:space="preserve"> </w:t>
      </w:r>
      <w:r w:rsidRPr="00784682">
        <w:rPr>
          <w:rFonts w:ascii="Times New Roman" w:hAnsi="Times New Roman"/>
          <w:lang w:val="en-GB"/>
        </w:rPr>
        <w:t>a 100</w:t>
      </w:r>
      <w:r w:rsidRPr="007A1698">
        <w:rPr>
          <w:rFonts w:ascii="Times New Roman" w:hAnsi="Times New Roman"/>
          <w:lang w:val="en-GB"/>
        </w:rPr>
        <w:t> m</w:t>
      </w:r>
      <w:r w:rsidRPr="00784682">
        <w:rPr>
          <w:rFonts w:ascii="Times New Roman" w:hAnsi="Times New Roman"/>
          <w:lang w:val="en-GB"/>
        </w:rPr>
        <w:t>g</w:t>
      </w:r>
      <w:r w:rsidRPr="007A1698">
        <w:rPr>
          <w:rFonts w:ascii="Times New Roman" w:hAnsi="Times New Roman"/>
          <w:lang w:val="en-GB"/>
        </w:rPr>
        <w:t xml:space="preserve"> </w:t>
      </w:r>
      <w:r w:rsidRPr="00784682">
        <w:rPr>
          <w:rFonts w:ascii="Times New Roman" w:hAnsi="Times New Roman"/>
          <w:lang w:val="en-GB"/>
        </w:rPr>
        <w:t>d</w:t>
      </w:r>
      <w:r w:rsidRPr="007A1698">
        <w:rPr>
          <w:rFonts w:ascii="Times New Roman" w:hAnsi="Times New Roman"/>
          <w:lang w:val="en-GB"/>
        </w:rPr>
        <w:t>ivi</w:t>
      </w:r>
      <w:r w:rsidRPr="00784682">
        <w:rPr>
          <w:rFonts w:ascii="Times New Roman" w:hAnsi="Times New Roman"/>
          <w:lang w:val="en-GB"/>
        </w:rPr>
        <w:t>s</w:t>
      </w:r>
      <w:r w:rsidRPr="007A1698">
        <w:rPr>
          <w:rFonts w:ascii="Times New Roman" w:hAnsi="Times New Roman"/>
          <w:lang w:val="en-GB"/>
        </w:rPr>
        <w:t>i</w:t>
      </w:r>
      <w:r w:rsidRPr="00784682">
        <w:rPr>
          <w:rFonts w:ascii="Times New Roman" w:hAnsi="Times New Roman"/>
          <w:lang w:val="en-GB"/>
        </w:rPr>
        <w:t>b</w:t>
      </w:r>
      <w:r w:rsidRPr="007A1698">
        <w:rPr>
          <w:rFonts w:ascii="Times New Roman" w:hAnsi="Times New Roman"/>
          <w:lang w:val="en-GB"/>
        </w:rPr>
        <w:t>l</w:t>
      </w:r>
      <w:r w:rsidRPr="00784682">
        <w:rPr>
          <w:rFonts w:ascii="Times New Roman" w:hAnsi="Times New Roman"/>
          <w:lang w:val="en-GB"/>
        </w:rPr>
        <w:t xml:space="preserve">e </w:t>
      </w:r>
      <w:r w:rsidRPr="007A1698">
        <w:rPr>
          <w:rFonts w:ascii="Times New Roman" w:hAnsi="Times New Roman"/>
          <w:lang w:val="en-GB"/>
        </w:rPr>
        <w:t>t</w:t>
      </w:r>
      <w:r w:rsidRPr="00784682">
        <w:rPr>
          <w:rFonts w:ascii="Times New Roman" w:hAnsi="Times New Roman"/>
          <w:lang w:val="en-GB"/>
        </w:rPr>
        <w:t>ab</w:t>
      </w:r>
      <w:r w:rsidRPr="007A1698">
        <w:rPr>
          <w:rFonts w:ascii="Times New Roman" w:hAnsi="Times New Roman"/>
          <w:lang w:val="en-GB"/>
        </w:rPr>
        <w:t>l</w:t>
      </w:r>
      <w:r w:rsidRPr="00784682">
        <w:rPr>
          <w:rFonts w:ascii="Times New Roman" w:hAnsi="Times New Roman"/>
          <w:lang w:val="en-GB"/>
        </w:rPr>
        <w:t>et</w:t>
      </w:r>
      <w:r w:rsidRPr="007A1698">
        <w:rPr>
          <w:rFonts w:ascii="Times New Roman" w:hAnsi="Times New Roman"/>
          <w:lang w:val="en-GB"/>
        </w:rPr>
        <w:t xml:space="preserve"> i</w:t>
      </w:r>
      <w:r w:rsidRPr="00784682">
        <w:rPr>
          <w:rFonts w:ascii="Times New Roman" w:hAnsi="Times New Roman"/>
          <w:lang w:val="en-GB"/>
        </w:rPr>
        <w:t xml:space="preserve">s </w:t>
      </w:r>
      <w:r w:rsidRPr="007A1698">
        <w:rPr>
          <w:rFonts w:ascii="Times New Roman" w:hAnsi="Times New Roman"/>
          <w:lang w:val="en-GB"/>
        </w:rPr>
        <w:t>av</w:t>
      </w:r>
      <w:r w:rsidRPr="00784682">
        <w:rPr>
          <w:rFonts w:ascii="Times New Roman" w:hAnsi="Times New Roman"/>
          <w:lang w:val="en-GB"/>
        </w:rPr>
        <w:t>a</w:t>
      </w:r>
      <w:r w:rsidRPr="007A1698">
        <w:rPr>
          <w:rFonts w:ascii="Times New Roman" w:hAnsi="Times New Roman"/>
          <w:lang w:val="en-GB"/>
        </w:rPr>
        <w:t>il</w:t>
      </w:r>
      <w:r w:rsidRPr="00784682">
        <w:rPr>
          <w:rFonts w:ascii="Times New Roman" w:hAnsi="Times New Roman"/>
          <w:lang w:val="en-GB"/>
        </w:rPr>
        <w:t>ab</w:t>
      </w:r>
      <w:r w:rsidRPr="007A1698">
        <w:rPr>
          <w:rFonts w:ascii="Times New Roman" w:hAnsi="Times New Roman"/>
          <w:lang w:val="en-GB"/>
        </w:rPr>
        <w:t>l</w:t>
      </w:r>
      <w:r w:rsidRPr="00784682">
        <w:rPr>
          <w:rFonts w:ascii="Times New Roman" w:hAnsi="Times New Roman"/>
          <w:lang w:val="en-GB"/>
        </w:rPr>
        <w:t>e.</w:t>
      </w:r>
    </w:p>
    <w:p w:rsidR="00FD772E" w:rsidRPr="00784682" w:rsidRDefault="00FD772E" w:rsidP="00784682">
      <w:pPr>
        <w:autoSpaceDE w:val="0"/>
        <w:autoSpaceDN w:val="0"/>
        <w:adjustRightInd w:val="0"/>
        <w:spacing w:after="0" w:line="240" w:lineRule="auto"/>
        <w:rPr>
          <w:rFonts w:ascii="Times New Roman" w:hAnsi="Times New Roman"/>
          <w:lang w:val="en-GB"/>
        </w:rPr>
      </w:pP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 xml:space="preserve">The prescribed dose should be administered orally with a meal and a large glass of water to minimise the risk of gastrointestinal irritations. Doses of 400 mg or 600 mg should be administered once daily, whereas a daily dose of 800 mg should be administered as 400 mg twice a day, in the morning and in the evening. </w:t>
      </w:r>
    </w:p>
    <w:p w:rsidR="00CA176A" w:rsidRPr="00784682" w:rsidRDefault="00CA176A" w:rsidP="00784682">
      <w:pPr>
        <w:autoSpaceDE w:val="0"/>
        <w:autoSpaceDN w:val="0"/>
        <w:adjustRightInd w:val="0"/>
        <w:spacing w:after="0" w:line="240" w:lineRule="auto"/>
        <w:rPr>
          <w:rFonts w:ascii="Times New Roman" w:hAnsi="Times New Roman"/>
          <w:highlight w:val="lightGray"/>
          <w:lang w:val="en-GB"/>
        </w:rPr>
      </w:pP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 xml:space="preserve">For patients unable to swallow the film-coated tablets, the tablets may be dispersed in a glass of </w:t>
      </w:r>
      <w:r w:rsidR="006E5150" w:rsidRPr="001B0C82">
        <w:rPr>
          <w:rFonts w:ascii="Times New Roman" w:hAnsi="Times New Roman"/>
          <w:lang w:val="en-GB"/>
        </w:rPr>
        <w:t>still</w:t>
      </w:r>
      <w:r w:rsidR="006E5150" w:rsidRPr="00784682">
        <w:rPr>
          <w:rFonts w:ascii="Times New Roman" w:hAnsi="Times New Roman"/>
          <w:lang w:val="en-GB"/>
        </w:rPr>
        <w:t xml:space="preserve"> </w:t>
      </w:r>
      <w:r w:rsidRPr="00784682">
        <w:rPr>
          <w:rFonts w:ascii="Times New Roman" w:hAnsi="Times New Roman"/>
          <w:lang w:val="en-GB"/>
        </w:rPr>
        <w:t>water or apple juice. The required number of tablets should be placed in the appropriate volume of beverage (approximately 50 ml for a 100 mg tablet, and 200 ml for a 400 mg tablet) and stirred with a spoon. The suspension should be administered immediately after complete disintegration of the tablet(s).</w:t>
      </w:r>
    </w:p>
    <w:p w:rsidR="00CA176A" w:rsidRPr="00784682" w:rsidRDefault="00CA176A" w:rsidP="00784682">
      <w:pPr>
        <w:autoSpaceDE w:val="0"/>
        <w:autoSpaceDN w:val="0"/>
        <w:adjustRightInd w:val="0"/>
        <w:spacing w:after="0" w:line="240" w:lineRule="auto"/>
        <w:rPr>
          <w:rFonts w:ascii="Times New Roman" w:hAnsi="Times New Roman"/>
          <w:lang w:val="en-GB"/>
        </w:rPr>
      </w:pPr>
    </w:p>
    <w:p w:rsidR="00CA176A" w:rsidRPr="00784682" w:rsidRDefault="00CA176A" w:rsidP="007A1698">
      <w:pPr>
        <w:autoSpaceDE w:val="0"/>
        <w:autoSpaceDN w:val="0"/>
        <w:adjustRightInd w:val="0"/>
        <w:spacing w:after="0" w:line="240" w:lineRule="auto"/>
        <w:ind w:left="567" w:hanging="567"/>
        <w:rPr>
          <w:rFonts w:ascii="Times New Roman" w:hAnsi="Times New Roman"/>
          <w:b/>
          <w:bCs/>
          <w:lang w:val="en-GB" w:eastAsia="is-IS"/>
        </w:rPr>
      </w:pPr>
      <w:r w:rsidRPr="00784682">
        <w:rPr>
          <w:rFonts w:ascii="Times New Roman" w:hAnsi="Times New Roman"/>
          <w:b/>
          <w:bCs/>
          <w:lang w:val="en-GB" w:eastAsia="is-IS"/>
        </w:rPr>
        <w:t>4.3</w:t>
      </w:r>
      <w:r w:rsidRPr="00784682">
        <w:rPr>
          <w:rFonts w:ascii="Times New Roman" w:hAnsi="Times New Roman"/>
          <w:b/>
          <w:bCs/>
          <w:lang w:val="en-GB" w:eastAsia="is-IS"/>
        </w:rPr>
        <w:tab/>
        <w:t>Contraindications</w:t>
      </w:r>
    </w:p>
    <w:p w:rsidR="00CA176A" w:rsidRPr="00784682" w:rsidRDefault="00CA176A" w:rsidP="00784682">
      <w:pPr>
        <w:autoSpaceDE w:val="0"/>
        <w:autoSpaceDN w:val="0"/>
        <w:adjustRightInd w:val="0"/>
        <w:spacing w:after="0" w:line="240" w:lineRule="auto"/>
        <w:rPr>
          <w:rFonts w:ascii="Times New Roman" w:hAnsi="Times New Roman"/>
          <w:bCs/>
          <w:lang w:val="en-GB" w:eastAsia="is-IS"/>
        </w:rPr>
      </w:pPr>
    </w:p>
    <w:p w:rsidR="00CA176A" w:rsidRPr="00784682" w:rsidRDefault="00CA176A" w:rsidP="00784682">
      <w:pPr>
        <w:autoSpaceDE w:val="0"/>
        <w:autoSpaceDN w:val="0"/>
        <w:adjustRightInd w:val="0"/>
        <w:spacing w:after="0" w:line="240" w:lineRule="auto"/>
        <w:rPr>
          <w:rFonts w:ascii="Times New Roman" w:hAnsi="Times New Roman"/>
          <w:lang w:val="en-GB" w:eastAsia="is-IS"/>
        </w:rPr>
      </w:pPr>
      <w:r w:rsidRPr="00784682">
        <w:rPr>
          <w:rFonts w:ascii="Times New Roman" w:hAnsi="Times New Roman"/>
          <w:lang w:val="en-GB" w:eastAsia="is-IS"/>
        </w:rPr>
        <w:t>Hypersensitivity to the active substance or to any of the excipients listed in section 6.1.</w:t>
      </w:r>
    </w:p>
    <w:p w:rsidR="00CA176A" w:rsidRPr="00784682" w:rsidRDefault="00CA176A" w:rsidP="00784682">
      <w:pPr>
        <w:autoSpaceDE w:val="0"/>
        <w:autoSpaceDN w:val="0"/>
        <w:adjustRightInd w:val="0"/>
        <w:spacing w:after="0" w:line="240" w:lineRule="auto"/>
        <w:rPr>
          <w:rFonts w:ascii="Times New Roman" w:hAnsi="Times New Roman"/>
          <w:lang w:val="en-GB"/>
        </w:rPr>
      </w:pPr>
    </w:p>
    <w:p w:rsidR="00CA176A" w:rsidRPr="00784682" w:rsidRDefault="00CA176A" w:rsidP="00784682">
      <w:pPr>
        <w:autoSpaceDE w:val="0"/>
        <w:autoSpaceDN w:val="0"/>
        <w:adjustRightInd w:val="0"/>
        <w:spacing w:after="0" w:line="240" w:lineRule="auto"/>
        <w:rPr>
          <w:rFonts w:ascii="Times New Roman" w:hAnsi="Times New Roman"/>
          <w:lang w:val="en-GB" w:eastAsia="is-IS"/>
        </w:rPr>
      </w:pPr>
      <w:r w:rsidRPr="00784682">
        <w:rPr>
          <w:rFonts w:ascii="Times New Roman" w:hAnsi="Times New Roman"/>
          <w:lang w:val="en-GB" w:eastAsia="is-IS"/>
        </w:rPr>
        <w:t>Hypersensitivity to soya or peanut.</w:t>
      </w:r>
    </w:p>
    <w:p w:rsidR="00CA176A" w:rsidRPr="00784682" w:rsidRDefault="00CA176A" w:rsidP="00784682">
      <w:pPr>
        <w:autoSpaceDE w:val="0"/>
        <w:autoSpaceDN w:val="0"/>
        <w:adjustRightInd w:val="0"/>
        <w:spacing w:after="0" w:line="240" w:lineRule="auto"/>
        <w:rPr>
          <w:rFonts w:ascii="Times New Roman" w:hAnsi="Times New Roman"/>
          <w:lang w:val="en-GB"/>
        </w:rPr>
      </w:pPr>
    </w:p>
    <w:p w:rsidR="00CA176A" w:rsidRPr="00784682" w:rsidRDefault="00CA176A" w:rsidP="007A1698">
      <w:pPr>
        <w:autoSpaceDE w:val="0"/>
        <w:autoSpaceDN w:val="0"/>
        <w:adjustRightInd w:val="0"/>
        <w:spacing w:after="0" w:line="240" w:lineRule="auto"/>
        <w:ind w:left="567" w:hanging="567"/>
        <w:rPr>
          <w:rFonts w:ascii="Times New Roman" w:hAnsi="Times New Roman"/>
          <w:b/>
          <w:bCs/>
          <w:lang w:val="en-GB" w:eastAsia="is-IS"/>
        </w:rPr>
      </w:pPr>
      <w:r w:rsidRPr="00784682">
        <w:rPr>
          <w:rFonts w:ascii="Times New Roman" w:hAnsi="Times New Roman"/>
          <w:b/>
          <w:bCs/>
          <w:lang w:val="en-GB" w:eastAsia="is-IS"/>
        </w:rPr>
        <w:t>4.4</w:t>
      </w:r>
      <w:r w:rsidRPr="00784682">
        <w:rPr>
          <w:rFonts w:ascii="Times New Roman" w:hAnsi="Times New Roman"/>
          <w:b/>
          <w:bCs/>
          <w:lang w:val="en-GB" w:eastAsia="is-IS"/>
        </w:rPr>
        <w:tab/>
        <w:t>Special warnings and precautions for use</w:t>
      </w:r>
    </w:p>
    <w:p w:rsidR="00CA176A" w:rsidRPr="00784682" w:rsidRDefault="00CA176A" w:rsidP="00784682">
      <w:pPr>
        <w:autoSpaceDE w:val="0"/>
        <w:autoSpaceDN w:val="0"/>
        <w:adjustRightInd w:val="0"/>
        <w:spacing w:after="0" w:line="240" w:lineRule="auto"/>
        <w:rPr>
          <w:rFonts w:ascii="Times New Roman" w:hAnsi="Times New Roman"/>
          <w:bCs/>
          <w:lang w:val="en-GB" w:eastAsia="is-IS"/>
        </w:rPr>
      </w:pPr>
    </w:p>
    <w:p w:rsidR="00CA176A" w:rsidRPr="00784682" w:rsidRDefault="00CA176A" w:rsidP="00784682">
      <w:pPr>
        <w:autoSpaceDE w:val="0"/>
        <w:autoSpaceDN w:val="0"/>
        <w:adjustRightInd w:val="0"/>
        <w:spacing w:after="0" w:line="240" w:lineRule="auto"/>
        <w:rPr>
          <w:rFonts w:ascii="Times New Roman" w:hAnsi="Times New Roman"/>
          <w:lang w:val="en-GB" w:eastAsia="is-IS"/>
        </w:rPr>
      </w:pPr>
      <w:r w:rsidRPr="00784682">
        <w:rPr>
          <w:rFonts w:ascii="Times New Roman" w:hAnsi="Times New Roman"/>
          <w:lang w:val="en-GB" w:eastAsia="is-IS"/>
        </w:rPr>
        <w:t xml:space="preserve">When imatinib is co-administered with other medicinal products, there is a potential for </w:t>
      </w:r>
      <w:r w:rsidR="00A16FE6">
        <w:rPr>
          <w:rFonts w:ascii="Times New Roman" w:hAnsi="Times New Roman"/>
          <w:lang w:val="en-GB" w:eastAsia="is-IS"/>
        </w:rPr>
        <w:t>drug</w:t>
      </w:r>
      <w:r w:rsidRPr="00784682">
        <w:rPr>
          <w:rFonts w:ascii="Times New Roman" w:hAnsi="Times New Roman"/>
          <w:lang w:val="en-GB" w:eastAsia="is-IS"/>
        </w:rPr>
        <w:t xml:space="preserve"> interactions</w:t>
      </w:r>
      <w:r w:rsidR="00B912D6" w:rsidRPr="00784682">
        <w:rPr>
          <w:rFonts w:ascii="Times New Roman" w:hAnsi="Times New Roman"/>
          <w:lang w:val="en-GB" w:eastAsia="is-IS"/>
        </w:rPr>
        <w:t>.</w:t>
      </w:r>
      <w:r w:rsidRPr="00784682">
        <w:rPr>
          <w:rFonts w:ascii="Times New Roman" w:hAnsi="Times New Roman"/>
          <w:lang w:val="en-GB" w:eastAsia="is-IS"/>
        </w:rPr>
        <w:t xml:space="preserve"> Caution should be used when taking imatinib with </w:t>
      </w:r>
      <w:r w:rsidR="0039653A" w:rsidRPr="00784682">
        <w:rPr>
          <w:rFonts w:ascii="Times New Roman" w:hAnsi="Times New Roman"/>
          <w:lang w:val="en-GB" w:eastAsia="is-IS"/>
        </w:rPr>
        <w:t>protease</w:t>
      </w:r>
      <w:r w:rsidRPr="00784682">
        <w:rPr>
          <w:rFonts w:ascii="Times New Roman" w:hAnsi="Times New Roman"/>
          <w:lang w:val="en-GB" w:eastAsia="is-IS"/>
        </w:rPr>
        <w:t xml:space="preserve"> inhibitors, </w:t>
      </w:r>
      <w:r w:rsidR="0039653A" w:rsidRPr="00784682">
        <w:rPr>
          <w:rFonts w:ascii="Times New Roman" w:hAnsi="Times New Roman"/>
          <w:lang w:val="en-GB" w:eastAsia="is-IS"/>
        </w:rPr>
        <w:t>azole antifungals, certain macrolides (see section</w:t>
      </w:r>
      <w:r w:rsidR="001300A1">
        <w:rPr>
          <w:rFonts w:ascii="Times New Roman" w:hAnsi="Times New Roman"/>
          <w:lang w:val="en-GB" w:eastAsia="is-IS"/>
        </w:rPr>
        <w:t> </w:t>
      </w:r>
      <w:r w:rsidR="0039653A" w:rsidRPr="00784682">
        <w:rPr>
          <w:rFonts w:ascii="Times New Roman" w:hAnsi="Times New Roman"/>
          <w:lang w:val="en-GB" w:eastAsia="is-IS"/>
        </w:rPr>
        <w:t>4.5)</w:t>
      </w:r>
      <w:r w:rsidR="00F143A8">
        <w:rPr>
          <w:rFonts w:ascii="Times New Roman" w:hAnsi="Times New Roman"/>
          <w:lang w:val="en-GB" w:eastAsia="is-IS"/>
        </w:rPr>
        <w:t>,</w:t>
      </w:r>
      <w:r w:rsidR="0039653A" w:rsidRPr="00784682">
        <w:rPr>
          <w:rFonts w:ascii="Times New Roman" w:hAnsi="Times New Roman"/>
          <w:lang w:val="en-GB" w:eastAsia="is-IS"/>
        </w:rPr>
        <w:t xml:space="preserve"> </w:t>
      </w:r>
      <w:r w:rsidRPr="00784682">
        <w:rPr>
          <w:rFonts w:ascii="Times New Roman" w:hAnsi="Times New Roman"/>
          <w:lang w:val="en-GB" w:eastAsia="is-IS"/>
        </w:rPr>
        <w:t>CYP3A4 substrates with a narrow therapeutic window (e.g. cyclosporin</w:t>
      </w:r>
      <w:r w:rsidR="0039653A" w:rsidRPr="00784682">
        <w:rPr>
          <w:rFonts w:ascii="Times New Roman" w:hAnsi="Times New Roman"/>
          <w:lang w:val="en-GB" w:eastAsia="is-IS"/>
        </w:rPr>
        <w:t>e,</w:t>
      </w:r>
      <w:r w:rsidRPr="00784682">
        <w:rPr>
          <w:rFonts w:ascii="Times New Roman" w:hAnsi="Times New Roman"/>
          <w:lang w:val="en-GB" w:eastAsia="is-IS"/>
        </w:rPr>
        <w:t xml:space="preserve"> pimozide</w:t>
      </w:r>
      <w:r w:rsidR="0039653A" w:rsidRPr="00784682">
        <w:rPr>
          <w:rFonts w:ascii="Times New Roman" w:hAnsi="Times New Roman"/>
          <w:lang w:val="en-GB" w:eastAsia="is-IS"/>
        </w:rPr>
        <w:t>, tacrolimus, sirolimus, ergotamine, diergotamine, fentanyl, alfentanil, terfenadine, bortezomib, docetaxel, quinidine</w:t>
      </w:r>
      <w:r w:rsidRPr="00784682">
        <w:rPr>
          <w:rFonts w:ascii="Times New Roman" w:hAnsi="Times New Roman"/>
          <w:lang w:val="en-GB" w:eastAsia="is-IS"/>
        </w:rPr>
        <w:t>) or warfarin and other coumarin derivatives (see section 4.5).</w:t>
      </w:r>
    </w:p>
    <w:p w:rsidR="00CA176A" w:rsidRPr="00784682" w:rsidRDefault="00CA176A" w:rsidP="00784682">
      <w:pPr>
        <w:autoSpaceDE w:val="0"/>
        <w:autoSpaceDN w:val="0"/>
        <w:adjustRightInd w:val="0"/>
        <w:spacing w:after="0" w:line="240" w:lineRule="auto"/>
        <w:rPr>
          <w:rFonts w:ascii="Times New Roman" w:hAnsi="Times New Roman"/>
          <w:lang w:val="en-GB" w:eastAsia="is-IS"/>
        </w:rPr>
      </w:pPr>
    </w:p>
    <w:p w:rsidR="00CA176A" w:rsidRPr="00784682" w:rsidRDefault="00CA176A" w:rsidP="00784682">
      <w:pPr>
        <w:autoSpaceDE w:val="0"/>
        <w:autoSpaceDN w:val="0"/>
        <w:adjustRightInd w:val="0"/>
        <w:spacing w:after="0" w:line="240" w:lineRule="auto"/>
        <w:rPr>
          <w:rFonts w:ascii="Times New Roman" w:hAnsi="Times New Roman"/>
          <w:lang w:val="en-GB" w:eastAsia="is-IS"/>
        </w:rPr>
      </w:pPr>
      <w:r w:rsidRPr="00784682">
        <w:rPr>
          <w:rFonts w:ascii="Times New Roman" w:hAnsi="Times New Roman"/>
          <w:lang w:val="en-GB" w:eastAsia="is-IS"/>
        </w:rPr>
        <w:t xml:space="preserve">Concomitant use of imatinib and medicinal products that induce CYP3A4 (e.g. dexamethasone, phenytoin, carbamazepine, rifampicin, phenobarbital or </w:t>
      </w:r>
      <w:r w:rsidRPr="00784682">
        <w:rPr>
          <w:rFonts w:ascii="Times New Roman" w:hAnsi="Times New Roman"/>
          <w:i/>
          <w:iCs/>
          <w:lang w:val="en-GB" w:eastAsia="is-IS"/>
        </w:rPr>
        <w:t>Hypericum perforatum</w:t>
      </w:r>
      <w:r w:rsidRPr="00784682">
        <w:rPr>
          <w:rFonts w:ascii="Times New Roman" w:hAnsi="Times New Roman"/>
          <w:lang w:val="en-GB" w:eastAsia="is-IS"/>
        </w:rPr>
        <w:t>, also known as St. John’s Wort) may significantly reduce exposure to imatinib, potentially increasing the risk of therapeutic failure. Therefore, concomitant use of strong CYP3A4 inducers and imatinib should be avoided (see section 4.5).</w:t>
      </w:r>
    </w:p>
    <w:p w:rsidR="00CA176A" w:rsidRPr="00784682" w:rsidRDefault="00CA176A" w:rsidP="00784682">
      <w:pPr>
        <w:autoSpaceDE w:val="0"/>
        <w:autoSpaceDN w:val="0"/>
        <w:adjustRightInd w:val="0"/>
        <w:spacing w:after="0" w:line="240" w:lineRule="auto"/>
        <w:rPr>
          <w:rFonts w:ascii="Times New Roman" w:hAnsi="Times New Roman"/>
          <w:lang w:val="en-GB" w:eastAsia="is-IS"/>
        </w:rPr>
      </w:pPr>
    </w:p>
    <w:p w:rsidR="00CA176A" w:rsidRPr="00784682" w:rsidRDefault="00CA176A" w:rsidP="00F143A8">
      <w:pPr>
        <w:autoSpaceDE w:val="0"/>
        <w:autoSpaceDN w:val="0"/>
        <w:adjustRightInd w:val="0"/>
        <w:spacing w:after="0" w:line="240" w:lineRule="auto"/>
        <w:rPr>
          <w:rFonts w:ascii="Times New Roman" w:hAnsi="Times New Roman"/>
          <w:u w:val="single"/>
          <w:lang w:val="en-GB" w:eastAsia="is-IS"/>
        </w:rPr>
      </w:pPr>
      <w:r w:rsidRPr="00784682">
        <w:rPr>
          <w:rFonts w:ascii="Times New Roman" w:hAnsi="Times New Roman"/>
          <w:u w:val="single"/>
          <w:lang w:val="en-GB" w:eastAsia="is-IS"/>
        </w:rPr>
        <w:t>Hypothyroidism</w:t>
      </w:r>
    </w:p>
    <w:p w:rsidR="00CA176A" w:rsidRPr="00784682" w:rsidRDefault="00CA176A" w:rsidP="00784682">
      <w:pPr>
        <w:autoSpaceDE w:val="0"/>
        <w:autoSpaceDN w:val="0"/>
        <w:adjustRightInd w:val="0"/>
        <w:spacing w:after="0" w:line="240" w:lineRule="auto"/>
        <w:rPr>
          <w:rFonts w:ascii="Times New Roman" w:hAnsi="Times New Roman"/>
          <w:lang w:val="en-GB" w:eastAsia="is-IS"/>
        </w:rPr>
      </w:pPr>
      <w:r w:rsidRPr="00784682">
        <w:rPr>
          <w:rFonts w:ascii="Times New Roman" w:hAnsi="Times New Roman"/>
          <w:lang w:val="en-GB" w:eastAsia="is-IS"/>
        </w:rPr>
        <w:t>Clinical cases of hypothyroidism have been reported in thyroidectomy patients undergoing levothyroxine replacement during treatment with imatinib (see section 4.5). Thyroid stimulating hormone (TSH) levels should be closely monitored in such patients.</w:t>
      </w:r>
    </w:p>
    <w:p w:rsidR="00CA176A" w:rsidRPr="00784682" w:rsidRDefault="00CA176A" w:rsidP="00784682">
      <w:pPr>
        <w:autoSpaceDE w:val="0"/>
        <w:autoSpaceDN w:val="0"/>
        <w:adjustRightInd w:val="0"/>
        <w:spacing w:after="0" w:line="240" w:lineRule="auto"/>
        <w:rPr>
          <w:rFonts w:ascii="Times New Roman" w:hAnsi="Times New Roman"/>
          <w:lang w:val="en-GB" w:eastAsia="is-IS"/>
        </w:rPr>
      </w:pPr>
    </w:p>
    <w:p w:rsidR="00CA176A" w:rsidRPr="00784682" w:rsidRDefault="00CA176A" w:rsidP="00784682">
      <w:pPr>
        <w:autoSpaceDE w:val="0"/>
        <w:autoSpaceDN w:val="0"/>
        <w:adjustRightInd w:val="0"/>
        <w:spacing w:after="0" w:line="240" w:lineRule="auto"/>
        <w:rPr>
          <w:rFonts w:ascii="Times New Roman" w:hAnsi="Times New Roman"/>
          <w:u w:val="single"/>
          <w:lang w:val="en-GB" w:eastAsia="is-IS"/>
        </w:rPr>
      </w:pPr>
      <w:r w:rsidRPr="00784682">
        <w:rPr>
          <w:rFonts w:ascii="Times New Roman" w:hAnsi="Times New Roman"/>
          <w:u w:val="single"/>
          <w:lang w:val="en-GB" w:eastAsia="is-IS"/>
        </w:rPr>
        <w:t>Hepatotoxicity</w:t>
      </w:r>
    </w:p>
    <w:p w:rsidR="00CA176A" w:rsidRPr="001B0C82" w:rsidRDefault="00CA176A" w:rsidP="00784682">
      <w:pPr>
        <w:autoSpaceDE w:val="0"/>
        <w:autoSpaceDN w:val="0"/>
        <w:adjustRightInd w:val="0"/>
        <w:spacing w:after="0" w:line="240" w:lineRule="auto"/>
        <w:rPr>
          <w:rFonts w:ascii="Times New Roman" w:hAnsi="Times New Roman"/>
          <w:lang w:val="en-GB" w:eastAsia="is-IS"/>
        </w:rPr>
      </w:pPr>
      <w:r w:rsidRPr="00784682">
        <w:rPr>
          <w:rFonts w:ascii="Times New Roman" w:hAnsi="Times New Roman"/>
          <w:lang w:val="en-GB" w:eastAsia="is-IS"/>
        </w:rPr>
        <w:t>Metabolism of imatinib is mainly hepatic, and only 13% of excretion is through the kidneys. In patients with hepatic dysfunction (mild, moderate or severe), peripheral blood counts and liver enzymes should be carefully monitored (see sections 4.2, 4.8 and 5.2</w:t>
      </w:r>
      <w:r w:rsidRPr="001B0C82">
        <w:rPr>
          <w:rFonts w:ascii="Times New Roman" w:hAnsi="Times New Roman"/>
          <w:lang w:val="en-GB" w:eastAsia="is-IS"/>
        </w:rPr>
        <w:t>).</w:t>
      </w:r>
      <w:r w:rsidR="004B49AF" w:rsidRPr="001B0C82">
        <w:rPr>
          <w:rFonts w:ascii="Times New Roman" w:hAnsi="Times New Roman"/>
          <w:lang w:val="en-GB" w:eastAsia="is-IS"/>
        </w:rPr>
        <w:t xml:space="preserve"> </w:t>
      </w:r>
      <w:r w:rsidR="004B49AF" w:rsidRPr="00B85F24">
        <w:rPr>
          <w:rFonts w:ascii="Times New Roman" w:hAnsi="Times New Roman"/>
        </w:rPr>
        <w:t>It should be noted that GIST patients may have hepatic metastases which could lead to hepatic impairment.</w:t>
      </w:r>
    </w:p>
    <w:p w:rsidR="00CA176A" w:rsidRPr="00784682" w:rsidRDefault="00CA176A" w:rsidP="00784682">
      <w:pPr>
        <w:autoSpaceDE w:val="0"/>
        <w:autoSpaceDN w:val="0"/>
        <w:adjustRightInd w:val="0"/>
        <w:spacing w:after="0" w:line="240" w:lineRule="auto"/>
        <w:rPr>
          <w:rFonts w:ascii="Times New Roman" w:hAnsi="Times New Roman"/>
          <w:lang w:val="en-GB" w:eastAsia="is-IS"/>
        </w:rPr>
      </w:pPr>
    </w:p>
    <w:p w:rsidR="00CA176A" w:rsidRPr="00784682" w:rsidRDefault="00CA176A" w:rsidP="00784682">
      <w:pPr>
        <w:autoSpaceDE w:val="0"/>
        <w:autoSpaceDN w:val="0"/>
        <w:adjustRightInd w:val="0"/>
        <w:spacing w:after="0" w:line="240" w:lineRule="auto"/>
        <w:rPr>
          <w:rFonts w:ascii="Times New Roman" w:hAnsi="Times New Roman"/>
          <w:lang w:val="en-GB" w:eastAsia="is-IS"/>
        </w:rPr>
      </w:pPr>
      <w:r w:rsidRPr="00784682">
        <w:rPr>
          <w:rFonts w:ascii="Times New Roman" w:hAnsi="Times New Roman"/>
          <w:lang w:val="en-GB" w:eastAsia="is-IS"/>
        </w:rPr>
        <w:t>Cases of liver injury, including hepatic failure and hepatic necrosis, have been observed with imatinib. When imatinib is combined with high dose chemotherapy regimens, an increase in serious hepatic reactions has been detected. Hepatic function should be carefully monitored in circumstances where imatinib is combined with chemotherapy regimens also known to be associated with hepatic dysfunction (see sections 4.5 and 4.8).</w:t>
      </w:r>
    </w:p>
    <w:p w:rsidR="00CA176A" w:rsidRPr="00784682" w:rsidRDefault="00CA176A" w:rsidP="00784682">
      <w:pPr>
        <w:autoSpaceDE w:val="0"/>
        <w:autoSpaceDN w:val="0"/>
        <w:adjustRightInd w:val="0"/>
        <w:spacing w:after="0" w:line="240" w:lineRule="auto"/>
        <w:rPr>
          <w:rFonts w:ascii="Times New Roman" w:hAnsi="Times New Roman"/>
          <w:lang w:val="en-GB" w:eastAsia="is-IS"/>
        </w:rPr>
      </w:pPr>
    </w:p>
    <w:p w:rsidR="00CA176A" w:rsidRPr="00784682" w:rsidRDefault="00CA176A" w:rsidP="00784682">
      <w:pPr>
        <w:autoSpaceDE w:val="0"/>
        <w:autoSpaceDN w:val="0"/>
        <w:adjustRightInd w:val="0"/>
        <w:spacing w:after="0" w:line="240" w:lineRule="auto"/>
        <w:rPr>
          <w:rFonts w:ascii="Times New Roman" w:hAnsi="Times New Roman"/>
          <w:u w:val="single"/>
          <w:lang w:val="en-GB" w:eastAsia="is-IS"/>
        </w:rPr>
      </w:pPr>
      <w:r w:rsidRPr="00784682">
        <w:rPr>
          <w:rFonts w:ascii="Times New Roman" w:hAnsi="Times New Roman"/>
          <w:u w:val="single"/>
          <w:lang w:val="en-GB" w:eastAsia="is-IS"/>
        </w:rPr>
        <w:t>Fluid retention</w:t>
      </w:r>
    </w:p>
    <w:p w:rsidR="00CA176A" w:rsidRPr="00784682" w:rsidRDefault="00CA176A" w:rsidP="00784682">
      <w:pPr>
        <w:autoSpaceDE w:val="0"/>
        <w:autoSpaceDN w:val="0"/>
        <w:adjustRightInd w:val="0"/>
        <w:spacing w:after="0" w:line="240" w:lineRule="auto"/>
        <w:rPr>
          <w:rFonts w:ascii="Times New Roman" w:hAnsi="Times New Roman"/>
          <w:lang w:val="en-GB" w:eastAsia="is-IS"/>
        </w:rPr>
      </w:pPr>
      <w:r w:rsidRPr="00784682">
        <w:rPr>
          <w:rFonts w:ascii="Times New Roman" w:hAnsi="Times New Roman"/>
          <w:lang w:val="en-GB" w:eastAsia="is-IS"/>
        </w:rPr>
        <w:t>Occurrences of severe fluid retention (pleural effusion, oedema, pulmonary oedema, ascites, superficial oedema) have been reported in approximately 2.5% of newly diagnosed CML patients taking imatinib. Therefore, it is highly recommended that patients be weighed regularly. An unexpected rapid weight gain should be carefully investigated and if necessary appropriate supportive care and therapeutic measures should be undertaken. In clinical trials, there was an increased incidence of these events in elderly patients and those with a prior history of cardiac disease. Therefore, caution should be exercised in patients with cardiac dysfunction.</w:t>
      </w:r>
    </w:p>
    <w:p w:rsidR="00CA176A" w:rsidRPr="00784682" w:rsidRDefault="00CA176A" w:rsidP="00784682">
      <w:pPr>
        <w:autoSpaceDE w:val="0"/>
        <w:autoSpaceDN w:val="0"/>
        <w:adjustRightInd w:val="0"/>
        <w:spacing w:after="0" w:line="240" w:lineRule="auto"/>
        <w:rPr>
          <w:rFonts w:ascii="Times New Roman" w:hAnsi="Times New Roman"/>
          <w:lang w:val="en-GB" w:eastAsia="is-IS"/>
        </w:rPr>
      </w:pPr>
    </w:p>
    <w:p w:rsidR="00CA176A" w:rsidRPr="00784682" w:rsidRDefault="00CA176A" w:rsidP="00784682">
      <w:pPr>
        <w:autoSpaceDE w:val="0"/>
        <w:autoSpaceDN w:val="0"/>
        <w:adjustRightInd w:val="0"/>
        <w:spacing w:after="0" w:line="240" w:lineRule="auto"/>
        <w:rPr>
          <w:rFonts w:ascii="Times New Roman" w:hAnsi="Times New Roman"/>
          <w:u w:val="single"/>
          <w:lang w:val="en-GB" w:eastAsia="is-IS"/>
        </w:rPr>
      </w:pPr>
      <w:r w:rsidRPr="00784682">
        <w:rPr>
          <w:rFonts w:ascii="Times New Roman" w:hAnsi="Times New Roman"/>
          <w:u w:val="single"/>
          <w:lang w:val="en-GB" w:eastAsia="is-IS"/>
        </w:rPr>
        <w:t>Patients with cardiac disease</w:t>
      </w:r>
    </w:p>
    <w:p w:rsidR="00CA176A" w:rsidRPr="00784682" w:rsidRDefault="00CA176A" w:rsidP="00784682">
      <w:pPr>
        <w:autoSpaceDE w:val="0"/>
        <w:autoSpaceDN w:val="0"/>
        <w:adjustRightInd w:val="0"/>
        <w:spacing w:after="0" w:line="240" w:lineRule="auto"/>
        <w:rPr>
          <w:rFonts w:ascii="Times New Roman" w:hAnsi="Times New Roman"/>
          <w:lang w:val="en-GB" w:eastAsia="is-IS"/>
        </w:rPr>
      </w:pPr>
      <w:r w:rsidRPr="00784682">
        <w:rPr>
          <w:rFonts w:ascii="Times New Roman" w:hAnsi="Times New Roman"/>
          <w:lang w:val="en-GB" w:eastAsia="is-IS"/>
        </w:rPr>
        <w:t>Patients with cardiac disease, risk factors for cardiac failure or history of renal failure should be monitored carefully, and any patient with signs or symptoms consistent with cardiac or renal failure should be evaluated and treated.</w:t>
      </w:r>
    </w:p>
    <w:p w:rsidR="00CA176A" w:rsidRPr="00784682" w:rsidRDefault="00CA176A" w:rsidP="00784682">
      <w:pPr>
        <w:autoSpaceDE w:val="0"/>
        <w:autoSpaceDN w:val="0"/>
        <w:adjustRightInd w:val="0"/>
        <w:spacing w:after="0" w:line="240" w:lineRule="auto"/>
        <w:rPr>
          <w:rFonts w:ascii="Times New Roman" w:hAnsi="Times New Roman"/>
          <w:lang w:val="en-GB" w:eastAsia="is-IS"/>
        </w:rPr>
      </w:pPr>
    </w:p>
    <w:p w:rsidR="00CA176A" w:rsidRPr="00784682" w:rsidRDefault="00CA176A" w:rsidP="00784682">
      <w:pPr>
        <w:autoSpaceDE w:val="0"/>
        <w:autoSpaceDN w:val="0"/>
        <w:adjustRightInd w:val="0"/>
        <w:spacing w:after="0" w:line="240" w:lineRule="auto"/>
        <w:rPr>
          <w:rFonts w:ascii="Times New Roman" w:hAnsi="Times New Roman"/>
          <w:lang w:val="en-GB" w:eastAsia="is-IS"/>
        </w:rPr>
      </w:pPr>
      <w:r w:rsidRPr="00784682">
        <w:rPr>
          <w:rFonts w:ascii="Times New Roman" w:hAnsi="Times New Roman"/>
          <w:lang w:val="en-GB" w:eastAsia="is-IS"/>
        </w:rPr>
        <w:t xml:space="preserve">In patients with hypereosinophilic syndrome (HES) </w:t>
      </w:r>
      <w:r w:rsidR="0039653A" w:rsidRPr="00784682">
        <w:rPr>
          <w:rFonts w:ascii="Times New Roman" w:hAnsi="Times New Roman"/>
          <w:lang w:val="en-GB" w:eastAsia="is-IS"/>
        </w:rPr>
        <w:t>with occult infiltration of HES cells within the myocardium,</w:t>
      </w:r>
      <w:r w:rsidRPr="00784682">
        <w:rPr>
          <w:rFonts w:ascii="Times New Roman" w:hAnsi="Times New Roman"/>
          <w:lang w:val="en-GB" w:eastAsia="is-IS"/>
        </w:rPr>
        <w:t xml:space="preserve"> isolated cases of cardiogenic shock/left ventricular dysfunction have been associated with </w:t>
      </w:r>
      <w:r w:rsidR="0039653A" w:rsidRPr="00784682">
        <w:rPr>
          <w:rFonts w:ascii="Times New Roman" w:hAnsi="Times New Roman"/>
          <w:lang w:val="en-GB" w:eastAsia="is-IS"/>
        </w:rPr>
        <w:t xml:space="preserve">HES cell degranulation upon </w:t>
      </w:r>
      <w:r w:rsidRPr="00784682">
        <w:rPr>
          <w:rFonts w:ascii="Times New Roman" w:hAnsi="Times New Roman"/>
          <w:lang w:val="en-GB" w:eastAsia="is-IS"/>
        </w:rPr>
        <w:t>the initiation of imatinib therapy. The condition was reported to be reversible with the administration of systemic steroids, circulatory support measures and temporarily withholding imatinib. As cardiac adverse events have been reported uncommonly with imatinib, a careful assessment of the benefit/risk of imatinib therapy should be considered in the HES/CEL population before treatment initiation.</w:t>
      </w:r>
    </w:p>
    <w:p w:rsidR="00CA176A" w:rsidRPr="00784682" w:rsidRDefault="00CA176A" w:rsidP="00784682">
      <w:pPr>
        <w:autoSpaceDE w:val="0"/>
        <w:autoSpaceDN w:val="0"/>
        <w:adjustRightInd w:val="0"/>
        <w:spacing w:after="0" w:line="240" w:lineRule="auto"/>
        <w:rPr>
          <w:rFonts w:ascii="Times New Roman" w:hAnsi="Times New Roman"/>
          <w:lang w:val="en-GB" w:eastAsia="is-IS"/>
        </w:rPr>
      </w:pPr>
    </w:p>
    <w:p w:rsidR="00CA176A" w:rsidRPr="00784682" w:rsidRDefault="00CA176A" w:rsidP="00784682">
      <w:pPr>
        <w:autoSpaceDE w:val="0"/>
        <w:autoSpaceDN w:val="0"/>
        <w:adjustRightInd w:val="0"/>
        <w:spacing w:after="0" w:line="240" w:lineRule="auto"/>
        <w:rPr>
          <w:rFonts w:ascii="Times New Roman" w:hAnsi="Times New Roman"/>
          <w:lang w:val="en-GB" w:eastAsia="is-IS"/>
        </w:rPr>
      </w:pPr>
      <w:r w:rsidRPr="00784682">
        <w:rPr>
          <w:rFonts w:ascii="Times New Roman" w:hAnsi="Times New Roman"/>
          <w:lang w:val="en-GB" w:eastAsia="is-IS"/>
        </w:rPr>
        <w:t>Myelodysplastic/myeloproliferative diseases with PDGFR gene re</w:t>
      </w:r>
      <w:r w:rsidRPr="00784682">
        <w:rPr>
          <w:rFonts w:ascii="Times New Roman" w:hAnsi="Times New Roman"/>
          <w:lang w:val="en-GB" w:eastAsia="is-IS"/>
        </w:rPr>
        <w:noBreakHyphen/>
        <w:t>arrangements could be associated with high eosinophil levels. Evaluation by a cardiology specialist, performance of an echocardiogram and determination of serum troponin should therefore be considered in patients with HES/CEL, and in patients with MDS/MPD associated with high eosinophil levels before imatinib is administered. If either is abnormal, follow-up with a cardiology specialist and the prophylactic use of systemic steroids (1</w:t>
      </w:r>
      <w:r w:rsidRPr="00784682">
        <w:rPr>
          <w:rFonts w:ascii="Times New Roman" w:hAnsi="Times New Roman"/>
          <w:lang w:val="en-GB" w:eastAsia="is-IS"/>
        </w:rPr>
        <w:noBreakHyphen/>
        <w:t>2 mg/kg) for one to two weeks concomitantly with imatinib should be considered at the initiation of therapy.</w:t>
      </w:r>
    </w:p>
    <w:p w:rsidR="00CA176A" w:rsidRPr="00784682" w:rsidRDefault="00CA176A" w:rsidP="00784682">
      <w:pPr>
        <w:autoSpaceDE w:val="0"/>
        <w:autoSpaceDN w:val="0"/>
        <w:adjustRightInd w:val="0"/>
        <w:spacing w:after="0" w:line="240" w:lineRule="auto"/>
        <w:rPr>
          <w:rFonts w:ascii="Times New Roman" w:hAnsi="Times New Roman"/>
          <w:lang w:val="en-GB" w:eastAsia="is-IS"/>
        </w:rPr>
      </w:pPr>
    </w:p>
    <w:p w:rsidR="00CA176A" w:rsidRPr="00784682" w:rsidRDefault="00CA176A" w:rsidP="00784682">
      <w:pPr>
        <w:autoSpaceDE w:val="0"/>
        <w:autoSpaceDN w:val="0"/>
        <w:adjustRightInd w:val="0"/>
        <w:spacing w:after="0" w:line="240" w:lineRule="auto"/>
        <w:rPr>
          <w:rFonts w:ascii="Times New Roman" w:hAnsi="Times New Roman"/>
          <w:u w:val="single"/>
          <w:lang w:val="en-GB" w:eastAsia="is-IS"/>
        </w:rPr>
      </w:pPr>
      <w:r w:rsidRPr="00784682">
        <w:rPr>
          <w:rFonts w:ascii="Times New Roman" w:hAnsi="Times New Roman"/>
          <w:u w:val="single"/>
          <w:lang w:val="en-GB" w:eastAsia="is-IS"/>
        </w:rPr>
        <w:t>Gastrointestinal haemorrhage</w:t>
      </w:r>
    </w:p>
    <w:p w:rsidR="004B49AF" w:rsidRPr="00B85F24" w:rsidRDefault="004B49AF" w:rsidP="00B85F24">
      <w:pPr>
        <w:spacing w:after="0" w:line="240" w:lineRule="auto"/>
        <w:rPr>
          <w:rFonts w:ascii="Times New Roman" w:hAnsi="Times New Roman"/>
        </w:rPr>
      </w:pPr>
      <w:r w:rsidRPr="00B85F24">
        <w:rPr>
          <w:rFonts w:ascii="Times New Roman" w:hAnsi="Times New Roman"/>
        </w:rPr>
        <w:t>In the study in patients with unresectable and/or metastatic GIST, both gastrointestinal and intra</w:t>
      </w:r>
      <w:r w:rsidRPr="00B85F24">
        <w:rPr>
          <w:rFonts w:ascii="Times New Roman" w:hAnsi="Times New Roman"/>
        </w:rPr>
        <w:noBreakHyphen/>
        <w:t>tumoural haemorrhages were reported (see section 4.8). Based on the available data, no predisposing factors (e.g. tumour size, tumour location, coagulation disorders) have been identified that place patients with GIST at a higher risk of either type of haemorrhage. Since increased vascularity and propensity for bleeding is a part of the nature and clinical course of GIST, standard practices and procedures for the monitoring and management of haemorrhage in all patients should be applied.</w:t>
      </w:r>
    </w:p>
    <w:p w:rsidR="00597109" w:rsidRDefault="004B49AF" w:rsidP="00784682">
      <w:pPr>
        <w:autoSpaceDE w:val="0"/>
        <w:autoSpaceDN w:val="0"/>
        <w:adjustRightInd w:val="0"/>
        <w:spacing w:after="0" w:line="240" w:lineRule="auto"/>
        <w:rPr>
          <w:rFonts w:ascii="Times New Roman" w:hAnsi="Times New Roman"/>
          <w:lang w:val="en-GB" w:eastAsia="is-IS"/>
        </w:rPr>
      </w:pPr>
      <w:r>
        <w:rPr>
          <w:rFonts w:ascii="Times New Roman" w:hAnsi="Times New Roman"/>
          <w:lang w:val="en-GB" w:eastAsia="is-IS"/>
        </w:rPr>
        <w:t>In addition, g</w:t>
      </w:r>
      <w:r w:rsidR="00597109" w:rsidRPr="00597109">
        <w:rPr>
          <w:rFonts w:ascii="Times New Roman" w:hAnsi="Times New Roman"/>
          <w:lang w:val="en-GB" w:eastAsia="is-IS"/>
        </w:rPr>
        <w:t>astric antral vascular ectasia (GAVE), a rare cause of gastrointestinal haemorrhage, has been reported in post-marketing experience in patients with CML, ALL and other diseases</w:t>
      </w:r>
      <w:r w:rsidR="00597109">
        <w:rPr>
          <w:rFonts w:ascii="Times New Roman" w:hAnsi="Times New Roman"/>
          <w:lang w:val="en-GB" w:eastAsia="is-IS"/>
        </w:rPr>
        <w:t xml:space="preserve"> (see section </w:t>
      </w:r>
      <w:r w:rsidR="00597109" w:rsidRPr="00597109">
        <w:rPr>
          <w:rFonts w:ascii="Times New Roman" w:hAnsi="Times New Roman"/>
          <w:lang w:val="en-GB" w:eastAsia="is-IS"/>
        </w:rPr>
        <w:t xml:space="preserve">4.8). When needed, discontinuation of </w:t>
      </w:r>
      <w:r w:rsidR="00597109">
        <w:rPr>
          <w:rFonts w:ascii="Times New Roman" w:hAnsi="Times New Roman"/>
          <w:lang w:val="en-GB" w:eastAsia="is-IS"/>
        </w:rPr>
        <w:t>imatinib</w:t>
      </w:r>
      <w:r w:rsidR="00597109" w:rsidRPr="00597109">
        <w:rPr>
          <w:rFonts w:ascii="Times New Roman" w:hAnsi="Times New Roman"/>
          <w:lang w:val="en-GB" w:eastAsia="is-IS"/>
        </w:rPr>
        <w:t xml:space="preserve"> treatment may be considered.</w:t>
      </w:r>
    </w:p>
    <w:p w:rsidR="00597109" w:rsidRPr="00784682" w:rsidRDefault="00597109" w:rsidP="00784682">
      <w:pPr>
        <w:autoSpaceDE w:val="0"/>
        <w:autoSpaceDN w:val="0"/>
        <w:adjustRightInd w:val="0"/>
        <w:spacing w:after="0" w:line="240" w:lineRule="auto"/>
        <w:rPr>
          <w:rFonts w:ascii="Times New Roman" w:hAnsi="Times New Roman"/>
          <w:lang w:val="en-GB" w:eastAsia="is-IS"/>
        </w:rPr>
      </w:pPr>
    </w:p>
    <w:p w:rsidR="00CA176A" w:rsidRPr="007A1698" w:rsidRDefault="00CA176A" w:rsidP="00F143A8">
      <w:pPr>
        <w:autoSpaceDE w:val="0"/>
        <w:autoSpaceDN w:val="0"/>
        <w:adjustRightInd w:val="0"/>
        <w:spacing w:after="0" w:line="240" w:lineRule="auto"/>
        <w:rPr>
          <w:rFonts w:ascii="Times New Roman" w:hAnsi="Times New Roman"/>
          <w:u w:val="single"/>
          <w:lang w:val="en-GB"/>
        </w:rPr>
      </w:pPr>
      <w:r w:rsidRPr="007A1698">
        <w:rPr>
          <w:rFonts w:ascii="Times New Roman" w:hAnsi="Times New Roman"/>
          <w:u w:val="single"/>
          <w:lang w:val="en-GB"/>
        </w:rPr>
        <w:t>Tumo</w:t>
      </w:r>
      <w:r w:rsidR="00597109">
        <w:rPr>
          <w:rFonts w:ascii="Times New Roman" w:hAnsi="Times New Roman"/>
          <w:u w:val="single"/>
          <w:lang w:val="en-GB"/>
        </w:rPr>
        <w:t>u</w:t>
      </w:r>
      <w:r w:rsidRPr="007A1698">
        <w:rPr>
          <w:rFonts w:ascii="Times New Roman" w:hAnsi="Times New Roman"/>
          <w:u w:val="single"/>
          <w:lang w:val="en-GB"/>
        </w:rPr>
        <w:t>r lysis syndrome</w:t>
      </w:r>
    </w:p>
    <w:p w:rsidR="00CA176A" w:rsidRPr="00784682" w:rsidRDefault="00CA176A" w:rsidP="00784682">
      <w:pPr>
        <w:autoSpaceDE w:val="0"/>
        <w:autoSpaceDN w:val="0"/>
        <w:adjustRightInd w:val="0"/>
        <w:spacing w:after="0" w:line="240" w:lineRule="auto"/>
        <w:rPr>
          <w:rFonts w:ascii="Times New Roman" w:hAnsi="Times New Roman"/>
          <w:lang w:val="en-GB" w:eastAsia="is-IS"/>
        </w:rPr>
      </w:pPr>
      <w:r w:rsidRPr="007A1698">
        <w:rPr>
          <w:rFonts w:ascii="Times New Roman" w:hAnsi="Times New Roman"/>
          <w:lang w:val="en-GB"/>
        </w:rPr>
        <w:t>D</w:t>
      </w:r>
      <w:r w:rsidRPr="00784682">
        <w:rPr>
          <w:rFonts w:ascii="Times New Roman" w:hAnsi="Times New Roman"/>
          <w:lang w:val="en-GB"/>
        </w:rPr>
        <w:t xml:space="preserve">ue </w:t>
      </w:r>
      <w:r w:rsidRPr="007A1698">
        <w:rPr>
          <w:rFonts w:ascii="Times New Roman" w:hAnsi="Times New Roman"/>
          <w:lang w:val="en-GB"/>
        </w:rPr>
        <w:t>t</w:t>
      </w:r>
      <w:r w:rsidRPr="00784682">
        <w:rPr>
          <w:rFonts w:ascii="Times New Roman" w:hAnsi="Times New Roman"/>
          <w:lang w:val="en-GB"/>
        </w:rPr>
        <w:t xml:space="preserve">o </w:t>
      </w:r>
      <w:r w:rsidRPr="007A1698">
        <w:rPr>
          <w:rFonts w:ascii="Times New Roman" w:hAnsi="Times New Roman"/>
          <w:lang w:val="en-GB"/>
        </w:rPr>
        <w:t>t</w:t>
      </w:r>
      <w:r w:rsidRPr="00784682">
        <w:rPr>
          <w:rFonts w:ascii="Times New Roman" w:hAnsi="Times New Roman"/>
          <w:lang w:val="en-GB"/>
        </w:rPr>
        <w:t>he po</w:t>
      </w:r>
      <w:r w:rsidRPr="007A1698">
        <w:rPr>
          <w:rFonts w:ascii="Times New Roman" w:hAnsi="Times New Roman"/>
          <w:lang w:val="en-GB"/>
        </w:rPr>
        <w:t>s</w:t>
      </w:r>
      <w:r w:rsidRPr="00784682">
        <w:rPr>
          <w:rFonts w:ascii="Times New Roman" w:hAnsi="Times New Roman"/>
          <w:lang w:val="en-GB"/>
        </w:rPr>
        <w:t>s</w:t>
      </w:r>
      <w:r w:rsidRPr="007A1698">
        <w:rPr>
          <w:rFonts w:ascii="Times New Roman" w:hAnsi="Times New Roman"/>
          <w:lang w:val="en-GB"/>
        </w:rPr>
        <w:t>i</w:t>
      </w:r>
      <w:r w:rsidRPr="00784682">
        <w:rPr>
          <w:rFonts w:ascii="Times New Roman" w:hAnsi="Times New Roman"/>
          <w:lang w:val="en-GB"/>
        </w:rPr>
        <w:t>b</w:t>
      </w:r>
      <w:r w:rsidRPr="007A1698">
        <w:rPr>
          <w:rFonts w:ascii="Times New Roman" w:hAnsi="Times New Roman"/>
          <w:lang w:val="en-GB"/>
        </w:rPr>
        <w:t>l</w:t>
      </w:r>
      <w:r w:rsidRPr="00784682">
        <w:rPr>
          <w:rFonts w:ascii="Times New Roman" w:hAnsi="Times New Roman"/>
          <w:lang w:val="en-GB"/>
        </w:rPr>
        <w:t>e occu</w:t>
      </w:r>
      <w:r w:rsidRPr="007A1698">
        <w:rPr>
          <w:rFonts w:ascii="Times New Roman" w:hAnsi="Times New Roman"/>
          <w:lang w:val="en-GB"/>
        </w:rPr>
        <w:t>rr</w:t>
      </w:r>
      <w:r w:rsidRPr="00784682">
        <w:rPr>
          <w:rFonts w:ascii="Times New Roman" w:hAnsi="Times New Roman"/>
          <w:lang w:val="en-GB"/>
        </w:rPr>
        <w:t>en</w:t>
      </w:r>
      <w:r w:rsidRPr="007A1698">
        <w:rPr>
          <w:rFonts w:ascii="Times New Roman" w:hAnsi="Times New Roman"/>
          <w:lang w:val="en-GB"/>
        </w:rPr>
        <w:t>c</w:t>
      </w:r>
      <w:r w:rsidRPr="00784682">
        <w:rPr>
          <w:rFonts w:ascii="Times New Roman" w:hAnsi="Times New Roman"/>
          <w:lang w:val="en-GB"/>
        </w:rPr>
        <w:t>e of</w:t>
      </w:r>
      <w:r w:rsidRPr="007A1698">
        <w:rPr>
          <w:rFonts w:ascii="Times New Roman" w:hAnsi="Times New Roman"/>
          <w:lang w:val="en-GB"/>
        </w:rPr>
        <w:t xml:space="preserve"> t</w:t>
      </w:r>
      <w:r w:rsidRPr="00784682">
        <w:rPr>
          <w:rFonts w:ascii="Times New Roman" w:hAnsi="Times New Roman"/>
          <w:lang w:val="en-GB"/>
        </w:rPr>
        <w:t>u</w:t>
      </w:r>
      <w:r w:rsidRPr="007A1698">
        <w:rPr>
          <w:rFonts w:ascii="Times New Roman" w:hAnsi="Times New Roman"/>
          <w:lang w:val="en-GB"/>
        </w:rPr>
        <w:t>m</w:t>
      </w:r>
      <w:r w:rsidRPr="00784682">
        <w:rPr>
          <w:rFonts w:ascii="Times New Roman" w:hAnsi="Times New Roman"/>
          <w:lang w:val="en-GB"/>
        </w:rPr>
        <w:t>our</w:t>
      </w:r>
      <w:r w:rsidRPr="007A1698">
        <w:rPr>
          <w:rFonts w:ascii="Times New Roman" w:hAnsi="Times New Roman"/>
          <w:lang w:val="en-GB"/>
        </w:rPr>
        <w:t xml:space="preserve"> ly</w:t>
      </w:r>
      <w:r w:rsidRPr="00784682">
        <w:rPr>
          <w:rFonts w:ascii="Times New Roman" w:hAnsi="Times New Roman"/>
          <w:lang w:val="en-GB"/>
        </w:rPr>
        <w:t>s</w:t>
      </w:r>
      <w:r w:rsidRPr="007A1698">
        <w:rPr>
          <w:rFonts w:ascii="Times New Roman" w:hAnsi="Times New Roman"/>
          <w:lang w:val="en-GB"/>
        </w:rPr>
        <w:t>i</w:t>
      </w:r>
      <w:r w:rsidRPr="00784682">
        <w:rPr>
          <w:rFonts w:ascii="Times New Roman" w:hAnsi="Times New Roman"/>
          <w:lang w:val="en-GB"/>
        </w:rPr>
        <w:t xml:space="preserve">s </w:t>
      </w:r>
      <w:r w:rsidRPr="007A1698">
        <w:rPr>
          <w:rFonts w:ascii="Times New Roman" w:hAnsi="Times New Roman"/>
          <w:lang w:val="en-GB"/>
        </w:rPr>
        <w:t>sy</w:t>
      </w:r>
      <w:r w:rsidRPr="00784682">
        <w:rPr>
          <w:rFonts w:ascii="Times New Roman" w:hAnsi="Times New Roman"/>
          <w:lang w:val="en-GB"/>
        </w:rPr>
        <w:t>nd</w:t>
      </w:r>
      <w:r w:rsidRPr="007A1698">
        <w:rPr>
          <w:rFonts w:ascii="Times New Roman" w:hAnsi="Times New Roman"/>
          <w:lang w:val="en-GB"/>
        </w:rPr>
        <w:t>r</w:t>
      </w:r>
      <w:r w:rsidRPr="00784682">
        <w:rPr>
          <w:rFonts w:ascii="Times New Roman" w:hAnsi="Times New Roman"/>
          <w:lang w:val="en-GB"/>
        </w:rPr>
        <w:t>o</w:t>
      </w:r>
      <w:r w:rsidRPr="007A1698">
        <w:rPr>
          <w:rFonts w:ascii="Times New Roman" w:hAnsi="Times New Roman"/>
          <w:lang w:val="en-GB"/>
        </w:rPr>
        <w:t>m</w:t>
      </w:r>
      <w:r w:rsidRPr="00784682">
        <w:rPr>
          <w:rFonts w:ascii="Times New Roman" w:hAnsi="Times New Roman"/>
          <w:lang w:val="en-GB"/>
        </w:rPr>
        <w:t>e</w:t>
      </w:r>
      <w:r w:rsidRPr="007A1698">
        <w:rPr>
          <w:rFonts w:ascii="Times New Roman" w:hAnsi="Times New Roman"/>
          <w:lang w:val="en-GB"/>
        </w:rPr>
        <w:t xml:space="preserve"> (T</w:t>
      </w:r>
      <w:r w:rsidRPr="00784682">
        <w:rPr>
          <w:rFonts w:ascii="Times New Roman" w:hAnsi="Times New Roman"/>
          <w:lang w:val="en-GB"/>
        </w:rPr>
        <w:t>L</w:t>
      </w:r>
      <w:r w:rsidRPr="007A1698">
        <w:rPr>
          <w:rFonts w:ascii="Times New Roman" w:hAnsi="Times New Roman"/>
          <w:lang w:val="en-GB"/>
        </w:rPr>
        <w:t>S)</w:t>
      </w:r>
      <w:r w:rsidRPr="00784682">
        <w:rPr>
          <w:rFonts w:ascii="Times New Roman" w:hAnsi="Times New Roman"/>
          <w:lang w:val="en-GB"/>
        </w:rPr>
        <w:t>, co</w:t>
      </w:r>
      <w:r w:rsidRPr="007A1698">
        <w:rPr>
          <w:rFonts w:ascii="Times New Roman" w:hAnsi="Times New Roman"/>
          <w:lang w:val="en-GB"/>
        </w:rPr>
        <w:t>rr</w:t>
      </w:r>
      <w:r w:rsidRPr="00784682">
        <w:rPr>
          <w:rFonts w:ascii="Times New Roman" w:hAnsi="Times New Roman"/>
          <w:lang w:val="en-GB"/>
        </w:rPr>
        <w:t>e</w:t>
      </w:r>
      <w:r w:rsidRPr="007A1698">
        <w:rPr>
          <w:rFonts w:ascii="Times New Roman" w:hAnsi="Times New Roman"/>
          <w:lang w:val="en-GB"/>
        </w:rPr>
        <w:t>cti</w:t>
      </w:r>
      <w:r w:rsidRPr="00784682">
        <w:rPr>
          <w:rFonts w:ascii="Times New Roman" w:hAnsi="Times New Roman"/>
          <w:lang w:val="en-GB"/>
        </w:rPr>
        <w:t>on of</w:t>
      </w:r>
      <w:r w:rsidRPr="007A1698">
        <w:rPr>
          <w:rFonts w:ascii="Times New Roman" w:hAnsi="Times New Roman"/>
          <w:lang w:val="en-GB"/>
        </w:rPr>
        <w:t xml:space="preserve"> </w:t>
      </w:r>
      <w:r w:rsidRPr="00784682">
        <w:rPr>
          <w:rFonts w:ascii="Times New Roman" w:hAnsi="Times New Roman"/>
          <w:lang w:val="en-GB"/>
        </w:rPr>
        <w:t>c</w:t>
      </w:r>
      <w:r w:rsidRPr="007A1698">
        <w:rPr>
          <w:rFonts w:ascii="Times New Roman" w:hAnsi="Times New Roman"/>
          <w:lang w:val="en-GB"/>
        </w:rPr>
        <w:t>li</w:t>
      </w:r>
      <w:r w:rsidRPr="00784682">
        <w:rPr>
          <w:rFonts w:ascii="Times New Roman" w:hAnsi="Times New Roman"/>
          <w:lang w:val="en-GB"/>
        </w:rPr>
        <w:t>n</w:t>
      </w:r>
      <w:r w:rsidRPr="007A1698">
        <w:rPr>
          <w:rFonts w:ascii="Times New Roman" w:hAnsi="Times New Roman"/>
          <w:lang w:val="en-GB"/>
        </w:rPr>
        <w:t>i</w:t>
      </w:r>
      <w:r w:rsidRPr="00784682">
        <w:rPr>
          <w:rFonts w:ascii="Times New Roman" w:hAnsi="Times New Roman"/>
          <w:lang w:val="en-GB"/>
        </w:rPr>
        <w:t>c</w:t>
      </w:r>
      <w:r w:rsidRPr="007A1698">
        <w:rPr>
          <w:rFonts w:ascii="Times New Roman" w:hAnsi="Times New Roman"/>
          <w:lang w:val="en-GB"/>
        </w:rPr>
        <w:t>all</w:t>
      </w:r>
      <w:r w:rsidRPr="00784682">
        <w:rPr>
          <w:rFonts w:ascii="Times New Roman" w:hAnsi="Times New Roman"/>
          <w:lang w:val="en-GB"/>
        </w:rPr>
        <w:t>y</w:t>
      </w:r>
      <w:r w:rsidRPr="007A1698">
        <w:rPr>
          <w:rFonts w:ascii="Times New Roman" w:hAnsi="Times New Roman"/>
          <w:lang w:val="en-GB"/>
        </w:rPr>
        <w:t xml:space="preserve"> </w:t>
      </w:r>
      <w:r w:rsidRPr="00784682">
        <w:rPr>
          <w:rFonts w:ascii="Times New Roman" w:hAnsi="Times New Roman"/>
          <w:lang w:val="en-GB"/>
        </w:rPr>
        <w:t>s</w:t>
      </w:r>
      <w:r w:rsidRPr="007A1698">
        <w:rPr>
          <w:rFonts w:ascii="Times New Roman" w:hAnsi="Times New Roman"/>
          <w:lang w:val="en-GB"/>
        </w:rPr>
        <w:t>ig</w:t>
      </w:r>
      <w:r w:rsidRPr="00784682">
        <w:rPr>
          <w:rFonts w:ascii="Times New Roman" w:hAnsi="Times New Roman"/>
          <w:lang w:val="en-GB"/>
        </w:rPr>
        <w:t>n</w:t>
      </w:r>
      <w:r w:rsidRPr="007A1698">
        <w:rPr>
          <w:rFonts w:ascii="Times New Roman" w:hAnsi="Times New Roman"/>
          <w:lang w:val="en-GB"/>
        </w:rPr>
        <w:t>ifi</w:t>
      </w:r>
      <w:r w:rsidRPr="00784682">
        <w:rPr>
          <w:rFonts w:ascii="Times New Roman" w:hAnsi="Times New Roman"/>
          <w:lang w:val="en-GB"/>
        </w:rPr>
        <w:t>c</w:t>
      </w:r>
      <w:r w:rsidRPr="007A1698">
        <w:rPr>
          <w:rFonts w:ascii="Times New Roman" w:hAnsi="Times New Roman"/>
          <w:lang w:val="en-GB"/>
        </w:rPr>
        <w:t>a</w:t>
      </w:r>
      <w:r w:rsidRPr="00784682">
        <w:rPr>
          <w:rFonts w:ascii="Times New Roman" w:hAnsi="Times New Roman"/>
          <w:lang w:val="en-GB"/>
        </w:rPr>
        <w:t>nt deh</w:t>
      </w:r>
      <w:r w:rsidRPr="007A1698">
        <w:rPr>
          <w:rFonts w:ascii="Times New Roman" w:hAnsi="Times New Roman"/>
          <w:lang w:val="en-GB"/>
        </w:rPr>
        <w:t>y</w:t>
      </w:r>
      <w:r w:rsidRPr="00784682">
        <w:rPr>
          <w:rFonts w:ascii="Times New Roman" w:hAnsi="Times New Roman"/>
          <w:lang w:val="en-GB"/>
        </w:rPr>
        <w:t>d</w:t>
      </w:r>
      <w:r w:rsidRPr="007A1698">
        <w:rPr>
          <w:rFonts w:ascii="Times New Roman" w:hAnsi="Times New Roman"/>
          <w:lang w:val="en-GB"/>
        </w:rPr>
        <w:t>r</w:t>
      </w:r>
      <w:r w:rsidRPr="00784682">
        <w:rPr>
          <w:rFonts w:ascii="Times New Roman" w:hAnsi="Times New Roman"/>
          <w:lang w:val="en-GB"/>
        </w:rPr>
        <w:t>a</w:t>
      </w:r>
      <w:r w:rsidRPr="007A1698">
        <w:rPr>
          <w:rFonts w:ascii="Times New Roman" w:hAnsi="Times New Roman"/>
          <w:lang w:val="en-GB"/>
        </w:rPr>
        <w:t>ti</w:t>
      </w:r>
      <w:r w:rsidRPr="00784682">
        <w:rPr>
          <w:rFonts w:ascii="Times New Roman" w:hAnsi="Times New Roman"/>
          <w:lang w:val="en-GB"/>
        </w:rPr>
        <w:t xml:space="preserve">on and </w:t>
      </w:r>
      <w:r w:rsidRPr="007A1698">
        <w:rPr>
          <w:rFonts w:ascii="Times New Roman" w:hAnsi="Times New Roman"/>
          <w:lang w:val="en-GB"/>
        </w:rPr>
        <w:t>tr</w:t>
      </w:r>
      <w:r w:rsidRPr="00784682">
        <w:rPr>
          <w:rFonts w:ascii="Times New Roman" w:hAnsi="Times New Roman"/>
          <w:lang w:val="en-GB"/>
        </w:rPr>
        <w:t>e</w:t>
      </w:r>
      <w:r w:rsidRPr="007A1698">
        <w:rPr>
          <w:rFonts w:ascii="Times New Roman" w:hAnsi="Times New Roman"/>
          <w:lang w:val="en-GB"/>
        </w:rPr>
        <w:t>atm</w:t>
      </w:r>
      <w:r w:rsidRPr="00784682">
        <w:rPr>
          <w:rFonts w:ascii="Times New Roman" w:hAnsi="Times New Roman"/>
          <w:lang w:val="en-GB"/>
        </w:rPr>
        <w:t>ent</w:t>
      </w:r>
      <w:r w:rsidRPr="007A1698">
        <w:rPr>
          <w:rFonts w:ascii="Times New Roman" w:hAnsi="Times New Roman"/>
          <w:lang w:val="en-GB"/>
        </w:rPr>
        <w:t xml:space="preserve"> </w:t>
      </w:r>
      <w:r w:rsidRPr="00784682">
        <w:rPr>
          <w:rFonts w:ascii="Times New Roman" w:hAnsi="Times New Roman"/>
          <w:lang w:val="en-GB"/>
        </w:rPr>
        <w:t>of</w:t>
      </w:r>
      <w:r w:rsidRPr="007A1698">
        <w:rPr>
          <w:rFonts w:ascii="Times New Roman" w:hAnsi="Times New Roman"/>
          <w:lang w:val="en-GB"/>
        </w:rPr>
        <w:t xml:space="preserve"> </w:t>
      </w:r>
      <w:r w:rsidRPr="00784682">
        <w:rPr>
          <w:rFonts w:ascii="Times New Roman" w:hAnsi="Times New Roman"/>
          <w:lang w:val="en-GB"/>
        </w:rPr>
        <w:t>h</w:t>
      </w:r>
      <w:r w:rsidRPr="007A1698">
        <w:rPr>
          <w:rFonts w:ascii="Times New Roman" w:hAnsi="Times New Roman"/>
          <w:lang w:val="en-GB"/>
        </w:rPr>
        <w:t>ig</w:t>
      </w:r>
      <w:r w:rsidRPr="00784682">
        <w:rPr>
          <w:rFonts w:ascii="Times New Roman" w:hAnsi="Times New Roman"/>
          <w:lang w:val="en-GB"/>
        </w:rPr>
        <w:t>h u</w:t>
      </w:r>
      <w:r w:rsidRPr="007A1698">
        <w:rPr>
          <w:rFonts w:ascii="Times New Roman" w:hAnsi="Times New Roman"/>
          <w:lang w:val="en-GB"/>
        </w:rPr>
        <w:t>ri</w:t>
      </w:r>
      <w:r w:rsidRPr="00784682">
        <w:rPr>
          <w:rFonts w:ascii="Times New Roman" w:hAnsi="Times New Roman"/>
          <w:lang w:val="en-GB"/>
        </w:rPr>
        <w:t>c ac</w:t>
      </w:r>
      <w:r w:rsidRPr="007A1698">
        <w:rPr>
          <w:rFonts w:ascii="Times New Roman" w:hAnsi="Times New Roman"/>
          <w:lang w:val="en-GB"/>
        </w:rPr>
        <w:t>i</w:t>
      </w:r>
      <w:r w:rsidRPr="00784682">
        <w:rPr>
          <w:rFonts w:ascii="Times New Roman" w:hAnsi="Times New Roman"/>
          <w:lang w:val="en-GB"/>
        </w:rPr>
        <w:t xml:space="preserve">d </w:t>
      </w:r>
      <w:r w:rsidRPr="007A1698">
        <w:rPr>
          <w:rFonts w:ascii="Times New Roman" w:hAnsi="Times New Roman"/>
          <w:lang w:val="en-GB"/>
        </w:rPr>
        <w:t>l</w:t>
      </w:r>
      <w:r w:rsidRPr="00784682">
        <w:rPr>
          <w:rFonts w:ascii="Times New Roman" w:hAnsi="Times New Roman"/>
          <w:lang w:val="en-GB"/>
        </w:rPr>
        <w:t>e</w:t>
      </w:r>
      <w:r w:rsidRPr="007A1698">
        <w:rPr>
          <w:rFonts w:ascii="Times New Roman" w:hAnsi="Times New Roman"/>
          <w:lang w:val="en-GB"/>
        </w:rPr>
        <w:t>v</w:t>
      </w:r>
      <w:r w:rsidRPr="00784682">
        <w:rPr>
          <w:rFonts w:ascii="Times New Roman" w:hAnsi="Times New Roman"/>
          <w:lang w:val="en-GB"/>
        </w:rPr>
        <w:t>e</w:t>
      </w:r>
      <w:r w:rsidRPr="007A1698">
        <w:rPr>
          <w:rFonts w:ascii="Times New Roman" w:hAnsi="Times New Roman"/>
          <w:lang w:val="en-GB"/>
        </w:rPr>
        <w:t>l</w:t>
      </w:r>
      <w:r w:rsidRPr="00784682">
        <w:rPr>
          <w:rFonts w:ascii="Times New Roman" w:hAnsi="Times New Roman"/>
          <w:lang w:val="en-GB"/>
        </w:rPr>
        <w:t xml:space="preserve">s </w:t>
      </w:r>
      <w:r w:rsidRPr="007A1698">
        <w:rPr>
          <w:rFonts w:ascii="Times New Roman" w:hAnsi="Times New Roman"/>
          <w:lang w:val="en-GB"/>
        </w:rPr>
        <w:t>ar</w:t>
      </w:r>
      <w:r w:rsidRPr="00784682">
        <w:rPr>
          <w:rFonts w:ascii="Times New Roman" w:hAnsi="Times New Roman"/>
          <w:lang w:val="en-GB"/>
        </w:rPr>
        <w:t xml:space="preserve">e </w:t>
      </w:r>
      <w:r w:rsidRPr="007A1698">
        <w:rPr>
          <w:rFonts w:ascii="Times New Roman" w:hAnsi="Times New Roman"/>
          <w:lang w:val="en-GB"/>
        </w:rPr>
        <w:t>r</w:t>
      </w:r>
      <w:r w:rsidRPr="00784682">
        <w:rPr>
          <w:rFonts w:ascii="Times New Roman" w:hAnsi="Times New Roman"/>
          <w:lang w:val="en-GB"/>
        </w:rPr>
        <w:t>e</w:t>
      </w:r>
      <w:r w:rsidRPr="007A1698">
        <w:rPr>
          <w:rFonts w:ascii="Times New Roman" w:hAnsi="Times New Roman"/>
          <w:lang w:val="en-GB"/>
        </w:rPr>
        <w:t>c</w:t>
      </w:r>
      <w:r w:rsidRPr="00784682">
        <w:rPr>
          <w:rFonts w:ascii="Times New Roman" w:hAnsi="Times New Roman"/>
          <w:lang w:val="en-GB"/>
        </w:rPr>
        <w:t>o</w:t>
      </w:r>
      <w:r w:rsidRPr="007A1698">
        <w:rPr>
          <w:rFonts w:ascii="Times New Roman" w:hAnsi="Times New Roman"/>
          <w:lang w:val="en-GB"/>
        </w:rPr>
        <w:t>mm</w:t>
      </w:r>
      <w:r w:rsidRPr="00784682">
        <w:rPr>
          <w:rFonts w:ascii="Times New Roman" w:hAnsi="Times New Roman"/>
          <w:lang w:val="en-GB"/>
        </w:rPr>
        <w:t>end</w:t>
      </w:r>
      <w:r w:rsidRPr="007A1698">
        <w:rPr>
          <w:rFonts w:ascii="Times New Roman" w:hAnsi="Times New Roman"/>
          <w:lang w:val="en-GB"/>
        </w:rPr>
        <w:t>e</w:t>
      </w:r>
      <w:r w:rsidRPr="00784682">
        <w:rPr>
          <w:rFonts w:ascii="Times New Roman" w:hAnsi="Times New Roman"/>
          <w:lang w:val="en-GB"/>
        </w:rPr>
        <w:t>d p</w:t>
      </w:r>
      <w:r w:rsidRPr="007A1698">
        <w:rPr>
          <w:rFonts w:ascii="Times New Roman" w:hAnsi="Times New Roman"/>
          <w:lang w:val="en-GB"/>
        </w:rPr>
        <w:t>ri</w:t>
      </w:r>
      <w:r w:rsidRPr="00784682">
        <w:rPr>
          <w:rFonts w:ascii="Times New Roman" w:hAnsi="Times New Roman"/>
          <w:lang w:val="en-GB"/>
        </w:rPr>
        <w:t>or</w:t>
      </w:r>
      <w:r w:rsidRPr="007A1698">
        <w:rPr>
          <w:rFonts w:ascii="Times New Roman" w:hAnsi="Times New Roman"/>
          <w:lang w:val="en-GB"/>
        </w:rPr>
        <w:t xml:space="preserve"> t</w:t>
      </w:r>
      <w:r w:rsidRPr="00784682">
        <w:rPr>
          <w:rFonts w:ascii="Times New Roman" w:hAnsi="Times New Roman"/>
          <w:lang w:val="en-GB"/>
        </w:rPr>
        <w:t xml:space="preserve">o </w:t>
      </w:r>
      <w:r w:rsidRPr="007A1698">
        <w:rPr>
          <w:rFonts w:ascii="Times New Roman" w:hAnsi="Times New Roman"/>
          <w:lang w:val="en-GB"/>
        </w:rPr>
        <w:t>i</w:t>
      </w:r>
      <w:r w:rsidRPr="00784682">
        <w:rPr>
          <w:rFonts w:ascii="Times New Roman" w:hAnsi="Times New Roman"/>
          <w:lang w:val="en-GB"/>
        </w:rPr>
        <w:t>n</w:t>
      </w:r>
      <w:r w:rsidRPr="007A1698">
        <w:rPr>
          <w:rFonts w:ascii="Times New Roman" w:hAnsi="Times New Roman"/>
          <w:lang w:val="en-GB"/>
        </w:rPr>
        <w:t>iti</w:t>
      </w:r>
      <w:r w:rsidRPr="00784682">
        <w:rPr>
          <w:rFonts w:ascii="Times New Roman" w:hAnsi="Times New Roman"/>
          <w:lang w:val="en-GB"/>
        </w:rPr>
        <w:t>a</w:t>
      </w:r>
      <w:r w:rsidRPr="007A1698">
        <w:rPr>
          <w:rFonts w:ascii="Times New Roman" w:hAnsi="Times New Roman"/>
          <w:lang w:val="en-GB"/>
        </w:rPr>
        <w:t>ti</w:t>
      </w:r>
      <w:r w:rsidRPr="00784682">
        <w:rPr>
          <w:rFonts w:ascii="Times New Roman" w:hAnsi="Times New Roman"/>
          <w:lang w:val="en-GB"/>
        </w:rPr>
        <w:t>on of</w:t>
      </w:r>
      <w:r w:rsidRPr="007A1698">
        <w:rPr>
          <w:rFonts w:ascii="Times New Roman" w:hAnsi="Times New Roman"/>
          <w:lang w:val="en-GB"/>
        </w:rPr>
        <w:t xml:space="preserve"> imatinib (</w:t>
      </w:r>
      <w:r w:rsidRPr="00784682">
        <w:rPr>
          <w:rFonts w:ascii="Times New Roman" w:hAnsi="Times New Roman"/>
          <w:lang w:val="en-GB"/>
        </w:rPr>
        <w:t>s</w:t>
      </w:r>
      <w:r w:rsidRPr="007A1698">
        <w:rPr>
          <w:rFonts w:ascii="Times New Roman" w:hAnsi="Times New Roman"/>
          <w:lang w:val="en-GB"/>
        </w:rPr>
        <w:t>e</w:t>
      </w:r>
      <w:r w:rsidRPr="00784682">
        <w:rPr>
          <w:rFonts w:ascii="Times New Roman" w:hAnsi="Times New Roman"/>
          <w:lang w:val="en-GB"/>
        </w:rPr>
        <w:t>e s</w:t>
      </w:r>
      <w:r w:rsidRPr="007A1698">
        <w:rPr>
          <w:rFonts w:ascii="Times New Roman" w:hAnsi="Times New Roman"/>
          <w:lang w:val="en-GB"/>
        </w:rPr>
        <w:t>e</w:t>
      </w:r>
      <w:r w:rsidRPr="00784682">
        <w:rPr>
          <w:rFonts w:ascii="Times New Roman" w:hAnsi="Times New Roman"/>
          <w:lang w:val="en-GB"/>
        </w:rPr>
        <w:t>c</w:t>
      </w:r>
      <w:r w:rsidRPr="007A1698">
        <w:rPr>
          <w:rFonts w:ascii="Times New Roman" w:hAnsi="Times New Roman"/>
          <w:lang w:val="en-GB"/>
        </w:rPr>
        <w:t>ti</w:t>
      </w:r>
      <w:r w:rsidRPr="00784682">
        <w:rPr>
          <w:rFonts w:ascii="Times New Roman" w:hAnsi="Times New Roman"/>
          <w:lang w:val="en-GB"/>
        </w:rPr>
        <w:t>on 4.8</w:t>
      </w:r>
      <w:r w:rsidRPr="007A1698">
        <w:rPr>
          <w:rFonts w:ascii="Times New Roman" w:hAnsi="Times New Roman"/>
          <w:lang w:val="en-GB"/>
        </w:rPr>
        <w:t>)</w:t>
      </w:r>
      <w:r w:rsidRPr="00784682">
        <w:rPr>
          <w:rFonts w:ascii="Times New Roman" w:hAnsi="Times New Roman"/>
          <w:lang w:val="en-GB"/>
        </w:rPr>
        <w:t>.</w:t>
      </w:r>
    </w:p>
    <w:p w:rsidR="00BD6A0B" w:rsidRDefault="00BD6A0B" w:rsidP="00BD6A0B">
      <w:pPr>
        <w:autoSpaceDE w:val="0"/>
        <w:autoSpaceDN w:val="0"/>
        <w:adjustRightInd w:val="0"/>
        <w:spacing w:after="0" w:line="240" w:lineRule="auto"/>
        <w:rPr>
          <w:rFonts w:ascii="Times New Roman" w:hAnsi="Times New Roman"/>
          <w:color w:val="000000"/>
          <w:lang w:eastAsia="is-IS"/>
        </w:rPr>
      </w:pPr>
    </w:p>
    <w:p w:rsidR="00BD6A0B" w:rsidRPr="00273FF0" w:rsidRDefault="00BD6A0B" w:rsidP="00BD6A0B">
      <w:pPr>
        <w:autoSpaceDE w:val="0"/>
        <w:autoSpaceDN w:val="0"/>
        <w:adjustRightInd w:val="0"/>
        <w:spacing w:after="0" w:line="240" w:lineRule="auto"/>
        <w:rPr>
          <w:rFonts w:ascii="Times New Roman" w:hAnsi="Times New Roman"/>
          <w:color w:val="000000"/>
          <w:u w:val="single"/>
          <w:lang w:eastAsia="is-IS"/>
        </w:rPr>
      </w:pPr>
      <w:r w:rsidRPr="00273FF0">
        <w:rPr>
          <w:rFonts w:ascii="Times New Roman" w:hAnsi="Times New Roman"/>
          <w:color w:val="000000"/>
          <w:u w:val="single"/>
          <w:lang w:eastAsia="is-IS"/>
        </w:rPr>
        <w:t>Hepatitis B reactivation</w:t>
      </w:r>
    </w:p>
    <w:p w:rsidR="00BD6A0B" w:rsidRPr="004741AE" w:rsidRDefault="00BD6A0B" w:rsidP="00BD6A0B">
      <w:pPr>
        <w:autoSpaceDE w:val="0"/>
        <w:autoSpaceDN w:val="0"/>
        <w:adjustRightInd w:val="0"/>
        <w:spacing w:after="0" w:line="240" w:lineRule="auto"/>
        <w:rPr>
          <w:rFonts w:ascii="Times New Roman" w:hAnsi="Times New Roman"/>
          <w:color w:val="000000"/>
          <w:lang w:eastAsia="is-IS"/>
        </w:rPr>
      </w:pPr>
      <w:r w:rsidRPr="004741AE">
        <w:rPr>
          <w:rFonts w:ascii="Times New Roman" w:hAnsi="Times New Roman"/>
          <w:color w:val="000000"/>
          <w:lang w:eastAsia="is-IS"/>
        </w:rPr>
        <w:t xml:space="preserve">Reactivation of hepatitis B in patients who are chronic carriers of this virus has occurred after these patients received BCR-ABL tyrosine kinase inhibitors. Some cases resulted in acute hepatic failure or fulminant hepatitis leading to liver transplantation or a fatal outcome. </w:t>
      </w:r>
    </w:p>
    <w:p w:rsidR="00BD6A0B" w:rsidRPr="004741AE" w:rsidRDefault="00BD6A0B" w:rsidP="00BD6A0B">
      <w:pPr>
        <w:autoSpaceDE w:val="0"/>
        <w:autoSpaceDN w:val="0"/>
        <w:adjustRightInd w:val="0"/>
        <w:spacing w:after="0" w:line="240" w:lineRule="auto"/>
        <w:rPr>
          <w:rFonts w:ascii="Times New Roman" w:hAnsi="Times New Roman"/>
          <w:lang w:val="en-GB" w:eastAsia="is-IS"/>
        </w:rPr>
      </w:pPr>
      <w:r w:rsidRPr="004741AE">
        <w:rPr>
          <w:rFonts w:ascii="Times New Roman" w:hAnsi="Times New Roman"/>
          <w:color w:val="000000"/>
          <w:lang w:eastAsia="is-IS"/>
        </w:rPr>
        <w:t xml:space="preserve">Patients should be tested for HBV infection before initiating treatment with </w:t>
      </w:r>
      <w:r>
        <w:rPr>
          <w:rFonts w:ascii="Times New Roman" w:hAnsi="Times New Roman"/>
          <w:color w:val="000000"/>
          <w:lang w:eastAsia="is-IS"/>
        </w:rPr>
        <w:t>Imatinib Actavis</w:t>
      </w:r>
      <w:r w:rsidRPr="004741AE">
        <w:rPr>
          <w:rFonts w:ascii="Times New Roman" w:hAnsi="Times New Roman"/>
          <w:color w:val="000000"/>
          <w:lang w:eastAsia="is-IS"/>
        </w:rPr>
        <w:t xml:space="preserve">. Experts in liver disease and in the treatment of hepatitis B should be consulted before treatment is initiated in patients with positive hepatitis B serology (including those with active disease) and for patients who test positive for HBV infection during treatment. Carriers of HBV who require treatment with </w:t>
      </w:r>
      <w:r>
        <w:rPr>
          <w:rFonts w:ascii="Times New Roman" w:hAnsi="Times New Roman"/>
          <w:color w:val="000000"/>
          <w:lang w:eastAsia="is-IS"/>
        </w:rPr>
        <w:t>Imatinib Actavis</w:t>
      </w:r>
      <w:r w:rsidRPr="004741AE">
        <w:rPr>
          <w:rFonts w:ascii="Times New Roman" w:hAnsi="Times New Roman"/>
          <w:color w:val="000000"/>
          <w:lang w:eastAsia="is-IS"/>
        </w:rPr>
        <w:t xml:space="preserve"> should be closely monitored for signs and symptoms of active HBV infection throughout therapy and for several months following termination of therapy (see section 4.8).</w:t>
      </w:r>
    </w:p>
    <w:p w:rsidR="00FD7AED" w:rsidRPr="00B85F24" w:rsidRDefault="00FD7AED" w:rsidP="00FD7AED">
      <w:pPr>
        <w:pStyle w:val="Endnotentext"/>
        <w:widowControl w:val="0"/>
        <w:rPr>
          <w:snapToGrid w:val="0"/>
          <w:color w:val="000000"/>
          <w:szCs w:val="22"/>
        </w:rPr>
      </w:pPr>
    </w:p>
    <w:p w:rsidR="00FD7AED" w:rsidRDefault="00FD7AED" w:rsidP="00FD7AED">
      <w:pPr>
        <w:pStyle w:val="Endnotentext"/>
        <w:widowControl w:val="0"/>
        <w:rPr>
          <w:snapToGrid w:val="0"/>
          <w:color w:val="000000"/>
          <w:szCs w:val="22"/>
          <w:u w:val="single"/>
        </w:rPr>
      </w:pPr>
      <w:r w:rsidRPr="0061458F">
        <w:rPr>
          <w:snapToGrid w:val="0"/>
          <w:color w:val="000000"/>
          <w:szCs w:val="22"/>
          <w:u w:val="single"/>
        </w:rPr>
        <w:t>Phototoxicity</w:t>
      </w:r>
    </w:p>
    <w:p w:rsidR="00FD7AED" w:rsidRPr="00885F0C" w:rsidRDefault="00FD7AED" w:rsidP="00FD7AED">
      <w:pPr>
        <w:pStyle w:val="Endnotentext"/>
        <w:widowControl w:val="0"/>
        <w:rPr>
          <w:szCs w:val="22"/>
          <w:lang w:val="x-none"/>
        </w:rPr>
      </w:pPr>
      <w:r w:rsidRPr="007A0BD0">
        <w:rPr>
          <w:snapToGrid w:val="0"/>
          <w:color w:val="000000"/>
          <w:szCs w:val="22"/>
        </w:rPr>
        <w:t>Exposure to direct sunli</w:t>
      </w:r>
      <w:r>
        <w:rPr>
          <w:snapToGrid w:val="0"/>
          <w:color w:val="000000"/>
          <w:szCs w:val="22"/>
        </w:rPr>
        <w:t>ght should be avoided or minimis</w:t>
      </w:r>
      <w:r w:rsidRPr="007A0BD0">
        <w:rPr>
          <w:snapToGrid w:val="0"/>
          <w:color w:val="000000"/>
          <w:szCs w:val="22"/>
        </w:rPr>
        <w:t>ed due to the risk of phototoxicity associated with imatinib treatment. Patients should be instructed to use measures such as protective clothing and sunscreen with high sun protection factor (SPF).</w:t>
      </w:r>
    </w:p>
    <w:p w:rsidR="00CA176A" w:rsidRDefault="00CA176A" w:rsidP="00784682">
      <w:pPr>
        <w:autoSpaceDE w:val="0"/>
        <w:autoSpaceDN w:val="0"/>
        <w:adjustRightInd w:val="0"/>
        <w:spacing w:after="0" w:line="240" w:lineRule="auto"/>
        <w:rPr>
          <w:rFonts w:ascii="Times New Roman" w:hAnsi="Times New Roman"/>
          <w:lang w:val="en-GB" w:eastAsia="is-IS"/>
        </w:rPr>
      </w:pPr>
    </w:p>
    <w:p w:rsidR="00593776" w:rsidRPr="007539F2" w:rsidRDefault="00593776" w:rsidP="00593776">
      <w:pPr>
        <w:autoSpaceDE w:val="0"/>
        <w:autoSpaceDN w:val="0"/>
        <w:adjustRightInd w:val="0"/>
        <w:spacing w:after="0" w:line="240" w:lineRule="auto"/>
        <w:rPr>
          <w:rFonts w:ascii="Times New Roman" w:hAnsi="Times New Roman"/>
          <w:u w:val="single"/>
          <w:lang w:val="en-GB" w:eastAsia="is-IS"/>
        </w:rPr>
      </w:pPr>
      <w:r w:rsidRPr="007539F2">
        <w:rPr>
          <w:rFonts w:ascii="Times New Roman" w:hAnsi="Times New Roman"/>
          <w:u w:val="single"/>
          <w:lang w:val="en-GB" w:eastAsia="is-IS"/>
        </w:rPr>
        <w:t>Thrombotic microangiopathy</w:t>
      </w:r>
    </w:p>
    <w:p w:rsidR="00593776" w:rsidRDefault="00593776" w:rsidP="00593776">
      <w:pPr>
        <w:autoSpaceDE w:val="0"/>
        <w:autoSpaceDN w:val="0"/>
        <w:adjustRightInd w:val="0"/>
        <w:spacing w:after="0" w:line="240" w:lineRule="auto"/>
        <w:rPr>
          <w:rFonts w:ascii="Times New Roman" w:hAnsi="Times New Roman"/>
          <w:lang w:val="en-GB" w:eastAsia="is-IS"/>
        </w:rPr>
      </w:pPr>
      <w:r w:rsidRPr="00402004">
        <w:rPr>
          <w:rFonts w:ascii="Times New Roman" w:hAnsi="Times New Roman"/>
          <w:lang w:val="en-GB" w:eastAsia="is-IS"/>
        </w:rPr>
        <w:t>BCR-ABL tyrosine kinase inhibitors (TKIs) have been associated with thrombotic microangiopathy (TMA), including in</w:t>
      </w:r>
      <w:r>
        <w:rPr>
          <w:rFonts w:ascii="Times New Roman" w:hAnsi="Times New Roman"/>
          <w:lang w:val="en-GB" w:eastAsia="is-IS"/>
        </w:rPr>
        <w:t xml:space="preserve">dividual case reports for </w:t>
      </w:r>
      <w:r w:rsidRPr="0029201C">
        <w:rPr>
          <w:rFonts w:ascii="Times New Roman" w:hAnsi="Times New Roman"/>
          <w:lang w:val="en-GB"/>
        </w:rPr>
        <w:t>Imatinib Actavis</w:t>
      </w:r>
      <w:r w:rsidRPr="00402004">
        <w:rPr>
          <w:rFonts w:ascii="Times New Roman" w:hAnsi="Times New Roman"/>
          <w:lang w:val="en-GB" w:eastAsia="is-IS"/>
        </w:rPr>
        <w:t xml:space="preserve"> (see section 4.8). If laboratory or clinical findings associated with TMA occ</w:t>
      </w:r>
      <w:r>
        <w:rPr>
          <w:rFonts w:ascii="Times New Roman" w:hAnsi="Times New Roman"/>
          <w:lang w:val="en-GB" w:eastAsia="is-IS"/>
        </w:rPr>
        <w:t xml:space="preserve">ur in a patient receiving </w:t>
      </w:r>
      <w:r w:rsidRPr="0029201C">
        <w:rPr>
          <w:rFonts w:ascii="Times New Roman" w:hAnsi="Times New Roman"/>
          <w:lang w:val="en-GB"/>
        </w:rPr>
        <w:t>Imatinib Actavis</w:t>
      </w:r>
      <w:r w:rsidRPr="00402004">
        <w:rPr>
          <w:rFonts w:ascii="Times New Roman" w:hAnsi="Times New Roman"/>
          <w:lang w:val="en-GB" w:eastAsia="is-IS"/>
        </w:rPr>
        <w:t>, treatment should be discontinued and thorough evaluation for TMA, including ADAMTS13 activity and anti-ADAMTS13-antibody determination, should be completed. If anti-ADAMTS13-antibody is elevated in conjunction with low ADAMTS13</w:t>
      </w:r>
      <w:r>
        <w:rPr>
          <w:rFonts w:ascii="Times New Roman" w:hAnsi="Times New Roman"/>
          <w:lang w:val="en-GB" w:eastAsia="is-IS"/>
        </w:rPr>
        <w:t xml:space="preserve"> activity, treatment with </w:t>
      </w:r>
      <w:r w:rsidRPr="0029201C">
        <w:rPr>
          <w:rFonts w:ascii="Times New Roman" w:hAnsi="Times New Roman"/>
          <w:lang w:val="en-GB"/>
        </w:rPr>
        <w:t>Imatinib Actavis</w:t>
      </w:r>
      <w:r w:rsidRPr="00402004">
        <w:rPr>
          <w:rFonts w:ascii="Times New Roman" w:hAnsi="Times New Roman"/>
          <w:lang w:val="en-GB" w:eastAsia="is-IS"/>
        </w:rPr>
        <w:t xml:space="preserve"> should not be resumed.</w:t>
      </w:r>
    </w:p>
    <w:p w:rsidR="00593776" w:rsidRPr="00784682" w:rsidRDefault="00593776" w:rsidP="00784682">
      <w:pPr>
        <w:autoSpaceDE w:val="0"/>
        <w:autoSpaceDN w:val="0"/>
        <w:adjustRightInd w:val="0"/>
        <w:spacing w:after="0" w:line="240" w:lineRule="auto"/>
        <w:rPr>
          <w:rFonts w:ascii="Times New Roman" w:hAnsi="Times New Roman"/>
          <w:lang w:val="en-GB" w:eastAsia="is-IS"/>
        </w:rPr>
      </w:pPr>
    </w:p>
    <w:p w:rsidR="00CA176A" w:rsidRPr="00784682" w:rsidRDefault="00CA176A" w:rsidP="00784682">
      <w:pPr>
        <w:autoSpaceDE w:val="0"/>
        <w:autoSpaceDN w:val="0"/>
        <w:adjustRightInd w:val="0"/>
        <w:spacing w:after="0" w:line="240" w:lineRule="auto"/>
        <w:rPr>
          <w:rFonts w:ascii="Times New Roman" w:hAnsi="Times New Roman"/>
          <w:u w:val="single"/>
          <w:lang w:val="en-GB" w:eastAsia="is-IS"/>
        </w:rPr>
      </w:pPr>
      <w:r w:rsidRPr="00784682">
        <w:rPr>
          <w:rFonts w:ascii="Times New Roman" w:hAnsi="Times New Roman"/>
          <w:u w:val="single"/>
          <w:lang w:val="en-GB" w:eastAsia="is-IS"/>
        </w:rPr>
        <w:t>Laboratory tests</w:t>
      </w:r>
    </w:p>
    <w:p w:rsidR="00CA176A" w:rsidRPr="00784682" w:rsidRDefault="00CA176A" w:rsidP="00784682">
      <w:pPr>
        <w:autoSpaceDE w:val="0"/>
        <w:autoSpaceDN w:val="0"/>
        <w:adjustRightInd w:val="0"/>
        <w:spacing w:after="0" w:line="240" w:lineRule="auto"/>
        <w:rPr>
          <w:rFonts w:ascii="Times New Roman" w:hAnsi="Times New Roman"/>
          <w:lang w:val="en-GB" w:eastAsia="is-IS"/>
        </w:rPr>
      </w:pPr>
      <w:r w:rsidRPr="00784682">
        <w:rPr>
          <w:rFonts w:ascii="Times New Roman" w:hAnsi="Times New Roman"/>
          <w:lang w:val="en-GB" w:eastAsia="is-IS"/>
        </w:rPr>
        <w:t>Complete blood counts must be performed regularly during therapy with imatinib. Treatment of CML patients with imatinib has been associated with neutropenia or thrombocytopenia. However, the occurrence of these cytopenias is likely to be related to the stage of the disease being treated and they were more frequent in patients with accelerated phase CML or blast crisis as compared to patients with chronic phase CML. Treatment with imatinib may be interrupted or the dose may be reduced, as recommended in section 4.2.</w:t>
      </w:r>
    </w:p>
    <w:p w:rsidR="00CA176A" w:rsidRPr="00784682" w:rsidRDefault="00CA176A" w:rsidP="00784682">
      <w:pPr>
        <w:autoSpaceDE w:val="0"/>
        <w:autoSpaceDN w:val="0"/>
        <w:adjustRightInd w:val="0"/>
        <w:spacing w:after="0" w:line="240" w:lineRule="auto"/>
        <w:rPr>
          <w:rFonts w:ascii="Times New Roman" w:hAnsi="Times New Roman"/>
          <w:lang w:val="en-GB" w:eastAsia="is-IS"/>
        </w:rPr>
      </w:pPr>
    </w:p>
    <w:p w:rsidR="00CA176A" w:rsidRPr="00784682" w:rsidRDefault="00CA176A" w:rsidP="00784682">
      <w:pPr>
        <w:autoSpaceDE w:val="0"/>
        <w:autoSpaceDN w:val="0"/>
        <w:adjustRightInd w:val="0"/>
        <w:spacing w:after="0" w:line="240" w:lineRule="auto"/>
        <w:rPr>
          <w:rFonts w:ascii="Times New Roman" w:hAnsi="Times New Roman"/>
          <w:lang w:val="en-GB" w:eastAsia="is-IS"/>
        </w:rPr>
      </w:pPr>
      <w:r w:rsidRPr="00784682">
        <w:rPr>
          <w:rFonts w:ascii="Times New Roman" w:hAnsi="Times New Roman"/>
          <w:lang w:val="en-GB" w:eastAsia="is-IS"/>
        </w:rPr>
        <w:t>Liver function (transaminases, bilirubin, alkaline phosphatase) should be monitored regularly in patients receiving imatinib.</w:t>
      </w:r>
    </w:p>
    <w:p w:rsidR="00CA176A" w:rsidRPr="00784682" w:rsidRDefault="00CA176A" w:rsidP="00784682">
      <w:pPr>
        <w:autoSpaceDE w:val="0"/>
        <w:autoSpaceDN w:val="0"/>
        <w:adjustRightInd w:val="0"/>
        <w:spacing w:after="0" w:line="240" w:lineRule="auto"/>
        <w:rPr>
          <w:rFonts w:ascii="Times New Roman" w:hAnsi="Times New Roman"/>
          <w:lang w:val="en-GB" w:eastAsia="is-IS"/>
        </w:rPr>
      </w:pPr>
    </w:p>
    <w:p w:rsidR="00CA176A" w:rsidRPr="00784682" w:rsidRDefault="00CA176A" w:rsidP="00784682">
      <w:pPr>
        <w:autoSpaceDE w:val="0"/>
        <w:autoSpaceDN w:val="0"/>
        <w:adjustRightInd w:val="0"/>
        <w:spacing w:after="0" w:line="240" w:lineRule="auto"/>
        <w:rPr>
          <w:rFonts w:ascii="Times New Roman" w:hAnsi="Times New Roman"/>
          <w:lang w:val="en-GB" w:eastAsia="is-IS"/>
        </w:rPr>
      </w:pPr>
      <w:r w:rsidRPr="00784682">
        <w:rPr>
          <w:rFonts w:ascii="Times New Roman" w:hAnsi="Times New Roman"/>
          <w:lang w:val="en-GB" w:eastAsia="is-IS"/>
        </w:rPr>
        <w:t>In patients with impaired renal function, imatinib plasma exposure seems to be higher than that in patients with normal renal function, probably due to an elevated plasma level of alpha-acid glycoprotein (AGP), an imatinib-binding protein, in these patients. Patients with renal impairment should be given the minimum starting dose. Patients with severe renal impairment should be treated with caution. The dose can be reduced if not tolerated (see sections 4.2 and 5.2).</w:t>
      </w:r>
    </w:p>
    <w:p w:rsidR="00CA176A" w:rsidRDefault="00CA176A" w:rsidP="00784682">
      <w:pPr>
        <w:autoSpaceDE w:val="0"/>
        <w:autoSpaceDN w:val="0"/>
        <w:adjustRightInd w:val="0"/>
        <w:spacing w:after="0" w:line="240" w:lineRule="auto"/>
        <w:rPr>
          <w:rFonts w:ascii="Times New Roman" w:hAnsi="Times New Roman"/>
          <w:lang w:val="en-GB" w:eastAsia="is-IS"/>
        </w:rPr>
      </w:pPr>
    </w:p>
    <w:p w:rsidR="0060479E" w:rsidRDefault="0060479E" w:rsidP="00784682">
      <w:pPr>
        <w:autoSpaceDE w:val="0"/>
        <w:autoSpaceDN w:val="0"/>
        <w:adjustRightInd w:val="0"/>
        <w:spacing w:after="0" w:line="240" w:lineRule="auto"/>
        <w:rPr>
          <w:rFonts w:ascii="Times New Roman" w:hAnsi="Times New Roman"/>
          <w:lang w:val="en-GB" w:eastAsia="is-IS"/>
        </w:rPr>
      </w:pPr>
      <w:r w:rsidRPr="0060479E">
        <w:rPr>
          <w:rFonts w:ascii="Times New Roman" w:hAnsi="Times New Roman"/>
          <w:lang w:val="en-GB" w:eastAsia="is-IS"/>
        </w:rPr>
        <w:t>Long-term treatment with imatinib may be associated with a clinically significant decline in renal function. Renal function should, therefore, be evaluated prior to the start of imatinib therapy and closely monitored during therapy, with particular attention to those patients exhibiting risk factors for renal dysfunction. If renal dysfunction is observed, appropriate management and treatment should be prescribed in accordance with standard treatment guidelines.</w:t>
      </w:r>
    </w:p>
    <w:p w:rsidR="0060479E" w:rsidRPr="00784682" w:rsidRDefault="0060479E" w:rsidP="00784682">
      <w:pPr>
        <w:autoSpaceDE w:val="0"/>
        <w:autoSpaceDN w:val="0"/>
        <w:adjustRightInd w:val="0"/>
        <w:spacing w:after="0" w:line="240" w:lineRule="auto"/>
        <w:rPr>
          <w:rFonts w:ascii="Times New Roman" w:hAnsi="Times New Roman"/>
          <w:lang w:val="en-GB" w:eastAsia="is-IS"/>
        </w:rPr>
      </w:pPr>
    </w:p>
    <w:p w:rsidR="00CA176A" w:rsidRPr="00784682" w:rsidRDefault="00CA176A" w:rsidP="00784682">
      <w:pPr>
        <w:widowControl w:val="0"/>
        <w:autoSpaceDE w:val="0"/>
        <w:autoSpaceDN w:val="0"/>
        <w:adjustRightInd w:val="0"/>
        <w:spacing w:after="0" w:line="240" w:lineRule="auto"/>
        <w:ind w:right="-20"/>
        <w:rPr>
          <w:rFonts w:ascii="Times New Roman" w:hAnsi="Times New Roman"/>
          <w:lang w:val="en-GB"/>
        </w:rPr>
      </w:pPr>
      <w:r w:rsidRPr="007A1698">
        <w:rPr>
          <w:rFonts w:ascii="Times New Roman" w:hAnsi="Times New Roman"/>
          <w:u w:val="single"/>
          <w:lang w:val="en-GB"/>
        </w:rPr>
        <w:t>Paediatric population</w:t>
      </w:r>
    </w:p>
    <w:p w:rsidR="00CA176A" w:rsidRPr="00784682" w:rsidRDefault="00CA176A" w:rsidP="00784682">
      <w:pPr>
        <w:autoSpaceDE w:val="0"/>
        <w:autoSpaceDN w:val="0"/>
        <w:adjustRightInd w:val="0"/>
        <w:spacing w:after="0" w:line="240" w:lineRule="auto"/>
        <w:rPr>
          <w:rFonts w:ascii="Times New Roman" w:hAnsi="Times New Roman"/>
          <w:lang w:val="en-GB" w:eastAsia="is-IS"/>
        </w:rPr>
      </w:pPr>
      <w:r w:rsidRPr="007A1698">
        <w:rPr>
          <w:rFonts w:ascii="Times New Roman" w:hAnsi="Times New Roman"/>
          <w:lang w:val="en-GB"/>
        </w:rPr>
        <w:t>T</w:t>
      </w:r>
      <w:r w:rsidRPr="00784682">
        <w:rPr>
          <w:rFonts w:ascii="Times New Roman" w:hAnsi="Times New Roman"/>
          <w:lang w:val="en-GB"/>
        </w:rPr>
        <w:t>he</w:t>
      </w:r>
      <w:r w:rsidRPr="007A1698">
        <w:rPr>
          <w:rFonts w:ascii="Times New Roman" w:hAnsi="Times New Roman"/>
          <w:lang w:val="en-GB"/>
        </w:rPr>
        <w:t>r</w:t>
      </w:r>
      <w:r w:rsidRPr="00784682">
        <w:rPr>
          <w:rFonts w:ascii="Times New Roman" w:hAnsi="Times New Roman"/>
          <w:lang w:val="en-GB"/>
        </w:rPr>
        <w:t>e ha</w:t>
      </w:r>
      <w:r w:rsidRPr="007A1698">
        <w:rPr>
          <w:rFonts w:ascii="Times New Roman" w:hAnsi="Times New Roman"/>
          <w:lang w:val="en-GB"/>
        </w:rPr>
        <w:t>v</w:t>
      </w:r>
      <w:r w:rsidRPr="00784682">
        <w:rPr>
          <w:rFonts w:ascii="Times New Roman" w:hAnsi="Times New Roman"/>
          <w:lang w:val="en-GB"/>
        </w:rPr>
        <w:t>e been ca</w:t>
      </w:r>
      <w:r w:rsidRPr="007A1698">
        <w:rPr>
          <w:rFonts w:ascii="Times New Roman" w:hAnsi="Times New Roman"/>
          <w:lang w:val="en-GB"/>
        </w:rPr>
        <w:t>s</w:t>
      </w:r>
      <w:r w:rsidRPr="00784682">
        <w:rPr>
          <w:rFonts w:ascii="Times New Roman" w:hAnsi="Times New Roman"/>
          <w:lang w:val="en-GB"/>
        </w:rPr>
        <w:t xml:space="preserve">e </w:t>
      </w:r>
      <w:r w:rsidRPr="007A1698">
        <w:rPr>
          <w:rFonts w:ascii="Times New Roman" w:hAnsi="Times New Roman"/>
          <w:lang w:val="en-GB"/>
        </w:rPr>
        <w:t>r</w:t>
      </w:r>
      <w:r w:rsidRPr="00784682">
        <w:rPr>
          <w:rFonts w:ascii="Times New Roman" w:hAnsi="Times New Roman"/>
          <w:lang w:val="en-GB"/>
        </w:rPr>
        <w:t>epo</w:t>
      </w:r>
      <w:r w:rsidRPr="007A1698">
        <w:rPr>
          <w:rFonts w:ascii="Times New Roman" w:hAnsi="Times New Roman"/>
          <w:lang w:val="en-GB"/>
        </w:rPr>
        <w:t>rt</w:t>
      </w:r>
      <w:r w:rsidRPr="00784682">
        <w:rPr>
          <w:rFonts w:ascii="Times New Roman" w:hAnsi="Times New Roman"/>
          <w:lang w:val="en-GB"/>
        </w:rPr>
        <w:t>s of</w:t>
      </w:r>
      <w:r w:rsidRPr="007A1698">
        <w:rPr>
          <w:rFonts w:ascii="Times New Roman" w:hAnsi="Times New Roman"/>
          <w:lang w:val="en-GB"/>
        </w:rPr>
        <w:t xml:space="preserve"> gr</w:t>
      </w:r>
      <w:r w:rsidRPr="00784682">
        <w:rPr>
          <w:rFonts w:ascii="Times New Roman" w:hAnsi="Times New Roman"/>
          <w:lang w:val="en-GB"/>
        </w:rPr>
        <w:t>o</w:t>
      </w:r>
      <w:r w:rsidRPr="007A1698">
        <w:rPr>
          <w:rFonts w:ascii="Times New Roman" w:hAnsi="Times New Roman"/>
          <w:lang w:val="en-GB"/>
        </w:rPr>
        <w:t>wt</w:t>
      </w:r>
      <w:r w:rsidRPr="00784682">
        <w:rPr>
          <w:rFonts w:ascii="Times New Roman" w:hAnsi="Times New Roman"/>
          <w:lang w:val="en-GB"/>
        </w:rPr>
        <w:t xml:space="preserve">h </w:t>
      </w:r>
      <w:r w:rsidRPr="007A1698">
        <w:rPr>
          <w:rFonts w:ascii="Times New Roman" w:hAnsi="Times New Roman"/>
          <w:lang w:val="en-GB"/>
        </w:rPr>
        <w:t>r</w:t>
      </w:r>
      <w:r w:rsidRPr="00784682">
        <w:rPr>
          <w:rFonts w:ascii="Times New Roman" w:hAnsi="Times New Roman"/>
          <w:lang w:val="en-GB"/>
        </w:rPr>
        <w:t>e</w:t>
      </w:r>
      <w:r w:rsidRPr="007A1698">
        <w:rPr>
          <w:rFonts w:ascii="Times New Roman" w:hAnsi="Times New Roman"/>
          <w:lang w:val="en-GB"/>
        </w:rPr>
        <w:t>t</w:t>
      </w:r>
      <w:r w:rsidRPr="00784682">
        <w:rPr>
          <w:rFonts w:ascii="Times New Roman" w:hAnsi="Times New Roman"/>
          <w:lang w:val="en-GB"/>
        </w:rPr>
        <w:t>a</w:t>
      </w:r>
      <w:r w:rsidRPr="007A1698">
        <w:rPr>
          <w:rFonts w:ascii="Times New Roman" w:hAnsi="Times New Roman"/>
          <w:lang w:val="en-GB"/>
        </w:rPr>
        <w:t>r</w:t>
      </w:r>
      <w:r w:rsidRPr="00784682">
        <w:rPr>
          <w:rFonts w:ascii="Times New Roman" w:hAnsi="Times New Roman"/>
          <w:lang w:val="en-GB"/>
        </w:rPr>
        <w:t>da</w:t>
      </w:r>
      <w:r w:rsidRPr="007A1698">
        <w:rPr>
          <w:rFonts w:ascii="Times New Roman" w:hAnsi="Times New Roman"/>
          <w:lang w:val="en-GB"/>
        </w:rPr>
        <w:t>ti</w:t>
      </w:r>
      <w:r w:rsidRPr="00784682">
        <w:rPr>
          <w:rFonts w:ascii="Times New Roman" w:hAnsi="Times New Roman"/>
          <w:lang w:val="en-GB"/>
        </w:rPr>
        <w:t>on oc</w:t>
      </w:r>
      <w:r w:rsidRPr="007A1698">
        <w:rPr>
          <w:rFonts w:ascii="Times New Roman" w:hAnsi="Times New Roman"/>
          <w:lang w:val="en-GB"/>
        </w:rPr>
        <w:t>c</w:t>
      </w:r>
      <w:r w:rsidRPr="00784682">
        <w:rPr>
          <w:rFonts w:ascii="Times New Roman" w:hAnsi="Times New Roman"/>
          <w:lang w:val="en-GB"/>
        </w:rPr>
        <w:t>u</w:t>
      </w:r>
      <w:r w:rsidRPr="007A1698">
        <w:rPr>
          <w:rFonts w:ascii="Times New Roman" w:hAnsi="Times New Roman"/>
          <w:lang w:val="en-GB"/>
        </w:rPr>
        <w:t>rri</w:t>
      </w:r>
      <w:r w:rsidRPr="00784682">
        <w:rPr>
          <w:rFonts w:ascii="Times New Roman" w:hAnsi="Times New Roman"/>
          <w:lang w:val="en-GB"/>
        </w:rPr>
        <w:t>ng</w:t>
      </w:r>
      <w:r w:rsidRPr="007A1698">
        <w:rPr>
          <w:rFonts w:ascii="Times New Roman" w:hAnsi="Times New Roman"/>
          <w:lang w:val="en-GB"/>
        </w:rPr>
        <w:t xml:space="preserve"> i</w:t>
      </w:r>
      <w:r w:rsidRPr="00784682">
        <w:rPr>
          <w:rFonts w:ascii="Times New Roman" w:hAnsi="Times New Roman"/>
          <w:lang w:val="en-GB"/>
        </w:rPr>
        <w:t>n ch</w:t>
      </w:r>
      <w:r w:rsidRPr="007A1698">
        <w:rPr>
          <w:rFonts w:ascii="Times New Roman" w:hAnsi="Times New Roman"/>
          <w:lang w:val="en-GB"/>
        </w:rPr>
        <w:t>il</w:t>
      </w:r>
      <w:r w:rsidRPr="00784682">
        <w:rPr>
          <w:rFonts w:ascii="Times New Roman" w:hAnsi="Times New Roman"/>
          <w:lang w:val="en-GB"/>
        </w:rPr>
        <w:t>d</w:t>
      </w:r>
      <w:r w:rsidRPr="007A1698">
        <w:rPr>
          <w:rFonts w:ascii="Times New Roman" w:hAnsi="Times New Roman"/>
          <w:lang w:val="en-GB"/>
        </w:rPr>
        <w:t>r</w:t>
      </w:r>
      <w:r w:rsidRPr="00784682">
        <w:rPr>
          <w:rFonts w:ascii="Times New Roman" w:hAnsi="Times New Roman"/>
          <w:lang w:val="en-GB"/>
        </w:rPr>
        <w:t>en and p</w:t>
      </w:r>
      <w:r w:rsidRPr="007A1698">
        <w:rPr>
          <w:rFonts w:ascii="Times New Roman" w:hAnsi="Times New Roman"/>
          <w:lang w:val="en-GB"/>
        </w:rPr>
        <w:t>re-</w:t>
      </w:r>
      <w:r w:rsidRPr="00784682">
        <w:rPr>
          <w:rFonts w:ascii="Times New Roman" w:hAnsi="Times New Roman"/>
          <w:lang w:val="en-GB"/>
        </w:rPr>
        <w:t>ado</w:t>
      </w:r>
      <w:r w:rsidRPr="007A1698">
        <w:rPr>
          <w:rFonts w:ascii="Times New Roman" w:hAnsi="Times New Roman"/>
          <w:lang w:val="en-GB"/>
        </w:rPr>
        <w:t>l</w:t>
      </w:r>
      <w:r w:rsidRPr="00784682">
        <w:rPr>
          <w:rFonts w:ascii="Times New Roman" w:hAnsi="Times New Roman"/>
          <w:lang w:val="en-GB"/>
        </w:rPr>
        <w:t>e</w:t>
      </w:r>
      <w:r w:rsidRPr="007A1698">
        <w:rPr>
          <w:rFonts w:ascii="Times New Roman" w:hAnsi="Times New Roman"/>
          <w:lang w:val="en-GB"/>
        </w:rPr>
        <w:t>s</w:t>
      </w:r>
      <w:r w:rsidRPr="00784682">
        <w:rPr>
          <w:rFonts w:ascii="Times New Roman" w:hAnsi="Times New Roman"/>
          <w:lang w:val="en-GB"/>
        </w:rPr>
        <w:t>c</w:t>
      </w:r>
      <w:r w:rsidRPr="007A1698">
        <w:rPr>
          <w:rFonts w:ascii="Times New Roman" w:hAnsi="Times New Roman"/>
          <w:lang w:val="en-GB"/>
        </w:rPr>
        <w:t>e</w:t>
      </w:r>
      <w:r w:rsidRPr="00784682">
        <w:rPr>
          <w:rFonts w:ascii="Times New Roman" w:hAnsi="Times New Roman"/>
          <w:lang w:val="en-GB"/>
        </w:rPr>
        <w:t>n</w:t>
      </w:r>
      <w:r w:rsidRPr="007A1698">
        <w:rPr>
          <w:rFonts w:ascii="Times New Roman" w:hAnsi="Times New Roman"/>
          <w:lang w:val="en-GB"/>
        </w:rPr>
        <w:t>t</w:t>
      </w:r>
      <w:r w:rsidRPr="00784682">
        <w:rPr>
          <w:rFonts w:ascii="Times New Roman" w:hAnsi="Times New Roman"/>
          <w:lang w:val="en-GB"/>
        </w:rPr>
        <w:t xml:space="preserve">s </w:t>
      </w:r>
      <w:r w:rsidRPr="007A1698">
        <w:rPr>
          <w:rFonts w:ascii="Times New Roman" w:hAnsi="Times New Roman"/>
          <w:lang w:val="en-GB"/>
        </w:rPr>
        <w:t>r</w:t>
      </w:r>
      <w:r w:rsidRPr="00784682">
        <w:rPr>
          <w:rFonts w:ascii="Times New Roman" w:hAnsi="Times New Roman"/>
          <w:lang w:val="en-GB"/>
        </w:rPr>
        <w:t>e</w:t>
      </w:r>
      <w:r w:rsidRPr="007A1698">
        <w:rPr>
          <w:rFonts w:ascii="Times New Roman" w:hAnsi="Times New Roman"/>
          <w:lang w:val="en-GB"/>
        </w:rPr>
        <w:t>c</w:t>
      </w:r>
      <w:r w:rsidRPr="00784682">
        <w:rPr>
          <w:rFonts w:ascii="Times New Roman" w:hAnsi="Times New Roman"/>
          <w:lang w:val="en-GB"/>
        </w:rPr>
        <w:t>e</w:t>
      </w:r>
      <w:r w:rsidRPr="007A1698">
        <w:rPr>
          <w:rFonts w:ascii="Times New Roman" w:hAnsi="Times New Roman"/>
          <w:lang w:val="en-GB"/>
        </w:rPr>
        <w:t>ivi</w:t>
      </w:r>
      <w:r w:rsidRPr="00784682">
        <w:rPr>
          <w:rFonts w:ascii="Times New Roman" w:hAnsi="Times New Roman"/>
          <w:lang w:val="en-GB"/>
        </w:rPr>
        <w:t>ng</w:t>
      </w:r>
      <w:r w:rsidRPr="007A1698">
        <w:rPr>
          <w:rFonts w:ascii="Times New Roman" w:hAnsi="Times New Roman"/>
          <w:lang w:val="en-GB"/>
        </w:rPr>
        <w:t xml:space="preserve"> im</w:t>
      </w:r>
      <w:r w:rsidRPr="00784682">
        <w:rPr>
          <w:rFonts w:ascii="Times New Roman" w:hAnsi="Times New Roman"/>
          <w:lang w:val="en-GB"/>
        </w:rPr>
        <w:t>a</w:t>
      </w:r>
      <w:r w:rsidRPr="007A1698">
        <w:rPr>
          <w:rFonts w:ascii="Times New Roman" w:hAnsi="Times New Roman"/>
          <w:lang w:val="en-GB"/>
        </w:rPr>
        <w:t>ti</w:t>
      </w:r>
      <w:r w:rsidRPr="00784682">
        <w:rPr>
          <w:rFonts w:ascii="Times New Roman" w:hAnsi="Times New Roman"/>
          <w:lang w:val="en-GB"/>
        </w:rPr>
        <w:t>n</w:t>
      </w:r>
      <w:r w:rsidRPr="007A1698">
        <w:rPr>
          <w:rFonts w:ascii="Times New Roman" w:hAnsi="Times New Roman"/>
          <w:lang w:val="en-GB"/>
        </w:rPr>
        <w:t>i</w:t>
      </w:r>
      <w:r w:rsidRPr="00784682">
        <w:rPr>
          <w:rFonts w:ascii="Times New Roman" w:hAnsi="Times New Roman"/>
          <w:lang w:val="en-GB"/>
        </w:rPr>
        <w:t xml:space="preserve">b. </w:t>
      </w:r>
      <w:r w:rsidR="00BE2ECD" w:rsidRPr="00BE2ECD">
        <w:rPr>
          <w:rFonts w:ascii="Times New Roman" w:hAnsi="Times New Roman"/>
          <w:lang w:val="en-GB"/>
        </w:rPr>
        <w:t>In an observational study in the CML paediatric population, a statistically significant decrease (but of uncertain clinical relevance) in median height standard deviation scores after 12 and 24 months of treatment was reported in two small subsets irrespective of pubertal status or gender. C</w:t>
      </w:r>
      <w:r w:rsidRPr="007A1698">
        <w:rPr>
          <w:rFonts w:ascii="Times New Roman" w:hAnsi="Times New Roman"/>
          <w:lang w:val="en-GB"/>
        </w:rPr>
        <w:t>l</w:t>
      </w:r>
      <w:r w:rsidRPr="00784682">
        <w:rPr>
          <w:rFonts w:ascii="Times New Roman" w:hAnsi="Times New Roman"/>
          <w:lang w:val="en-GB"/>
        </w:rPr>
        <w:t>ose</w:t>
      </w:r>
      <w:r w:rsidRPr="007A1698">
        <w:rPr>
          <w:rFonts w:ascii="Times New Roman" w:hAnsi="Times New Roman"/>
          <w:lang w:val="en-GB"/>
        </w:rPr>
        <w:t xml:space="preserve"> m</w:t>
      </w:r>
      <w:r w:rsidRPr="00784682">
        <w:rPr>
          <w:rFonts w:ascii="Times New Roman" w:hAnsi="Times New Roman"/>
          <w:lang w:val="en-GB"/>
        </w:rPr>
        <w:t>on</w:t>
      </w:r>
      <w:r w:rsidRPr="007A1698">
        <w:rPr>
          <w:rFonts w:ascii="Times New Roman" w:hAnsi="Times New Roman"/>
          <w:lang w:val="en-GB"/>
        </w:rPr>
        <w:t>it</w:t>
      </w:r>
      <w:r w:rsidRPr="00784682">
        <w:rPr>
          <w:rFonts w:ascii="Times New Roman" w:hAnsi="Times New Roman"/>
          <w:lang w:val="en-GB"/>
        </w:rPr>
        <w:t>o</w:t>
      </w:r>
      <w:r w:rsidRPr="007A1698">
        <w:rPr>
          <w:rFonts w:ascii="Times New Roman" w:hAnsi="Times New Roman"/>
          <w:lang w:val="en-GB"/>
        </w:rPr>
        <w:t>ri</w:t>
      </w:r>
      <w:r w:rsidRPr="00784682">
        <w:rPr>
          <w:rFonts w:ascii="Times New Roman" w:hAnsi="Times New Roman"/>
          <w:lang w:val="en-GB"/>
        </w:rPr>
        <w:t>ng</w:t>
      </w:r>
      <w:r w:rsidRPr="007A1698">
        <w:rPr>
          <w:rFonts w:ascii="Times New Roman" w:hAnsi="Times New Roman"/>
          <w:lang w:val="en-GB"/>
        </w:rPr>
        <w:t xml:space="preserve"> </w:t>
      </w:r>
      <w:r w:rsidRPr="00784682">
        <w:rPr>
          <w:rFonts w:ascii="Times New Roman" w:hAnsi="Times New Roman"/>
          <w:lang w:val="en-GB"/>
        </w:rPr>
        <w:t>of</w:t>
      </w:r>
      <w:r w:rsidRPr="007A1698">
        <w:rPr>
          <w:rFonts w:ascii="Times New Roman" w:hAnsi="Times New Roman"/>
          <w:lang w:val="en-GB"/>
        </w:rPr>
        <w:t xml:space="preserve"> gr</w:t>
      </w:r>
      <w:r w:rsidRPr="00784682">
        <w:rPr>
          <w:rFonts w:ascii="Times New Roman" w:hAnsi="Times New Roman"/>
          <w:lang w:val="en-GB"/>
        </w:rPr>
        <w:t>o</w:t>
      </w:r>
      <w:r w:rsidRPr="007A1698">
        <w:rPr>
          <w:rFonts w:ascii="Times New Roman" w:hAnsi="Times New Roman"/>
          <w:lang w:val="en-GB"/>
        </w:rPr>
        <w:t>wt</w:t>
      </w:r>
      <w:r w:rsidRPr="00784682">
        <w:rPr>
          <w:rFonts w:ascii="Times New Roman" w:hAnsi="Times New Roman"/>
          <w:lang w:val="en-GB"/>
        </w:rPr>
        <w:t xml:space="preserve">h </w:t>
      </w:r>
      <w:r w:rsidRPr="007A1698">
        <w:rPr>
          <w:rFonts w:ascii="Times New Roman" w:hAnsi="Times New Roman"/>
          <w:lang w:val="en-GB"/>
        </w:rPr>
        <w:t>i</w:t>
      </w:r>
      <w:r w:rsidRPr="00784682">
        <w:rPr>
          <w:rFonts w:ascii="Times New Roman" w:hAnsi="Times New Roman"/>
          <w:lang w:val="en-GB"/>
        </w:rPr>
        <w:t>n ch</w:t>
      </w:r>
      <w:r w:rsidRPr="007A1698">
        <w:rPr>
          <w:rFonts w:ascii="Times New Roman" w:hAnsi="Times New Roman"/>
          <w:lang w:val="en-GB"/>
        </w:rPr>
        <w:t>il</w:t>
      </w:r>
      <w:r w:rsidRPr="00784682">
        <w:rPr>
          <w:rFonts w:ascii="Times New Roman" w:hAnsi="Times New Roman"/>
          <w:lang w:val="en-GB"/>
        </w:rPr>
        <w:t>d</w:t>
      </w:r>
      <w:r w:rsidRPr="007A1698">
        <w:rPr>
          <w:rFonts w:ascii="Times New Roman" w:hAnsi="Times New Roman"/>
          <w:lang w:val="en-GB"/>
        </w:rPr>
        <w:t>r</w:t>
      </w:r>
      <w:r w:rsidRPr="00784682">
        <w:rPr>
          <w:rFonts w:ascii="Times New Roman" w:hAnsi="Times New Roman"/>
          <w:lang w:val="en-GB"/>
        </w:rPr>
        <w:t>en</w:t>
      </w:r>
      <w:r w:rsidR="00B912D6" w:rsidRPr="00784682">
        <w:rPr>
          <w:rFonts w:ascii="Times New Roman" w:hAnsi="Times New Roman"/>
          <w:lang w:val="en-GB"/>
        </w:rPr>
        <w:t xml:space="preserve"> </w:t>
      </w:r>
      <w:r w:rsidRPr="00784682">
        <w:rPr>
          <w:rFonts w:ascii="Times New Roman" w:hAnsi="Times New Roman"/>
          <w:lang w:val="en-GB"/>
        </w:rPr>
        <w:t>under</w:t>
      </w:r>
      <w:r w:rsidRPr="007A1698">
        <w:rPr>
          <w:rFonts w:ascii="Times New Roman" w:hAnsi="Times New Roman"/>
          <w:lang w:val="en-GB"/>
        </w:rPr>
        <w:t xml:space="preserve"> im</w:t>
      </w:r>
      <w:r w:rsidRPr="00784682">
        <w:rPr>
          <w:rFonts w:ascii="Times New Roman" w:hAnsi="Times New Roman"/>
          <w:lang w:val="en-GB"/>
        </w:rPr>
        <w:t>a</w:t>
      </w:r>
      <w:r w:rsidRPr="007A1698">
        <w:rPr>
          <w:rFonts w:ascii="Times New Roman" w:hAnsi="Times New Roman"/>
          <w:lang w:val="en-GB"/>
        </w:rPr>
        <w:t>ti</w:t>
      </w:r>
      <w:r w:rsidRPr="00784682">
        <w:rPr>
          <w:rFonts w:ascii="Times New Roman" w:hAnsi="Times New Roman"/>
          <w:lang w:val="en-GB"/>
        </w:rPr>
        <w:t>n</w:t>
      </w:r>
      <w:r w:rsidRPr="007A1698">
        <w:rPr>
          <w:rFonts w:ascii="Times New Roman" w:hAnsi="Times New Roman"/>
          <w:lang w:val="en-GB"/>
        </w:rPr>
        <w:t>i</w:t>
      </w:r>
      <w:r w:rsidRPr="00784682">
        <w:rPr>
          <w:rFonts w:ascii="Times New Roman" w:hAnsi="Times New Roman"/>
          <w:lang w:val="en-GB"/>
        </w:rPr>
        <w:t xml:space="preserve">b </w:t>
      </w:r>
      <w:r w:rsidRPr="007A1698">
        <w:rPr>
          <w:rFonts w:ascii="Times New Roman" w:hAnsi="Times New Roman"/>
          <w:lang w:val="en-GB"/>
        </w:rPr>
        <w:t>tr</w:t>
      </w:r>
      <w:r w:rsidRPr="00784682">
        <w:rPr>
          <w:rFonts w:ascii="Times New Roman" w:hAnsi="Times New Roman"/>
          <w:lang w:val="en-GB"/>
        </w:rPr>
        <w:t>e</w:t>
      </w:r>
      <w:r w:rsidRPr="007A1698">
        <w:rPr>
          <w:rFonts w:ascii="Times New Roman" w:hAnsi="Times New Roman"/>
          <w:lang w:val="en-GB"/>
        </w:rPr>
        <w:t>atm</w:t>
      </w:r>
      <w:r w:rsidRPr="00784682">
        <w:rPr>
          <w:rFonts w:ascii="Times New Roman" w:hAnsi="Times New Roman"/>
          <w:lang w:val="en-GB"/>
        </w:rPr>
        <w:t>ent</w:t>
      </w:r>
      <w:r w:rsidRPr="007A1698">
        <w:rPr>
          <w:rFonts w:ascii="Times New Roman" w:hAnsi="Times New Roman"/>
          <w:lang w:val="en-GB"/>
        </w:rPr>
        <w:t xml:space="preserve"> i</w:t>
      </w:r>
      <w:r w:rsidRPr="00784682">
        <w:rPr>
          <w:rFonts w:ascii="Times New Roman" w:hAnsi="Times New Roman"/>
          <w:lang w:val="en-GB"/>
        </w:rPr>
        <w:t xml:space="preserve">s </w:t>
      </w:r>
      <w:r w:rsidRPr="007A1698">
        <w:rPr>
          <w:rFonts w:ascii="Times New Roman" w:hAnsi="Times New Roman"/>
          <w:lang w:val="en-GB"/>
        </w:rPr>
        <w:t>r</w:t>
      </w:r>
      <w:r w:rsidRPr="00784682">
        <w:rPr>
          <w:rFonts w:ascii="Times New Roman" w:hAnsi="Times New Roman"/>
          <w:lang w:val="en-GB"/>
        </w:rPr>
        <w:t>e</w:t>
      </w:r>
      <w:r w:rsidRPr="007A1698">
        <w:rPr>
          <w:rFonts w:ascii="Times New Roman" w:hAnsi="Times New Roman"/>
          <w:lang w:val="en-GB"/>
        </w:rPr>
        <w:t>c</w:t>
      </w:r>
      <w:r w:rsidRPr="00784682">
        <w:rPr>
          <w:rFonts w:ascii="Times New Roman" w:hAnsi="Times New Roman"/>
          <w:lang w:val="en-GB"/>
        </w:rPr>
        <w:t>o</w:t>
      </w:r>
      <w:r w:rsidRPr="007A1698">
        <w:rPr>
          <w:rFonts w:ascii="Times New Roman" w:hAnsi="Times New Roman"/>
          <w:lang w:val="en-GB"/>
        </w:rPr>
        <w:t>mm</w:t>
      </w:r>
      <w:r w:rsidRPr="00784682">
        <w:rPr>
          <w:rFonts w:ascii="Times New Roman" w:hAnsi="Times New Roman"/>
          <w:lang w:val="en-GB"/>
        </w:rPr>
        <w:t>end</w:t>
      </w:r>
      <w:r w:rsidRPr="007A1698">
        <w:rPr>
          <w:rFonts w:ascii="Times New Roman" w:hAnsi="Times New Roman"/>
          <w:lang w:val="en-GB"/>
        </w:rPr>
        <w:t>e</w:t>
      </w:r>
      <w:r w:rsidRPr="00784682">
        <w:rPr>
          <w:rFonts w:ascii="Times New Roman" w:hAnsi="Times New Roman"/>
          <w:lang w:val="en-GB"/>
        </w:rPr>
        <w:t>d</w:t>
      </w:r>
      <w:r w:rsidRPr="007A1698">
        <w:rPr>
          <w:rFonts w:ascii="Times New Roman" w:hAnsi="Times New Roman"/>
          <w:lang w:val="en-GB"/>
        </w:rPr>
        <w:t xml:space="preserve"> (</w:t>
      </w:r>
      <w:r w:rsidRPr="00784682">
        <w:rPr>
          <w:rFonts w:ascii="Times New Roman" w:hAnsi="Times New Roman"/>
          <w:lang w:val="en-GB"/>
        </w:rPr>
        <w:t>s</w:t>
      </w:r>
      <w:r w:rsidRPr="007A1698">
        <w:rPr>
          <w:rFonts w:ascii="Times New Roman" w:hAnsi="Times New Roman"/>
          <w:lang w:val="en-GB"/>
        </w:rPr>
        <w:t>e</w:t>
      </w:r>
      <w:r w:rsidRPr="00784682">
        <w:rPr>
          <w:rFonts w:ascii="Times New Roman" w:hAnsi="Times New Roman"/>
          <w:lang w:val="en-GB"/>
        </w:rPr>
        <w:t xml:space="preserve">e </w:t>
      </w:r>
      <w:r w:rsidRPr="007A1698">
        <w:rPr>
          <w:rFonts w:ascii="Times New Roman" w:hAnsi="Times New Roman"/>
          <w:lang w:val="en-GB"/>
        </w:rPr>
        <w:t>s</w:t>
      </w:r>
      <w:r w:rsidRPr="00784682">
        <w:rPr>
          <w:rFonts w:ascii="Times New Roman" w:hAnsi="Times New Roman"/>
          <w:lang w:val="en-GB"/>
        </w:rPr>
        <w:t>e</w:t>
      </w:r>
      <w:r w:rsidRPr="007A1698">
        <w:rPr>
          <w:rFonts w:ascii="Times New Roman" w:hAnsi="Times New Roman"/>
          <w:lang w:val="en-GB"/>
        </w:rPr>
        <w:t>cti</w:t>
      </w:r>
      <w:r w:rsidRPr="00784682">
        <w:rPr>
          <w:rFonts w:ascii="Times New Roman" w:hAnsi="Times New Roman"/>
          <w:lang w:val="en-GB"/>
        </w:rPr>
        <w:t>on 4.8</w:t>
      </w:r>
      <w:r w:rsidRPr="007A1698">
        <w:rPr>
          <w:rFonts w:ascii="Times New Roman" w:hAnsi="Times New Roman"/>
          <w:lang w:val="en-GB"/>
        </w:rPr>
        <w:t>)</w:t>
      </w:r>
      <w:r w:rsidRPr="00784682">
        <w:rPr>
          <w:rFonts w:ascii="Times New Roman" w:hAnsi="Times New Roman"/>
          <w:lang w:val="en-GB"/>
        </w:rPr>
        <w:t>.</w:t>
      </w:r>
    </w:p>
    <w:p w:rsidR="00CA176A" w:rsidRPr="00784682" w:rsidRDefault="00CA176A" w:rsidP="00784682">
      <w:pPr>
        <w:autoSpaceDE w:val="0"/>
        <w:autoSpaceDN w:val="0"/>
        <w:adjustRightInd w:val="0"/>
        <w:spacing w:after="0" w:line="240" w:lineRule="auto"/>
        <w:rPr>
          <w:rFonts w:ascii="Times New Roman" w:hAnsi="Times New Roman"/>
          <w:lang w:val="en-GB"/>
        </w:rPr>
      </w:pPr>
    </w:p>
    <w:p w:rsidR="008004C4" w:rsidRPr="00784682" w:rsidRDefault="008004C4" w:rsidP="00784682">
      <w:pPr>
        <w:autoSpaceDE w:val="0"/>
        <w:autoSpaceDN w:val="0"/>
        <w:adjustRightInd w:val="0"/>
        <w:spacing w:after="0" w:line="240" w:lineRule="auto"/>
        <w:rPr>
          <w:rFonts w:ascii="Times New Roman" w:hAnsi="Times New Roman"/>
          <w:u w:val="single"/>
          <w:lang w:val="en-GB"/>
        </w:rPr>
      </w:pPr>
      <w:r w:rsidRPr="00784682">
        <w:rPr>
          <w:rFonts w:ascii="Times New Roman" w:hAnsi="Times New Roman"/>
          <w:u w:val="single"/>
          <w:lang w:val="en-GB"/>
        </w:rPr>
        <w:t>Excipients</w:t>
      </w:r>
    </w:p>
    <w:p w:rsidR="000B5460" w:rsidRDefault="000B5460" w:rsidP="00784682">
      <w:pPr>
        <w:autoSpaceDE w:val="0"/>
        <w:autoSpaceDN w:val="0"/>
        <w:adjustRightInd w:val="0"/>
        <w:spacing w:after="0" w:line="240" w:lineRule="auto"/>
        <w:rPr>
          <w:rFonts w:ascii="Times New Roman" w:hAnsi="Times New Roman"/>
          <w:lang w:val="en-GB" w:eastAsia="is-IS"/>
        </w:rPr>
      </w:pPr>
    </w:p>
    <w:p w:rsidR="000B5460" w:rsidRPr="007539F2" w:rsidRDefault="000B5460" w:rsidP="00784682">
      <w:pPr>
        <w:autoSpaceDE w:val="0"/>
        <w:autoSpaceDN w:val="0"/>
        <w:adjustRightInd w:val="0"/>
        <w:spacing w:after="0" w:line="240" w:lineRule="auto"/>
        <w:rPr>
          <w:rFonts w:ascii="Times New Roman" w:hAnsi="Times New Roman"/>
          <w:i/>
          <w:lang w:val="en-GB" w:eastAsia="is-IS"/>
        </w:rPr>
      </w:pPr>
      <w:r w:rsidRPr="007539F2">
        <w:rPr>
          <w:rFonts w:ascii="Times New Roman" w:hAnsi="Times New Roman"/>
          <w:i/>
          <w:lang w:val="en-GB" w:eastAsia="is-IS"/>
        </w:rPr>
        <w:t>Lecithin (soya)</w:t>
      </w:r>
    </w:p>
    <w:p w:rsidR="00CA176A" w:rsidRPr="007A1698" w:rsidRDefault="00CA176A" w:rsidP="00784682">
      <w:pPr>
        <w:autoSpaceDE w:val="0"/>
        <w:autoSpaceDN w:val="0"/>
        <w:adjustRightInd w:val="0"/>
        <w:spacing w:after="0" w:line="240" w:lineRule="auto"/>
        <w:rPr>
          <w:rFonts w:ascii="Times New Roman" w:hAnsi="Times New Roman"/>
          <w:lang w:val="en-GB" w:eastAsia="is-IS"/>
        </w:rPr>
      </w:pPr>
      <w:r w:rsidRPr="007A1698">
        <w:rPr>
          <w:rFonts w:ascii="Times New Roman" w:hAnsi="Times New Roman"/>
          <w:lang w:val="en-GB" w:eastAsia="is-IS"/>
        </w:rPr>
        <w:t xml:space="preserve">This medicinal product contains </w:t>
      </w:r>
      <w:r w:rsidRPr="001B0C82">
        <w:rPr>
          <w:rFonts w:ascii="Times New Roman" w:hAnsi="Times New Roman"/>
          <w:lang w:val="en-GB" w:eastAsia="is-IS"/>
        </w:rPr>
        <w:t>lecithin</w:t>
      </w:r>
      <w:r w:rsidR="00221AC2" w:rsidRPr="001B0C82">
        <w:rPr>
          <w:rFonts w:ascii="Times New Roman" w:hAnsi="Times New Roman"/>
          <w:lang w:val="en-GB" w:eastAsia="is-IS"/>
        </w:rPr>
        <w:t xml:space="preserve"> (soya)</w:t>
      </w:r>
      <w:r w:rsidRPr="001B0C82">
        <w:rPr>
          <w:rFonts w:ascii="Times New Roman" w:hAnsi="Times New Roman"/>
          <w:lang w:val="en-GB" w:eastAsia="is-IS"/>
        </w:rPr>
        <w:t>.</w:t>
      </w:r>
      <w:r w:rsidRPr="007A1698">
        <w:rPr>
          <w:rFonts w:ascii="Times New Roman" w:hAnsi="Times New Roman"/>
          <w:lang w:val="en-GB" w:eastAsia="is-IS"/>
        </w:rPr>
        <w:t xml:space="preserve"> Patients</w:t>
      </w:r>
      <w:r w:rsidR="008004C4" w:rsidRPr="007A1698">
        <w:rPr>
          <w:rFonts w:ascii="Times New Roman" w:hAnsi="Times New Roman"/>
          <w:lang w:val="en-GB" w:eastAsia="is-IS"/>
        </w:rPr>
        <w:t>,</w:t>
      </w:r>
      <w:r w:rsidRPr="007A1698">
        <w:rPr>
          <w:rFonts w:ascii="Times New Roman" w:hAnsi="Times New Roman"/>
          <w:lang w:val="en-GB" w:eastAsia="is-IS"/>
        </w:rPr>
        <w:t xml:space="preserve"> who are allergic to peanut or soya, may not use this medicinal product.</w:t>
      </w:r>
    </w:p>
    <w:p w:rsidR="00CA176A" w:rsidRDefault="00CA176A" w:rsidP="00784682">
      <w:pPr>
        <w:autoSpaceDE w:val="0"/>
        <w:autoSpaceDN w:val="0"/>
        <w:adjustRightInd w:val="0"/>
        <w:spacing w:after="0" w:line="240" w:lineRule="auto"/>
        <w:rPr>
          <w:rFonts w:ascii="Times New Roman" w:hAnsi="Times New Roman"/>
          <w:lang w:val="en-GB"/>
        </w:rPr>
      </w:pPr>
    </w:p>
    <w:p w:rsidR="00251D09" w:rsidRPr="00237E6A" w:rsidRDefault="000B5460" w:rsidP="006D30FF">
      <w:pPr>
        <w:autoSpaceDE w:val="0"/>
        <w:autoSpaceDN w:val="0"/>
        <w:adjustRightInd w:val="0"/>
        <w:spacing w:after="0" w:line="240" w:lineRule="auto"/>
        <w:rPr>
          <w:rFonts w:ascii="Times New Roman" w:hAnsi="Times New Roman"/>
          <w:i/>
          <w:lang w:val="en-US"/>
        </w:rPr>
      </w:pPr>
      <w:r>
        <w:rPr>
          <w:rFonts w:ascii="Times New Roman" w:hAnsi="Times New Roman"/>
          <w:i/>
          <w:lang w:val="en-US"/>
        </w:rPr>
        <w:t>S</w:t>
      </w:r>
      <w:r w:rsidR="00251D09" w:rsidRPr="00237E6A">
        <w:rPr>
          <w:rFonts w:ascii="Times New Roman" w:hAnsi="Times New Roman"/>
          <w:i/>
          <w:lang w:val="en-US"/>
        </w:rPr>
        <w:t>odium</w:t>
      </w:r>
    </w:p>
    <w:p w:rsidR="006D30FF" w:rsidRPr="005D046C" w:rsidRDefault="006D30FF" w:rsidP="006D30FF">
      <w:pPr>
        <w:autoSpaceDE w:val="0"/>
        <w:autoSpaceDN w:val="0"/>
        <w:adjustRightInd w:val="0"/>
        <w:spacing w:after="0" w:line="240" w:lineRule="auto"/>
        <w:rPr>
          <w:rFonts w:ascii="Times New Roman" w:hAnsi="Times New Roman"/>
          <w:lang w:val="en-US"/>
        </w:rPr>
      </w:pPr>
      <w:r w:rsidRPr="00D305DE">
        <w:rPr>
          <w:rFonts w:ascii="Times New Roman" w:hAnsi="Times New Roman"/>
          <w:lang w:val="en-US"/>
        </w:rPr>
        <w:t>This medicin</w:t>
      </w:r>
      <w:r w:rsidR="00251D09">
        <w:rPr>
          <w:rFonts w:ascii="Times New Roman" w:hAnsi="Times New Roman"/>
          <w:lang w:val="en-US"/>
        </w:rPr>
        <w:t>al product</w:t>
      </w:r>
      <w:r w:rsidRPr="00D305DE">
        <w:rPr>
          <w:rFonts w:ascii="Times New Roman" w:hAnsi="Times New Roman"/>
          <w:lang w:val="en-US"/>
        </w:rPr>
        <w:t xml:space="preserve"> contains less than 1 mmol</w:t>
      </w:r>
      <w:r>
        <w:rPr>
          <w:rFonts w:ascii="Times New Roman" w:hAnsi="Times New Roman"/>
          <w:lang w:val="en-US"/>
        </w:rPr>
        <w:t xml:space="preserve"> sodium (23 mg) per film-coated tablet,</w:t>
      </w:r>
      <w:r w:rsidRPr="00D305DE">
        <w:rPr>
          <w:rFonts w:ascii="Times New Roman" w:hAnsi="Times New Roman"/>
          <w:lang w:val="en-US"/>
        </w:rPr>
        <w:t xml:space="preserve"> that is to say essentially ‘sodium-free’.</w:t>
      </w:r>
    </w:p>
    <w:p w:rsidR="006D30FF" w:rsidRPr="007539F2" w:rsidRDefault="006D30FF" w:rsidP="00784682">
      <w:pPr>
        <w:autoSpaceDE w:val="0"/>
        <w:autoSpaceDN w:val="0"/>
        <w:adjustRightInd w:val="0"/>
        <w:spacing w:after="0" w:line="240" w:lineRule="auto"/>
        <w:rPr>
          <w:rFonts w:ascii="Times New Roman" w:hAnsi="Times New Roman"/>
          <w:lang w:val="en-US"/>
        </w:rPr>
      </w:pPr>
    </w:p>
    <w:p w:rsidR="00CA176A" w:rsidRPr="00784682" w:rsidRDefault="00CA176A" w:rsidP="007A1698">
      <w:pPr>
        <w:autoSpaceDE w:val="0"/>
        <w:autoSpaceDN w:val="0"/>
        <w:adjustRightInd w:val="0"/>
        <w:spacing w:after="0" w:line="240" w:lineRule="auto"/>
        <w:ind w:left="567" w:hanging="567"/>
        <w:rPr>
          <w:rFonts w:ascii="Times New Roman" w:hAnsi="Times New Roman"/>
          <w:b/>
          <w:bCs/>
          <w:lang w:val="en-GB" w:eastAsia="is-IS"/>
        </w:rPr>
      </w:pPr>
      <w:r w:rsidRPr="00784682">
        <w:rPr>
          <w:rFonts w:ascii="Times New Roman" w:hAnsi="Times New Roman"/>
          <w:b/>
          <w:bCs/>
          <w:lang w:val="en-GB" w:eastAsia="is-IS"/>
        </w:rPr>
        <w:t>4.5</w:t>
      </w:r>
      <w:r w:rsidRPr="00784682">
        <w:rPr>
          <w:rFonts w:ascii="Times New Roman" w:hAnsi="Times New Roman"/>
          <w:b/>
          <w:bCs/>
          <w:lang w:val="en-GB" w:eastAsia="is-IS"/>
        </w:rPr>
        <w:tab/>
        <w:t>Interaction with other medicinal products and other forms of interaction</w:t>
      </w:r>
    </w:p>
    <w:p w:rsidR="00CA176A" w:rsidRPr="00784682" w:rsidRDefault="00CA176A" w:rsidP="00784682">
      <w:pPr>
        <w:autoSpaceDE w:val="0"/>
        <w:autoSpaceDN w:val="0"/>
        <w:adjustRightInd w:val="0"/>
        <w:spacing w:after="0" w:line="240" w:lineRule="auto"/>
        <w:rPr>
          <w:rFonts w:ascii="Times New Roman" w:hAnsi="Times New Roman"/>
          <w:bCs/>
          <w:lang w:val="en-GB" w:eastAsia="is-IS"/>
        </w:rPr>
      </w:pPr>
    </w:p>
    <w:p w:rsidR="00CA176A" w:rsidRPr="00784682" w:rsidRDefault="00CA176A" w:rsidP="00784682">
      <w:pPr>
        <w:autoSpaceDE w:val="0"/>
        <w:autoSpaceDN w:val="0"/>
        <w:adjustRightInd w:val="0"/>
        <w:spacing w:after="0" w:line="240" w:lineRule="auto"/>
        <w:rPr>
          <w:rFonts w:ascii="Times New Roman" w:hAnsi="Times New Roman"/>
          <w:u w:val="single"/>
          <w:lang w:val="en-GB" w:eastAsia="is-IS"/>
        </w:rPr>
      </w:pPr>
      <w:r w:rsidRPr="00784682">
        <w:rPr>
          <w:rFonts w:ascii="Times New Roman" w:hAnsi="Times New Roman"/>
          <w:u w:val="single"/>
          <w:lang w:val="en-GB" w:eastAsia="is-IS"/>
        </w:rPr>
        <w:t xml:space="preserve">Active substances that may </w:t>
      </w:r>
      <w:r w:rsidRPr="00784682">
        <w:rPr>
          <w:rFonts w:ascii="Times New Roman" w:hAnsi="Times New Roman"/>
          <w:b/>
          <w:bCs/>
          <w:u w:val="single"/>
          <w:lang w:val="en-GB" w:eastAsia="is-IS"/>
        </w:rPr>
        <w:t xml:space="preserve">increase </w:t>
      </w:r>
      <w:r w:rsidRPr="00784682">
        <w:rPr>
          <w:rFonts w:ascii="Times New Roman" w:hAnsi="Times New Roman"/>
          <w:u w:val="single"/>
          <w:lang w:val="en-GB" w:eastAsia="is-IS"/>
        </w:rPr>
        <w:t>imatinib plasma concentrations:</w:t>
      </w:r>
    </w:p>
    <w:p w:rsidR="00CA176A" w:rsidRPr="00784682" w:rsidRDefault="00CA176A" w:rsidP="00784682">
      <w:pPr>
        <w:autoSpaceDE w:val="0"/>
        <w:autoSpaceDN w:val="0"/>
        <w:adjustRightInd w:val="0"/>
        <w:spacing w:after="0" w:line="240" w:lineRule="auto"/>
        <w:rPr>
          <w:rFonts w:ascii="Times New Roman" w:hAnsi="Times New Roman"/>
          <w:lang w:val="en-GB" w:eastAsia="is-IS"/>
        </w:rPr>
      </w:pPr>
      <w:r w:rsidRPr="00784682">
        <w:rPr>
          <w:rFonts w:ascii="Times New Roman" w:hAnsi="Times New Roman"/>
          <w:lang w:val="en-GB" w:eastAsia="is-IS"/>
        </w:rPr>
        <w:t xml:space="preserve">Substances that inhibit the cytochrome P450 isoenzyme CYP3A4 activity (e.g. </w:t>
      </w:r>
      <w:r w:rsidR="008F40E9" w:rsidRPr="00784682">
        <w:rPr>
          <w:rFonts w:ascii="Times New Roman" w:hAnsi="Times New Roman"/>
          <w:lang w:val="en-GB" w:eastAsia="is-IS"/>
        </w:rPr>
        <w:t xml:space="preserve">protease inhibitors such as indinavir, lopinavir/ritonavir, ritonavir, saquinavir, telaprevir, nelfinavir, boceprevir; azole antifungals including </w:t>
      </w:r>
      <w:r w:rsidRPr="00784682">
        <w:rPr>
          <w:rFonts w:ascii="Times New Roman" w:hAnsi="Times New Roman"/>
          <w:lang w:val="en-GB" w:eastAsia="is-IS"/>
        </w:rPr>
        <w:t xml:space="preserve">ketoconazole, itraconazole, </w:t>
      </w:r>
      <w:r w:rsidR="008F40E9" w:rsidRPr="00784682">
        <w:rPr>
          <w:rFonts w:ascii="Times New Roman" w:hAnsi="Times New Roman"/>
          <w:lang w:val="en-GB" w:eastAsia="is-IS"/>
        </w:rPr>
        <w:t xml:space="preserve">posaconazole, voriconazole; certain macrolides such as </w:t>
      </w:r>
      <w:r w:rsidRPr="00784682">
        <w:rPr>
          <w:rFonts w:ascii="Times New Roman" w:hAnsi="Times New Roman"/>
          <w:lang w:val="en-GB" w:eastAsia="is-IS"/>
        </w:rPr>
        <w:t>erythromycin, clarithromycin</w:t>
      </w:r>
      <w:r w:rsidR="008F40E9" w:rsidRPr="00784682">
        <w:rPr>
          <w:rFonts w:ascii="Times New Roman" w:hAnsi="Times New Roman"/>
          <w:lang w:val="en-GB" w:eastAsia="is-IS"/>
        </w:rPr>
        <w:t xml:space="preserve"> and telithromycin</w:t>
      </w:r>
      <w:r w:rsidRPr="00784682">
        <w:rPr>
          <w:rFonts w:ascii="Times New Roman" w:hAnsi="Times New Roman"/>
          <w:lang w:val="en-GB" w:eastAsia="is-IS"/>
        </w:rPr>
        <w:t>) could decrease metabolism and increase imatinib concentrations. There was a significant increase in exposure to imatinib (the mean C</w:t>
      </w:r>
      <w:r w:rsidRPr="00784682">
        <w:rPr>
          <w:rFonts w:ascii="Times New Roman" w:hAnsi="Times New Roman"/>
          <w:vertAlign w:val="subscript"/>
          <w:lang w:val="en-GB" w:eastAsia="is-IS"/>
        </w:rPr>
        <w:t>max</w:t>
      </w:r>
      <w:r w:rsidRPr="00784682">
        <w:rPr>
          <w:rFonts w:ascii="Times New Roman" w:hAnsi="Times New Roman"/>
          <w:lang w:val="en-GB" w:eastAsia="is-IS"/>
        </w:rPr>
        <w:t xml:space="preserve"> and AUC of imatinib rose by 26% and 40%, respectively) in healthy subjects when it was co-administered with a single dose of ketoconazole (a CYP3A4 inhibitor). Caution should be taken when administering imatinib with inhibitors of the CYP3A4 family.</w:t>
      </w:r>
    </w:p>
    <w:p w:rsidR="00CA176A" w:rsidRPr="00784682" w:rsidRDefault="00CA176A" w:rsidP="00784682">
      <w:pPr>
        <w:autoSpaceDE w:val="0"/>
        <w:autoSpaceDN w:val="0"/>
        <w:adjustRightInd w:val="0"/>
        <w:spacing w:after="0" w:line="240" w:lineRule="auto"/>
        <w:rPr>
          <w:rFonts w:ascii="Times New Roman" w:hAnsi="Times New Roman"/>
          <w:lang w:val="en-GB" w:eastAsia="is-IS"/>
        </w:rPr>
      </w:pPr>
    </w:p>
    <w:p w:rsidR="00CA176A" w:rsidRPr="00784682" w:rsidRDefault="00CA176A" w:rsidP="00784682">
      <w:pPr>
        <w:autoSpaceDE w:val="0"/>
        <w:autoSpaceDN w:val="0"/>
        <w:adjustRightInd w:val="0"/>
        <w:spacing w:after="0" w:line="240" w:lineRule="auto"/>
        <w:rPr>
          <w:rFonts w:ascii="Times New Roman" w:hAnsi="Times New Roman"/>
          <w:u w:val="single"/>
          <w:lang w:val="en-GB" w:eastAsia="is-IS"/>
        </w:rPr>
      </w:pPr>
      <w:r w:rsidRPr="00784682">
        <w:rPr>
          <w:rFonts w:ascii="Times New Roman" w:hAnsi="Times New Roman"/>
          <w:u w:val="single"/>
          <w:lang w:val="en-GB" w:eastAsia="is-IS"/>
        </w:rPr>
        <w:t xml:space="preserve">Active substances that may </w:t>
      </w:r>
      <w:r w:rsidRPr="00784682">
        <w:rPr>
          <w:rFonts w:ascii="Times New Roman" w:hAnsi="Times New Roman"/>
          <w:b/>
          <w:bCs/>
          <w:u w:val="single"/>
          <w:lang w:val="en-GB" w:eastAsia="is-IS"/>
        </w:rPr>
        <w:t xml:space="preserve">decrease </w:t>
      </w:r>
      <w:r w:rsidRPr="00784682">
        <w:rPr>
          <w:rFonts w:ascii="Times New Roman" w:hAnsi="Times New Roman"/>
          <w:u w:val="single"/>
          <w:lang w:val="en-GB" w:eastAsia="is-IS"/>
        </w:rPr>
        <w:t>imatinib plasma concentrations:</w:t>
      </w:r>
    </w:p>
    <w:p w:rsidR="00CA176A" w:rsidRPr="00784682" w:rsidRDefault="00CA176A" w:rsidP="00784682">
      <w:pPr>
        <w:autoSpaceDE w:val="0"/>
        <w:autoSpaceDN w:val="0"/>
        <w:adjustRightInd w:val="0"/>
        <w:spacing w:after="0" w:line="240" w:lineRule="auto"/>
        <w:rPr>
          <w:rFonts w:ascii="Times New Roman" w:hAnsi="Times New Roman"/>
          <w:lang w:val="en-GB" w:eastAsia="is-IS"/>
        </w:rPr>
      </w:pPr>
      <w:r w:rsidRPr="00784682">
        <w:rPr>
          <w:rFonts w:ascii="Times New Roman" w:hAnsi="Times New Roman"/>
          <w:lang w:val="en-GB" w:eastAsia="is-IS"/>
        </w:rPr>
        <w:t xml:space="preserve">Substances that are inducers of CYP3A4 activity e.g. dexamethasone, phenytoin, carbamazepine, rifampicin, phenobarbital, fosphenytoin, primidone or </w:t>
      </w:r>
      <w:r w:rsidRPr="00784682">
        <w:rPr>
          <w:rFonts w:ascii="Times New Roman" w:hAnsi="Times New Roman"/>
          <w:i/>
          <w:iCs/>
          <w:lang w:val="en-GB" w:eastAsia="is-IS"/>
        </w:rPr>
        <w:t>Hypericum perforatum</w:t>
      </w:r>
      <w:r w:rsidRPr="00784682">
        <w:rPr>
          <w:rFonts w:ascii="Times New Roman" w:hAnsi="Times New Roman"/>
          <w:lang w:val="en-GB" w:eastAsia="is-IS"/>
        </w:rPr>
        <w:t>, also known as St. John’s Wort) may significantly reduce exposure to imatinib, potentially increasing the risk of therapeutic failure. Pretreatment with multiple doses of rifampicin 600 mg followed by a single 400 mg dose of imatinib resulted in decrease in C</w:t>
      </w:r>
      <w:r w:rsidRPr="00784682">
        <w:rPr>
          <w:rFonts w:ascii="Times New Roman" w:hAnsi="Times New Roman"/>
          <w:vertAlign w:val="subscript"/>
          <w:lang w:val="en-GB" w:eastAsia="is-IS"/>
        </w:rPr>
        <w:t>max</w:t>
      </w:r>
      <w:r w:rsidRPr="00784682">
        <w:rPr>
          <w:rFonts w:ascii="Times New Roman" w:hAnsi="Times New Roman"/>
          <w:lang w:val="en-GB" w:eastAsia="is-IS"/>
        </w:rPr>
        <w:t xml:space="preserve"> and AUC</w:t>
      </w:r>
      <w:r w:rsidRPr="00784682">
        <w:rPr>
          <w:rFonts w:ascii="Times New Roman" w:hAnsi="Times New Roman"/>
          <w:vertAlign w:val="subscript"/>
          <w:lang w:val="en-GB" w:eastAsia="is-IS"/>
        </w:rPr>
        <w:t>(0-∞)</w:t>
      </w:r>
      <w:r w:rsidRPr="00784682">
        <w:rPr>
          <w:rFonts w:ascii="Times New Roman" w:hAnsi="Times New Roman"/>
          <w:lang w:val="en-GB" w:eastAsia="is-IS"/>
        </w:rPr>
        <w:t xml:space="preserve"> by at least 54% and 74%, of the respective values without rifampicin treatment. Similar results were observed in patients with malignant gliomas treated with imatinib while taking enzyme-inducing anti-epileptic </w:t>
      </w:r>
      <w:r w:rsidR="00B912D6" w:rsidRPr="00784682">
        <w:rPr>
          <w:rFonts w:ascii="Times New Roman" w:hAnsi="Times New Roman"/>
          <w:lang w:val="en-GB" w:eastAsia="is-IS"/>
        </w:rPr>
        <w:t xml:space="preserve">medicinal products </w:t>
      </w:r>
      <w:r w:rsidRPr="00784682">
        <w:rPr>
          <w:rFonts w:ascii="Times New Roman" w:hAnsi="Times New Roman"/>
          <w:lang w:val="en-GB" w:eastAsia="is-IS"/>
        </w:rPr>
        <w:t>(EIAEDs) such as carbamazepine, oxcarbazepine and phenytoin. The plasma AUC for imatinib decreased by 73% compared to patients not on EIAEDs. Concomitant use of rifampicin or other strong CYP3A4 inducers and imatinib should be avoided.</w:t>
      </w:r>
    </w:p>
    <w:p w:rsidR="00CA176A" w:rsidRPr="00784682" w:rsidRDefault="00CA176A" w:rsidP="00784682">
      <w:pPr>
        <w:autoSpaceDE w:val="0"/>
        <w:autoSpaceDN w:val="0"/>
        <w:adjustRightInd w:val="0"/>
        <w:spacing w:after="0" w:line="240" w:lineRule="auto"/>
        <w:rPr>
          <w:rFonts w:ascii="Times New Roman" w:hAnsi="Times New Roman"/>
          <w:lang w:val="en-GB" w:eastAsia="is-IS"/>
        </w:rPr>
      </w:pPr>
    </w:p>
    <w:p w:rsidR="00CA176A" w:rsidRPr="00784682" w:rsidRDefault="00CA176A" w:rsidP="00746F11">
      <w:pPr>
        <w:autoSpaceDE w:val="0"/>
        <w:autoSpaceDN w:val="0"/>
        <w:adjustRightInd w:val="0"/>
        <w:spacing w:after="0" w:line="240" w:lineRule="auto"/>
        <w:rPr>
          <w:rFonts w:ascii="Times New Roman" w:hAnsi="Times New Roman"/>
          <w:bCs/>
          <w:u w:val="single"/>
          <w:lang w:val="en-GB" w:eastAsia="is-IS"/>
        </w:rPr>
      </w:pPr>
      <w:r w:rsidRPr="00784682">
        <w:rPr>
          <w:rFonts w:ascii="Times New Roman" w:hAnsi="Times New Roman"/>
          <w:bCs/>
          <w:u w:val="single"/>
          <w:lang w:val="en-GB" w:eastAsia="is-IS"/>
        </w:rPr>
        <w:t>Active substances that may have their plasma concentration altered by imatinib</w:t>
      </w:r>
      <w:r w:rsidR="00F143A8">
        <w:rPr>
          <w:rFonts w:ascii="Times New Roman" w:hAnsi="Times New Roman"/>
          <w:bCs/>
          <w:u w:val="single"/>
          <w:lang w:val="en-GB" w:eastAsia="is-IS"/>
        </w:rPr>
        <w:t>:</w:t>
      </w:r>
    </w:p>
    <w:p w:rsidR="00CA176A" w:rsidRPr="00784682" w:rsidRDefault="00CA176A" w:rsidP="00784682">
      <w:pPr>
        <w:autoSpaceDE w:val="0"/>
        <w:autoSpaceDN w:val="0"/>
        <w:adjustRightInd w:val="0"/>
        <w:spacing w:after="0" w:line="240" w:lineRule="auto"/>
        <w:rPr>
          <w:rFonts w:ascii="Times New Roman" w:hAnsi="Times New Roman"/>
          <w:lang w:val="en-GB" w:eastAsia="is-IS"/>
        </w:rPr>
      </w:pPr>
      <w:r w:rsidRPr="00784682">
        <w:rPr>
          <w:rFonts w:ascii="Times New Roman" w:hAnsi="Times New Roman"/>
          <w:lang w:val="en-GB" w:eastAsia="is-IS"/>
        </w:rPr>
        <w:t>Imatinib increases the mean C</w:t>
      </w:r>
      <w:r w:rsidRPr="00784682">
        <w:rPr>
          <w:rFonts w:ascii="Times New Roman" w:hAnsi="Times New Roman"/>
          <w:vertAlign w:val="subscript"/>
          <w:lang w:val="en-GB" w:eastAsia="is-IS"/>
        </w:rPr>
        <w:t>max</w:t>
      </w:r>
      <w:r w:rsidRPr="00784682">
        <w:rPr>
          <w:rFonts w:ascii="Times New Roman" w:hAnsi="Times New Roman"/>
          <w:lang w:val="en-GB" w:eastAsia="is-IS"/>
        </w:rPr>
        <w:t xml:space="preserve"> and AUC of simvastatin (CYP3A4 substrate) 2- and 3.5</w:t>
      </w:r>
      <w:r w:rsidRPr="00784682">
        <w:rPr>
          <w:rFonts w:ascii="Times New Roman" w:hAnsi="Times New Roman"/>
          <w:lang w:val="en-GB" w:eastAsia="is-IS"/>
        </w:rPr>
        <w:noBreakHyphen/>
        <w:t>fold, respectively, indicating an inhibition of the CYP3A4 by imatinib. Therefore, caution is recommended when administering imatinib with CYP3A4 substrates with a narrow therapeutic window (e.g. cyclosporin</w:t>
      </w:r>
      <w:r w:rsidR="008F40E9" w:rsidRPr="00784682">
        <w:rPr>
          <w:rFonts w:ascii="Times New Roman" w:hAnsi="Times New Roman"/>
          <w:lang w:val="en-GB" w:eastAsia="is-IS"/>
        </w:rPr>
        <w:t>e,</w:t>
      </w:r>
      <w:r w:rsidRPr="00784682">
        <w:rPr>
          <w:rFonts w:ascii="Times New Roman" w:hAnsi="Times New Roman"/>
          <w:lang w:val="en-GB" w:eastAsia="is-IS"/>
        </w:rPr>
        <w:t xml:space="preserve"> pimozide</w:t>
      </w:r>
      <w:r w:rsidR="008F40E9" w:rsidRPr="00784682">
        <w:rPr>
          <w:rFonts w:ascii="Times New Roman" w:hAnsi="Times New Roman"/>
          <w:lang w:val="en-GB" w:eastAsia="is-IS"/>
        </w:rPr>
        <w:t>, tacrolimus, sirolimus, ergotamine, diergotamine, fentanyl, alfentanil, terfenadine, bortezomib, docetaxel and quinidine</w:t>
      </w:r>
      <w:r w:rsidRPr="00784682">
        <w:rPr>
          <w:rFonts w:ascii="Times New Roman" w:hAnsi="Times New Roman"/>
          <w:lang w:val="en-GB" w:eastAsia="is-IS"/>
        </w:rPr>
        <w:t xml:space="preserve">). Imatinib may increase plasma concentration of other CYP3A4 metabolised </w:t>
      </w:r>
      <w:r w:rsidR="003D737C">
        <w:rPr>
          <w:rFonts w:ascii="Times New Roman" w:hAnsi="Times New Roman"/>
          <w:lang w:val="en-GB" w:eastAsia="is-IS"/>
        </w:rPr>
        <w:t xml:space="preserve">drugs </w:t>
      </w:r>
      <w:r w:rsidRPr="00784682">
        <w:rPr>
          <w:rFonts w:ascii="Times New Roman" w:hAnsi="Times New Roman"/>
          <w:lang w:val="en-GB" w:eastAsia="is-IS"/>
        </w:rPr>
        <w:t>(e.g. triazolo-benzodiazepines, dihydropyridine calcium channel blockers, certain HMG</w:t>
      </w:r>
      <w:r w:rsidRPr="00784682">
        <w:rPr>
          <w:rFonts w:ascii="Times New Roman" w:hAnsi="Times New Roman"/>
          <w:lang w:val="en-GB" w:eastAsia="is-IS"/>
        </w:rPr>
        <w:noBreakHyphen/>
        <w:t>CoA reductase inhibitors, i.e. statins, etc.).</w:t>
      </w:r>
    </w:p>
    <w:p w:rsidR="00CA176A" w:rsidRPr="00784682" w:rsidRDefault="00CA176A" w:rsidP="00784682">
      <w:pPr>
        <w:autoSpaceDE w:val="0"/>
        <w:autoSpaceDN w:val="0"/>
        <w:adjustRightInd w:val="0"/>
        <w:spacing w:after="0" w:line="240" w:lineRule="auto"/>
        <w:rPr>
          <w:rFonts w:ascii="Times New Roman" w:hAnsi="Times New Roman"/>
          <w:lang w:val="en-GB" w:eastAsia="is-IS"/>
        </w:rPr>
      </w:pPr>
    </w:p>
    <w:p w:rsidR="00CA176A" w:rsidRPr="00784682" w:rsidRDefault="008F40E9" w:rsidP="00784682">
      <w:pPr>
        <w:autoSpaceDE w:val="0"/>
        <w:autoSpaceDN w:val="0"/>
        <w:adjustRightInd w:val="0"/>
        <w:spacing w:after="0" w:line="240" w:lineRule="auto"/>
        <w:rPr>
          <w:rFonts w:ascii="Times New Roman" w:hAnsi="Times New Roman"/>
          <w:lang w:val="en-GB" w:eastAsia="is-IS"/>
        </w:rPr>
      </w:pPr>
      <w:r w:rsidRPr="00784682">
        <w:rPr>
          <w:rFonts w:ascii="Times New Roman" w:hAnsi="Times New Roman"/>
          <w:lang w:val="en-GB" w:eastAsia="is-IS"/>
        </w:rPr>
        <w:t xml:space="preserve">Because of known increased risks of bleeding in conjunction with the use of imatinib (e.g. haemorrhage), </w:t>
      </w:r>
      <w:r w:rsidR="00CA176A" w:rsidRPr="00784682">
        <w:rPr>
          <w:rFonts w:ascii="Times New Roman" w:hAnsi="Times New Roman"/>
          <w:lang w:val="en-GB" w:eastAsia="is-IS"/>
        </w:rPr>
        <w:t>patients who require anticoagulation should receive low-molecular-weight or standard heparin</w:t>
      </w:r>
      <w:r w:rsidRPr="00784682">
        <w:rPr>
          <w:rFonts w:ascii="Times New Roman" w:hAnsi="Times New Roman"/>
          <w:lang w:val="en-GB" w:eastAsia="is-IS"/>
        </w:rPr>
        <w:t xml:space="preserve"> instead of coumarin derivatives such as warfarin</w:t>
      </w:r>
      <w:r w:rsidR="00CA176A" w:rsidRPr="00784682">
        <w:rPr>
          <w:rFonts w:ascii="Times New Roman" w:hAnsi="Times New Roman"/>
          <w:lang w:val="en-GB" w:eastAsia="is-IS"/>
        </w:rPr>
        <w:t>.</w:t>
      </w:r>
    </w:p>
    <w:p w:rsidR="00CA176A" w:rsidRPr="00784682" w:rsidRDefault="00CA176A" w:rsidP="00784682">
      <w:pPr>
        <w:autoSpaceDE w:val="0"/>
        <w:autoSpaceDN w:val="0"/>
        <w:adjustRightInd w:val="0"/>
        <w:spacing w:after="0" w:line="240" w:lineRule="auto"/>
        <w:rPr>
          <w:rFonts w:ascii="Times New Roman" w:hAnsi="Times New Roman"/>
          <w:lang w:val="en-GB" w:eastAsia="is-IS"/>
        </w:rPr>
      </w:pPr>
    </w:p>
    <w:p w:rsidR="00CA176A" w:rsidRPr="00784682" w:rsidRDefault="00CA176A" w:rsidP="00784682">
      <w:pPr>
        <w:autoSpaceDE w:val="0"/>
        <w:autoSpaceDN w:val="0"/>
        <w:adjustRightInd w:val="0"/>
        <w:spacing w:after="0" w:line="240" w:lineRule="auto"/>
        <w:rPr>
          <w:rFonts w:ascii="Times New Roman" w:hAnsi="Times New Roman"/>
          <w:lang w:val="en-GB" w:eastAsia="is-IS"/>
        </w:rPr>
      </w:pPr>
      <w:r w:rsidRPr="00784682">
        <w:rPr>
          <w:rFonts w:ascii="Times New Roman" w:hAnsi="Times New Roman"/>
          <w:i/>
          <w:iCs/>
          <w:lang w:val="en-GB" w:eastAsia="is-IS"/>
        </w:rPr>
        <w:t xml:space="preserve">In vitro </w:t>
      </w:r>
      <w:r w:rsidRPr="00784682">
        <w:rPr>
          <w:rFonts w:ascii="Times New Roman" w:hAnsi="Times New Roman"/>
          <w:lang w:val="en-GB" w:eastAsia="is-IS"/>
        </w:rPr>
        <w:t>imatinib inhibits the cytochrome P450 isoenzyme CYP2D6 activity at concentrations similar to those that affect CYP3A4 activity. Imatinib at 400 mg twice daily had an inhibitory effect on CYP2D6-mediated metoprolol metabolism, with metoprolol C</w:t>
      </w:r>
      <w:r w:rsidRPr="00784682">
        <w:rPr>
          <w:rFonts w:ascii="Times New Roman" w:hAnsi="Times New Roman"/>
          <w:vertAlign w:val="subscript"/>
          <w:lang w:val="en-GB" w:eastAsia="is-IS"/>
        </w:rPr>
        <w:t>max</w:t>
      </w:r>
      <w:r w:rsidRPr="00784682">
        <w:rPr>
          <w:rFonts w:ascii="Times New Roman" w:hAnsi="Times New Roman"/>
          <w:lang w:val="en-GB" w:eastAsia="is-IS"/>
        </w:rPr>
        <w:t xml:space="preserve"> and AUC being increased by approximately 23% (90%CI [1.16</w:t>
      </w:r>
      <w:r w:rsidRPr="00784682">
        <w:rPr>
          <w:rFonts w:ascii="Times New Roman" w:hAnsi="Times New Roman"/>
          <w:lang w:val="en-GB" w:eastAsia="is-IS"/>
        </w:rPr>
        <w:noBreakHyphen/>
        <w:t>1.30]). Dose adjustments do not seem to be necessary when imatinib is co-administrated with CYP2D6 substrates, however caution is advised for CYP2D6 substrates with a narrow therapeutic window such as metoprolol. In patients treated with metoprolol clinical monitoring should be considered.</w:t>
      </w:r>
    </w:p>
    <w:p w:rsidR="00CA176A" w:rsidRPr="00784682" w:rsidRDefault="00CA176A" w:rsidP="00784682">
      <w:pPr>
        <w:autoSpaceDE w:val="0"/>
        <w:autoSpaceDN w:val="0"/>
        <w:adjustRightInd w:val="0"/>
        <w:spacing w:after="0" w:line="240" w:lineRule="auto"/>
        <w:rPr>
          <w:rFonts w:ascii="Times New Roman" w:hAnsi="Times New Roman"/>
          <w:lang w:val="en-GB" w:eastAsia="is-IS"/>
        </w:rPr>
      </w:pPr>
    </w:p>
    <w:p w:rsidR="00CA176A" w:rsidRPr="00784682" w:rsidRDefault="00CA176A" w:rsidP="007A1698">
      <w:pPr>
        <w:widowControl w:val="0"/>
        <w:autoSpaceDE w:val="0"/>
        <w:autoSpaceDN w:val="0"/>
        <w:adjustRightInd w:val="0"/>
        <w:spacing w:after="0" w:line="240" w:lineRule="auto"/>
        <w:ind w:right="286"/>
        <w:rPr>
          <w:rFonts w:ascii="Times New Roman" w:hAnsi="Times New Roman"/>
          <w:lang w:val="en-GB" w:eastAsia="is-IS"/>
        </w:rPr>
      </w:pPr>
      <w:r w:rsidRPr="007A1698">
        <w:rPr>
          <w:rFonts w:ascii="Times New Roman" w:hAnsi="Times New Roman"/>
          <w:i/>
          <w:iCs/>
          <w:lang w:val="en-GB"/>
        </w:rPr>
        <w:t>I</w:t>
      </w:r>
      <w:r w:rsidRPr="00784682">
        <w:rPr>
          <w:rFonts w:ascii="Times New Roman" w:hAnsi="Times New Roman"/>
          <w:i/>
          <w:iCs/>
          <w:lang w:val="en-GB"/>
        </w:rPr>
        <w:t>n v</w:t>
      </w:r>
      <w:r w:rsidRPr="007A1698">
        <w:rPr>
          <w:rFonts w:ascii="Times New Roman" w:hAnsi="Times New Roman"/>
          <w:i/>
          <w:iCs/>
          <w:lang w:val="en-GB"/>
        </w:rPr>
        <w:t>it</w:t>
      </w:r>
      <w:r w:rsidRPr="00784682">
        <w:rPr>
          <w:rFonts w:ascii="Times New Roman" w:hAnsi="Times New Roman"/>
          <w:i/>
          <w:iCs/>
          <w:lang w:val="en-GB"/>
        </w:rPr>
        <w:t>r</w:t>
      </w:r>
      <w:r w:rsidRPr="007A1698">
        <w:rPr>
          <w:rFonts w:ascii="Times New Roman" w:hAnsi="Times New Roman"/>
          <w:i/>
          <w:iCs/>
          <w:lang w:val="en-GB"/>
        </w:rPr>
        <w:t>o</w:t>
      </w:r>
      <w:r w:rsidRPr="00784682">
        <w:rPr>
          <w:rFonts w:ascii="Times New Roman" w:hAnsi="Times New Roman"/>
          <w:lang w:val="en-GB"/>
        </w:rPr>
        <w:t xml:space="preserve">, </w:t>
      </w:r>
      <w:r w:rsidRPr="007A1698">
        <w:rPr>
          <w:rFonts w:ascii="Times New Roman" w:hAnsi="Times New Roman"/>
          <w:lang w:val="en-GB"/>
        </w:rPr>
        <w:t>imatinib i</w:t>
      </w:r>
      <w:r w:rsidRPr="00784682">
        <w:rPr>
          <w:rFonts w:ascii="Times New Roman" w:hAnsi="Times New Roman"/>
          <w:lang w:val="en-GB"/>
        </w:rPr>
        <w:t>nh</w:t>
      </w:r>
      <w:r w:rsidRPr="007A1698">
        <w:rPr>
          <w:rFonts w:ascii="Times New Roman" w:hAnsi="Times New Roman"/>
          <w:lang w:val="en-GB"/>
        </w:rPr>
        <w:t>i</w:t>
      </w:r>
      <w:r w:rsidRPr="00784682">
        <w:rPr>
          <w:rFonts w:ascii="Times New Roman" w:hAnsi="Times New Roman"/>
          <w:lang w:val="en-GB"/>
        </w:rPr>
        <w:t>b</w:t>
      </w:r>
      <w:r w:rsidRPr="007A1698">
        <w:rPr>
          <w:rFonts w:ascii="Times New Roman" w:hAnsi="Times New Roman"/>
          <w:lang w:val="en-GB"/>
        </w:rPr>
        <w:t>it</w:t>
      </w:r>
      <w:r w:rsidRPr="00784682">
        <w:rPr>
          <w:rFonts w:ascii="Times New Roman" w:hAnsi="Times New Roman"/>
          <w:lang w:val="en-GB"/>
        </w:rPr>
        <w:t>s p</w:t>
      </w:r>
      <w:r w:rsidRPr="007A1698">
        <w:rPr>
          <w:rFonts w:ascii="Times New Roman" w:hAnsi="Times New Roman"/>
          <w:lang w:val="en-GB"/>
        </w:rPr>
        <w:t>ar</w:t>
      </w:r>
      <w:r w:rsidRPr="00784682">
        <w:rPr>
          <w:rFonts w:ascii="Times New Roman" w:hAnsi="Times New Roman"/>
          <w:lang w:val="en-GB"/>
        </w:rPr>
        <w:t>a</w:t>
      </w:r>
      <w:r w:rsidRPr="007A1698">
        <w:rPr>
          <w:rFonts w:ascii="Times New Roman" w:hAnsi="Times New Roman"/>
          <w:lang w:val="en-GB"/>
        </w:rPr>
        <w:t>c</w:t>
      </w:r>
      <w:r w:rsidRPr="00784682">
        <w:rPr>
          <w:rFonts w:ascii="Times New Roman" w:hAnsi="Times New Roman"/>
          <w:lang w:val="en-GB"/>
        </w:rPr>
        <w:t>e</w:t>
      </w:r>
      <w:r w:rsidRPr="007A1698">
        <w:rPr>
          <w:rFonts w:ascii="Times New Roman" w:hAnsi="Times New Roman"/>
          <w:lang w:val="en-GB"/>
        </w:rPr>
        <w:t>t</w:t>
      </w:r>
      <w:r w:rsidRPr="00784682">
        <w:rPr>
          <w:rFonts w:ascii="Times New Roman" w:hAnsi="Times New Roman"/>
          <w:lang w:val="en-GB"/>
        </w:rPr>
        <w:t>a</w:t>
      </w:r>
      <w:r w:rsidRPr="007A1698">
        <w:rPr>
          <w:rFonts w:ascii="Times New Roman" w:hAnsi="Times New Roman"/>
          <w:lang w:val="en-GB"/>
        </w:rPr>
        <w:t>m</w:t>
      </w:r>
      <w:r w:rsidRPr="00784682">
        <w:rPr>
          <w:rFonts w:ascii="Times New Roman" w:hAnsi="Times New Roman"/>
          <w:lang w:val="en-GB"/>
        </w:rPr>
        <w:t>ol</w:t>
      </w:r>
      <w:r w:rsidRPr="007A1698">
        <w:rPr>
          <w:rFonts w:ascii="Times New Roman" w:hAnsi="Times New Roman"/>
          <w:lang w:val="en-GB"/>
        </w:rPr>
        <w:t xml:space="preserve"> O</w:t>
      </w:r>
      <w:r w:rsidRPr="007A1698">
        <w:rPr>
          <w:rFonts w:ascii="Times New Roman" w:hAnsi="Times New Roman"/>
          <w:lang w:val="en-GB"/>
        </w:rPr>
        <w:noBreakHyphen/>
        <w:t>gl</w:t>
      </w:r>
      <w:r w:rsidRPr="00784682">
        <w:rPr>
          <w:rFonts w:ascii="Times New Roman" w:hAnsi="Times New Roman"/>
          <w:lang w:val="en-GB"/>
        </w:rPr>
        <w:t>ucu</w:t>
      </w:r>
      <w:r w:rsidRPr="007A1698">
        <w:rPr>
          <w:rFonts w:ascii="Times New Roman" w:hAnsi="Times New Roman"/>
          <w:lang w:val="en-GB"/>
        </w:rPr>
        <w:t>r</w:t>
      </w:r>
      <w:r w:rsidRPr="00784682">
        <w:rPr>
          <w:rFonts w:ascii="Times New Roman" w:hAnsi="Times New Roman"/>
          <w:lang w:val="en-GB"/>
        </w:rPr>
        <w:t>on</w:t>
      </w:r>
      <w:r w:rsidRPr="007A1698">
        <w:rPr>
          <w:rFonts w:ascii="Times New Roman" w:hAnsi="Times New Roman"/>
          <w:lang w:val="en-GB"/>
        </w:rPr>
        <w:t>i</w:t>
      </w:r>
      <w:r w:rsidRPr="00784682">
        <w:rPr>
          <w:rFonts w:ascii="Times New Roman" w:hAnsi="Times New Roman"/>
          <w:lang w:val="en-GB"/>
        </w:rPr>
        <w:t>da</w:t>
      </w:r>
      <w:r w:rsidRPr="007A1698">
        <w:rPr>
          <w:rFonts w:ascii="Times New Roman" w:hAnsi="Times New Roman"/>
          <w:lang w:val="en-GB"/>
        </w:rPr>
        <w:t>ti</w:t>
      </w:r>
      <w:r w:rsidRPr="00784682">
        <w:rPr>
          <w:rFonts w:ascii="Times New Roman" w:hAnsi="Times New Roman"/>
          <w:lang w:val="en-GB"/>
        </w:rPr>
        <w:t xml:space="preserve">on </w:t>
      </w:r>
      <w:r w:rsidRPr="007A1698">
        <w:rPr>
          <w:rFonts w:ascii="Times New Roman" w:hAnsi="Times New Roman"/>
          <w:lang w:val="en-GB"/>
        </w:rPr>
        <w:t>wit</w:t>
      </w:r>
      <w:r w:rsidRPr="00784682">
        <w:rPr>
          <w:rFonts w:ascii="Times New Roman" w:hAnsi="Times New Roman"/>
          <w:lang w:val="en-GB"/>
        </w:rPr>
        <w:t xml:space="preserve">h </w:t>
      </w:r>
      <w:r w:rsidRPr="007A1698">
        <w:rPr>
          <w:rFonts w:ascii="Times New Roman" w:hAnsi="Times New Roman"/>
          <w:lang w:val="en-GB"/>
        </w:rPr>
        <w:t>K</w:t>
      </w:r>
      <w:r w:rsidRPr="00784682">
        <w:rPr>
          <w:rFonts w:ascii="Times New Roman" w:hAnsi="Times New Roman"/>
          <w:lang w:val="en-GB"/>
        </w:rPr>
        <w:t>i</w:t>
      </w:r>
      <w:r w:rsidRPr="007A1698">
        <w:rPr>
          <w:rFonts w:ascii="Times New Roman" w:hAnsi="Times New Roman"/>
          <w:lang w:val="en-GB"/>
        </w:rPr>
        <w:t xml:space="preserve"> v</w:t>
      </w:r>
      <w:r w:rsidRPr="00784682">
        <w:rPr>
          <w:rFonts w:ascii="Times New Roman" w:hAnsi="Times New Roman"/>
          <w:lang w:val="en-GB"/>
        </w:rPr>
        <w:t>a</w:t>
      </w:r>
      <w:r w:rsidRPr="007A1698">
        <w:rPr>
          <w:rFonts w:ascii="Times New Roman" w:hAnsi="Times New Roman"/>
          <w:lang w:val="en-GB"/>
        </w:rPr>
        <w:t>l</w:t>
      </w:r>
      <w:r w:rsidRPr="00784682">
        <w:rPr>
          <w:rFonts w:ascii="Times New Roman" w:hAnsi="Times New Roman"/>
          <w:lang w:val="en-GB"/>
        </w:rPr>
        <w:t>ue of</w:t>
      </w:r>
      <w:r w:rsidRPr="007A1698">
        <w:rPr>
          <w:rFonts w:ascii="Times New Roman" w:hAnsi="Times New Roman"/>
          <w:lang w:val="en-GB"/>
        </w:rPr>
        <w:t xml:space="preserve"> </w:t>
      </w:r>
      <w:r w:rsidRPr="00784682">
        <w:rPr>
          <w:rFonts w:ascii="Times New Roman" w:hAnsi="Times New Roman"/>
          <w:lang w:val="en-GB"/>
        </w:rPr>
        <w:t>58.5</w:t>
      </w:r>
      <w:r w:rsidRPr="007A1698">
        <w:rPr>
          <w:rFonts w:ascii="Times New Roman" w:hAnsi="Times New Roman"/>
          <w:lang w:val="en-GB"/>
        </w:rPr>
        <w:t> mi</w:t>
      </w:r>
      <w:r w:rsidRPr="00784682">
        <w:rPr>
          <w:rFonts w:ascii="Times New Roman" w:hAnsi="Times New Roman"/>
          <w:lang w:val="en-GB"/>
        </w:rPr>
        <w:t>c</w:t>
      </w:r>
      <w:r w:rsidRPr="007A1698">
        <w:rPr>
          <w:rFonts w:ascii="Times New Roman" w:hAnsi="Times New Roman"/>
          <w:lang w:val="en-GB"/>
        </w:rPr>
        <w:t>r</w:t>
      </w:r>
      <w:r w:rsidRPr="00784682">
        <w:rPr>
          <w:rFonts w:ascii="Times New Roman" w:hAnsi="Times New Roman"/>
          <w:lang w:val="en-GB"/>
        </w:rPr>
        <w:t>o</w:t>
      </w:r>
      <w:r w:rsidRPr="007A1698">
        <w:rPr>
          <w:rFonts w:ascii="Times New Roman" w:hAnsi="Times New Roman"/>
          <w:lang w:val="en-GB"/>
        </w:rPr>
        <w:t>m</w:t>
      </w:r>
      <w:r w:rsidRPr="00784682">
        <w:rPr>
          <w:rFonts w:ascii="Times New Roman" w:hAnsi="Times New Roman"/>
          <w:lang w:val="en-GB"/>
        </w:rPr>
        <w:t>o</w:t>
      </w:r>
      <w:r w:rsidRPr="007A1698">
        <w:rPr>
          <w:rFonts w:ascii="Times New Roman" w:hAnsi="Times New Roman"/>
          <w:lang w:val="en-GB"/>
        </w:rPr>
        <w:t>l/</w:t>
      </w:r>
      <w:r w:rsidR="00B912D6" w:rsidRPr="00784682">
        <w:rPr>
          <w:rFonts w:ascii="Times New Roman" w:hAnsi="Times New Roman"/>
          <w:lang w:val="en-GB"/>
        </w:rPr>
        <w:t>L</w:t>
      </w:r>
      <w:r w:rsidRPr="00784682">
        <w:rPr>
          <w:rFonts w:ascii="Times New Roman" w:hAnsi="Times New Roman"/>
          <w:lang w:val="en-GB"/>
        </w:rPr>
        <w:t>.</w:t>
      </w:r>
      <w:r w:rsidRPr="007A1698">
        <w:rPr>
          <w:rFonts w:ascii="Times New Roman" w:hAnsi="Times New Roman"/>
          <w:lang w:val="en-GB"/>
        </w:rPr>
        <w:t xml:space="preserve"> T</w:t>
      </w:r>
      <w:r w:rsidRPr="00784682">
        <w:rPr>
          <w:rFonts w:ascii="Times New Roman" w:hAnsi="Times New Roman"/>
          <w:lang w:val="en-GB"/>
        </w:rPr>
        <w:t>h</w:t>
      </w:r>
      <w:r w:rsidRPr="007A1698">
        <w:rPr>
          <w:rFonts w:ascii="Times New Roman" w:hAnsi="Times New Roman"/>
          <w:lang w:val="en-GB"/>
        </w:rPr>
        <w:t>i</w:t>
      </w:r>
      <w:r w:rsidRPr="00784682">
        <w:rPr>
          <w:rFonts w:ascii="Times New Roman" w:hAnsi="Times New Roman"/>
          <w:lang w:val="en-GB"/>
        </w:rPr>
        <w:t xml:space="preserve">s </w:t>
      </w:r>
      <w:r w:rsidRPr="007A1698">
        <w:rPr>
          <w:rFonts w:ascii="Times New Roman" w:hAnsi="Times New Roman"/>
          <w:lang w:val="en-GB"/>
        </w:rPr>
        <w:t>i</w:t>
      </w:r>
      <w:r w:rsidRPr="00784682">
        <w:rPr>
          <w:rFonts w:ascii="Times New Roman" w:hAnsi="Times New Roman"/>
          <w:lang w:val="en-GB"/>
        </w:rPr>
        <w:t>nh</w:t>
      </w:r>
      <w:r w:rsidRPr="007A1698">
        <w:rPr>
          <w:rFonts w:ascii="Times New Roman" w:hAnsi="Times New Roman"/>
          <w:lang w:val="en-GB"/>
        </w:rPr>
        <w:t>i</w:t>
      </w:r>
      <w:r w:rsidRPr="00784682">
        <w:rPr>
          <w:rFonts w:ascii="Times New Roman" w:hAnsi="Times New Roman"/>
          <w:lang w:val="en-GB"/>
        </w:rPr>
        <w:t>b</w:t>
      </w:r>
      <w:r w:rsidRPr="007A1698">
        <w:rPr>
          <w:rFonts w:ascii="Times New Roman" w:hAnsi="Times New Roman"/>
          <w:lang w:val="en-GB"/>
        </w:rPr>
        <w:t>iti</w:t>
      </w:r>
      <w:r w:rsidRPr="00784682">
        <w:rPr>
          <w:rFonts w:ascii="Times New Roman" w:hAnsi="Times New Roman"/>
          <w:lang w:val="en-GB"/>
        </w:rPr>
        <w:t>on has</w:t>
      </w:r>
      <w:r w:rsidRPr="007A1698">
        <w:rPr>
          <w:rFonts w:ascii="Times New Roman" w:hAnsi="Times New Roman"/>
          <w:lang w:val="en-GB"/>
        </w:rPr>
        <w:t xml:space="preserve"> </w:t>
      </w:r>
      <w:r w:rsidRPr="00784682">
        <w:rPr>
          <w:rFonts w:ascii="Times New Roman" w:hAnsi="Times New Roman"/>
          <w:lang w:val="en-GB"/>
        </w:rPr>
        <w:t>not</w:t>
      </w:r>
      <w:r w:rsidRPr="007A1698">
        <w:rPr>
          <w:rFonts w:ascii="Times New Roman" w:hAnsi="Times New Roman"/>
          <w:lang w:val="en-GB"/>
        </w:rPr>
        <w:t xml:space="preserve"> </w:t>
      </w:r>
      <w:r w:rsidRPr="00784682">
        <w:rPr>
          <w:rFonts w:ascii="Times New Roman" w:hAnsi="Times New Roman"/>
          <w:lang w:val="en-GB"/>
        </w:rPr>
        <w:t>be</w:t>
      </w:r>
      <w:r w:rsidRPr="007A1698">
        <w:rPr>
          <w:rFonts w:ascii="Times New Roman" w:hAnsi="Times New Roman"/>
          <w:lang w:val="en-GB"/>
        </w:rPr>
        <w:t>e</w:t>
      </w:r>
      <w:r w:rsidRPr="00784682">
        <w:rPr>
          <w:rFonts w:ascii="Times New Roman" w:hAnsi="Times New Roman"/>
          <w:lang w:val="en-GB"/>
        </w:rPr>
        <w:t>n obs</w:t>
      </w:r>
      <w:r w:rsidRPr="007A1698">
        <w:rPr>
          <w:rFonts w:ascii="Times New Roman" w:hAnsi="Times New Roman"/>
          <w:lang w:val="en-GB"/>
        </w:rPr>
        <w:t>erv</w:t>
      </w:r>
      <w:r w:rsidRPr="00784682">
        <w:rPr>
          <w:rFonts w:ascii="Times New Roman" w:hAnsi="Times New Roman"/>
          <w:lang w:val="en-GB"/>
        </w:rPr>
        <w:t>ed</w:t>
      </w:r>
      <w:r w:rsidRPr="007A1698">
        <w:rPr>
          <w:rFonts w:ascii="Times New Roman" w:hAnsi="Times New Roman"/>
          <w:lang w:val="en-GB"/>
        </w:rPr>
        <w:t xml:space="preserve"> </w:t>
      </w:r>
      <w:r w:rsidRPr="007A1698">
        <w:rPr>
          <w:rFonts w:ascii="Times New Roman" w:hAnsi="Times New Roman"/>
          <w:i/>
          <w:iCs/>
          <w:lang w:val="en-GB"/>
        </w:rPr>
        <w:t>i</w:t>
      </w:r>
      <w:r w:rsidRPr="00784682">
        <w:rPr>
          <w:rFonts w:ascii="Times New Roman" w:hAnsi="Times New Roman"/>
          <w:i/>
          <w:iCs/>
          <w:lang w:val="en-GB"/>
        </w:rPr>
        <w:t>n v</w:t>
      </w:r>
      <w:r w:rsidRPr="007A1698">
        <w:rPr>
          <w:rFonts w:ascii="Times New Roman" w:hAnsi="Times New Roman"/>
          <w:i/>
          <w:iCs/>
          <w:lang w:val="en-GB"/>
        </w:rPr>
        <w:t>i</w:t>
      </w:r>
      <w:r w:rsidRPr="00784682">
        <w:rPr>
          <w:rFonts w:ascii="Times New Roman" w:hAnsi="Times New Roman"/>
          <w:i/>
          <w:iCs/>
          <w:lang w:val="en-GB"/>
        </w:rPr>
        <w:t>vo</w:t>
      </w:r>
      <w:r w:rsidRPr="007A1698">
        <w:rPr>
          <w:rFonts w:ascii="Times New Roman" w:hAnsi="Times New Roman"/>
          <w:i/>
          <w:iCs/>
          <w:lang w:val="en-GB"/>
        </w:rPr>
        <w:t xml:space="preserve"> </w:t>
      </w:r>
      <w:r w:rsidRPr="00784682">
        <w:rPr>
          <w:rFonts w:ascii="Times New Roman" w:hAnsi="Times New Roman"/>
          <w:lang w:val="en-GB"/>
        </w:rPr>
        <w:t>a</w:t>
      </w:r>
      <w:r w:rsidRPr="007A1698">
        <w:rPr>
          <w:rFonts w:ascii="Times New Roman" w:hAnsi="Times New Roman"/>
          <w:lang w:val="en-GB"/>
        </w:rPr>
        <w:t>ft</w:t>
      </w:r>
      <w:r w:rsidRPr="00784682">
        <w:rPr>
          <w:rFonts w:ascii="Times New Roman" w:hAnsi="Times New Roman"/>
          <w:lang w:val="en-GB"/>
        </w:rPr>
        <w:t>er</w:t>
      </w:r>
      <w:r w:rsidRPr="007A1698">
        <w:rPr>
          <w:rFonts w:ascii="Times New Roman" w:hAnsi="Times New Roman"/>
          <w:lang w:val="en-GB"/>
        </w:rPr>
        <w:t xml:space="preserve"> t</w:t>
      </w:r>
      <w:r w:rsidRPr="00784682">
        <w:rPr>
          <w:rFonts w:ascii="Times New Roman" w:hAnsi="Times New Roman"/>
          <w:lang w:val="en-GB"/>
        </w:rPr>
        <w:t>he ad</w:t>
      </w:r>
      <w:r w:rsidRPr="007A1698">
        <w:rPr>
          <w:rFonts w:ascii="Times New Roman" w:hAnsi="Times New Roman"/>
          <w:lang w:val="en-GB"/>
        </w:rPr>
        <w:t>mi</w:t>
      </w:r>
      <w:r w:rsidRPr="00784682">
        <w:rPr>
          <w:rFonts w:ascii="Times New Roman" w:hAnsi="Times New Roman"/>
          <w:lang w:val="en-GB"/>
        </w:rPr>
        <w:t>n</w:t>
      </w:r>
      <w:r w:rsidRPr="007A1698">
        <w:rPr>
          <w:rFonts w:ascii="Times New Roman" w:hAnsi="Times New Roman"/>
          <w:lang w:val="en-GB"/>
        </w:rPr>
        <w:t>i</w:t>
      </w:r>
      <w:r w:rsidRPr="00784682">
        <w:rPr>
          <w:rFonts w:ascii="Times New Roman" w:hAnsi="Times New Roman"/>
          <w:lang w:val="en-GB"/>
        </w:rPr>
        <w:t>s</w:t>
      </w:r>
      <w:r w:rsidRPr="007A1698">
        <w:rPr>
          <w:rFonts w:ascii="Times New Roman" w:hAnsi="Times New Roman"/>
          <w:lang w:val="en-GB"/>
        </w:rPr>
        <w:t>tr</w:t>
      </w:r>
      <w:r w:rsidRPr="00784682">
        <w:rPr>
          <w:rFonts w:ascii="Times New Roman" w:hAnsi="Times New Roman"/>
          <w:lang w:val="en-GB"/>
        </w:rPr>
        <w:t>a</w:t>
      </w:r>
      <w:r w:rsidRPr="007A1698">
        <w:rPr>
          <w:rFonts w:ascii="Times New Roman" w:hAnsi="Times New Roman"/>
          <w:lang w:val="en-GB"/>
        </w:rPr>
        <w:t>ti</w:t>
      </w:r>
      <w:r w:rsidRPr="00784682">
        <w:rPr>
          <w:rFonts w:ascii="Times New Roman" w:hAnsi="Times New Roman"/>
          <w:lang w:val="en-GB"/>
        </w:rPr>
        <w:t>on of</w:t>
      </w:r>
      <w:r w:rsidRPr="007A1698">
        <w:rPr>
          <w:rFonts w:ascii="Times New Roman" w:hAnsi="Times New Roman"/>
          <w:lang w:val="en-GB"/>
        </w:rPr>
        <w:t xml:space="preserve"> imatinib </w:t>
      </w:r>
      <w:r w:rsidRPr="00784682">
        <w:rPr>
          <w:rFonts w:ascii="Times New Roman" w:hAnsi="Times New Roman"/>
          <w:lang w:val="en-GB"/>
        </w:rPr>
        <w:t>400</w:t>
      </w:r>
      <w:r w:rsidRPr="007A1698">
        <w:rPr>
          <w:rFonts w:ascii="Times New Roman" w:hAnsi="Times New Roman"/>
          <w:lang w:val="en-GB"/>
        </w:rPr>
        <w:t> m</w:t>
      </w:r>
      <w:r w:rsidRPr="00784682">
        <w:rPr>
          <w:rFonts w:ascii="Times New Roman" w:hAnsi="Times New Roman"/>
          <w:lang w:val="en-GB"/>
        </w:rPr>
        <w:t>g</w:t>
      </w:r>
      <w:r w:rsidRPr="007A1698">
        <w:rPr>
          <w:rFonts w:ascii="Times New Roman" w:hAnsi="Times New Roman"/>
          <w:lang w:val="en-GB"/>
        </w:rPr>
        <w:t xml:space="preserve"> </w:t>
      </w:r>
      <w:r w:rsidRPr="00784682">
        <w:rPr>
          <w:rFonts w:ascii="Times New Roman" w:hAnsi="Times New Roman"/>
          <w:lang w:val="en-GB"/>
        </w:rPr>
        <w:t>and pa</w:t>
      </w:r>
      <w:r w:rsidRPr="007A1698">
        <w:rPr>
          <w:rFonts w:ascii="Times New Roman" w:hAnsi="Times New Roman"/>
          <w:lang w:val="en-GB"/>
        </w:rPr>
        <w:t>r</w:t>
      </w:r>
      <w:r w:rsidRPr="00784682">
        <w:rPr>
          <w:rFonts w:ascii="Times New Roman" w:hAnsi="Times New Roman"/>
          <w:lang w:val="en-GB"/>
        </w:rPr>
        <w:t>a</w:t>
      </w:r>
      <w:r w:rsidRPr="007A1698">
        <w:rPr>
          <w:rFonts w:ascii="Times New Roman" w:hAnsi="Times New Roman"/>
          <w:lang w:val="en-GB"/>
        </w:rPr>
        <w:t>c</w:t>
      </w:r>
      <w:r w:rsidRPr="00784682">
        <w:rPr>
          <w:rFonts w:ascii="Times New Roman" w:hAnsi="Times New Roman"/>
          <w:lang w:val="en-GB"/>
        </w:rPr>
        <w:t>e</w:t>
      </w:r>
      <w:r w:rsidRPr="007A1698">
        <w:rPr>
          <w:rFonts w:ascii="Times New Roman" w:hAnsi="Times New Roman"/>
          <w:lang w:val="en-GB"/>
        </w:rPr>
        <w:t>t</w:t>
      </w:r>
      <w:r w:rsidRPr="00784682">
        <w:rPr>
          <w:rFonts w:ascii="Times New Roman" w:hAnsi="Times New Roman"/>
          <w:lang w:val="en-GB"/>
        </w:rPr>
        <w:t>a</w:t>
      </w:r>
      <w:r w:rsidRPr="007A1698">
        <w:rPr>
          <w:rFonts w:ascii="Times New Roman" w:hAnsi="Times New Roman"/>
          <w:lang w:val="en-GB"/>
        </w:rPr>
        <w:t>m</w:t>
      </w:r>
      <w:r w:rsidRPr="00784682">
        <w:rPr>
          <w:rFonts w:ascii="Times New Roman" w:hAnsi="Times New Roman"/>
          <w:lang w:val="en-GB"/>
        </w:rPr>
        <w:t>ol 1000 </w:t>
      </w:r>
      <w:r w:rsidRPr="007A1698">
        <w:rPr>
          <w:rFonts w:ascii="Times New Roman" w:hAnsi="Times New Roman"/>
          <w:lang w:val="en-GB"/>
        </w:rPr>
        <w:t>mg</w:t>
      </w:r>
      <w:r w:rsidRPr="00784682">
        <w:rPr>
          <w:rFonts w:ascii="Times New Roman" w:hAnsi="Times New Roman"/>
          <w:lang w:val="en-GB"/>
        </w:rPr>
        <w:t xml:space="preserve">. </w:t>
      </w:r>
      <w:r w:rsidRPr="007A1698">
        <w:rPr>
          <w:rFonts w:ascii="Times New Roman" w:hAnsi="Times New Roman"/>
          <w:lang w:val="en-GB"/>
        </w:rPr>
        <w:t>Hig</w:t>
      </w:r>
      <w:r w:rsidRPr="00784682">
        <w:rPr>
          <w:rFonts w:ascii="Times New Roman" w:hAnsi="Times New Roman"/>
          <w:lang w:val="en-GB"/>
        </w:rPr>
        <w:t>her</w:t>
      </w:r>
      <w:r w:rsidRPr="007A1698">
        <w:rPr>
          <w:rFonts w:ascii="Times New Roman" w:hAnsi="Times New Roman"/>
          <w:lang w:val="en-GB"/>
        </w:rPr>
        <w:t xml:space="preserve"> </w:t>
      </w:r>
      <w:r w:rsidRPr="00784682">
        <w:rPr>
          <w:rFonts w:ascii="Times New Roman" w:hAnsi="Times New Roman"/>
          <w:lang w:val="en-GB"/>
        </w:rPr>
        <w:t>dos</w:t>
      </w:r>
      <w:r w:rsidRPr="007A1698">
        <w:rPr>
          <w:rFonts w:ascii="Times New Roman" w:hAnsi="Times New Roman"/>
          <w:lang w:val="en-GB"/>
        </w:rPr>
        <w:t>e</w:t>
      </w:r>
      <w:r w:rsidRPr="00784682">
        <w:rPr>
          <w:rFonts w:ascii="Times New Roman" w:hAnsi="Times New Roman"/>
          <w:lang w:val="en-GB"/>
        </w:rPr>
        <w:t>s of</w:t>
      </w:r>
      <w:r w:rsidRPr="007A1698">
        <w:rPr>
          <w:rFonts w:ascii="Times New Roman" w:hAnsi="Times New Roman"/>
          <w:lang w:val="en-GB"/>
        </w:rPr>
        <w:t xml:space="preserve"> imatinib </w:t>
      </w:r>
      <w:r w:rsidRPr="00784682">
        <w:rPr>
          <w:rFonts w:ascii="Times New Roman" w:hAnsi="Times New Roman"/>
          <w:lang w:val="en-GB"/>
        </w:rPr>
        <w:t>and pa</w:t>
      </w:r>
      <w:r w:rsidRPr="007A1698">
        <w:rPr>
          <w:rFonts w:ascii="Times New Roman" w:hAnsi="Times New Roman"/>
          <w:lang w:val="en-GB"/>
        </w:rPr>
        <w:t>r</w:t>
      </w:r>
      <w:r w:rsidRPr="00784682">
        <w:rPr>
          <w:rFonts w:ascii="Times New Roman" w:hAnsi="Times New Roman"/>
          <w:lang w:val="en-GB"/>
        </w:rPr>
        <w:t>a</w:t>
      </w:r>
      <w:r w:rsidRPr="007A1698">
        <w:rPr>
          <w:rFonts w:ascii="Times New Roman" w:hAnsi="Times New Roman"/>
          <w:lang w:val="en-GB"/>
        </w:rPr>
        <w:t>c</w:t>
      </w:r>
      <w:r w:rsidRPr="00784682">
        <w:rPr>
          <w:rFonts w:ascii="Times New Roman" w:hAnsi="Times New Roman"/>
          <w:lang w:val="en-GB"/>
        </w:rPr>
        <w:t>e</w:t>
      </w:r>
      <w:r w:rsidRPr="007A1698">
        <w:rPr>
          <w:rFonts w:ascii="Times New Roman" w:hAnsi="Times New Roman"/>
          <w:lang w:val="en-GB"/>
        </w:rPr>
        <w:t>t</w:t>
      </w:r>
      <w:r w:rsidRPr="00784682">
        <w:rPr>
          <w:rFonts w:ascii="Times New Roman" w:hAnsi="Times New Roman"/>
          <w:lang w:val="en-GB"/>
        </w:rPr>
        <w:t>a</w:t>
      </w:r>
      <w:r w:rsidRPr="007A1698">
        <w:rPr>
          <w:rFonts w:ascii="Times New Roman" w:hAnsi="Times New Roman"/>
          <w:lang w:val="en-GB"/>
        </w:rPr>
        <w:t>m</w:t>
      </w:r>
      <w:r w:rsidRPr="00784682">
        <w:rPr>
          <w:rFonts w:ascii="Times New Roman" w:hAnsi="Times New Roman"/>
          <w:lang w:val="en-GB"/>
        </w:rPr>
        <w:t>ol</w:t>
      </w:r>
      <w:r w:rsidRPr="007A1698">
        <w:rPr>
          <w:rFonts w:ascii="Times New Roman" w:hAnsi="Times New Roman"/>
          <w:lang w:val="en-GB"/>
        </w:rPr>
        <w:t xml:space="preserve"> </w:t>
      </w:r>
      <w:r w:rsidRPr="00784682">
        <w:rPr>
          <w:rFonts w:ascii="Times New Roman" w:hAnsi="Times New Roman"/>
          <w:lang w:val="en-GB"/>
        </w:rPr>
        <w:t>ha</w:t>
      </w:r>
      <w:r w:rsidRPr="007A1698">
        <w:rPr>
          <w:rFonts w:ascii="Times New Roman" w:hAnsi="Times New Roman"/>
          <w:lang w:val="en-GB"/>
        </w:rPr>
        <w:t>v</w:t>
      </w:r>
      <w:r w:rsidRPr="00784682">
        <w:rPr>
          <w:rFonts w:ascii="Times New Roman" w:hAnsi="Times New Roman"/>
          <w:lang w:val="en-GB"/>
        </w:rPr>
        <w:t>e not</w:t>
      </w:r>
      <w:r w:rsidRPr="007A1698">
        <w:rPr>
          <w:rFonts w:ascii="Times New Roman" w:hAnsi="Times New Roman"/>
          <w:lang w:val="en-GB"/>
        </w:rPr>
        <w:t xml:space="preserve"> </w:t>
      </w:r>
      <w:r w:rsidRPr="00784682">
        <w:rPr>
          <w:rFonts w:ascii="Times New Roman" w:hAnsi="Times New Roman"/>
          <w:lang w:val="en-GB"/>
        </w:rPr>
        <w:t>be</w:t>
      </w:r>
      <w:r w:rsidRPr="007A1698">
        <w:rPr>
          <w:rFonts w:ascii="Times New Roman" w:hAnsi="Times New Roman"/>
          <w:lang w:val="en-GB"/>
        </w:rPr>
        <w:t>e</w:t>
      </w:r>
      <w:r w:rsidRPr="00784682">
        <w:rPr>
          <w:rFonts w:ascii="Times New Roman" w:hAnsi="Times New Roman"/>
          <w:lang w:val="en-GB"/>
        </w:rPr>
        <w:t>n s</w:t>
      </w:r>
      <w:r w:rsidRPr="007A1698">
        <w:rPr>
          <w:rFonts w:ascii="Times New Roman" w:hAnsi="Times New Roman"/>
          <w:lang w:val="en-GB"/>
        </w:rPr>
        <w:t>t</w:t>
      </w:r>
      <w:r w:rsidRPr="00784682">
        <w:rPr>
          <w:rFonts w:ascii="Times New Roman" w:hAnsi="Times New Roman"/>
          <w:lang w:val="en-GB"/>
        </w:rPr>
        <w:t>ud</w:t>
      </w:r>
      <w:r w:rsidRPr="007A1698">
        <w:rPr>
          <w:rFonts w:ascii="Times New Roman" w:hAnsi="Times New Roman"/>
          <w:lang w:val="en-GB"/>
        </w:rPr>
        <w:t>i</w:t>
      </w:r>
      <w:r w:rsidRPr="00784682">
        <w:rPr>
          <w:rFonts w:ascii="Times New Roman" w:hAnsi="Times New Roman"/>
          <w:lang w:val="en-GB"/>
        </w:rPr>
        <w:t>ed.</w:t>
      </w:r>
    </w:p>
    <w:p w:rsidR="00CA176A" w:rsidRPr="00784682" w:rsidRDefault="00CA176A" w:rsidP="00784682">
      <w:pPr>
        <w:autoSpaceDE w:val="0"/>
        <w:autoSpaceDN w:val="0"/>
        <w:adjustRightInd w:val="0"/>
        <w:spacing w:after="0" w:line="240" w:lineRule="auto"/>
        <w:rPr>
          <w:rFonts w:ascii="Times New Roman" w:hAnsi="Times New Roman"/>
          <w:lang w:val="en-GB" w:eastAsia="is-IS"/>
        </w:rPr>
      </w:pPr>
    </w:p>
    <w:p w:rsidR="00CA176A" w:rsidRPr="00784682" w:rsidRDefault="00CA176A" w:rsidP="00784682">
      <w:pPr>
        <w:autoSpaceDE w:val="0"/>
        <w:autoSpaceDN w:val="0"/>
        <w:adjustRightInd w:val="0"/>
        <w:spacing w:after="0" w:line="240" w:lineRule="auto"/>
        <w:rPr>
          <w:rFonts w:ascii="Times New Roman" w:hAnsi="Times New Roman"/>
          <w:lang w:val="en-GB" w:eastAsia="is-IS"/>
        </w:rPr>
      </w:pPr>
      <w:r w:rsidRPr="007A1698">
        <w:rPr>
          <w:rFonts w:ascii="Times New Roman" w:hAnsi="Times New Roman"/>
          <w:lang w:val="en-GB"/>
        </w:rPr>
        <w:t>C</w:t>
      </w:r>
      <w:r w:rsidRPr="00784682">
        <w:rPr>
          <w:rFonts w:ascii="Times New Roman" w:hAnsi="Times New Roman"/>
          <w:lang w:val="en-GB"/>
        </w:rPr>
        <w:t>au</w:t>
      </w:r>
      <w:r w:rsidRPr="007A1698">
        <w:rPr>
          <w:rFonts w:ascii="Times New Roman" w:hAnsi="Times New Roman"/>
          <w:lang w:val="en-GB"/>
        </w:rPr>
        <w:t>ti</w:t>
      </w:r>
      <w:r w:rsidRPr="00784682">
        <w:rPr>
          <w:rFonts w:ascii="Times New Roman" w:hAnsi="Times New Roman"/>
          <w:lang w:val="en-GB"/>
        </w:rPr>
        <w:t>on shou</w:t>
      </w:r>
      <w:r w:rsidRPr="007A1698">
        <w:rPr>
          <w:rFonts w:ascii="Times New Roman" w:hAnsi="Times New Roman"/>
          <w:lang w:val="en-GB"/>
        </w:rPr>
        <w:t>l</w:t>
      </w:r>
      <w:r w:rsidRPr="00784682">
        <w:rPr>
          <w:rFonts w:ascii="Times New Roman" w:hAnsi="Times New Roman"/>
          <w:lang w:val="en-GB"/>
        </w:rPr>
        <w:t xml:space="preserve">d </w:t>
      </w:r>
      <w:r w:rsidRPr="007A1698">
        <w:rPr>
          <w:rFonts w:ascii="Times New Roman" w:hAnsi="Times New Roman"/>
          <w:lang w:val="en-GB"/>
        </w:rPr>
        <w:t>t</w:t>
      </w:r>
      <w:r w:rsidRPr="00784682">
        <w:rPr>
          <w:rFonts w:ascii="Times New Roman" w:hAnsi="Times New Roman"/>
          <w:lang w:val="en-GB"/>
        </w:rPr>
        <w:t>he</w:t>
      </w:r>
      <w:r w:rsidRPr="007A1698">
        <w:rPr>
          <w:rFonts w:ascii="Times New Roman" w:hAnsi="Times New Roman"/>
          <w:lang w:val="en-GB"/>
        </w:rPr>
        <w:t>r</w:t>
      </w:r>
      <w:r w:rsidRPr="00784682">
        <w:rPr>
          <w:rFonts w:ascii="Times New Roman" w:hAnsi="Times New Roman"/>
          <w:lang w:val="en-GB"/>
        </w:rPr>
        <w:t>e</w:t>
      </w:r>
      <w:r w:rsidRPr="007A1698">
        <w:rPr>
          <w:rFonts w:ascii="Times New Roman" w:hAnsi="Times New Roman"/>
          <w:lang w:val="en-GB"/>
        </w:rPr>
        <w:t>f</w:t>
      </w:r>
      <w:r w:rsidRPr="00784682">
        <w:rPr>
          <w:rFonts w:ascii="Times New Roman" w:hAnsi="Times New Roman"/>
          <w:lang w:val="en-GB"/>
        </w:rPr>
        <w:t>o</w:t>
      </w:r>
      <w:r w:rsidRPr="007A1698">
        <w:rPr>
          <w:rFonts w:ascii="Times New Roman" w:hAnsi="Times New Roman"/>
          <w:lang w:val="en-GB"/>
        </w:rPr>
        <w:t>r</w:t>
      </w:r>
      <w:r w:rsidRPr="00784682">
        <w:rPr>
          <w:rFonts w:ascii="Times New Roman" w:hAnsi="Times New Roman"/>
          <w:lang w:val="en-GB"/>
        </w:rPr>
        <w:t>e be</w:t>
      </w:r>
      <w:r w:rsidRPr="007A1698">
        <w:rPr>
          <w:rFonts w:ascii="Times New Roman" w:hAnsi="Times New Roman"/>
          <w:lang w:val="en-GB"/>
        </w:rPr>
        <w:t xml:space="preserve"> </w:t>
      </w:r>
      <w:r w:rsidRPr="00784682">
        <w:rPr>
          <w:rFonts w:ascii="Times New Roman" w:hAnsi="Times New Roman"/>
          <w:lang w:val="en-GB"/>
        </w:rPr>
        <w:t>ex</w:t>
      </w:r>
      <w:r w:rsidRPr="007A1698">
        <w:rPr>
          <w:rFonts w:ascii="Times New Roman" w:hAnsi="Times New Roman"/>
          <w:lang w:val="en-GB"/>
        </w:rPr>
        <w:t>er</w:t>
      </w:r>
      <w:r w:rsidRPr="00784682">
        <w:rPr>
          <w:rFonts w:ascii="Times New Roman" w:hAnsi="Times New Roman"/>
          <w:lang w:val="en-GB"/>
        </w:rPr>
        <w:t>c</w:t>
      </w:r>
      <w:r w:rsidRPr="007A1698">
        <w:rPr>
          <w:rFonts w:ascii="Times New Roman" w:hAnsi="Times New Roman"/>
          <w:lang w:val="en-GB"/>
        </w:rPr>
        <w:t>i</w:t>
      </w:r>
      <w:r w:rsidRPr="00784682">
        <w:rPr>
          <w:rFonts w:ascii="Times New Roman" w:hAnsi="Times New Roman"/>
          <w:lang w:val="en-GB"/>
        </w:rPr>
        <w:t>s</w:t>
      </w:r>
      <w:r w:rsidRPr="007A1698">
        <w:rPr>
          <w:rFonts w:ascii="Times New Roman" w:hAnsi="Times New Roman"/>
          <w:lang w:val="en-GB"/>
        </w:rPr>
        <w:t>e</w:t>
      </w:r>
      <w:r w:rsidRPr="00784682">
        <w:rPr>
          <w:rFonts w:ascii="Times New Roman" w:hAnsi="Times New Roman"/>
          <w:lang w:val="en-GB"/>
        </w:rPr>
        <w:t xml:space="preserve">d </w:t>
      </w:r>
      <w:r w:rsidRPr="007A1698">
        <w:rPr>
          <w:rFonts w:ascii="Times New Roman" w:hAnsi="Times New Roman"/>
          <w:lang w:val="en-GB"/>
        </w:rPr>
        <w:t>w</w:t>
      </w:r>
      <w:r w:rsidRPr="00784682">
        <w:rPr>
          <w:rFonts w:ascii="Times New Roman" w:hAnsi="Times New Roman"/>
          <w:lang w:val="en-GB"/>
        </w:rPr>
        <w:t>hen u</w:t>
      </w:r>
      <w:r w:rsidRPr="007A1698">
        <w:rPr>
          <w:rFonts w:ascii="Times New Roman" w:hAnsi="Times New Roman"/>
          <w:lang w:val="en-GB"/>
        </w:rPr>
        <w:t>si</w:t>
      </w:r>
      <w:r w:rsidRPr="00784682">
        <w:rPr>
          <w:rFonts w:ascii="Times New Roman" w:hAnsi="Times New Roman"/>
          <w:lang w:val="en-GB"/>
        </w:rPr>
        <w:t>ng</w:t>
      </w:r>
      <w:r w:rsidRPr="007A1698">
        <w:rPr>
          <w:rFonts w:ascii="Times New Roman" w:hAnsi="Times New Roman"/>
          <w:lang w:val="en-GB"/>
        </w:rPr>
        <w:t xml:space="preserve"> </w:t>
      </w:r>
      <w:r w:rsidRPr="00784682">
        <w:rPr>
          <w:rFonts w:ascii="Times New Roman" w:hAnsi="Times New Roman"/>
          <w:lang w:val="en-GB"/>
        </w:rPr>
        <w:t>h</w:t>
      </w:r>
      <w:r w:rsidRPr="007A1698">
        <w:rPr>
          <w:rFonts w:ascii="Times New Roman" w:hAnsi="Times New Roman"/>
          <w:lang w:val="en-GB"/>
        </w:rPr>
        <w:t>ig</w:t>
      </w:r>
      <w:r w:rsidRPr="00784682">
        <w:rPr>
          <w:rFonts w:ascii="Times New Roman" w:hAnsi="Times New Roman"/>
          <w:lang w:val="en-GB"/>
        </w:rPr>
        <w:t>h dos</w:t>
      </w:r>
      <w:r w:rsidRPr="007A1698">
        <w:rPr>
          <w:rFonts w:ascii="Times New Roman" w:hAnsi="Times New Roman"/>
          <w:lang w:val="en-GB"/>
        </w:rPr>
        <w:t>e</w:t>
      </w:r>
      <w:r w:rsidRPr="00784682">
        <w:rPr>
          <w:rFonts w:ascii="Times New Roman" w:hAnsi="Times New Roman"/>
          <w:lang w:val="en-GB"/>
        </w:rPr>
        <w:t>s of</w:t>
      </w:r>
      <w:r w:rsidRPr="007A1698">
        <w:rPr>
          <w:rFonts w:ascii="Times New Roman" w:hAnsi="Times New Roman"/>
          <w:lang w:val="en-GB"/>
        </w:rPr>
        <w:t xml:space="preserve"> imatinib </w:t>
      </w:r>
      <w:r w:rsidRPr="00784682">
        <w:rPr>
          <w:rFonts w:ascii="Times New Roman" w:hAnsi="Times New Roman"/>
          <w:lang w:val="en-GB"/>
        </w:rPr>
        <w:t>and pa</w:t>
      </w:r>
      <w:r w:rsidRPr="007A1698">
        <w:rPr>
          <w:rFonts w:ascii="Times New Roman" w:hAnsi="Times New Roman"/>
          <w:lang w:val="en-GB"/>
        </w:rPr>
        <w:t>r</w:t>
      </w:r>
      <w:r w:rsidRPr="00784682">
        <w:rPr>
          <w:rFonts w:ascii="Times New Roman" w:hAnsi="Times New Roman"/>
          <w:lang w:val="en-GB"/>
        </w:rPr>
        <w:t>a</w:t>
      </w:r>
      <w:r w:rsidRPr="007A1698">
        <w:rPr>
          <w:rFonts w:ascii="Times New Roman" w:hAnsi="Times New Roman"/>
          <w:lang w:val="en-GB"/>
        </w:rPr>
        <w:t>c</w:t>
      </w:r>
      <w:r w:rsidRPr="00784682">
        <w:rPr>
          <w:rFonts w:ascii="Times New Roman" w:hAnsi="Times New Roman"/>
          <w:lang w:val="en-GB"/>
        </w:rPr>
        <w:t>e</w:t>
      </w:r>
      <w:r w:rsidRPr="007A1698">
        <w:rPr>
          <w:rFonts w:ascii="Times New Roman" w:hAnsi="Times New Roman"/>
          <w:lang w:val="en-GB"/>
        </w:rPr>
        <w:t>t</w:t>
      </w:r>
      <w:r w:rsidRPr="00784682">
        <w:rPr>
          <w:rFonts w:ascii="Times New Roman" w:hAnsi="Times New Roman"/>
          <w:lang w:val="en-GB"/>
        </w:rPr>
        <w:t>a</w:t>
      </w:r>
      <w:r w:rsidRPr="007A1698">
        <w:rPr>
          <w:rFonts w:ascii="Times New Roman" w:hAnsi="Times New Roman"/>
          <w:lang w:val="en-GB"/>
        </w:rPr>
        <w:t>m</w:t>
      </w:r>
      <w:r w:rsidRPr="00784682">
        <w:rPr>
          <w:rFonts w:ascii="Times New Roman" w:hAnsi="Times New Roman"/>
          <w:lang w:val="en-GB"/>
        </w:rPr>
        <w:t>ol con</w:t>
      </w:r>
      <w:r w:rsidRPr="007A1698">
        <w:rPr>
          <w:rFonts w:ascii="Times New Roman" w:hAnsi="Times New Roman"/>
          <w:lang w:val="en-GB"/>
        </w:rPr>
        <w:t>c</w:t>
      </w:r>
      <w:r w:rsidRPr="00784682">
        <w:rPr>
          <w:rFonts w:ascii="Times New Roman" w:hAnsi="Times New Roman"/>
          <w:lang w:val="en-GB"/>
        </w:rPr>
        <w:t>o</w:t>
      </w:r>
      <w:r w:rsidRPr="007A1698">
        <w:rPr>
          <w:rFonts w:ascii="Times New Roman" w:hAnsi="Times New Roman"/>
          <w:lang w:val="en-GB"/>
        </w:rPr>
        <w:t>mit</w:t>
      </w:r>
      <w:r w:rsidRPr="00784682">
        <w:rPr>
          <w:rFonts w:ascii="Times New Roman" w:hAnsi="Times New Roman"/>
          <w:lang w:val="en-GB"/>
        </w:rPr>
        <w:t>an</w:t>
      </w:r>
      <w:r w:rsidRPr="007A1698">
        <w:rPr>
          <w:rFonts w:ascii="Times New Roman" w:hAnsi="Times New Roman"/>
          <w:lang w:val="en-GB"/>
        </w:rPr>
        <w:t>tly</w:t>
      </w:r>
      <w:r w:rsidRPr="00784682">
        <w:rPr>
          <w:rFonts w:ascii="Times New Roman" w:hAnsi="Times New Roman"/>
          <w:lang w:val="en-GB"/>
        </w:rPr>
        <w:t>.</w:t>
      </w:r>
    </w:p>
    <w:p w:rsidR="00CA176A" w:rsidRPr="00784682" w:rsidRDefault="00CA176A" w:rsidP="00784682">
      <w:pPr>
        <w:autoSpaceDE w:val="0"/>
        <w:autoSpaceDN w:val="0"/>
        <w:adjustRightInd w:val="0"/>
        <w:spacing w:after="0" w:line="240" w:lineRule="auto"/>
        <w:rPr>
          <w:rFonts w:ascii="Times New Roman" w:hAnsi="Times New Roman"/>
          <w:lang w:val="en-GB" w:eastAsia="is-IS"/>
        </w:rPr>
      </w:pPr>
    </w:p>
    <w:p w:rsidR="00CA176A" w:rsidRPr="00784682" w:rsidRDefault="00CA176A" w:rsidP="00784682">
      <w:pPr>
        <w:autoSpaceDE w:val="0"/>
        <w:autoSpaceDN w:val="0"/>
        <w:adjustRightInd w:val="0"/>
        <w:spacing w:after="0" w:line="240" w:lineRule="auto"/>
        <w:rPr>
          <w:rFonts w:ascii="Times New Roman" w:hAnsi="Times New Roman"/>
          <w:lang w:val="en-GB" w:eastAsia="is-IS"/>
        </w:rPr>
      </w:pPr>
      <w:r w:rsidRPr="00784682">
        <w:rPr>
          <w:rFonts w:ascii="Times New Roman" w:hAnsi="Times New Roman"/>
          <w:lang w:val="en-GB" w:eastAsia="is-IS"/>
        </w:rPr>
        <w:t>In thyroidectomy patients receiving levothyroxine, the plasma exposure to levothyroxine may be decreased when imatinib is co-administered (see section 4.4). Caution is therefore recommended. However, the mechanism of the observed interaction is presently unknown.</w:t>
      </w:r>
    </w:p>
    <w:p w:rsidR="00CA176A" w:rsidRPr="00784682" w:rsidRDefault="00CA176A" w:rsidP="00784682">
      <w:pPr>
        <w:autoSpaceDE w:val="0"/>
        <w:autoSpaceDN w:val="0"/>
        <w:adjustRightInd w:val="0"/>
        <w:spacing w:after="0" w:line="240" w:lineRule="auto"/>
        <w:rPr>
          <w:rFonts w:ascii="Times New Roman" w:hAnsi="Times New Roman"/>
          <w:lang w:val="en-GB" w:eastAsia="is-IS"/>
        </w:rPr>
      </w:pPr>
    </w:p>
    <w:p w:rsidR="00CA176A" w:rsidRPr="00784682" w:rsidRDefault="00CA176A" w:rsidP="00784682">
      <w:pPr>
        <w:autoSpaceDE w:val="0"/>
        <w:autoSpaceDN w:val="0"/>
        <w:adjustRightInd w:val="0"/>
        <w:spacing w:after="0" w:line="240" w:lineRule="auto"/>
        <w:rPr>
          <w:rFonts w:ascii="Times New Roman" w:hAnsi="Times New Roman"/>
          <w:lang w:val="en-GB" w:eastAsia="is-IS"/>
        </w:rPr>
      </w:pPr>
      <w:r w:rsidRPr="00784682">
        <w:rPr>
          <w:rFonts w:ascii="Times New Roman" w:hAnsi="Times New Roman"/>
          <w:lang w:val="en-GB" w:eastAsia="is-IS"/>
        </w:rPr>
        <w:t>In Ph+ ALL patients, there is clinical experience of co-administering imatinib with chemotherapy (see section 5.1), but drug-drug interactions between imatinib and chemotherapy regimens are not well characterised. Imatinib adverse events, i.e. hepatotoxicity, myelosuppression or others, may increase and it has been reported that concomitant use with L-asparaginase could be associated with increased hepatotoxicity (see section 4.8). Therefore, the use of imatinib in combination requires special precaution.</w:t>
      </w:r>
    </w:p>
    <w:p w:rsidR="00CA176A" w:rsidRPr="00784682" w:rsidRDefault="00CA176A" w:rsidP="00784682">
      <w:pPr>
        <w:autoSpaceDE w:val="0"/>
        <w:autoSpaceDN w:val="0"/>
        <w:adjustRightInd w:val="0"/>
        <w:spacing w:after="0" w:line="240" w:lineRule="auto"/>
        <w:rPr>
          <w:rFonts w:ascii="Times New Roman" w:hAnsi="Times New Roman"/>
          <w:lang w:val="en-GB"/>
        </w:rPr>
      </w:pPr>
    </w:p>
    <w:p w:rsidR="00CA176A" w:rsidRPr="00784682" w:rsidRDefault="00CA176A" w:rsidP="007A1698">
      <w:pPr>
        <w:autoSpaceDE w:val="0"/>
        <w:autoSpaceDN w:val="0"/>
        <w:adjustRightInd w:val="0"/>
        <w:spacing w:after="0" w:line="240" w:lineRule="auto"/>
        <w:ind w:left="567" w:hanging="567"/>
        <w:rPr>
          <w:rFonts w:ascii="Times New Roman" w:hAnsi="Times New Roman"/>
          <w:b/>
          <w:bCs/>
          <w:lang w:val="en-GB"/>
        </w:rPr>
      </w:pPr>
      <w:r w:rsidRPr="00784682">
        <w:rPr>
          <w:rFonts w:ascii="Times New Roman" w:hAnsi="Times New Roman"/>
          <w:b/>
          <w:bCs/>
          <w:lang w:val="en-GB"/>
        </w:rPr>
        <w:t>4.6</w:t>
      </w:r>
      <w:r w:rsidRPr="00784682">
        <w:rPr>
          <w:rFonts w:ascii="Times New Roman" w:hAnsi="Times New Roman"/>
          <w:b/>
          <w:bCs/>
          <w:lang w:val="en-GB"/>
        </w:rPr>
        <w:tab/>
        <w:t>Fertility, pregnancy and lactation</w:t>
      </w:r>
    </w:p>
    <w:p w:rsidR="00CA176A" w:rsidRPr="00784682" w:rsidRDefault="00CA176A" w:rsidP="00784682">
      <w:pPr>
        <w:autoSpaceDE w:val="0"/>
        <w:autoSpaceDN w:val="0"/>
        <w:adjustRightInd w:val="0"/>
        <w:spacing w:after="0" w:line="240" w:lineRule="auto"/>
        <w:rPr>
          <w:rFonts w:ascii="Times New Roman" w:hAnsi="Times New Roman"/>
          <w:bCs/>
          <w:lang w:val="en-GB"/>
        </w:rPr>
      </w:pPr>
    </w:p>
    <w:p w:rsidR="00B36019" w:rsidRPr="00784682" w:rsidRDefault="00B36019" w:rsidP="00784682">
      <w:pPr>
        <w:spacing w:after="0" w:line="240" w:lineRule="auto"/>
        <w:ind w:right="-20"/>
        <w:rPr>
          <w:rFonts w:ascii="Times New Roman" w:eastAsia="Times New Roman" w:hAnsi="Times New Roman"/>
        </w:rPr>
      </w:pPr>
      <w:r w:rsidRPr="00784682">
        <w:rPr>
          <w:rFonts w:ascii="Times New Roman" w:eastAsia="Times New Roman" w:hAnsi="Times New Roman"/>
          <w:u w:val="single" w:color="000000"/>
        </w:rPr>
        <w:t>Wo</w:t>
      </w:r>
      <w:r w:rsidRPr="00784682">
        <w:rPr>
          <w:rFonts w:ascii="Times New Roman" w:eastAsia="Times New Roman" w:hAnsi="Times New Roman"/>
          <w:spacing w:val="-3"/>
          <w:u w:val="single" w:color="000000"/>
        </w:rPr>
        <w:t>m</w:t>
      </w:r>
      <w:r w:rsidRPr="00784682">
        <w:rPr>
          <w:rFonts w:ascii="Times New Roman" w:eastAsia="Times New Roman" w:hAnsi="Times New Roman"/>
          <w:u w:val="single" w:color="000000"/>
        </w:rPr>
        <w:t>en of</w:t>
      </w:r>
      <w:r w:rsidRPr="00784682">
        <w:rPr>
          <w:rFonts w:ascii="Times New Roman" w:eastAsia="Times New Roman" w:hAnsi="Times New Roman"/>
          <w:spacing w:val="1"/>
          <w:u w:val="single" w:color="000000"/>
        </w:rPr>
        <w:t xml:space="preserve"> </w:t>
      </w:r>
      <w:r w:rsidRPr="00784682">
        <w:rPr>
          <w:rFonts w:ascii="Times New Roman" w:eastAsia="Times New Roman" w:hAnsi="Times New Roman"/>
          <w:u w:val="single" w:color="000000"/>
        </w:rPr>
        <w:t>ch</w:t>
      </w:r>
      <w:r w:rsidRPr="00784682">
        <w:rPr>
          <w:rFonts w:ascii="Times New Roman" w:eastAsia="Times New Roman" w:hAnsi="Times New Roman"/>
          <w:spacing w:val="1"/>
          <w:u w:val="single" w:color="000000"/>
        </w:rPr>
        <w:t>il</w:t>
      </w:r>
      <w:r w:rsidRPr="00784682">
        <w:rPr>
          <w:rFonts w:ascii="Times New Roman" w:eastAsia="Times New Roman" w:hAnsi="Times New Roman"/>
          <w:u w:val="single" w:color="000000"/>
        </w:rPr>
        <w:t>dbea</w:t>
      </w:r>
      <w:r w:rsidRPr="00784682">
        <w:rPr>
          <w:rFonts w:ascii="Times New Roman" w:eastAsia="Times New Roman" w:hAnsi="Times New Roman"/>
          <w:spacing w:val="1"/>
          <w:u w:val="single" w:color="000000"/>
        </w:rPr>
        <w:t>ri</w:t>
      </w:r>
      <w:r w:rsidRPr="00784682">
        <w:rPr>
          <w:rFonts w:ascii="Times New Roman" w:eastAsia="Times New Roman" w:hAnsi="Times New Roman"/>
          <w:u w:val="single" w:color="000000"/>
        </w:rPr>
        <w:t>ng</w:t>
      </w:r>
      <w:r w:rsidRPr="00784682">
        <w:rPr>
          <w:rFonts w:ascii="Times New Roman" w:eastAsia="Times New Roman" w:hAnsi="Times New Roman"/>
          <w:spacing w:val="-2"/>
          <w:u w:val="single" w:color="000000"/>
        </w:rPr>
        <w:t xml:space="preserve"> </w:t>
      </w:r>
      <w:r w:rsidRPr="00784682">
        <w:rPr>
          <w:rFonts w:ascii="Times New Roman" w:eastAsia="Times New Roman" w:hAnsi="Times New Roman"/>
          <w:u w:val="single" w:color="000000"/>
        </w:rPr>
        <w:t>po</w:t>
      </w:r>
      <w:r w:rsidRPr="00784682">
        <w:rPr>
          <w:rFonts w:ascii="Times New Roman" w:eastAsia="Times New Roman" w:hAnsi="Times New Roman"/>
          <w:spacing w:val="1"/>
          <w:u w:val="single" w:color="000000"/>
        </w:rPr>
        <w:t>t</w:t>
      </w:r>
      <w:r w:rsidRPr="00784682">
        <w:rPr>
          <w:rFonts w:ascii="Times New Roman" w:eastAsia="Times New Roman" w:hAnsi="Times New Roman"/>
          <w:u w:val="single" w:color="000000"/>
        </w:rPr>
        <w:t>en</w:t>
      </w:r>
      <w:r w:rsidRPr="00784682">
        <w:rPr>
          <w:rFonts w:ascii="Times New Roman" w:eastAsia="Times New Roman" w:hAnsi="Times New Roman"/>
          <w:spacing w:val="1"/>
          <w:u w:val="single" w:color="000000"/>
        </w:rPr>
        <w:t>ti</w:t>
      </w:r>
      <w:r w:rsidRPr="00784682">
        <w:rPr>
          <w:rFonts w:ascii="Times New Roman" w:eastAsia="Times New Roman" w:hAnsi="Times New Roman"/>
          <w:u w:val="single" w:color="000000"/>
        </w:rPr>
        <w:t>al</w:t>
      </w:r>
    </w:p>
    <w:p w:rsidR="00B36019" w:rsidRPr="00784682" w:rsidRDefault="00B36019" w:rsidP="00784682">
      <w:pPr>
        <w:autoSpaceDE w:val="0"/>
        <w:autoSpaceDN w:val="0"/>
        <w:adjustRightInd w:val="0"/>
        <w:spacing w:after="0" w:line="240" w:lineRule="auto"/>
        <w:rPr>
          <w:rFonts w:ascii="Times New Roman" w:eastAsia="Times New Roman" w:hAnsi="Times New Roman"/>
        </w:rPr>
      </w:pPr>
      <w:r w:rsidRPr="00784682">
        <w:rPr>
          <w:rFonts w:ascii="Times New Roman" w:eastAsia="Times New Roman" w:hAnsi="Times New Roman"/>
        </w:rPr>
        <w:t>Wo</w:t>
      </w:r>
      <w:r w:rsidRPr="00784682">
        <w:rPr>
          <w:rFonts w:ascii="Times New Roman" w:eastAsia="Times New Roman" w:hAnsi="Times New Roman"/>
          <w:spacing w:val="-3"/>
        </w:rPr>
        <w:t>m</w:t>
      </w:r>
      <w:r w:rsidRPr="00784682">
        <w:rPr>
          <w:rFonts w:ascii="Times New Roman" w:eastAsia="Times New Roman" w:hAnsi="Times New Roman"/>
        </w:rPr>
        <w:t>en of</w:t>
      </w:r>
      <w:r w:rsidRPr="00784682">
        <w:rPr>
          <w:rFonts w:ascii="Times New Roman" w:eastAsia="Times New Roman" w:hAnsi="Times New Roman"/>
          <w:spacing w:val="1"/>
        </w:rPr>
        <w:t xml:space="preserve"> </w:t>
      </w:r>
      <w:r w:rsidRPr="00784682">
        <w:rPr>
          <w:rFonts w:ascii="Times New Roman" w:eastAsia="Times New Roman" w:hAnsi="Times New Roman"/>
        </w:rPr>
        <w:t>ch</w:t>
      </w:r>
      <w:r w:rsidRPr="00784682">
        <w:rPr>
          <w:rFonts w:ascii="Times New Roman" w:eastAsia="Times New Roman" w:hAnsi="Times New Roman"/>
          <w:spacing w:val="1"/>
        </w:rPr>
        <w:t>il</w:t>
      </w:r>
      <w:r w:rsidRPr="00784682">
        <w:rPr>
          <w:rFonts w:ascii="Times New Roman" w:eastAsia="Times New Roman" w:hAnsi="Times New Roman"/>
        </w:rPr>
        <w:t>dbe</w:t>
      </w:r>
      <w:r w:rsidRPr="00784682">
        <w:rPr>
          <w:rFonts w:ascii="Times New Roman" w:eastAsia="Times New Roman" w:hAnsi="Times New Roman"/>
          <w:spacing w:val="1"/>
        </w:rPr>
        <w:t>ari</w:t>
      </w:r>
      <w:r w:rsidRPr="00784682">
        <w:rPr>
          <w:rFonts w:ascii="Times New Roman" w:eastAsia="Times New Roman" w:hAnsi="Times New Roman"/>
        </w:rPr>
        <w:t>ng</w:t>
      </w:r>
      <w:r w:rsidRPr="00784682">
        <w:rPr>
          <w:rFonts w:ascii="Times New Roman" w:eastAsia="Times New Roman" w:hAnsi="Times New Roman"/>
          <w:spacing w:val="-2"/>
        </w:rPr>
        <w:t xml:space="preserve"> </w:t>
      </w:r>
      <w:r w:rsidRPr="00784682">
        <w:rPr>
          <w:rFonts w:ascii="Times New Roman" w:eastAsia="Times New Roman" w:hAnsi="Times New Roman"/>
        </w:rPr>
        <w:t>po</w:t>
      </w:r>
      <w:r w:rsidRPr="00784682">
        <w:rPr>
          <w:rFonts w:ascii="Times New Roman" w:eastAsia="Times New Roman" w:hAnsi="Times New Roman"/>
          <w:spacing w:val="1"/>
        </w:rPr>
        <w:t>t</w:t>
      </w:r>
      <w:r w:rsidRPr="00784682">
        <w:rPr>
          <w:rFonts w:ascii="Times New Roman" w:eastAsia="Times New Roman" w:hAnsi="Times New Roman"/>
        </w:rPr>
        <w:t>en</w:t>
      </w:r>
      <w:r w:rsidRPr="00784682">
        <w:rPr>
          <w:rFonts w:ascii="Times New Roman" w:eastAsia="Times New Roman" w:hAnsi="Times New Roman"/>
          <w:spacing w:val="1"/>
        </w:rPr>
        <w:t>ti</w:t>
      </w:r>
      <w:r w:rsidRPr="00784682">
        <w:rPr>
          <w:rFonts w:ascii="Times New Roman" w:eastAsia="Times New Roman" w:hAnsi="Times New Roman"/>
        </w:rPr>
        <w:t>al</w:t>
      </w:r>
      <w:r w:rsidRPr="00784682">
        <w:rPr>
          <w:rFonts w:ascii="Times New Roman" w:eastAsia="Times New Roman" w:hAnsi="Times New Roman"/>
          <w:spacing w:val="1"/>
        </w:rPr>
        <w:t xml:space="preserve"> </w:t>
      </w:r>
      <w:r w:rsidRPr="00784682">
        <w:rPr>
          <w:rFonts w:ascii="Times New Roman" w:eastAsia="Times New Roman" w:hAnsi="Times New Roman"/>
          <w:spacing w:val="-4"/>
        </w:rPr>
        <w:t>m</w:t>
      </w:r>
      <w:r w:rsidRPr="00784682">
        <w:rPr>
          <w:rFonts w:ascii="Times New Roman" w:eastAsia="Times New Roman" w:hAnsi="Times New Roman"/>
        </w:rPr>
        <w:t>ust</w:t>
      </w:r>
      <w:r w:rsidRPr="00784682">
        <w:rPr>
          <w:rFonts w:ascii="Times New Roman" w:eastAsia="Times New Roman" w:hAnsi="Times New Roman"/>
          <w:spacing w:val="2"/>
        </w:rPr>
        <w:t xml:space="preserve"> </w:t>
      </w:r>
      <w:r w:rsidRPr="00784682">
        <w:rPr>
          <w:rFonts w:ascii="Times New Roman" w:eastAsia="Times New Roman" w:hAnsi="Times New Roman"/>
        </w:rPr>
        <w:t>be ad</w:t>
      </w:r>
      <w:r w:rsidRPr="00784682">
        <w:rPr>
          <w:rFonts w:ascii="Times New Roman" w:eastAsia="Times New Roman" w:hAnsi="Times New Roman"/>
          <w:spacing w:val="-2"/>
        </w:rPr>
        <w:t>v</w:t>
      </w:r>
      <w:r w:rsidRPr="00784682">
        <w:rPr>
          <w:rFonts w:ascii="Times New Roman" w:eastAsia="Times New Roman" w:hAnsi="Times New Roman"/>
          <w:spacing w:val="1"/>
        </w:rPr>
        <w:t>i</w:t>
      </w:r>
      <w:r w:rsidRPr="00784682">
        <w:rPr>
          <w:rFonts w:ascii="Times New Roman" w:eastAsia="Times New Roman" w:hAnsi="Times New Roman"/>
        </w:rPr>
        <w:t>s</w:t>
      </w:r>
      <w:r w:rsidRPr="00784682">
        <w:rPr>
          <w:rFonts w:ascii="Times New Roman" w:eastAsia="Times New Roman" w:hAnsi="Times New Roman"/>
          <w:spacing w:val="1"/>
        </w:rPr>
        <w:t>e</w:t>
      </w:r>
      <w:r w:rsidRPr="00784682">
        <w:rPr>
          <w:rFonts w:ascii="Times New Roman" w:eastAsia="Times New Roman" w:hAnsi="Times New Roman"/>
        </w:rPr>
        <w:t xml:space="preserve">d </w:t>
      </w:r>
      <w:r w:rsidRPr="00784682">
        <w:rPr>
          <w:rFonts w:ascii="Times New Roman" w:eastAsia="Times New Roman" w:hAnsi="Times New Roman"/>
          <w:spacing w:val="1"/>
        </w:rPr>
        <w:t>t</w:t>
      </w:r>
      <w:r w:rsidRPr="00784682">
        <w:rPr>
          <w:rFonts w:ascii="Times New Roman" w:eastAsia="Times New Roman" w:hAnsi="Times New Roman"/>
        </w:rPr>
        <w:t>o use</w:t>
      </w:r>
      <w:r w:rsidRPr="00784682">
        <w:rPr>
          <w:rFonts w:ascii="Times New Roman" w:eastAsia="Times New Roman" w:hAnsi="Times New Roman"/>
          <w:spacing w:val="1"/>
        </w:rPr>
        <w:t xml:space="preserve"> </w:t>
      </w:r>
      <w:r w:rsidRPr="00784682">
        <w:rPr>
          <w:rFonts w:ascii="Times New Roman" w:eastAsia="Times New Roman" w:hAnsi="Times New Roman"/>
        </w:rPr>
        <w:t>e</w:t>
      </w:r>
      <w:r w:rsidRPr="00784682">
        <w:rPr>
          <w:rFonts w:ascii="Times New Roman" w:eastAsia="Times New Roman" w:hAnsi="Times New Roman"/>
          <w:spacing w:val="1"/>
        </w:rPr>
        <w:t>ff</w:t>
      </w:r>
      <w:r w:rsidRPr="00784682">
        <w:rPr>
          <w:rFonts w:ascii="Times New Roman" w:eastAsia="Times New Roman" w:hAnsi="Times New Roman"/>
        </w:rPr>
        <w:t>e</w:t>
      </w:r>
      <w:r w:rsidRPr="00784682">
        <w:rPr>
          <w:rFonts w:ascii="Times New Roman" w:eastAsia="Times New Roman" w:hAnsi="Times New Roman"/>
          <w:spacing w:val="1"/>
        </w:rPr>
        <w:t>cti</w:t>
      </w:r>
      <w:r w:rsidRPr="00784682">
        <w:rPr>
          <w:rFonts w:ascii="Times New Roman" w:eastAsia="Times New Roman" w:hAnsi="Times New Roman"/>
          <w:spacing w:val="-2"/>
        </w:rPr>
        <w:t>v</w:t>
      </w:r>
      <w:r w:rsidRPr="00784682">
        <w:rPr>
          <w:rFonts w:ascii="Times New Roman" w:eastAsia="Times New Roman" w:hAnsi="Times New Roman"/>
        </w:rPr>
        <w:t>e con</w:t>
      </w:r>
      <w:r w:rsidRPr="00784682">
        <w:rPr>
          <w:rFonts w:ascii="Times New Roman" w:eastAsia="Times New Roman" w:hAnsi="Times New Roman"/>
          <w:spacing w:val="1"/>
        </w:rPr>
        <w:t>tr</w:t>
      </w:r>
      <w:r w:rsidRPr="00784682">
        <w:rPr>
          <w:rFonts w:ascii="Times New Roman" w:eastAsia="Times New Roman" w:hAnsi="Times New Roman"/>
        </w:rPr>
        <w:t>a</w:t>
      </w:r>
      <w:r w:rsidRPr="00784682">
        <w:rPr>
          <w:rFonts w:ascii="Times New Roman" w:eastAsia="Times New Roman" w:hAnsi="Times New Roman"/>
          <w:spacing w:val="1"/>
        </w:rPr>
        <w:t>c</w:t>
      </w:r>
      <w:r w:rsidRPr="00784682">
        <w:rPr>
          <w:rFonts w:ascii="Times New Roman" w:eastAsia="Times New Roman" w:hAnsi="Times New Roman"/>
        </w:rPr>
        <w:t>ep</w:t>
      </w:r>
      <w:r w:rsidRPr="00784682">
        <w:rPr>
          <w:rFonts w:ascii="Times New Roman" w:eastAsia="Times New Roman" w:hAnsi="Times New Roman"/>
          <w:spacing w:val="1"/>
        </w:rPr>
        <w:t>ti</w:t>
      </w:r>
      <w:r w:rsidRPr="00784682">
        <w:rPr>
          <w:rFonts w:ascii="Times New Roman" w:eastAsia="Times New Roman" w:hAnsi="Times New Roman"/>
        </w:rPr>
        <w:t>on du</w:t>
      </w:r>
      <w:r w:rsidRPr="00784682">
        <w:rPr>
          <w:rFonts w:ascii="Times New Roman" w:eastAsia="Times New Roman" w:hAnsi="Times New Roman"/>
          <w:spacing w:val="1"/>
        </w:rPr>
        <w:t>ri</w:t>
      </w:r>
      <w:r w:rsidRPr="00784682">
        <w:rPr>
          <w:rFonts w:ascii="Times New Roman" w:eastAsia="Times New Roman" w:hAnsi="Times New Roman"/>
        </w:rPr>
        <w:t>ng</w:t>
      </w:r>
      <w:r w:rsidRPr="00784682">
        <w:rPr>
          <w:rFonts w:ascii="Times New Roman" w:eastAsia="Times New Roman" w:hAnsi="Times New Roman"/>
          <w:spacing w:val="-2"/>
        </w:rPr>
        <w:t xml:space="preserve"> </w:t>
      </w:r>
      <w:r w:rsidRPr="00784682">
        <w:rPr>
          <w:rFonts w:ascii="Times New Roman" w:eastAsia="Times New Roman" w:hAnsi="Times New Roman"/>
          <w:spacing w:val="1"/>
        </w:rPr>
        <w:t>tr</w:t>
      </w:r>
      <w:r w:rsidRPr="00784682">
        <w:rPr>
          <w:rFonts w:ascii="Times New Roman" w:eastAsia="Times New Roman" w:hAnsi="Times New Roman"/>
        </w:rPr>
        <w:t>e</w:t>
      </w:r>
      <w:r w:rsidRPr="00784682">
        <w:rPr>
          <w:rFonts w:ascii="Times New Roman" w:eastAsia="Times New Roman" w:hAnsi="Times New Roman"/>
          <w:spacing w:val="1"/>
        </w:rPr>
        <w:t>at</w:t>
      </w:r>
      <w:r w:rsidRPr="00784682">
        <w:rPr>
          <w:rFonts w:ascii="Times New Roman" w:eastAsia="Times New Roman" w:hAnsi="Times New Roman"/>
          <w:spacing w:val="4"/>
        </w:rPr>
        <w:t>m</w:t>
      </w:r>
      <w:r w:rsidRPr="00784682">
        <w:rPr>
          <w:rFonts w:ascii="Times New Roman" w:eastAsia="Times New Roman" w:hAnsi="Times New Roman"/>
        </w:rPr>
        <w:t>en</w:t>
      </w:r>
      <w:r w:rsidRPr="00784682">
        <w:rPr>
          <w:rFonts w:ascii="Times New Roman" w:eastAsia="Times New Roman" w:hAnsi="Times New Roman"/>
          <w:spacing w:val="1"/>
        </w:rPr>
        <w:t>t</w:t>
      </w:r>
      <w:r w:rsidR="0014747E">
        <w:rPr>
          <w:rFonts w:ascii="Times New Roman" w:eastAsia="Times New Roman" w:hAnsi="Times New Roman"/>
          <w:spacing w:val="1"/>
        </w:rPr>
        <w:t xml:space="preserve"> and for at least 15 days after stopping treatment with Imatinib Actavis</w:t>
      </w:r>
      <w:r w:rsidRPr="00784682">
        <w:rPr>
          <w:rFonts w:ascii="Times New Roman" w:eastAsia="Times New Roman" w:hAnsi="Times New Roman"/>
        </w:rPr>
        <w:t>.</w:t>
      </w:r>
    </w:p>
    <w:p w:rsidR="00B36019" w:rsidRPr="00784682" w:rsidRDefault="00B36019" w:rsidP="00784682">
      <w:pPr>
        <w:autoSpaceDE w:val="0"/>
        <w:autoSpaceDN w:val="0"/>
        <w:adjustRightInd w:val="0"/>
        <w:spacing w:after="0" w:line="240" w:lineRule="auto"/>
        <w:rPr>
          <w:rFonts w:ascii="Times New Roman" w:hAnsi="Times New Roman"/>
          <w:bCs/>
          <w:lang w:val="en-GB"/>
        </w:rPr>
      </w:pPr>
    </w:p>
    <w:p w:rsidR="00CA176A" w:rsidRPr="00784682" w:rsidRDefault="00CA176A" w:rsidP="00784682">
      <w:pPr>
        <w:autoSpaceDE w:val="0"/>
        <w:autoSpaceDN w:val="0"/>
        <w:adjustRightInd w:val="0"/>
        <w:spacing w:after="0" w:line="240" w:lineRule="auto"/>
        <w:rPr>
          <w:rFonts w:ascii="Times New Roman" w:hAnsi="Times New Roman"/>
          <w:u w:val="single"/>
          <w:lang w:val="en-GB"/>
        </w:rPr>
      </w:pPr>
      <w:r w:rsidRPr="00784682">
        <w:rPr>
          <w:rFonts w:ascii="Times New Roman" w:hAnsi="Times New Roman"/>
          <w:u w:val="single"/>
          <w:lang w:val="en-GB"/>
        </w:rPr>
        <w:t>Pregnancy</w:t>
      </w: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 xml:space="preserve">There are limited data on the use of imatinib in pregnant women. </w:t>
      </w:r>
      <w:r w:rsidR="003E5179" w:rsidRPr="00EA0991">
        <w:rPr>
          <w:rFonts w:ascii="Times New Roman" w:hAnsi="Times New Roman"/>
          <w:lang w:val="en-GB"/>
        </w:rPr>
        <w:t xml:space="preserve">There have been post-marketing reports of spontaneous abortions and infant congenital anomalies from women who have taken </w:t>
      </w:r>
      <w:r w:rsidR="003E5179">
        <w:rPr>
          <w:rFonts w:ascii="Times New Roman" w:hAnsi="Times New Roman"/>
          <w:lang w:val="en-GB"/>
        </w:rPr>
        <w:t>imatinib</w:t>
      </w:r>
      <w:r w:rsidR="003E5179" w:rsidRPr="00EA0991">
        <w:rPr>
          <w:rFonts w:ascii="Times New Roman" w:hAnsi="Times New Roman"/>
          <w:lang w:val="en-GB"/>
        </w:rPr>
        <w:t>.</w:t>
      </w:r>
      <w:r w:rsidR="003E5179">
        <w:rPr>
          <w:rFonts w:ascii="Times New Roman" w:hAnsi="Times New Roman"/>
          <w:lang w:val="en-GB"/>
        </w:rPr>
        <w:t xml:space="preserve"> </w:t>
      </w:r>
      <w:r w:rsidRPr="00784682">
        <w:rPr>
          <w:rFonts w:ascii="Times New Roman" w:hAnsi="Times New Roman"/>
          <w:lang w:val="en-GB"/>
        </w:rPr>
        <w:t>Studies in animals have however shown reproductive toxicity (see section 5.3) and the potential risk for the foetus is unknown. Imatinib should not be used during pregnancy unless clearly necessary. If it is used during pregnancy, the patient must be informed of the potential risk to the foetus.</w:t>
      </w:r>
    </w:p>
    <w:p w:rsidR="00CA176A" w:rsidRPr="00784682" w:rsidRDefault="00CA176A" w:rsidP="00784682">
      <w:pPr>
        <w:autoSpaceDE w:val="0"/>
        <w:autoSpaceDN w:val="0"/>
        <w:adjustRightInd w:val="0"/>
        <w:spacing w:after="0" w:line="240" w:lineRule="auto"/>
        <w:rPr>
          <w:rFonts w:ascii="Times New Roman" w:hAnsi="Times New Roman"/>
          <w:lang w:val="en-GB"/>
        </w:rPr>
      </w:pPr>
    </w:p>
    <w:p w:rsidR="00CA176A" w:rsidRPr="00784682" w:rsidRDefault="00CA176A" w:rsidP="00784682">
      <w:pPr>
        <w:autoSpaceDE w:val="0"/>
        <w:autoSpaceDN w:val="0"/>
        <w:adjustRightInd w:val="0"/>
        <w:spacing w:after="0" w:line="240" w:lineRule="auto"/>
        <w:rPr>
          <w:rFonts w:ascii="Times New Roman" w:hAnsi="Times New Roman"/>
          <w:u w:val="single"/>
          <w:lang w:val="en-GB"/>
        </w:rPr>
      </w:pPr>
      <w:r w:rsidRPr="00784682">
        <w:rPr>
          <w:rFonts w:ascii="Times New Roman" w:hAnsi="Times New Roman"/>
          <w:u w:val="single"/>
          <w:lang w:val="en-GB"/>
        </w:rPr>
        <w:t>Breast-feeding</w:t>
      </w: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There is limited information on imatinib distribution on human milk. Studies in two breast-feeding women revealed that both imatinib and its active metabolite can be distributed into human milk. The milk plasma ratio studied in a single patient was determined to be 0.5 for imatinib and 0.9 for the metabolite, suggesting greater distribution of the metabolite into the milk. Considering the combined concentration of imatinib and the metabolite and the maximum daily milk intake by infants, the total exposure would be expected to be low (~10% of a therapeutic dose). However, since the effects of low-dose exposure of the infant to imatinib are unknown, women should not b</w:t>
      </w:r>
      <w:r w:rsidRPr="007A1698">
        <w:rPr>
          <w:rFonts w:ascii="Times New Roman" w:hAnsi="Times New Roman"/>
          <w:lang w:val="en-GB"/>
        </w:rPr>
        <w:t>r</w:t>
      </w:r>
      <w:r w:rsidRPr="00784682">
        <w:rPr>
          <w:rFonts w:ascii="Times New Roman" w:hAnsi="Times New Roman"/>
          <w:lang w:val="en-GB"/>
        </w:rPr>
        <w:t>e</w:t>
      </w:r>
      <w:r w:rsidRPr="007A1698">
        <w:rPr>
          <w:rFonts w:ascii="Times New Roman" w:hAnsi="Times New Roman"/>
          <w:lang w:val="en-GB"/>
        </w:rPr>
        <w:t>a</w:t>
      </w:r>
      <w:r w:rsidRPr="00784682">
        <w:rPr>
          <w:rFonts w:ascii="Times New Roman" w:hAnsi="Times New Roman"/>
          <w:lang w:val="en-GB"/>
        </w:rPr>
        <w:t>s</w:t>
      </w:r>
      <w:r w:rsidRPr="007A1698">
        <w:rPr>
          <w:rFonts w:ascii="Times New Roman" w:hAnsi="Times New Roman"/>
          <w:lang w:val="en-GB"/>
        </w:rPr>
        <w:t>t</w:t>
      </w:r>
      <w:r w:rsidR="00EE0ED6" w:rsidRPr="00784682">
        <w:rPr>
          <w:rFonts w:ascii="Times New Roman" w:hAnsi="Times New Roman"/>
          <w:lang w:val="en-GB"/>
        </w:rPr>
        <w:noBreakHyphen/>
      </w:r>
      <w:r w:rsidRPr="007A1698">
        <w:rPr>
          <w:rFonts w:ascii="Times New Roman" w:hAnsi="Times New Roman"/>
          <w:lang w:val="en-GB"/>
        </w:rPr>
        <w:t>f</w:t>
      </w:r>
      <w:r w:rsidRPr="00784682">
        <w:rPr>
          <w:rFonts w:ascii="Times New Roman" w:hAnsi="Times New Roman"/>
          <w:lang w:val="en-GB"/>
        </w:rPr>
        <w:t>e</w:t>
      </w:r>
      <w:r w:rsidRPr="007A1698">
        <w:rPr>
          <w:rFonts w:ascii="Times New Roman" w:hAnsi="Times New Roman"/>
          <w:lang w:val="en-GB"/>
        </w:rPr>
        <w:t>e</w:t>
      </w:r>
      <w:r w:rsidRPr="00784682">
        <w:rPr>
          <w:rFonts w:ascii="Times New Roman" w:hAnsi="Times New Roman"/>
          <w:lang w:val="en-GB"/>
        </w:rPr>
        <w:t>d</w:t>
      </w:r>
      <w:r w:rsidR="0014747E">
        <w:rPr>
          <w:rFonts w:ascii="Times New Roman" w:hAnsi="Times New Roman"/>
          <w:lang w:val="en-GB"/>
        </w:rPr>
        <w:t xml:space="preserve"> during treatment and for at least 15 days after </w:t>
      </w:r>
      <w:r w:rsidR="00420071">
        <w:rPr>
          <w:rFonts w:ascii="Times New Roman" w:hAnsi="Times New Roman"/>
          <w:lang w:val="en-GB"/>
        </w:rPr>
        <w:t>stopping treatment with Imatinib</w:t>
      </w:r>
      <w:r w:rsidR="0014747E">
        <w:rPr>
          <w:rFonts w:ascii="Times New Roman" w:hAnsi="Times New Roman"/>
          <w:lang w:val="en-GB"/>
        </w:rPr>
        <w:t xml:space="preserve"> Actavis</w:t>
      </w:r>
      <w:r w:rsidRPr="00784682">
        <w:rPr>
          <w:rFonts w:ascii="Times New Roman" w:hAnsi="Times New Roman"/>
          <w:lang w:val="en-GB"/>
        </w:rPr>
        <w:t>.</w:t>
      </w:r>
    </w:p>
    <w:p w:rsidR="00CA176A" w:rsidRPr="00784682" w:rsidRDefault="00CA176A" w:rsidP="00784682">
      <w:pPr>
        <w:autoSpaceDE w:val="0"/>
        <w:autoSpaceDN w:val="0"/>
        <w:adjustRightInd w:val="0"/>
        <w:spacing w:after="0" w:line="240" w:lineRule="auto"/>
        <w:rPr>
          <w:rFonts w:ascii="Times New Roman" w:hAnsi="Times New Roman"/>
          <w:lang w:val="en-GB"/>
        </w:rPr>
      </w:pPr>
    </w:p>
    <w:p w:rsidR="00CA176A" w:rsidRPr="00784682" w:rsidRDefault="00CA176A" w:rsidP="00784682">
      <w:pPr>
        <w:autoSpaceDE w:val="0"/>
        <w:autoSpaceDN w:val="0"/>
        <w:adjustRightInd w:val="0"/>
        <w:spacing w:after="0" w:line="240" w:lineRule="auto"/>
        <w:rPr>
          <w:rFonts w:ascii="Times New Roman" w:hAnsi="Times New Roman"/>
          <w:u w:val="single"/>
          <w:lang w:val="en-US"/>
        </w:rPr>
      </w:pPr>
      <w:r w:rsidRPr="00784682">
        <w:rPr>
          <w:rFonts w:ascii="Times New Roman" w:hAnsi="Times New Roman"/>
          <w:u w:val="single"/>
          <w:lang w:val="en-US"/>
        </w:rPr>
        <w:t>Fertility</w:t>
      </w:r>
    </w:p>
    <w:p w:rsidR="00CA176A" w:rsidRPr="00784682" w:rsidRDefault="00CA176A" w:rsidP="00784682">
      <w:pPr>
        <w:autoSpaceDE w:val="0"/>
        <w:autoSpaceDN w:val="0"/>
        <w:adjustRightInd w:val="0"/>
        <w:spacing w:after="0" w:line="240" w:lineRule="auto"/>
        <w:rPr>
          <w:rFonts w:ascii="Times New Roman" w:hAnsi="Times New Roman"/>
          <w:lang w:val="en-US"/>
        </w:rPr>
      </w:pPr>
      <w:r w:rsidRPr="00784682">
        <w:rPr>
          <w:rFonts w:ascii="Times New Roman" w:hAnsi="Times New Roman"/>
          <w:lang w:val="en-US"/>
        </w:rPr>
        <w:t>In non-clinical studies, the fertility of male and female rats was not affected</w:t>
      </w:r>
      <w:r w:rsidR="0014747E">
        <w:rPr>
          <w:rFonts w:ascii="Times New Roman" w:hAnsi="Times New Roman"/>
          <w:lang w:val="en-US"/>
        </w:rPr>
        <w:t>, although effects on reproductive parameters were observed</w:t>
      </w:r>
      <w:r w:rsidRPr="00784682">
        <w:rPr>
          <w:rFonts w:ascii="Times New Roman" w:hAnsi="Times New Roman"/>
          <w:lang w:val="en-US"/>
        </w:rPr>
        <w:t xml:space="preserve"> (see section 5.3). Studies on patients receiving imatinib and its effect on fertility and gametogenesis have not been performed. Patients concerned about their fertility on </w:t>
      </w:r>
      <w:r w:rsidR="0039543B" w:rsidRPr="00784682">
        <w:rPr>
          <w:rFonts w:ascii="Times New Roman" w:hAnsi="Times New Roman"/>
          <w:lang w:val="en-US"/>
        </w:rPr>
        <w:t>i</w:t>
      </w:r>
      <w:r w:rsidRPr="00784682">
        <w:rPr>
          <w:rFonts w:ascii="Times New Roman" w:hAnsi="Times New Roman"/>
          <w:lang w:val="en-US"/>
        </w:rPr>
        <w:t>matinib treatment should consult with their physician.</w:t>
      </w:r>
    </w:p>
    <w:p w:rsidR="00CA176A" w:rsidRPr="00784682" w:rsidRDefault="00CA176A" w:rsidP="00784682">
      <w:pPr>
        <w:autoSpaceDE w:val="0"/>
        <w:autoSpaceDN w:val="0"/>
        <w:adjustRightInd w:val="0"/>
        <w:spacing w:after="0" w:line="240" w:lineRule="auto"/>
        <w:rPr>
          <w:rFonts w:ascii="Times New Roman" w:hAnsi="Times New Roman"/>
          <w:lang w:val="en-GB"/>
        </w:rPr>
      </w:pPr>
    </w:p>
    <w:p w:rsidR="00CA176A" w:rsidRPr="00784682" w:rsidRDefault="00CA176A" w:rsidP="007A1698">
      <w:pPr>
        <w:autoSpaceDE w:val="0"/>
        <w:autoSpaceDN w:val="0"/>
        <w:adjustRightInd w:val="0"/>
        <w:spacing w:after="0" w:line="240" w:lineRule="auto"/>
        <w:ind w:left="567" w:hanging="567"/>
        <w:rPr>
          <w:rFonts w:ascii="Times New Roman" w:hAnsi="Times New Roman"/>
          <w:b/>
          <w:bCs/>
          <w:lang w:val="en-GB"/>
        </w:rPr>
      </w:pPr>
      <w:r w:rsidRPr="00784682">
        <w:rPr>
          <w:rFonts w:ascii="Times New Roman" w:hAnsi="Times New Roman"/>
          <w:b/>
          <w:bCs/>
          <w:lang w:val="en-GB"/>
        </w:rPr>
        <w:t>4.7</w:t>
      </w:r>
      <w:r w:rsidRPr="00784682">
        <w:rPr>
          <w:rFonts w:ascii="Times New Roman" w:hAnsi="Times New Roman"/>
          <w:b/>
          <w:bCs/>
          <w:lang w:val="en-GB"/>
        </w:rPr>
        <w:tab/>
        <w:t>Effects on ability to drive and use machines</w:t>
      </w:r>
    </w:p>
    <w:p w:rsidR="00CA176A" w:rsidRPr="00784682" w:rsidRDefault="00CA176A" w:rsidP="00784682">
      <w:pPr>
        <w:autoSpaceDE w:val="0"/>
        <w:autoSpaceDN w:val="0"/>
        <w:adjustRightInd w:val="0"/>
        <w:spacing w:after="0" w:line="240" w:lineRule="auto"/>
        <w:rPr>
          <w:rFonts w:ascii="Times New Roman" w:hAnsi="Times New Roman"/>
          <w:bCs/>
          <w:lang w:val="en-GB"/>
        </w:rPr>
      </w:pP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 xml:space="preserve">Patients should be advised that they may experience undesirable effects such as dizziness,blurred vision or somnolence during treatment with imatinib. Therefore, caution should be recommended when driving a car or operating </w:t>
      </w:r>
      <w:r w:rsidR="00A16FE6">
        <w:rPr>
          <w:rFonts w:ascii="Times New Roman" w:hAnsi="Times New Roman"/>
          <w:lang w:val="en-GB"/>
        </w:rPr>
        <w:t>machinery</w:t>
      </w:r>
      <w:r w:rsidRPr="00784682">
        <w:rPr>
          <w:rFonts w:ascii="Times New Roman" w:hAnsi="Times New Roman"/>
          <w:lang w:val="en-GB"/>
        </w:rPr>
        <w:t>.</w:t>
      </w:r>
    </w:p>
    <w:p w:rsidR="00CA176A" w:rsidRPr="00784682" w:rsidRDefault="00CA176A" w:rsidP="00784682">
      <w:pPr>
        <w:autoSpaceDE w:val="0"/>
        <w:autoSpaceDN w:val="0"/>
        <w:adjustRightInd w:val="0"/>
        <w:spacing w:after="0" w:line="240" w:lineRule="auto"/>
        <w:rPr>
          <w:rFonts w:ascii="Times New Roman" w:hAnsi="Times New Roman"/>
          <w:lang w:val="en-GB"/>
        </w:rPr>
      </w:pPr>
    </w:p>
    <w:p w:rsidR="00CA176A" w:rsidRPr="00784682" w:rsidRDefault="00CA176A" w:rsidP="007A1698">
      <w:pPr>
        <w:autoSpaceDE w:val="0"/>
        <w:autoSpaceDN w:val="0"/>
        <w:adjustRightInd w:val="0"/>
        <w:spacing w:after="0" w:line="240" w:lineRule="auto"/>
        <w:ind w:left="567" w:hanging="567"/>
        <w:rPr>
          <w:rFonts w:ascii="Times New Roman" w:hAnsi="Times New Roman"/>
          <w:b/>
          <w:bCs/>
          <w:lang w:val="en-GB"/>
        </w:rPr>
      </w:pPr>
      <w:r w:rsidRPr="00784682">
        <w:rPr>
          <w:rFonts w:ascii="Times New Roman" w:hAnsi="Times New Roman"/>
          <w:b/>
          <w:bCs/>
          <w:lang w:val="en-GB"/>
        </w:rPr>
        <w:t>4.8</w:t>
      </w:r>
      <w:r w:rsidRPr="00784682">
        <w:rPr>
          <w:rFonts w:ascii="Times New Roman" w:hAnsi="Times New Roman"/>
          <w:b/>
          <w:bCs/>
          <w:lang w:val="en-GB"/>
        </w:rPr>
        <w:tab/>
        <w:t>Undesirable effects</w:t>
      </w:r>
    </w:p>
    <w:p w:rsidR="00CA176A" w:rsidRPr="00784682" w:rsidRDefault="00CA176A" w:rsidP="00784682">
      <w:pPr>
        <w:autoSpaceDE w:val="0"/>
        <w:autoSpaceDN w:val="0"/>
        <w:adjustRightInd w:val="0"/>
        <w:spacing w:after="0" w:line="240" w:lineRule="auto"/>
        <w:rPr>
          <w:rFonts w:ascii="Times New Roman" w:hAnsi="Times New Roman"/>
          <w:bCs/>
          <w:lang w:val="en-GB"/>
        </w:rPr>
      </w:pPr>
    </w:p>
    <w:p w:rsidR="00527946" w:rsidRPr="007A1698" w:rsidRDefault="00527946" w:rsidP="00784682">
      <w:pPr>
        <w:autoSpaceDE w:val="0"/>
        <w:autoSpaceDN w:val="0"/>
        <w:adjustRightInd w:val="0"/>
        <w:spacing w:after="0" w:line="240" w:lineRule="auto"/>
        <w:rPr>
          <w:rFonts w:ascii="Times New Roman" w:hAnsi="Times New Roman"/>
          <w:bCs/>
          <w:u w:val="single"/>
          <w:lang w:val="en-GB"/>
        </w:rPr>
      </w:pPr>
      <w:r w:rsidRPr="00784682">
        <w:rPr>
          <w:rFonts w:ascii="Times New Roman" w:hAnsi="Times New Roman"/>
          <w:bCs/>
          <w:u w:val="single"/>
          <w:lang w:val="en-GB"/>
        </w:rPr>
        <w:t>Summary of safety profile</w:t>
      </w: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Patients with advanced stages of malignancies may have numerous confounding medical conditions that make causality of adverse reactions difficult to assess due to the variety of symptoms related to the underlying disease, its progression, and the co-administration of numerous medicinal products.</w:t>
      </w:r>
    </w:p>
    <w:p w:rsidR="00CA176A" w:rsidRPr="00784682" w:rsidRDefault="00CA176A" w:rsidP="00784682">
      <w:pPr>
        <w:autoSpaceDE w:val="0"/>
        <w:autoSpaceDN w:val="0"/>
        <w:adjustRightInd w:val="0"/>
        <w:spacing w:after="0" w:line="240" w:lineRule="auto"/>
        <w:rPr>
          <w:rFonts w:ascii="Times New Roman" w:hAnsi="Times New Roman"/>
          <w:lang w:val="en-GB"/>
        </w:rPr>
      </w:pP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 xml:space="preserve">In clinical trials in CML, </w:t>
      </w:r>
      <w:r w:rsidR="00A16FE6">
        <w:rPr>
          <w:rFonts w:ascii="Times New Roman" w:hAnsi="Times New Roman"/>
          <w:lang w:val="en-GB"/>
        </w:rPr>
        <w:t>drug</w:t>
      </w:r>
      <w:r w:rsidRPr="00784682">
        <w:rPr>
          <w:rFonts w:ascii="Times New Roman" w:hAnsi="Times New Roman"/>
          <w:lang w:val="en-GB"/>
        </w:rPr>
        <w:t xml:space="preserve"> discontinuation for </w:t>
      </w:r>
      <w:r w:rsidR="00A16FE6">
        <w:rPr>
          <w:rFonts w:ascii="Times New Roman" w:hAnsi="Times New Roman"/>
          <w:lang w:val="en-GB"/>
        </w:rPr>
        <w:t>drug</w:t>
      </w:r>
      <w:r w:rsidRPr="00784682">
        <w:rPr>
          <w:rFonts w:ascii="Times New Roman" w:hAnsi="Times New Roman"/>
          <w:lang w:val="en-GB"/>
        </w:rPr>
        <w:t xml:space="preserve">-related adverse reactions was observed in 2.4% of newly diagnosed patients, 4% of patients in late chronic phase after failure of interferon therapy, 4% of patients in accelerated phase after failure of interferon therapy and 5% of blast crisis patients after failure of interferon therapy. In GIST the study </w:t>
      </w:r>
      <w:r w:rsidR="00A16FE6">
        <w:rPr>
          <w:rFonts w:ascii="Times New Roman" w:hAnsi="Times New Roman"/>
          <w:lang w:val="en-GB"/>
        </w:rPr>
        <w:t>drug</w:t>
      </w:r>
      <w:r w:rsidRPr="00784682">
        <w:rPr>
          <w:rFonts w:ascii="Times New Roman" w:hAnsi="Times New Roman"/>
          <w:lang w:val="en-GB"/>
        </w:rPr>
        <w:t xml:space="preserve"> was discontinued for </w:t>
      </w:r>
      <w:r w:rsidR="00A16FE6">
        <w:rPr>
          <w:rFonts w:ascii="Times New Roman" w:hAnsi="Times New Roman"/>
          <w:lang w:val="en-GB"/>
        </w:rPr>
        <w:t>drug</w:t>
      </w:r>
      <w:r w:rsidRPr="00784682">
        <w:rPr>
          <w:rFonts w:ascii="Times New Roman" w:hAnsi="Times New Roman"/>
          <w:lang w:val="en-GB"/>
        </w:rPr>
        <w:t>-related adverse reactions in 4% of patients.</w:t>
      </w:r>
    </w:p>
    <w:p w:rsidR="00CA176A" w:rsidRPr="00784682" w:rsidRDefault="00CA176A" w:rsidP="00784682">
      <w:pPr>
        <w:autoSpaceDE w:val="0"/>
        <w:autoSpaceDN w:val="0"/>
        <w:adjustRightInd w:val="0"/>
        <w:spacing w:after="0" w:line="240" w:lineRule="auto"/>
        <w:rPr>
          <w:rFonts w:ascii="Times New Roman" w:hAnsi="Times New Roman"/>
          <w:lang w:val="en-GB"/>
        </w:rPr>
      </w:pP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 xml:space="preserve">The adverse reactions were similar in all indications, with two exceptions. There was more myelosuppression seen in CML patients than in GIST, which is probably due to the underlying disease. In the study in patients with unresectable and/or metastatic GIST, 7 (5%) patients experienced CTC grade 3/4 GI bleeds (3 patients), intra-tumoural bleeds (3 patients) or both (1 patient). GI tumour sites may have been the source of the GI bleeds (see section 4.4). GI and tumoural bleeding may be serious and sometimes fatal. The most commonly reported (≥ 10%) </w:t>
      </w:r>
      <w:r w:rsidR="00A16FE6">
        <w:rPr>
          <w:rFonts w:ascii="Times New Roman" w:hAnsi="Times New Roman"/>
          <w:lang w:val="en-GB"/>
        </w:rPr>
        <w:t>drug</w:t>
      </w:r>
      <w:r w:rsidRPr="00784682">
        <w:rPr>
          <w:rFonts w:ascii="Times New Roman" w:hAnsi="Times New Roman"/>
          <w:lang w:val="en-GB"/>
        </w:rPr>
        <w:t>-related adverse reactions in both settings were mild nausea, vomiting, diarrhoea, abdominal pain, fatigue, myalgia, muscle cramps and rash. Superficial oedemas were a common finding in all studies and were described primarily as periorbital or lower limb oedemas. However, these oedemas were rarely severe and may be managed with diuretics, other supportive measures, or by reducing the dose of imatinib.</w:t>
      </w:r>
    </w:p>
    <w:p w:rsidR="00CA176A" w:rsidRPr="00784682" w:rsidRDefault="00CA176A" w:rsidP="00784682">
      <w:pPr>
        <w:autoSpaceDE w:val="0"/>
        <w:autoSpaceDN w:val="0"/>
        <w:adjustRightInd w:val="0"/>
        <w:spacing w:after="0" w:line="240" w:lineRule="auto"/>
        <w:rPr>
          <w:rFonts w:ascii="Times New Roman" w:hAnsi="Times New Roman"/>
          <w:lang w:val="en-GB"/>
        </w:rPr>
      </w:pPr>
    </w:p>
    <w:p w:rsidR="00CA176A" w:rsidRPr="00746F11" w:rsidRDefault="00CA176A" w:rsidP="00B85F24">
      <w:pPr>
        <w:pStyle w:val="Text"/>
        <w:widowControl w:val="0"/>
        <w:jc w:val="left"/>
        <w:rPr>
          <w:lang w:val="en-GB"/>
        </w:rPr>
      </w:pPr>
      <w:r w:rsidRPr="00746F11">
        <w:rPr>
          <w:sz w:val="22"/>
          <w:szCs w:val="22"/>
          <w:lang w:val="en-GB"/>
        </w:rPr>
        <w:t>When imatinib was combined with high dose chemotherapy in Ph+ ALL patients, transient liver toxicity in the form of transaminase elevation and hyperbilirubinaemia were observed.</w:t>
      </w:r>
      <w:r w:rsidR="00A16FE6" w:rsidRPr="00746F11">
        <w:rPr>
          <w:sz w:val="22"/>
          <w:szCs w:val="22"/>
          <w:lang w:val="en-GB"/>
        </w:rPr>
        <w:t xml:space="preserve"> </w:t>
      </w:r>
      <w:r w:rsidR="00A16FE6" w:rsidRPr="00746F11">
        <w:rPr>
          <w:color w:val="000000"/>
          <w:sz w:val="22"/>
          <w:szCs w:val="22"/>
          <w:lang w:val="en-GB"/>
        </w:rPr>
        <w:t xml:space="preserve">Considering the limited safety database, the adverse events thus far reported in children are consistent with the known safety profile in adult patients with Ph+ ALL. </w:t>
      </w:r>
      <w:r w:rsidR="00A16FE6" w:rsidRPr="00746F11">
        <w:rPr>
          <w:color w:val="000000"/>
          <w:sz w:val="22"/>
          <w:szCs w:val="22"/>
        </w:rPr>
        <w:t>The safety database for children with Ph+ALL is very limited though no new safety concerns have been identified.</w:t>
      </w:r>
    </w:p>
    <w:p w:rsidR="00CA176A" w:rsidRPr="00784682" w:rsidRDefault="00CA176A" w:rsidP="00784682">
      <w:pPr>
        <w:autoSpaceDE w:val="0"/>
        <w:autoSpaceDN w:val="0"/>
        <w:adjustRightInd w:val="0"/>
        <w:spacing w:after="0" w:line="240" w:lineRule="auto"/>
        <w:rPr>
          <w:rFonts w:ascii="Times New Roman" w:hAnsi="Times New Roman"/>
          <w:lang w:val="en-GB"/>
        </w:rPr>
      </w:pP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Miscellaneous adverse reactions such as pleural effusion, ascites, pulmonary oedema and rapid weight gain with or without superficial oedema may be collectively described as “fluid retention”. These reactions can usually be managed by withholding imatinib temporarily and with diuretics and other appropriate supportive care measures. However, some of these reactions may be serious or life-threatening and several patients with blast crisis died with a complex clinical history of pleural effusion, congestive heart failure and renal failure. There were no special safety findings in paediatric clinical trials.</w:t>
      </w:r>
    </w:p>
    <w:p w:rsidR="00CA176A" w:rsidRPr="00784682" w:rsidRDefault="00CA176A" w:rsidP="00784682">
      <w:pPr>
        <w:autoSpaceDE w:val="0"/>
        <w:autoSpaceDN w:val="0"/>
        <w:adjustRightInd w:val="0"/>
        <w:spacing w:after="0" w:line="240" w:lineRule="auto"/>
        <w:rPr>
          <w:rFonts w:ascii="Times New Roman" w:hAnsi="Times New Roman"/>
          <w:lang w:val="en-GB"/>
        </w:rPr>
      </w:pPr>
    </w:p>
    <w:p w:rsidR="00CA176A" w:rsidRPr="00784682" w:rsidRDefault="00CA176A" w:rsidP="00784682">
      <w:pPr>
        <w:autoSpaceDE w:val="0"/>
        <w:autoSpaceDN w:val="0"/>
        <w:adjustRightInd w:val="0"/>
        <w:spacing w:after="0" w:line="240" w:lineRule="auto"/>
        <w:rPr>
          <w:rFonts w:ascii="Times New Roman" w:hAnsi="Times New Roman"/>
          <w:bCs/>
          <w:u w:val="single"/>
          <w:lang w:val="en-GB"/>
        </w:rPr>
      </w:pPr>
      <w:r w:rsidRPr="00784682">
        <w:rPr>
          <w:rFonts w:ascii="Times New Roman" w:hAnsi="Times New Roman"/>
          <w:bCs/>
          <w:u w:val="single"/>
          <w:lang w:val="en-GB"/>
        </w:rPr>
        <w:t>Adverse reactions</w:t>
      </w: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Adverse reactions reported as more than an isolated case are listed below, by system organ class and by frequency. Frequency categories are defined using the following convention: very common (≥1/10), common (≥1/100 to &lt;1/10), uncommon (≥1/1,000 to &lt;1/100), rare (≥1/10,000 to &lt;1/1,000), very rare (&lt;1/10,000), not known (cannot be estimated from the available data).</w:t>
      </w:r>
    </w:p>
    <w:p w:rsidR="00CA176A" w:rsidRPr="00784682" w:rsidRDefault="00CA176A" w:rsidP="00784682">
      <w:pPr>
        <w:autoSpaceDE w:val="0"/>
        <w:autoSpaceDN w:val="0"/>
        <w:adjustRightInd w:val="0"/>
        <w:spacing w:after="0" w:line="240" w:lineRule="auto"/>
        <w:rPr>
          <w:rFonts w:ascii="Times New Roman" w:hAnsi="Times New Roman"/>
          <w:lang w:val="en-GB"/>
        </w:rPr>
      </w:pP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Within each frequency grouping, undesirable effects are presented in order of frequency, the most frequent first.</w:t>
      </w:r>
    </w:p>
    <w:p w:rsidR="00CA176A" w:rsidRPr="00784682" w:rsidRDefault="00CA176A" w:rsidP="00784682">
      <w:pPr>
        <w:autoSpaceDE w:val="0"/>
        <w:autoSpaceDN w:val="0"/>
        <w:adjustRightInd w:val="0"/>
        <w:spacing w:after="0" w:line="240" w:lineRule="auto"/>
        <w:rPr>
          <w:rFonts w:ascii="Times New Roman" w:hAnsi="Times New Roman"/>
          <w:lang w:val="en-GB"/>
        </w:rPr>
      </w:pP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 xml:space="preserve">Adverse reactions and their frequencies </w:t>
      </w:r>
      <w:r w:rsidR="00597109">
        <w:rPr>
          <w:rFonts w:ascii="Times New Roman" w:hAnsi="Times New Roman"/>
          <w:lang w:val="en-GB"/>
        </w:rPr>
        <w:t xml:space="preserve">are </w:t>
      </w:r>
      <w:r w:rsidRPr="00784682">
        <w:rPr>
          <w:rFonts w:ascii="Times New Roman" w:hAnsi="Times New Roman"/>
          <w:lang w:val="en-GB"/>
        </w:rPr>
        <w:t>reported in Table 1.</w:t>
      </w:r>
    </w:p>
    <w:p w:rsidR="00CA176A" w:rsidRPr="00784682" w:rsidRDefault="00CA176A" w:rsidP="00784682">
      <w:pPr>
        <w:autoSpaceDE w:val="0"/>
        <w:autoSpaceDN w:val="0"/>
        <w:adjustRightInd w:val="0"/>
        <w:spacing w:after="0" w:line="240" w:lineRule="auto"/>
        <w:rPr>
          <w:rFonts w:ascii="Times New Roman" w:hAnsi="Times New Roman"/>
          <w:lang w:val="en-GB"/>
        </w:rPr>
      </w:pPr>
    </w:p>
    <w:p w:rsidR="00CA176A" w:rsidRPr="007A1698" w:rsidRDefault="00CA176A" w:rsidP="001B0C82">
      <w:pPr>
        <w:keepNext/>
        <w:spacing w:after="0" w:line="240" w:lineRule="auto"/>
        <w:ind w:right="-23"/>
        <w:rPr>
          <w:rFonts w:ascii="Times New Roman" w:hAnsi="Times New Roman"/>
          <w:lang w:val="en-GB" w:eastAsia="is-IS"/>
        </w:rPr>
      </w:pPr>
      <w:r w:rsidRPr="007A1698">
        <w:rPr>
          <w:rFonts w:ascii="Times New Roman" w:hAnsi="Times New Roman"/>
          <w:b/>
          <w:bCs/>
          <w:lang w:val="en-GB" w:eastAsia="is-IS"/>
        </w:rPr>
        <w:t>Table 1</w:t>
      </w:r>
      <w:r w:rsidRPr="007A1698">
        <w:rPr>
          <w:rFonts w:ascii="Times New Roman" w:hAnsi="Times New Roman"/>
          <w:b/>
          <w:bCs/>
          <w:lang w:val="en-GB" w:eastAsia="is-IS"/>
        </w:rPr>
        <w:tab/>
      </w:r>
      <w:r w:rsidR="00597109" w:rsidRPr="00597109">
        <w:rPr>
          <w:rFonts w:ascii="Times New Roman" w:hAnsi="Times New Roman"/>
          <w:b/>
          <w:bCs/>
          <w:lang w:val="en-GB" w:eastAsia="is-IS"/>
        </w:rPr>
        <w:t xml:space="preserve">Tabulated summary of </w:t>
      </w:r>
      <w:r w:rsidR="00597109">
        <w:rPr>
          <w:rFonts w:ascii="Times New Roman" w:hAnsi="Times New Roman"/>
          <w:b/>
          <w:bCs/>
          <w:lang w:val="en-GB" w:eastAsia="is-IS"/>
        </w:rPr>
        <w:t>a</w:t>
      </w:r>
      <w:r w:rsidRPr="007A1698">
        <w:rPr>
          <w:rFonts w:ascii="Times New Roman" w:hAnsi="Times New Roman"/>
          <w:b/>
          <w:bCs/>
          <w:lang w:val="en-GB" w:eastAsia="is-IS"/>
        </w:rPr>
        <w:t>dverse reactions</w:t>
      </w:r>
    </w:p>
    <w:p w:rsidR="00CA176A" w:rsidRPr="00784682" w:rsidRDefault="00CA176A" w:rsidP="007A1698">
      <w:pPr>
        <w:keepNext/>
        <w:spacing w:after="0" w:line="240" w:lineRule="auto"/>
        <w:ind w:right="-23"/>
        <w:rPr>
          <w:rFonts w:ascii="Times New Roman" w:hAnsi="Times New Roman"/>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2"/>
        <w:gridCol w:w="7097"/>
      </w:tblGrid>
      <w:tr w:rsidR="00CA176A" w:rsidRPr="007A1698" w:rsidTr="003D737C">
        <w:tc>
          <w:tcPr>
            <w:tcW w:w="9179" w:type="dxa"/>
            <w:gridSpan w:val="2"/>
          </w:tcPr>
          <w:p w:rsidR="00CA176A" w:rsidRPr="007A1698" w:rsidRDefault="00CA176A" w:rsidP="00784682">
            <w:pPr>
              <w:autoSpaceDE w:val="0"/>
              <w:autoSpaceDN w:val="0"/>
              <w:adjustRightInd w:val="0"/>
              <w:spacing w:after="0" w:line="240" w:lineRule="auto"/>
              <w:rPr>
                <w:rFonts w:ascii="Times New Roman" w:hAnsi="Times New Roman"/>
                <w:lang w:val="en-GB" w:eastAsia="is-IS"/>
              </w:rPr>
            </w:pPr>
            <w:r w:rsidRPr="007A1698">
              <w:rPr>
                <w:rFonts w:ascii="Times New Roman" w:hAnsi="Times New Roman"/>
                <w:b/>
                <w:bCs/>
                <w:lang w:val="en-GB" w:eastAsia="is-IS"/>
              </w:rPr>
              <w:t>Infections and infestations</w:t>
            </w:r>
          </w:p>
        </w:tc>
      </w:tr>
      <w:tr w:rsidR="00CA176A" w:rsidRPr="007A1698" w:rsidTr="003D737C">
        <w:tc>
          <w:tcPr>
            <w:tcW w:w="2082" w:type="dxa"/>
          </w:tcPr>
          <w:p w:rsidR="00CA176A" w:rsidRPr="007A1698" w:rsidRDefault="00CA176A" w:rsidP="00784682">
            <w:pPr>
              <w:autoSpaceDE w:val="0"/>
              <w:autoSpaceDN w:val="0"/>
              <w:adjustRightInd w:val="0"/>
              <w:spacing w:after="0" w:line="240" w:lineRule="auto"/>
              <w:rPr>
                <w:rFonts w:ascii="Times New Roman" w:hAnsi="Times New Roman"/>
                <w:lang w:val="en-GB" w:eastAsia="is-IS"/>
              </w:rPr>
            </w:pPr>
            <w:r w:rsidRPr="00784682">
              <w:rPr>
                <w:rFonts w:ascii="Times New Roman" w:hAnsi="Times New Roman"/>
                <w:i/>
                <w:iCs/>
                <w:lang w:val="en-GB" w:eastAsia="is-IS"/>
              </w:rPr>
              <w:t>Uncommon</w:t>
            </w:r>
          </w:p>
        </w:tc>
        <w:tc>
          <w:tcPr>
            <w:tcW w:w="7097" w:type="dxa"/>
          </w:tcPr>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Herpes zoster, herpes simplex, nasopharyngitis, pneumonia</w:t>
            </w:r>
            <w:r w:rsidRPr="00784682">
              <w:rPr>
                <w:rFonts w:ascii="Times New Roman" w:hAnsi="Times New Roman"/>
                <w:vertAlign w:val="superscript"/>
                <w:lang w:val="en-GB"/>
              </w:rPr>
              <w:t>1</w:t>
            </w:r>
            <w:r w:rsidRPr="00784682">
              <w:rPr>
                <w:rFonts w:ascii="Times New Roman" w:hAnsi="Times New Roman"/>
                <w:lang w:val="en-GB"/>
              </w:rPr>
              <w:t>, sinusitis, cellulitis, upper respiratory tract infection, influenza, urinary tract infection, gastroenteritis, sepsis</w:t>
            </w:r>
          </w:p>
        </w:tc>
      </w:tr>
      <w:tr w:rsidR="00CA176A" w:rsidRPr="007A1698" w:rsidTr="003D737C">
        <w:tc>
          <w:tcPr>
            <w:tcW w:w="2082" w:type="dxa"/>
          </w:tcPr>
          <w:p w:rsidR="00CA176A" w:rsidRPr="007A1698" w:rsidRDefault="00CA176A" w:rsidP="00784682">
            <w:pPr>
              <w:autoSpaceDE w:val="0"/>
              <w:autoSpaceDN w:val="0"/>
              <w:adjustRightInd w:val="0"/>
              <w:spacing w:after="0" w:line="240" w:lineRule="auto"/>
              <w:rPr>
                <w:rFonts w:ascii="Times New Roman" w:hAnsi="Times New Roman"/>
                <w:lang w:val="en-GB" w:eastAsia="is-IS"/>
              </w:rPr>
            </w:pPr>
            <w:r w:rsidRPr="00784682">
              <w:rPr>
                <w:rFonts w:ascii="Times New Roman" w:hAnsi="Times New Roman"/>
                <w:i/>
                <w:iCs/>
                <w:lang w:val="en-GB" w:eastAsia="is-IS"/>
              </w:rPr>
              <w:t>Rare</w:t>
            </w:r>
          </w:p>
        </w:tc>
        <w:tc>
          <w:tcPr>
            <w:tcW w:w="7097" w:type="dxa"/>
          </w:tcPr>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Fungal infection</w:t>
            </w:r>
          </w:p>
        </w:tc>
      </w:tr>
      <w:tr w:rsidR="00BD6A0B" w:rsidRPr="007A1698" w:rsidTr="003D737C">
        <w:tc>
          <w:tcPr>
            <w:tcW w:w="2082" w:type="dxa"/>
          </w:tcPr>
          <w:p w:rsidR="00BD6A0B" w:rsidRPr="00784682" w:rsidRDefault="00BD6A0B" w:rsidP="00784682">
            <w:pPr>
              <w:autoSpaceDE w:val="0"/>
              <w:autoSpaceDN w:val="0"/>
              <w:adjustRightInd w:val="0"/>
              <w:spacing w:after="0" w:line="240" w:lineRule="auto"/>
              <w:rPr>
                <w:rFonts w:ascii="Times New Roman" w:hAnsi="Times New Roman"/>
                <w:i/>
                <w:iCs/>
                <w:lang w:val="en-GB" w:eastAsia="is-IS"/>
              </w:rPr>
            </w:pPr>
            <w:r>
              <w:rPr>
                <w:rFonts w:ascii="Times New Roman" w:hAnsi="Times New Roman"/>
                <w:i/>
                <w:iCs/>
                <w:lang w:val="en-GB" w:eastAsia="is-IS"/>
              </w:rPr>
              <w:t>Not known</w:t>
            </w:r>
          </w:p>
        </w:tc>
        <w:tc>
          <w:tcPr>
            <w:tcW w:w="7097" w:type="dxa"/>
          </w:tcPr>
          <w:p w:rsidR="00BD6A0B" w:rsidRPr="00784682" w:rsidRDefault="00BD6A0B" w:rsidP="00784682">
            <w:pPr>
              <w:autoSpaceDE w:val="0"/>
              <w:autoSpaceDN w:val="0"/>
              <w:adjustRightInd w:val="0"/>
              <w:spacing w:after="0" w:line="240" w:lineRule="auto"/>
              <w:rPr>
                <w:rFonts w:ascii="Times New Roman" w:hAnsi="Times New Roman"/>
                <w:lang w:val="en-GB"/>
              </w:rPr>
            </w:pPr>
            <w:r>
              <w:rPr>
                <w:rFonts w:ascii="Times New Roman" w:hAnsi="Times New Roman"/>
                <w:lang w:val="en-GB"/>
              </w:rPr>
              <w:t>Hepatitis B reactivation</w:t>
            </w:r>
            <w:r w:rsidR="00A57E9F">
              <w:rPr>
                <w:rFonts w:ascii="Times New Roman" w:hAnsi="Times New Roman"/>
                <w:vertAlign w:val="superscript"/>
                <w:lang w:val="en-GB"/>
              </w:rPr>
              <w:t>*</w:t>
            </w:r>
          </w:p>
        </w:tc>
      </w:tr>
      <w:tr w:rsidR="00CA176A" w:rsidRPr="007A1698" w:rsidTr="003D737C">
        <w:tc>
          <w:tcPr>
            <w:tcW w:w="9179" w:type="dxa"/>
            <w:gridSpan w:val="2"/>
          </w:tcPr>
          <w:p w:rsidR="00CA176A" w:rsidRPr="00784682" w:rsidRDefault="00CA176A" w:rsidP="00784682">
            <w:pPr>
              <w:autoSpaceDE w:val="0"/>
              <w:autoSpaceDN w:val="0"/>
              <w:adjustRightInd w:val="0"/>
              <w:spacing w:after="0" w:line="240" w:lineRule="auto"/>
              <w:rPr>
                <w:rFonts w:ascii="Times New Roman" w:hAnsi="Times New Roman"/>
                <w:lang w:val="en-GB"/>
              </w:rPr>
            </w:pPr>
            <w:r w:rsidRPr="007A1698">
              <w:rPr>
                <w:rFonts w:ascii="Times New Roman" w:hAnsi="Times New Roman"/>
                <w:b/>
                <w:bCs/>
                <w:lang w:val="en-GB"/>
              </w:rPr>
              <w:t>N</w:t>
            </w:r>
            <w:r w:rsidRPr="00784682">
              <w:rPr>
                <w:rFonts w:ascii="Times New Roman" w:hAnsi="Times New Roman"/>
                <w:b/>
                <w:bCs/>
                <w:lang w:val="en-GB"/>
              </w:rPr>
              <w:t>eop</w:t>
            </w:r>
            <w:r w:rsidRPr="007A1698">
              <w:rPr>
                <w:rFonts w:ascii="Times New Roman" w:hAnsi="Times New Roman"/>
                <w:b/>
                <w:bCs/>
                <w:lang w:val="en-GB"/>
              </w:rPr>
              <w:t>l</w:t>
            </w:r>
            <w:r w:rsidRPr="00784682">
              <w:rPr>
                <w:rFonts w:ascii="Times New Roman" w:hAnsi="Times New Roman"/>
                <w:b/>
                <w:bCs/>
                <w:lang w:val="en-GB"/>
              </w:rPr>
              <w:t>asm</w:t>
            </w:r>
            <w:r w:rsidRPr="007A1698">
              <w:rPr>
                <w:rFonts w:ascii="Times New Roman" w:hAnsi="Times New Roman"/>
                <w:b/>
                <w:bCs/>
                <w:lang w:val="en-GB"/>
              </w:rPr>
              <w:t xml:space="preserve"> </w:t>
            </w:r>
            <w:r w:rsidRPr="00784682">
              <w:rPr>
                <w:rFonts w:ascii="Times New Roman" w:hAnsi="Times New Roman"/>
                <w:b/>
                <w:bCs/>
                <w:lang w:val="en-GB"/>
              </w:rPr>
              <w:t xml:space="preserve">benign, </w:t>
            </w:r>
            <w:r w:rsidRPr="007A1698">
              <w:rPr>
                <w:rFonts w:ascii="Times New Roman" w:hAnsi="Times New Roman"/>
                <w:b/>
                <w:bCs/>
                <w:lang w:val="en-GB"/>
              </w:rPr>
              <w:t>m</w:t>
            </w:r>
            <w:r w:rsidRPr="00784682">
              <w:rPr>
                <w:rFonts w:ascii="Times New Roman" w:hAnsi="Times New Roman"/>
                <w:b/>
                <w:bCs/>
                <w:lang w:val="en-GB"/>
              </w:rPr>
              <w:t>a</w:t>
            </w:r>
            <w:r w:rsidRPr="007A1698">
              <w:rPr>
                <w:rFonts w:ascii="Times New Roman" w:hAnsi="Times New Roman"/>
                <w:b/>
                <w:bCs/>
                <w:lang w:val="en-GB"/>
              </w:rPr>
              <w:t>li</w:t>
            </w:r>
            <w:r w:rsidRPr="00784682">
              <w:rPr>
                <w:rFonts w:ascii="Times New Roman" w:hAnsi="Times New Roman"/>
                <w:b/>
                <w:bCs/>
                <w:lang w:val="en-GB"/>
              </w:rPr>
              <w:t>gna</w:t>
            </w:r>
            <w:r w:rsidRPr="007A1698">
              <w:rPr>
                <w:rFonts w:ascii="Times New Roman" w:hAnsi="Times New Roman"/>
                <w:b/>
                <w:bCs/>
                <w:lang w:val="en-GB"/>
              </w:rPr>
              <w:t>n</w:t>
            </w:r>
            <w:r w:rsidRPr="00784682">
              <w:rPr>
                <w:rFonts w:ascii="Times New Roman" w:hAnsi="Times New Roman"/>
                <w:b/>
                <w:bCs/>
                <w:lang w:val="en-GB"/>
              </w:rPr>
              <w:t>t</w:t>
            </w:r>
            <w:r w:rsidRPr="007A1698">
              <w:rPr>
                <w:rFonts w:ascii="Times New Roman" w:hAnsi="Times New Roman"/>
                <w:b/>
                <w:bCs/>
                <w:lang w:val="en-GB"/>
              </w:rPr>
              <w:t xml:space="preserve"> </w:t>
            </w:r>
            <w:r w:rsidRPr="00784682">
              <w:rPr>
                <w:rFonts w:ascii="Times New Roman" w:hAnsi="Times New Roman"/>
                <w:b/>
                <w:bCs/>
                <w:lang w:val="en-GB"/>
              </w:rPr>
              <w:t>and u</w:t>
            </w:r>
            <w:r w:rsidRPr="007A1698">
              <w:rPr>
                <w:rFonts w:ascii="Times New Roman" w:hAnsi="Times New Roman"/>
                <w:b/>
                <w:bCs/>
                <w:lang w:val="en-GB"/>
              </w:rPr>
              <w:t>n</w:t>
            </w:r>
            <w:r w:rsidRPr="00784682">
              <w:rPr>
                <w:rFonts w:ascii="Times New Roman" w:hAnsi="Times New Roman"/>
                <w:b/>
                <w:bCs/>
                <w:lang w:val="en-GB"/>
              </w:rPr>
              <w:t>spe</w:t>
            </w:r>
            <w:r w:rsidRPr="007A1698">
              <w:rPr>
                <w:rFonts w:ascii="Times New Roman" w:hAnsi="Times New Roman"/>
                <w:b/>
                <w:bCs/>
                <w:lang w:val="en-GB"/>
              </w:rPr>
              <w:t>cifi</w:t>
            </w:r>
            <w:r w:rsidRPr="00784682">
              <w:rPr>
                <w:rFonts w:ascii="Times New Roman" w:hAnsi="Times New Roman"/>
                <w:b/>
                <w:bCs/>
                <w:lang w:val="en-GB"/>
              </w:rPr>
              <w:t xml:space="preserve">ed </w:t>
            </w:r>
            <w:r w:rsidRPr="007A1698">
              <w:rPr>
                <w:rFonts w:ascii="Times New Roman" w:hAnsi="Times New Roman"/>
                <w:b/>
                <w:bCs/>
                <w:lang w:val="en-GB"/>
              </w:rPr>
              <w:t>(i</w:t>
            </w:r>
            <w:r w:rsidRPr="00784682">
              <w:rPr>
                <w:rFonts w:ascii="Times New Roman" w:hAnsi="Times New Roman"/>
                <w:b/>
                <w:bCs/>
                <w:lang w:val="en-GB"/>
              </w:rPr>
              <w:t>nc</w:t>
            </w:r>
            <w:r w:rsidRPr="007A1698">
              <w:rPr>
                <w:rFonts w:ascii="Times New Roman" w:hAnsi="Times New Roman"/>
                <w:b/>
                <w:bCs/>
                <w:lang w:val="en-GB"/>
              </w:rPr>
              <w:t>l</w:t>
            </w:r>
            <w:r w:rsidRPr="00784682">
              <w:rPr>
                <w:rFonts w:ascii="Times New Roman" w:hAnsi="Times New Roman"/>
                <w:b/>
                <w:bCs/>
                <w:lang w:val="en-GB"/>
              </w:rPr>
              <w:t>u</w:t>
            </w:r>
            <w:r w:rsidRPr="007A1698">
              <w:rPr>
                <w:rFonts w:ascii="Times New Roman" w:hAnsi="Times New Roman"/>
                <w:b/>
                <w:bCs/>
                <w:lang w:val="en-GB"/>
              </w:rPr>
              <w:t>di</w:t>
            </w:r>
            <w:r w:rsidRPr="00784682">
              <w:rPr>
                <w:rFonts w:ascii="Times New Roman" w:hAnsi="Times New Roman"/>
                <w:b/>
                <w:bCs/>
                <w:lang w:val="en-GB"/>
              </w:rPr>
              <w:t>ng cys</w:t>
            </w:r>
            <w:r w:rsidRPr="007A1698">
              <w:rPr>
                <w:rFonts w:ascii="Times New Roman" w:hAnsi="Times New Roman"/>
                <w:b/>
                <w:bCs/>
                <w:lang w:val="en-GB"/>
              </w:rPr>
              <w:t>t</w:t>
            </w:r>
            <w:r w:rsidRPr="00784682">
              <w:rPr>
                <w:rFonts w:ascii="Times New Roman" w:hAnsi="Times New Roman"/>
                <w:b/>
                <w:bCs/>
                <w:lang w:val="en-GB"/>
              </w:rPr>
              <w:t>s and polyps)</w:t>
            </w:r>
          </w:p>
        </w:tc>
      </w:tr>
      <w:tr w:rsidR="00CA176A" w:rsidRPr="007A1698" w:rsidTr="003D737C">
        <w:tc>
          <w:tcPr>
            <w:tcW w:w="2082" w:type="dxa"/>
          </w:tcPr>
          <w:p w:rsidR="00CA176A" w:rsidRPr="00784682" w:rsidRDefault="00CA176A" w:rsidP="00784682">
            <w:pPr>
              <w:autoSpaceDE w:val="0"/>
              <w:autoSpaceDN w:val="0"/>
              <w:adjustRightInd w:val="0"/>
              <w:spacing w:after="0" w:line="240" w:lineRule="auto"/>
              <w:rPr>
                <w:rFonts w:ascii="Times New Roman" w:hAnsi="Times New Roman"/>
                <w:i/>
                <w:iCs/>
                <w:lang w:val="en-GB" w:eastAsia="is-IS"/>
              </w:rPr>
            </w:pPr>
            <w:r w:rsidRPr="00784682">
              <w:rPr>
                <w:rFonts w:ascii="Times New Roman" w:hAnsi="Times New Roman"/>
                <w:i/>
                <w:iCs/>
                <w:lang w:val="en-GB"/>
              </w:rPr>
              <w:t>Rare</w:t>
            </w:r>
          </w:p>
        </w:tc>
        <w:tc>
          <w:tcPr>
            <w:tcW w:w="7097" w:type="dxa"/>
          </w:tcPr>
          <w:p w:rsidR="00CA176A" w:rsidRPr="00784682" w:rsidRDefault="00CA176A" w:rsidP="00784682">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T</w:t>
            </w:r>
            <w:r w:rsidRPr="00784682">
              <w:rPr>
                <w:rFonts w:ascii="Times New Roman" w:hAnsi="Times New Roman"/>
                <w:lang w:val="en-GB"/>
              </w:rPr>
              <w:t>u</w:t>
            </w:r>
            <w:r w:rsidRPr="007A1698">
              <w:rPr>
                <w:rFonts w:ascii="Times New Roman" w:hAnsi="Times New Roman"/>
                <w:lang w:val="en-GB"/>
              </w:rPr>
              <w:t>mo</w:t>
            </w:r>
            <w:r w:rsidRPr="00784682">
              <w:rPr>
                <w:rFonts w:ascii="Times New Roman" w:hAnsi="Times New Roman"/>
                <w:lang w:val="en-GB"/>
              </w:rPr>
              <w:t>ur</w:t>
            </w:r>
            <w:r w:rsidRPr="007A1698">
              <w:rPr>
                <w:rFonts w:ascii="Times New Roman" w:hAnsi="Times New Roman"/>
                <w:lang w:val="en-GB"/>
              </w:rPr>
              <w:t xml:space="preserve"> ly</w:t>
            </w:r>
            <w:r w:rsidRPr="00784682">
              <w:rPr>
                <w:rFonts w:ascii="Times New Roman" w:hAnsi="Times New Roman"/>
                <w:lang w:val="en-GB"/>
              </w:rPr>
              <w:t>s</w:t>
            </w:r>
            <w:r w:rsidRPr="007A1698">
              <w:rPr>
                <w:rFonts w:ascii="Times New Roman" w:hAnsi="Times New Roman"/>
                <w:lang w:val="en-GB"/>
              </w:rPr>
              <w:t>i</w:t>
            </w:r>
            <w:r w:rsidRPr="00784682">
              <w:rPr>
                <w:rFonts w:ascii="Times New Roman" w:hAnsi="Times New Roman"/>
                <w:lang w:val="en-GB"/>
              </w:rPr>
              <w:t xml:space="preserve">s </w:t>
            </w:r>
            <w:r w:rsidRPr="007A1698">
              <w:rPr>
                <w:rFonts w:ascii="Times New Roman" w:hAnsi="Times New Roman"/>
                <w:lang w:val="en-GB"/>
              </w:rPr>
              <w:t>sy</w:t>
            </w:r>
            <w:r w:rsidRPr="00784682">
              <w:rPr>
                <w:rFonts w:ascii="Times New Roman" w:hAnsi="Times New Roman"/>
                <w:lang w:val="en-GB"/>
              </w:rPr>
              <w:t>nd</w:t>
            </w:r>
            <w:r w:rsidRPr="007A1698">
              <w:rPr>
                <w:rFonts w:ascii="Times New Roman" w:hAnsi="Times New Roman"/>
                <w:lang w:val="en-GB"/>
              </w:rPr>
              <w:t>r</w:t>
            </w:r>
            <w:r w:rsidRPr="00784682">
              <w:rPr>
                <w:rFonts w:ascii="Times New Roman" w:hAnsi="Times New Roman"/>
                <w:lang w:val="en-GB"/>
              </w:rPr>
              <w:t>o</w:t>
            </w:r>
            <w:r w:rsidRPr="007A1698">
              <w:rPr>
                <w:rFonts w:ascii="Times New Roman" w:hAnsi="Times New Roman"/>
                <w:lang w:val="en-GB"/>
              </w:rPr>
              <w:t>m</w:t>
            </w:r>
            <w:r w:rsidRPr="00784682">
              <w:rPr>
                <w:rFonts w:ascii="Times New Roman" w:hAnsi="Times New Roman"/>
                <w:lang w:val="en-GB"/>
              </w:rPr>
              <w:t>e</w:t>
            </w:r>
          </w:p>
        </w:tc>
      </w:tr>
      <w:tr w:rsidR="00597109" w:rsidRPr="007A1698" w:rsidTr="003D737C">
        <w:tc>
          <w:tcPr>
            <w:tcW w:w="2082" w:type="dxa"/>
          </w:tcPr>
          <w:p w:rsidR="00597109" w:rsidRPr="00784682" w:rsidRDefault="00597109" w:rsidP="00784682">
            <w:pPr>
              <w:autoSpaceDE w:val="0"/>
              <w:autoSpaceDN w:val="0"/>
              <w:adjustRightInd w:val="0"/>
              <w:spacing w:after="0" w:line="240" w:lineRule="auto"/>
              <w:rPr>
                <w:rFonts w:ascii="Times New Roman" w:hAnsi="Times New Roman"/>
                <w:i/>
                <w:iCs/>
                <w:lang w:val="en-GB"/>
              </w:rPr>
            </w:pPr>
            <w:r w:rsidRPr="00597109">
              <w:rPr>
                <w:rFonts w:ascii="Times New Roman" w:hAnsi="Times New Roman"/>
                <w:i/>
                <w:iCs/>
                <w:lang w:val="en-GB"/>
              </w:rPr>
              <w:t>Not known</w:t>
            </w:r>
          </w:p>
        </w:tc>
        <w:tc>
          <w:tcPr>
            <w:tcW w:w="7097" w:type="dxa"/>
          </w:tcPr>
          <w:p w:rsidR="00597109" w:rsidRPr="007A1698" w:rsidRDefault="00597109" w:rsidP="00784682">
            <w:pPr>
              <w:autoSpaceDE w:val="0"/>
              <w:autoSpaceDN w:val="0"/>
              <w:adjustRightInd w:val="0"/>
              <w:spacing w:after="0" w:line="240" w:lineRule="auto"/>
              <w:rPr>
                <w:rFonts w:ascii="Times New Roman" w:hAnsi="Times New Roman"/>
                <w:lang w:val="en-GB"/>
              </w:rPr>
            </w:pPr>
            <w:r w:rsidRPr="00597109">
              <w:rPr>
                <w:rFonts w:ascii="Times New Roman" w:hAnsi="Times New Roman"/>
                <w:lang w:val="en-GB"/>
              </w:rPr>
              <w:t>Tumour haemorrhage/tumour necrosis*</w:t>
            </w:r>
          </w:p>
        </w:tc>
      </w:tr>
      <w:tr w:rsidR="00597109" w:rsidRPr="007A1698" w:rsidTr="003D737C">
        <w:tc>
          <w:tcPr>
            <w:tcW w:w="9179" w:type="dxa"/>
            <w:gridSpan w:val="2"/>
          </w:tcPr>
          <w:p w:rsidR="00597109" w:rsidRPr="007A1698" w:rsidRDefault="00597109" w:rsidP="00784682">
            <w:pPr>
              <w:autoSpaceDE w:val="0"/>
              <w:autoSpaceDN w:val="0"/>
              <w:adjustRightInd w:val="0"/>
              <w:spacing w:after="0" w:line="240" w:lineRule="auto"/>
              <w:rPr>
                <w:rFonts w:ascii="Times New Roman" w:hAnsi="Times New Roman"/>
                <w:lang w:val="en-GB"/>
              </w:rPr>
            </w:pPr>
            <w:r w:rsidRPr="00597109">
              <w:rPr>
                <w:rFonts w:ascii="Times New Roman" w:hAnsi="Times New Roman"/>
                <w:b/>
                <w:lang w:val="en-GB"/>
              </w:rPr>
              <w:t>Immune system disorders</w:t>
            </w:r>
          </w:p>
        </w:tc>
      </w:tr>
      <w:tr w:rsidR="00597109" w:rsidRPr="007A1698" w:rsidTr="003D737C">
        <w:tc>
          <w:tcPr>
            <w:tcW w:w="2082" w:type="dxa"/>
          </w:tcPr>
          <w:p w:rsidR="00597109" w:rsidRPr="00784682" w:rsidRDefault="00597109" w:rsidP="00784682">
            <w:pPr>
              <w:autoSpaceDE w:val="0"/>
              <w:autoSpaceDN w:val="0"/>
              <w:adjustRightInd w:val="0"/>
              <w:spacing w:after="0" w:line="240" w:lineRule="auto"/>
              <w:rPr>
                <w:rFonts w:ascii="Times New Roman" w:hAnsi="Times New Roman"/>
                <w:i/>
                <w:iCs/>
                <w:lang w:val="en-GB"/>
              </w:rPr>
            </w:pPr>
            <w:r w:rsidRPr="00597109">
              <w:rPr>
                <w:rFonts w:ascii="Times New Roman" w:hAnsi="Times New Roman"/>
                <w:i/>
                <w:iCs/>
                <w:lang w:val="en-GB"/>
              </w:rPr>
              <w:t>Not known</w:t>
            </w:r>
          </w:p>
        </w:tc>
        <w:tc>
          <w:tcPr>
            <w:tcW w:w="7097" w:type="dxa"/>
          </w:tcPr>
          <w:p w:rsidR="00597109" w:rsidRPr="007A1698" w:rsidRDefault="00597109" w:rsidP="00784682">
            <w:pPr>
              <w:autoSpaceDE w:val="0"/>
              <w:autoSpaceDN w:val="0"/>
              <w:adjustRightInd w:val="0"/>
              <w:spacing w:after="0" w:line="240" w:lineRule="auto"/>
              <w:rPr>
                <w:rFonts w:ascii="Times New Roman" w:hAnsi="Times New Roman"/>
                <w:lang w:val="en-GB"/>
              </w:rPr>
            </w:pPr>
            <w:r w:rsidRPr="00597109">
              <w:rPr>
                <w:rFonts w:ascii="Times New Roman" w:hAnsi="Times New Roman"/>
                <w:lang w:val="en-GB"/>
              </w:rPr>
              <w:t>Anaphylactic shock*</w:t>
            </w:r>
          </w:p>
        </w:tc>
      </w:tr>
      <w:tr w:rsidR="00CA176A" w:rsidRPr="007A1698" w:rsidTr="003D737C">
        <w:tc>
          <w:tcPr>
            <w:tcW w:w="9179" w:type="dxa"/>
            <w:gridSpan w:val="2"/>
          </w:tcPr>
          <w:p w:rsidR="00CA176A" w:rsidRPr="007A1698" w:rsidRDefault="00CA176A" w:rsidP="00784682">
            <w:pPr>
              <w:autoSpaceDE w:val="0"/>
              <w:autoSpaceDN w:val="0"/>
              <w:adjustRightInd w:val="0"/>
              <w:spacing w:after="0" w:line="240" w:lineRule="auto"/>
              <w:rPr>
                <w:rFonts w:ascii="Times New Roman" w:hAnsi="Times New Roman"/>
                <w:lang w:val="en-GB" w:eastAsia="is-IS"/>
              </w:rPr>
            </w:pPr>
            <w:r w:rsidRPr="007A1698">
              <w:rPr>
                <w:rFonts w:ascii="Times New Roman" w:hAnsi="Times New Roman"/>
                <w:b/>
                <w:bCs/>
                <w:lang w:val="en-GB" w:eastAsia="is-IS"/>
              </w:rPr>
              <w:t>Blood and lymphatic system disorders</w:t>
            </w:r>
          </w:p>
        </w:tc>
      </w:tr>
      <w:tr w:rsidR="00CA176A" w:rsidRPr="007A1698" w:rsidTr="003D737C">
        <w:tc>
          <w:tcPr>
            <w:tcW w:w="2082" w:type="dxa"/>
          </w:tcPr>
          <w:p w:rsidR="00CA176A" w:rsidRPr="007A1698" w:rsidRDefault="00CA176A" w:rsidP="00784682">
            <w:pPr>
              <w:autoSpaceDE w:val="0"/>
              <w:autoSpaceDN w:val="0"/>
              <w:adjustRightInd w:val="0"/>
              <w:spacing w:after="0" w:line="240" w:lineRule="auto"/>
              <w:rPr>
                <w:rFonts w:ascii="Times New Roman" w:hAnsi="Times New Roman"/>
                <w:lang w:val="en-GB" w:eastAsia="is-IS"/>
              </w:rPr>
            </w:pPr>
            <w:r w:rsidRPr="00784682">
              <w:rPr>
                <w:rFonts w:ascii="Times New Roman" w:hAnsi="Times New Roman"/>
                <w:i/>
                <w:iCs/>
                <w:lang w:val="en-GB" w:eastAsia="is-IS"/>
              </w:rPr>
              <w:t>Very common</w:t>
            </w:r>
          </w:p>
        </w:tc>
        <w:tc>
          <w:tcPr>
            <w:tcW w:w="7097" w:type="dxa"/>
          </w:tcPr>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Neutropenia, thrombocytopenia, anaemia</w:t>
            </w:r>
          </w:p>
        </w:tc>
      </w:tr>
      <w:tr w:rsidR="00CA176A" w:rsidRPr="007A1698" w:rsidTr="003D737C">
        <w:tc>
          <w:tcPr>
            <w:tcW w:w="2082" w:type="dxa"/>
          </w:tcPr>
          <w:p w:rsidR="00CA176A" w:rsidRPr="007A1698" w:rsidRDefault="00CA176A" w:rsidP="00784682">
            <w:pPr>
              <w:autoSpaceDE w:val="0"/>
              <w:autoSpaceDN w:val="0"/>
              <w:adjustRightInd w:val="0"/>
              <w:spacing w:after="0" w:line="240" w:lineRule="auto"/>
              <w:rPr>
                <w:rFonts w:ascii="Times New Roman" w:hAnsi="Times New Roman"/>
                <w:lang w:val="en-GB" w:eastAsia="is-IS"/>
              </w:rPr>
            </w:pPr>
            <w:r w:rsidRPr="00784682">
              <w:rPr>
                <w:rFonts w:ascii="Times New Roman" w:hAnsi="Times New Roman"/>
                <w:i/>
                <w:iCs/>
                <w:lang w:val="en-GB" w:eastAsia="is-IS"/>
              </w:rPr>
              <w:t>Common</w:t>
            </w:r>
          </w:p>
        </w:tc>
        <w:tc>
          <w:tcPr>
            <w:tcW w:w="7097" w:type="dxa"/>
          </w:tcPr>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Pancytopenia, febrile neutropenia</w:t>
            </w:r>
          </w:p>
        </w:tc>
      </w:tr>
      <w:tr w:rsidR="00CA176A" w:rsidRPr="007A1698" w:rsidTr="003D737C">
        <w:tc>
          <w:tcPr>
            <w:tcW w:w="2082" w:type="dxa"/>
          </w:tcPr>
          <w:p w:rsidR="00CA176A" w:rsidRPr="007A1698" w:rsidRDefault="00CA176A" w:rsidP="00784682">
            <w:pPr>
              <w:autoSpaceDE w:val="0"/>
              <w:autoSpaceDN w:val="0"/>
              <w:adjustRightInd w:val="0"/>
              <w:spacing w:after="0" w:line="240" w:lineRule="auto"/>
              <w:rPr>
                <w:rFonts w:ascii="Times New Roman" w:hAnsi="Times New Roman"/>
                <w:lang w:val="en-GB" w:eastAsia="is-IS"/>
              </w:rPr>
            </w:pPr>
            <w:r w:rsidRPr="00784682">
              <w:rPr>
                <w:rFonts w:ascii="Times New Roman" w:hAnsi="Times New Roman"/>
                <w:i/>
                <w:iCs/>
                <w:lang w:val="en-GB" w:eastAsia="is-IS"/>
              </w:rPr>
              <w:t>Uncommon</w:t>
            </w:r>
          </w:p>
        </w:tc>
        <w:tc>
          <w:tcPr>
            <w:tcW w:w="7097" w:type="dxa"/>
          </w:tcPr>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Thrombocythaemia, lymphopenia, bone marrow depression, eosinophilia, lymphadenopathy</w:t>
            </w:r>
          </w:p>
        </w:tc>
      </w:tr>
      <w:tr w:rsidR="00CA176A" w:rsidRPr="007A1698" w:rsidTr="003D737C">
        <w:tc>
          <w:tcPr>
            <w:tcW w:w="2082" w:type="dxa"/>
          </w:tcPr>
          <w:p w:rsidR="00CA176A" w:rsidRPr="007A1698" w:rsidRDefault="00CA176A" w:rsidP="00784682">
            <w:pPr>
              <w:autoSpaceDE w:val="0"/>
              <w:autoSpaceDN w:val="0"/>
              <w:adjustRightInd w:val="0"/>
              <w:spacing w:after="0" w:line="240" w:lineRule="auto"/>
              <w:rPr>
                <w:rFonts w:ascii="Times New Roman" w:hAnsi="Times New Roman"/>
                <w:lang w:val="en-GB" w:eastAsia="is-IS"/>
              </w:rPr>
            </w:pPr>
            <w:r w:rsidRPr="00784682">
              <w:rPr>
                <w:rFonts w:ascii="Times New Roman" w:hAnsi="Times New Roman"/>
                <w:i/>
                <w:iCs/>
                <w:lang w:val="en-GB" w:eastAsia="is-IS"/>
              </w:rPr>
              <w:t>Rare</w:t>
            </w:r>
          </w:p>
        </w:tc>
        <w:tc>
          <w:tcPr>
            <w:tcW w:w="7097" w:type="dxa"/>
          </w:tcPr>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Haemolytic anaemia</w:t>
            </w:r>
            <w:r w:rsidR="00593776" w:rsidRPr="00976094">
              <w:rPr>
                <w:rFonts w:ascii="Times New Roman" w:hAnsi="Times New Roman"/>
                <w:lang w:val="en-GB"/>
              </w:rPr>
              <w:t>, thrombotic microangiopathy</w:t>
            </w:r>
          </w:p>
        </w:tc>
      </w:tr>
      <w:tr w:rsidR="00CA176A" w:rsidRPr="007A1698" w:rsidTr="003D737C">
        <w:tc>
          <w:tcPr>
            <w:tcW w:w="9179" w:type="dxa"/>
            <w:gridSpan w:val="2"/>
          </w:tcPr>
          <w:p w:rsidR="00CA176A" w:rsidRPr="007A1698" w:rsidRDefault="00CA176A" w:rsidP="00784682">
            <w:pPr>
              <w:autoSpaceDE w:val="0"/>
              <w:autoSpaceDN w:val="0"/>
              <w:adjustRightInd w:val="0"/>
              <w:spacing w:after="0" w:line="240" w:lineRule="auto"/>
              <w:rPr>
                <w:rFonts w:ascii="Times New Roman" w:hAnsi="Times New Roman"/>
                <w:lang w:val="en-GB" w:eastAsia="is-IS"/>
              </w:rPr>
            </w:pPr>
            <w:r w:rsidRPr="007A1698">
              <w:rPr>
                <w:rFonts w:ascii="Times New Roman" w:hAnsi="Times New Roman"/>
                <w:b/>
                <w:bCs/>
                <w:lang w:val="en-GB" w:eastAsia="is-IS"/>
              </w:rPr>
              <w:t>Metabolism and nutrition disorders</w:t>
            </w:r>
          </w:p>
        </w:tc>
      </w:tr>
      <w:tr w:rsidR="00CA176A" w:rsidRPr="007A1698" w:rsidTr="003D737C">
        <w:tc>
          <w:tcPr>
            <w:tcW w:w="2082" w:type="dxa"/>
          </w:tcPr>
          <w:p w:rsidR="00CA176A" w:rsidRPr="007A1698" w:rsidRDefault="00CA176A" w:rsidP="00784682">
            <w:pPr>
              <w:autoSpaceDE w:val="0"/>
              <w:autoSpaceDN w:val="0"/>
              <w:adjustRightInd w:val="0"/>
              <w:spacing w:after="0" w:line="240" w:lineRule="auto"/>
              <w:rPr>
                <w:rFonts w:ascii="Times New Roman" w:hAnsi="Times New Roman"/>
                <w:lang w:val="en-GB" w:eastAsia="is-IS"/>
              </w:rPr>
            </w:pPr>
            <w:r w:rsidRPr="00784682">
              <w:rPr>
                <w:rFonts w:ascii="Times New Roman" w:hAnsi="Times New Roman"/>
                <w:i/>
                <w:iCs/>
                <w:lang w:val="en-GB" w:eastAsia="is-IS"/>
              </w:rPr>
              <w:t>Common</w:t>
            </w:r>
          </w:p>
        </w:tc>
        <w:tc>
          <w:tcPr>
            <w:tcW w:w="7097" w:type="dxa"/>
          </w:tcPr>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Anorexia</w:t>
            </w:r>
          </w:p>
        </w:tc>
      </w:tr>
      <w:tr w:rsidR="00CA176A" w:rsidRPr="007A1698" w:rsidTr="003D737C">
        <w:tc>
          <w:tcPr>
            <w:tcW w:w="2082" w:type="dxa"/>
          </w:tcPr>
          <w:p w:rsidR="00CA176A" w:rsidRPr="007A1698" w:rsidRDefault="00CA176A" w:rsidP="00784682">
            <w:pPr>
              <w:autoSpaceDE w:val="0"/>
              <w:autoSpaceDN w:val="0"/>
              <w:adjustRightInd w:val="0"/>
              <w:spacing w:after="0" w:line="240" w:lineRule="auto"/>
              <w:rPr>
                <w:rFonts w:ascii="Times New Roman" w:hAnsi="Times New Roman"/>
                <w:lang w:val="en-GB" w:eastAsia="is-IS"/>
              </w:rPr>
            </w:pPr>
            <w:r w:rsidRPr="00784682">
              <w:rPr>
                <w:rFonts w:ascii="Times New Roman" w:hAnsi="Times New Roman"/>
                <w:i/>
                <w:iCs/>
                <w:lang w:val="en-GB" w:eastAsia="is-IS"/>
              </w:rPr>
              <w:t>Uncommon</w:t>
            </w:r>
          </w:p>
        </w:tc>
        <w:tc>
          <w:tcPr>
            <w:tcW w:w="7097" w:type="dxa"/>
          </w:tcPr>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Hypokalaemia, increased appetite, hypophosphataemia, decreased appetite, dehydration, gout, hyperuricaemia, hypercalcaemia, hyperglycaemia, hyponatraemia</w:t>
            </w:r>
          </w:p>
        </w:tc>
      </w:tr>
      <w:tr w:rsidR="00CA176A" w:rsidRPr="007A1698" w:rsidTr="003D737C">
        <w:tc>
          <w:tcPr>
            <w:tcW w:w="2082" w:type="dxa"/>
          </w:tcPr>
          <w:p w:rsidR="00CA176A" w:rsidRPr="007A1698" w:rsidRDefault="00CA176A" w:rsidP="00784682">
            <w:pPr>
              <w:autoSpaceDE w:val="0"/>
              <w:autoSpaceDN w:val="0"/>
              <w:adjustRightInd w:val="0"/>
              <w:spacing w:after="0" w:line="240" w:lineRule="auto"/>
              <w:rPr>
                <w:rFonts w:ascii="Times New Roman" w:hAnsi="Times New Roman"/>
                <w:lang w:val="en-GB" w:eastAsia="is-IS"/>
              </w:rPr>
            </w:pPr>
            <w:r w:rsidRPr="00784682">
              <w:rPr>
                <w:rFonts w:ascii="Times New Roman" w:hAnsi="Times New Roman"/>
                <w:i/>
                <w:iCs/>
                <w:lang w:val="en-GB" w:eastAsia="is-IS"/>
              </w:rPr>
              <w:t>Rare</w:t>
            </w:r>
          </w:p>
        </w:tc>
        <w:tc>
          <w:tcPr>
            <w:tcW w:w="7097" w:type="dxa"/>
          </w:tcPr>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Hyperkalaemia, hypomagnesaemia</w:t>
            </w:r>
          </w:p>
        </w:tc>
      </w:tr>
      <w:tr w:rsidR="00CA176A" w:rsidRPr="007A1698" w:rsidTr="003D737C">
        <w:tc>
          <w:tcPr>
            <w:tcW w:w="9179" w:type="dxa"/>
            <w:gridSpan w:val="2"/>
          </w:tcPr>
          <w:p w:rsidR="00CA176A" w:rsidRPr="007A1698" w:rsidRDefault="00CA176A" w:rsidP="00784682">
            <w:pPr>
              <w:autoSpaceDE w:val="0"/>
              <w:autoSpaceDN w:val="0"/>
              <w:adjustRightInd w:val="0"/>
              <w:spacing w:after="0" w:line="240" w:lineRule="auto"/>
              <w:rPr>
                <w:rFonts w:ascii="Times New Roman" w:hAnsi="Times New Roman"/>
                <w:lang w:val="en-GB" w:eastAsia="is-IS"/>
              </w:rPr>
            </w:pPr>
            <w:r w:rsidRPr="007A1698">
              <w:rPr>
                <w:rFonts w:ascii="Times New Roman" w:hAnsi="Times New Roman"/>
                <w:b/>
                <w:bCs/>
                <w:lang w:val="en-GB" w:eastAsia="is-IS"/>
              </w:rPr>
              <w:t>Psychiatric disorders</w:t>
            </w:r>
          </w:p>
        </w:tc>
      </w:tr>
      <w:tr w:rsidR="00CA176A" w:rsidRPr="007A1698" w:rsidTr="003D737C">
        <w:tc>
          <w:tcPr>
            <w:tcW w:w="2082" w:type="dxa"/>
          </w:tcPr>
          <w:p w:rsidR="00CA176A" w:rsidRPr="007A1698" w:rsidRDefault="00CA176A" w:rsidP="00784682">
            <w:pPr>
              <w:autoSpaceDE w:val="0"/>
              <w:autoSpaceDN w:val="0"/>
              <w:adjustRightInd w:val="0"/>
              <w:spacing w:after="0" w:line="240" w:lineRule="auto"/>
              <w:rPr>
                <w:rFonts w:ascii="Times New Roman" w:hAnsi="Times New Roman"/>
                <w:lang w:val="en-GB" w:eastAsia="is-IS"/>
              </w:rPr>
            </w:pPr>
            <w:r w:rsidRPr="00784682">
              <w:rPr>
                <w:rFonts w:ascii="Times New Roman" w:hAnsi="Times New Roman"/>
                <w:i/>
                <w:iCs/>
                <w:lang w:val="en-GB" w:eastAsia="is-IS"/>
              </w:rPr>
              <w:t>Common</w:t>
            </w:r>
          </w:p>
        </w:tc>
        <w:tc>
          <w:tcPr>
            <w:tcW w:w="7097" w:type="dxa"/>
          </w:tcPr>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Insomnia</w:t>
            </w:r>
          </w:p>
        </w:tc>
      </w:tr>
      <w:tr w:rsidR="00CA176A" w:rsidRPr="007A1698" w:rsidTr="003D737C">
        <w:tc>
          <w:tcPr>
            <w:tcW w:w="2082" w:type="dxa"/>
          </w:tcPr>
          <w:p w:rsidR="00CA176A" w:rsidRPr="007A1698" w:rsidRDefault="00CA176A" w:rsidP="00784682">
            <w:pPr>
              <w:autoSpaceDE w:val="0"/>
              <w:autoSpaceDN w:val="0"/>
              <w:adjustRightInd w:val="0"/>
              <w:spacing w:after="0" w:line="240" w:lineRule="auto"/>
              <w:rPr>
                <w:rFonts w:ascii="Times New Roman" w:hAnsi="Times New Roman"/>
                <w:lang w:val="en-GB" w:eastAsia="is-IS"/>
              </w:rPr>
            </w:pPr>
            <w:r w:rsidRPr="00784682">
              <w:rPr>
                <w:rFonts w:ascii="Times New Roman" w:hAnsi="Times New Roman"/>
                <w:i/>
                <w:iCs/>
                <w:lang w:val="en-GB" w:eastAsia="is-IS"/>
              </w:rPr>
              <w:t>Uncommon</w:t>
            </w:r>
          </w:p>
        </w:tc>
        <w:tc>
          <w:tcPr>
            <w:tcW w:w="7097" w:type="dxa"/>
          </w:tcPr>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Depression, libido decreased, anxiety</w:t>
            </w:r>
          </w:p>
        </w:tc>
      </w:tr>
      <w:tr w:rsidR="00CA176A" w:rsidRPr="007A1698" w:rsidTr="003D737C">
        <w:tc>
          <w:tcPr>
            <w:tcW w:w="2082" w:type="dxa"/>
          </w:tcPr>
          <w:p w:rsidR="00CA176A" w:rsidRPr="007A1698" w:rsidRDefault="00CA176A" w:rsidP="00784682">
            <w:pPr>
              <w:autoSpaceDE w:val="0"/>
              <w:autoSpaceDN w:val="0"/>
              <w:adjustRightInd w:val="0"/>
              <w:spacing w:after="0" w:line="240" w:lineRule="auto"/>
              <w:rPr>
                <w:rFonts w:ascii="Times New Roman" w:hAnsi="Times New Roman"/>
                <w:lang w:val="en-GB" w:eastAsia="is-IS"/>
              </w:rPr>
            </w:pPr>
            <w:r w:rsidRPr="00784682">
              <w:rPr>
                <w:rFonts w:ascii="Times New Roman" w:hAnsi="Times New Roman"/>
                <w:i/>
                <w:iCs/>
                <w:lang w:val="en-GB" w:eastAsia="is-IS"/>
              </w:rPr>
              <w:t>Rare</w:t>
            </w:r>
          </w:p>
        </w:tc>
        <w:tc>
          <w:tcPr>
            <w:tcW w:w="7097" w:type="dxa"/>
          </w:tcPr>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Confusional state</w:t>
            </w:r>
          </w:p>
        </w:tc>
      </w:tr>
      <w:tr w:rsidR="00CA176A" w:rsidRPr="007A1698" w:rsidTr="003D737C">
        <w:tc>
          <w:tcPr>
            <w:tcW w:w="9179" w:type="dxa"/>
            <w:gridSpan w:val="2"/>
          </w:tcPr>
          <w:p w:rsidR="00CA176A" w:rsidRPr="007A1698" w:rsidRDefault="00CA176A" w:rsidP="00784682">
            <w:pPr>
              <w:autoSpaceDE w:val="0"/>
              <w:autoSpaceDN w:val="0"/>
              <w:adjustRightInd w:val="0"/>
              <w:spacing w:after="0" w:line="240" w:lineRule="auto"/>
              <w:rPr>
                <w:rFonts w:ascii="Times New Roman" w:hAnsi="Times New Roman"/>
                <w:lang w:val="en-GB" w:eastAsia="is-IS"/>
              </w:rPr>
            </w:pPr>
            <w:r w:rsidRPr="007A1698">
              <w:rPr>
                <w:rFonts w:ascii="Times New Roman" w:hAnsi="Times New Roman"/>
                <w:b/>
                <w:bCs/>
                <w:lang w:val="en-GB" w:eastAsia="is-IS"/>
              </w:rPr>
              <w:t>Nervous system disorders</w:t>
            </w:r>
          </w:p>
        </w:tc>
      </w:tr>
      <w:tr w:rsidR="00CA176A" w:rsidRPr="007A1698" w:rsidTr="003D737C">
        <w:tc>
          <w:tcPr>
            <w:tcW w:w="2082" w:type="dxa"/>
          </w:tcPr>
          <w:p w:rsidR="00CA176A" w:rsidRPr="007A1698" w:rsidRDefault="00CA176A" w:rsidP="00784682">
            <w:pPr>
              <w:autoSpaceDE w:val="0"/>
              <w:autoSpaceDN w:val="0"/>
              <w:adjustRightInd w:val="0"/>
              <w:spacing w:after="0" w:line="240" w:lineRule="auto"/>
              <w:rPr>
                <w:rFonts w:ascii="Times New Roman" w:hAnsi="Times New Roman"/>
                <w:lang w:val="en-GB" w:eastAsia="is-IS"/>
              </w:rPr>
            </w:pPr>
            <w:r w:rsidRPr="00784682">
              <w:rPr>
                <w:rFonts w:ascii="Times New Roman" w:hAnsi="Times New Roman"/>
                <w:i/>
                <w:iCs/>
                <w:lang w:val="en-GB" w:eastAsia="is-IS"/>
              </w:rPr>
              <w:t>Very common</w:t>
            </w:r>
          </w:p>
        </w:tc>
        <w:tc>
          <w:tcPr>
            <w:tcW w:w="7097" w:type="dxa"/>
          </w:tcPr>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Headache</w:t>
            </w:r>
            <w:r w:rsidRPr="00784682">
              <w:rPr>
                <w:rFonts w:ascii="Times New Roman" w:hAnsi="Times New Roman"/>
                <w:vertAlign w:val="superscript"/>
                <w:lang w:val="en-GB"/>
              </w:rPr>
              <w:t>2</w:t>
            </w:r>
          </w:p>
        </w:tc>
      </w:tr>
      <w:tr w:rsidR="00CA176A" w:rsidRPr="007A1698" w:rsidTr="003D737C">
        <w:tc>
          <w:tcPr>
            <w:tcW w:w="2082" w:type="dxa"/>
          </w:tcPr>
          <w:p w:rsidR="00CA176A" w:rsidRPr="007A1698" w:rsidRDefault="00CA176A" w:rsidP="00784682">
            <w:pPr>
              <w:autoSpaceDE w:val="0"/>
              <w:autoSpaceDN w:val="0"/>
              <w:adjustRightInd w:val="0"/>
              <w:spacing w:after="0" w:line="240" w:lineRule="auto"/>
              <w:rPr>
                <w:rFonts w:ascii="Times New Roman" w:hAnsi="Times New Roman"/>
                <w:lang w:val="en-GB" w:eastAsia="is-IS"/>
              </w:rPr>
            </w:pPr>
            <w:r w:rsidRPr="00784682">
              <w:rPr>
                <w:rFonts w:ascii="Times New Roman" w:hAnsi="Times New Roman"/>
                <w:i/>
                <w:iCs/>
                <w:lang w:val="en-GB" w:eastAsia="is-IS"/>
              </w:rPr>
              <w:t>Common</w:t>
            </w:r>
          </w:p>
        </w:tc>
        <w:tc>
          <w:tcPr>
            <w:tcW w:w="7097" w:type="dxa"/>
          </w:tcPr>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Dizziness, paraesthesia, taste disturbance, hypoaesthesia</w:t>
            </w:r>
          </w:p>
        </w:tc>
      </w:tr>
      <w:tr w:rsidR="00CA176A" w:rsidRPr="007A1698" w:rsidTr="003D737C">
        <w:tc>
          <w:tcPr>
            <w:tcW w:w="2082" w:type="dxa"/>
          </w:tcPr>
          <w:p w:rsidR="00CA176A" w:rsidRPr="007A1698" w:rsidRDefault="00CA176A" w:rsidP="00784682">
            <w:pPr>
              <w:autoSpaceDE w:val="0"/>
              <w:autoSpaceDN w:val="0"/>
              <w:adjustRightInd w:val="0"/>
              <w:spacing w:after="0" w:line="240" w:lineRule="auto"/>
              <w:rPr>
                <w:rFonts w:ascii="Times New Roman" w:hAnsi="Times New Roman"/>
                <w:lang w:val="en-GB" w:eastAsia="is-IS"/>
              </w:rPr>
            </w:pPr>
            <w:r w:rsidRPr="00784682">
              <w:rPr>
                <w:rFonts w:ascii="Times New Roman" w:hAnsi="Times New Roman"/>
                <w:i/>
                <w:iCs/>
                <w:lang w:val="en-GB" w:eastAsia="is-IS"/>
              </w:rPr>
              <w:t>Uncommon</w:t>
            </w:r>
          </w:p>
        </w:tc>
        <w:tc>
          <w:tcPr>
            <w:tcW w:w="7097" w:type="dxa"/>
          </w:tcPr>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Migraine, somnolence, syncope, peripheral neuropathy, memory impairment, sciatica, restless leg syndrome, tremor, cerebral haemorrhage</w:t>
            </w:r>
          </w:p>
        </w:tc>
      </w:tr>
      <w:tr w:rsidR="00CA176A" w:rsidRPr="007A1698" w:rsidTr="003D737C">
        <w:tc>
          <w:tcPr>
            <w:tcW w:w="2082" w:type="dxa"/>
          </w:tcPr>
          <w:p w:rsidR="00CA176A" w:rsidRPr="007A1698" w:rsidRDefault="00CA176A" w:rsidP="00784682">
            <w:pPr>
              <w:autoSpaceDE w:val="0"/>
              <w:autoSpaceDN w:val="0"/>
              <w:adjustRightInd w:val="0"/>
              <w:spacing w:after="0" w:line="240" w:lineRule="auto"/>
              <w:rPr>
                <w:rFonts w:ascii="Times New Roman" w:hAnsi="Times New Roman"/>
                <w:lang w:val="en-GB" w:eastAsia="is-IS"/>
              </w:rPr>
            </w:pPr>
            <w:r w:rsidRPr="00784682">
              <w:rPr>
                <w:rFonts w:ascii="Times New Roman" w:hAnsi="Times New Roman"/>
                <w:i/>
                <w:iCs/>
                <w:lang w:val="en-GB" w:eastAsia="is-IS"/>
              </w:rPr>
              <w:t>Rare</w:t>
            </w:r>
          </w:p>
        </w:tc>
        <w:tc>
          <w:tcPr>
            <w:tcW w:w="7097" w:type="dxa"/>
          </w:tcPr>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Increased intracranial pressure, convulsions, optic neuritis</w:t>
            </w:r>
          </w:p>
        </w:tc>
      </w:tr>
      <w:tr w:rsidR="00597109" w:rsidRPr="007A1698" w:rsidTr="003D737C">
        <w:tc>
          <w:tcPr>
            <w:tcW w:w="2082" w:type="dxa"/>
          </w:tcPr>
          <w:p w:rsidR="00597109" w:rsidRPr="00784682" w:rsidRDefault="00597109" w:rsidP="00784682">
            <w:pPr>
              <w:autoSpaceDE w:val="0"/>
              <w:autoSpaceDN w:val="0"/>
              <w:adjustRightInd w:val="0"/>
              <w:spacing w:after="0" w:line="240" w:lineRule="auto"/>
              <w:rPr>
                <w:rFonts w:ascii="Times New Roman" w:hAnsi="Times New Roman"/>
                <w:i/>
                <w:iCs/>
                <w:lang w:val="en-GB" w:eastAsia="is-IS"/>
              </w:rPr>
            </w:pPr>
            <w:r w:rsidRPr="00597109">
              <w:rPr>
                <w:rFonts w:ascii="Times New Roman" w:hAnsi="Times New Roman"/>
                <w:i/>
                <w:iCs/>
                <w:lang w:val="en-GB" w:eastAsia="is-IS"/>
              </w:rPr>
              <w:t>Not known</w:t>
            </w:r>
          </w:p>
        </w:tc>
        <w:tc>
          <w:tcPr>
            <w:tcW w:w="7097" w:type="dxa"/>
          </w:tcPr>
          <w:p w:rsidR="00597109" w:rsidRPr="00784682" w:rsidRDefault="00597109" w:rsidP="00784682">
            <w:pPr>
              <w:autoSpaceDE w:val="0"/>
              <w:autoSpaceDN w:val="0"/>
              <w:adjustRightInd w:val="0"/>
              <w:spacing w:after="0" w:line="240" w:lineRule="auto"/>
              <w:rPr>
                <w:rFonts w:ascii="Times New Roman" w:hAnsi="Times New Roman"/>
                <w:lang w:val="en-GB"/>
              </w:rPr>
            </w:pPr>
            <w:r w:rsidRPr="00597109">
              <w:rPr>
                <w:rFonts w:ascii="Times New Roman" w:hAnsi="Times New Roman"/>
                <w:lang w:val="en-GB"/>
              </w:rPr>
              <w:t>Cerebral oedema*</w:t>
            </w:r>
          </w:p>
        </w:tc>
      </w:tr>
      <w:tr w:rsidR="00CA176A" w:rsidRPr="007A1698" w:rsidTr="003D737C">
        <w:tc>
          <w:tcPr>
            <w:tcW w:w="9179" w:type="dxa"/>
            <w:gridSpan w:val="2"/>
          </w:tcPr>
          <w:p w:rsidR="00CA176A" w:rsidRPr="007A1698" w:rsidRDefault="00CA176A" w:rsidP="00784682">
            <w:pPr>
              <w:autoSpaceDE w:val="0"/>
              <w:autoSpaceDN w:val="0"/>
              <w:adjustRightInd w:val="0"/>
              <w:spacing w:after="0" w:line="240" w:lineRule="auto"/>
              <w:rPr>
                <w:rFonts w:ascii="Times New Roman" w:hAnsi="Times New Roman"/>
                <w:lang w:val="en-GB" w:eastAsia="is-IS"/>
              </w:rPr>
            </w:pPr>
            <w:r w:rsidRPr="007A1698">
              <w:rPr>
                <w:rFonts w:ascii="Times New Roman" w:hAnsi="Times New Roman"/>
                <w:b/>
                <w:bCs/>
                <w:lang w:val="en-GB" w:eastAsia="is-IS"/>
              </w:rPr>
              <w:t>Eye disorders</w:t>
            </w:r>
          </w:p>
        </w:tc>
      </w:tr>
      <w:tr w:rsidR="00CA176A" w:rsidRPr="007A1698" w:rsidTr="003D737C">
        <w:tc>
          <w:tcPr>
            <w:tcW w:w="2082" w:type="dxa"/>
          </w:tcPr>
          <w:p w:rsidR="00CA176A" w:rsidRPr="007A1698" w:rsidRDefault="00CA176A" w:rsidP="00784682">
            <w:pPr>
              <w:autoSpaceDE w:val="0"/>
              <w:autoSpaceDN w:val="0"/>
              <w:adjustRightInd w:val="0"/>
              <w:spacing w:after="0" w:line="240" w:lineRule="auto"/>
              <w:rPr>
                <w:rFonts w:ascii="Times New Roman" w:hAnsi="Times New Roman"/>
                <w:lang w:val="en-GB" w:eastAsia="is-IS"/>
              </w:rPr>
            </w:pPr>
            <w:r w:rsidRPr="00784682">
              <w:rPr>
                <w:rFonts w:ascii="Times New Roman" w:hAnsi="Times New Roman"/>
                <w:i/>
                <w:iCs/>
                <w:lang w:val="en-GB" w:eastAsia="is-IS"/>
              </w:rPr>
              <w:t>Common</w:t>
            </w:r>
          </w:p>
        </w:tc>
        <w:tc>
          <w:tcPr>
            <w:tcW w:w="7097" w:type="dxa"/>
          </w:tcPr>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Eyelid oedema, lacrimation increased, conjunctival haemorrhage, conjunctivitis, dry eye, blurred vision</w:t>
            </w:r>
          </w:p>
        </w:tc>
      </w:tr>
      <w:tr w:rsidR="00CA176A" w:rsidRPr="007A1698" w:rsidTr="003D737C">
        <w:tc>
          <w:tcPr>
            <w:tcW w:w="2082" w:type="dxa"/>
          </w:tcPr>
          <w:p w:rsidR="00CA176A" w:rsidRPr="007A1698" w:rsidRDefault="00CA176A" w:rsidP="00784682">
            <w:pPr>
              <w:autoSpaceDE w:val="0"/>
              <w:autoSpaceDN w:val="0"/>
              <w:adjustRightInd w:val="0"/>
              <w:spacing w:after="0" w:line="240" w:lineRule="auto"/>
              <w:rPr>
                <w:rFonts w:ascii="Times New Roman" w:hAnsi="Times New Roman"/>
                <w:lang w:val="en-GB" w:eastAsia="is-IS"/>
              </w:rPr>
            </w:pPr>
            <w:r w:rsidRPr="00784682">
              <w:rPr>
                <w:rFonts w:ascii="Times New Roman" w:hAnsi="Times New Roman"/>
                <w:i/>
                <w:iCs/>
                <w:lang w:val="en-GB" w:eastAsia="is-IS"/>
              </w:rPr>
              <w:t>Uncommon</w:t>
            </w:r>
          </w:p>
        </w:tc>
        <w:tc>
          <w:tcPr>
            <w:tcW w:w="7097" w:type="dxa"/>
          </w:tcPr>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Eye irritation, eye pain, orbital oedema, scleral haemorrhage, retinal haemorrhage, blepharitis, macular oedema</w:t>
            </w:r>
          </w:p>
        </w:tc>
      </w:tr>
      <w:tr w:rsidR="00CA176A" w:rsidRPr="007A1698" w:rsidTr="003D737C">
        <w:tc>
          <w:tcPr>
            <w:tcW w:w="2082" w:type="dxa"/>
          </w:tcPr>
          <w:p w:rsidR="00CA176A" w:rsidRPr="007A1698" w:rsidRDefault="00CA176A" w:rsidP="00784682">
            <w:pPr>
              <w:autoSpaceDE w:val="0"/>
              <w:autoSpaceDN w:val="0"/>
              <w:adjustRightInd w:val="0"/>
              <w:spacing w:after="0" w:line="240" w:lineRule="auto"/>
              <w:rPr>
                <w:rFonts w:ascii="Times New Roman" w:hAnsi="Times New Roman"/>
                <w:lang w:val="en-GB" w:eastAsia="is-IS"/>
              </w:rPr>
            </w:pPr>
            <w:r w:rsidRPr="00784682">
              <w:rPr>
                <w:rFonts w:ascii="Times New Roman" w:hAnsi="Times New Roman"/>
                <w:i/>
                <w:iCs/>
                <w:lang w:val="en-GB" w:eastAsia="is-IS"/>
              </w:rPr>
              <w:t>Rare</w:t>
            </w:r>
          </w:p>
        </w:tc>
        <w:tc>
          <w:tcPr>
            <w:tcW w:w="7097" w:type="dxa"/>
          </w:tcPr>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Cataract, glaucoma, papilloedema</w:t>
            </w:r>
          </w:p>
        </w:tc>
      </w:tr>
      <w:tr w:rsidR="00597109" w:rsidRPr="007A1698" w:rsidTr="003D737C">
        <w:tc>
          <w:tcPr>
            <w:tcW w:w="2082" w:type="dxa"/>
          </w:tcPr>
          <w:p w:rsidR="00597109" w:rsidRPr="00784682" w:rsidRDefault="00597109" w:rsidP="00784682">
            <w:pPr>
              <w:autoSpaceDE w:val="0"/>
              <w:autoSpaceDN w:val="0"/>
              <w:adjustRightInd w:val="0"/>
              <w:spacing w:after="0" w:line="240" w:lineRule="auto"/>
              <w:rPr>
                <w:rFonts w:ascii="Times New Roman" w:hAnsi="Times New Roman"/>
                <w:i/>
                <w:iCs/>
                <w:lang w:val="en-GB" w:eastAsia="is-IS"/>
              </w:rPr>
            </w:pPr>
            <w:r w:rsidRPr="00597109">
              <w:rPr>
                <w:rFonts w:ascii="Times New Roman" w:hAnsi="Times New Roman"/>
                <w:i/>
                <w:iCs/>
                <w:lang w:val="en-GB" w:eastAsia="is-IS"/>
              </w:rPr>
              <w:t>Not known</w:t>
            </w:r>
          </w:p>
        </w:tc>
        <w:tc>
          <w:tcPr>
            <w:tcW w:w="7097" w:type="dxa"/>
          </w:tcPr>
          <w:p w:rsidR="00597109" w:rsidRPr="00784682" w:rsidRDefault="00597109" w:rsidP="00784682">
            <w:pPr>
              <w:autoSpaceDE w:val="0"/>
              <w:autoSpaceDN w:val="0"/>
              <w:adjustRightInd w:val="0"/>
              <w:spacing w:after="0" w:line="240" w:lineRule="auto"/>
              <w:rPr>
                <w:rFonts w:ascii="Times New Roman" w:hAnsi="Times New Roman"/>
                <w:lang w:val="en-GB"/>
              </w:rPr>
            </w:pPr>
            <w:r w:rsidRPr="00597109">
              <w:rPr>
                <w:rFonts w:ascii="Times New Roman" w:hAnsi="Times New Roman"/>
                <w:lang w:val="en-GB"/>
              </w:rPr>
              <w:t>Vitreous haemorrhage*</w:t>
            </w:r>
          </w:p>
        </w:tc>
      </w:tr>
      <w:tr w:rsidR="00CA176A" w:rsidRPr="007A1698" w:rsidTr="003D737C">
        <w:tc>
          <w:tcPr>
            <w:tcW w:w="9179" w:type="dxa"/>
            <w:gridSpan w:val="2"/>
          </w:tcPr>
          <w:p w:rsidR="00CA176A" w:rsidRPr="007A1698" w:rsidRDefault="00CA176A" w:rsidP="00784682">
            <w:pPr>
              <w:autoSpaceDE w:val="0"/>
              <w:autoSpaceDN w:val="0"/>
              <w:adjustRightInd w:val="0"/>
              <w:spacing w:after="0" w:line="240" w:lineRule="auto"/>
              <w:rPr>
                <w:rFonts w:ascii="Times New Roman" w:hAnsi="Times New Roman"/>
                <w:lang w:val="en-GB" w:eastAsia="is-IS"/>
              </w:rPr>
            </w:pPr>
            <w:r w:rsidRPr="007A1698">
              <w:rPr>
                <w:rFonts w:ascii="Times New Roman" w:hAnsi="Times New Roman"/>
                <w:b/>
                <w:bCs/>
                <w:lang w:val="en-GB" w:eastAsia="is-IS"/>
              </w:rPr>
              <w:t>Ear and labyrinth disorders</w:t>
            </w:r>
          </w:p>
        </w:tc>
      </w:tr>
      <w:tr w:rsidR="00CA176A" w:rsidRPr="007A1698" w:rsidTr="003D737C">
        <w:tc>
          <w:tcPr>
            <w:tcW w:w="2082" w:type="dxa"/>
          </w:tcPr>
          <w:p w:rsidR="00CA176A" w:rsidRPr="007A1698" w:rsidRDefault="00CA176A" w:rsidP="00784682">
            <w:pPr>
              <w:autoSpaceDE w:val="0"/>
              <w:autoSpaceDN w:val="0"/>
              <w:adjustRightInd w:val="0"/>
              <w:spacing w:after="0" w:line="240" w:lineRule="auto"/>
              <w:rPr>
                <w:rFonts w:ascii="Times New Roman" w:hAnsi="Times New Roman"/>
                <w:lang w:val="en-GB" w:eastAsia="is-IS"/>
              </w:rPr>
            </w:pPr>
            <w:r w:rsidRPr="00784682">
              <w:rPr>
                <w:rFonts w:ascii="Times New Roman" w:hAnsi="Times New Roman"/>
                <w:i/>
                <w:iCs/>
                <w:lang w:val="en-GB" w:eastAsia="is-IS"/>
              </w:rPr>
              <w:t>Uncommon</w:t>
            </w:r>
          </w:p>
        </w:tc>
        <w:tc>
          <w:tcPr>
            <w:tcW w:w="7097" w:type="dxa"/>
          </w:tcPr>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Vertigo, tinnitus, hearing loss</w:t>
            </w:r>
          </w:p>
        </w:tc>
      </w:tr>
      <w:tr w:rsidR="00CA176A" w:rsidRPr="007A1698" w:rsidTr="003D737C">
        <w:tc>
          <w:tcPr>
            <w:tcW w:w="9179" w:type="dxa"/>
            <w:gridSpan w:val="2"/>
          </w:tcPr>
          <w:p w:rsidR="00CA176A" w:rsidRPr="007A1698" w:rsidRDefault="00CA176A" w:rsidP="00784682">
            <w:pPr>
              <w:autoSpaceDE w:val="0"/>
              <w:autoSpaceDN w:val="0"/>
              <w:adjustRightInd w:val="0"/>
              <w:spacing w:after="0" w:line="240" w:lineRule="auto"/>
              <w:rPr>
                <w:rFonts w:ascii="Times New Roman" w:hAnsi="Times New Roman"/>
                <w:lang w:val="en-GB" w:eastAsia="is-IS"/>
              </w:rPr>
            </w:pPr>
            <w:r w:rsidRPr="007A1698">
              <w:rPr>
                <w:rFonts w:ascii="Times New Roman" w:hAnsi="Times New Roman"/>
                <w:b/>
                <w:bCs/>
                <w:lang w:val="en-GB" w:eastAsia="is-IS"/>
              </w:rPr>
              <w:t>Cardiac disorders</w:t>
            </w:r>
          </w:p>
        </w:tc>
      </w:tr>
      <w:tr w:rsidR="00CA176A" w:rsidRPr="007A1698" w:rsidTr="003D737C">
        <w:tc>
          <w:tcPr>
            <w:tcW w:w="2082" w:type="dxa"/>
          </w:tcPr>
          <w:p w:rsidR="00CA176A" w:rsidRPr="007A1698" w:rsidRDefault="00CA176A" w:rsidP="00784682">
            <w:pPr>
              <w:autoSpaceDE w:val="0"/>
              <w:autoSpaceDN w:val="0"/>
              <w:adjustRightInd w:val="0"/>
              <w:spacing w:after="0" w:line="240" w:lineRule="auto"/>
              <w:rPr>
                <w:rFonts w:ascii="Times New Roman" w:hAnsi="Times New Roman"/>
                <w:lang w:val="en-GB" w:eastAsia="is-IS"/>
              </w:rPr>
            </w:pPr>
            <w:r w:rsidRPr="00784682">
              <w:rPr>
                <w:rFonts w:ascii="Times New Roman" w:hAnsi="Times New Roman"/>
                <w:i/>
                <w:iCs/>
                <w:lang w:val="en-GB" w:eastAsia="is-IS"/>
              </w:rPr>
              <w:t>Uncommon</w:t>
            </w:r>
          </w:p>
        </w:tc>
        <w:tc>
          <w:tcPr>
            <w:tcW w:w="7097" w:type="dxa"/>
          </w:tcPr>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Palpitations, tachycardia, cardiac failure congestive</w:t>
            </w:r>
            <w:r w:rsidRPr="00784682">
              <w:rPr>
                <w:rFonts w:ascii="Times New Roman" w:hAnsi="Times New Roman"/>
                <w:vertAlign w:val="superscript"/>
                <w:lang w:val="en-GB"/>
              </w:rPr>
              <w:t>3</w:t>
            </w:r>
            <w:r w:rsidRPr="00784682">
              <w:rPr>
                <w:rFonts w:ascii="Times New Roman" w:hAnsi="Times New Roman"/>
                <w:lang w:val="en-GB"/>
              </w:rPr>
              <w:t>, pulmonary oedema</w:t>
            </w:r>
          </w:p>
        </w:tc>
      </w:tr>
      <w:tr w:rsidR="00CA176A" w:rsidRPr="007A1698" w:rsidTr="003D737C">
        <w:tc>
          <w:tcPr>
            <w:tcW w:w="2082" w:type="dxa"/>
          </w:tcPr>
          <w:p w:rsidR="00CA176A" w:rsidRPr="007A1698" w:rsidRDefault="00CA176A" w:rsidP="00784682">
            <w:pPr>
              <w:autoSpaceDE w:val="0"/>
              <w:autoSpaceDN w:val="0"/>
              <w:adjustRightInd w:val="0"/>
              <w:spacing w:after="0" w:line="240" w:lineRule="auto"/>
              <w:rPr>
                <w:rFonts w:ascii="Times New Roman" w:hAnsi="Times New Roman"/>
                <w:lang w:val="en-GB" w:eastAsia="is-IS"/>
              </w:rPr>
            </w:pPr>
            <w:r w:rsidRPr="00784682">
              <w:rPr>
                <w:rFonts w:ascii="Times New Roman" w:hAnsi="Times New Roman"/>
                <w:i/>
                <w:iCs/>
                <w:lang w:val="en-GB" w:eastAsia="is-IS"/>
              </w:rPr>
              <w:t>Rare</w:t>
            </w:r>
          </w:p>
        </w:tc>
        <w:tc>
          <w:tcPr>
            <w:tcW w:w="7097" w:type="dxa"/>
          </w:tcPr>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Arrhythmia, atrial fibrillation, cardiac arrest, myocardial infarction, angina pectoris, pericardial effusion</w:t>
            </w:r>
          </w:p>
        </w:tc>
      </w:tr>
      <w:tr w:rsidR="00597109" w:rsidRPr="007A1698" w:rsidTr="003D737C">
        <w:tc>
          <w:tcPr>
            <w:tcW w:w="2082" w:type="dxa"/>
          </w:tcPr>
          <w:p w:rsidR="00597109" w:rsidRPr="00784682" w:rsidRDefault="00597109" w:rsidP="00784682">
            <w:pPr>
              <w:autoSpaceDE w:val="0"/>
              <w:autoSpaceDN w:val="0"/>
              <w:adjustRightInd w:val="0"/>
              <w:spacing w:after="0" w:line="240" w:lineRule="auto"/>
              <w:rPr>
                <w:rFonts w:ascii="Times New Roman" w:hAnsi="Times New Roman"/>
                <w:i/>
                <w:iCs/>
                <w:lang w:val="en-GB" w:eastAsia="is-IS"/>
              </w:rPr>
            </w:pPr>
            <w:r w:rsidRPr="00597109">
              <w:rPr>
                <w:rFonts w:ascii="Times New Roman" w:hAnsi="Times New Roman"/>
                <w:i/>
                <w:iCs/>
                <w:lang w:val="en-GB" w:eastAsia="is-IS"/>
              </w:rPr>
              <w:t>Not known</w:t>
            </w:r>
          </w:p>
        </w:tc>
        <w:tc>
          <w:tcPr>
            <w:tcW w:w="7097" w:type="dxa"/>
          </w:tcPr>
          <w:p w:rsidR="00597109" w:rsidRPr="00784682" w:rsidRDefault="00597109" w:rsidP="00784682">
            <w:pPr>
              <w:autoSpaceDE w:val="0"/>
              <w:autoSpaceDN w:val="0"/>
              <w:adjustRightInd w:val="0"/>
              <w:spacing w:after="0" w:line="240" w:lineRule="auto"/>
              <w:rPr>
                <w:rFonts w:ascii="Times New Roman" w:hAnsi="Times New Roman"/>
                <w:lang w:val="en-GB"/>
              </w:rPr>
            </w:pPr>
            <w:r w:rsidRPr="00597109">
              <w:rPr>
                <w:rFonts w:ascii="Times New Roman" w:hAnsi="Times New Roman"/>
                <w:lang w:val="en-GB"/>
              </w:rPr>
              <w:t>Pericarditis*, cardiac tamponade*</w:t>
            </w:r>
          </w:p>
        </w:tc>
      </w:tr>
      <w:tr w:rsidR="00CA176A" w:rsidRPr="007A1698" w:rsidTr="003D737C">
        <w:tc>
          <w:tcPr>
            <w:tcW w:w="9179" w:type="dxa"/>
            <w:gridSpan w:val="2"/>
          </w:tcPr>
          <w:p w:rsidR="00CA176A" w:rsidRPr="007A1698" w:rsidRDefault="00CA176A" w:rsidP="00784682">
            <w:pPr>
              <w:autoSpaceDE w:val="0"/>
              <w:autoSpaceDN w:val="0"/>
              <w:adjustRightInd w:val="0"/>
              <w:spacing w:after="0" w:line="240" w:lineRule="auto"/>
              <w:rPr>
                <w:rFonts w:ascii="Times New Roman" w:hAnsi="Times New Roman"/>
                <w:lang w:val="en-GB" w:eastAsia="is-IS"/>
              </w:rPr>
            </w:pPr>
            <w:r w:rsidRPr="007A1698">
              <w:rPr>
                <w:rFonts w:ascii="Times New Roman" w:hAnsi="Times New Roman"/>
                <w:b/>
                <w:bCs/>
                <w:lang w:val="en-GB" w:eastAsia="is-IS"/>
              </w:rPr>
              <w:t>Vascular disorders</w:t>
            </w:r>
            <w:r w:rsidRPr="007A1698">
              <w:rPr>
                <w:rFonts w:ascii="Times New Roman" w:hAnsi="Times New Roman"/>
                <w:b/>
                <w:bCs/>
                <w:vertAlign w:val="superscript"/>
                <w:lang w:val="en-GB" w:eastAsia="is-IS"/>
              </w:rPr>
              <w:t>4</w:t>
            </w:r>
          </w:p>
        </w:tc>
      </w:tr>
      <w:tr w:rsidR="00CA176A" w:rsidRPr="007A1698" w:rsidTr="003D737C">
        <w:tc>
          <w:tcPr>
            <w:tcW w:w="2082" w:type="dxa"/>
          </w:tcPr>
          <w:p w:rsidR="00CA176A" w:rsidRPr="007A1698" w:rsidRDefault="00CA176A" w:rsidP="00784682">
            <w:pPr>
              <w:autoSpaceDE w:val="0"/>
              <w:autoSpaceDN w:val="0"/>
              <w:adjustRightInd w:val="0"/>
              <w:spacing w:after="0" w:line="240" w:lineRule="auto"/>
              <w:rPr>
                <w:rFonts w:ascii="Times New Roman" w:hAnsi="Times New Roman"/>
                <w:lang w:val="en-GB" w:eastAsia="is-IS"/>
              </w:rPr>
            </w:pPr>
            <w:r w:rsidRPr="00784682">
              <w:rPr>
                <w:rFonts w:ascii="Times New Roman" w:hAnsi="Times New Roman"/>
                <w:i/>
                <w:iCs/>
                <w:lang w:val="en-GB" w:eastAsia="is-IS"/>
              </w:rPr>
              <w:t>Common</w:t>
            </w:r>
          </w:p>
        </w:tc>
        <w:tc>
          <w:tcPr>
            <w:tcW w:w="7097" w:type="dxa"/>
          </w:tcPr>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Flushing, haemorrhage</w:t>
            </w:r>
          </w:p>
        </w:tc>
      </w:tr>
      <w:tr w:rsidR="00CA176A" w:rsidRPr="007A1698" w:rsidTr="003D737C">
        <w:tc>
          <w:tcPr>
            <w:tcW w:w="2082" w:type="dxa"/>
          </w:tcPr>
          <w:p w:rsidR="00CA176A" w:rsidRPr="007A1698" w:rsidRDefault="00CA176A" w:rsidP="00784682">
            <w:pPr>
              <w:autoSpaceDE w:val="0"/>
              <w:autoSpaceDN w:val="0"/>
              <w:adjustRightInd w:val="0"/>
              <w:spacing w:after="0" w:line="240" w:lineRule="auto"/>
              <w:rPr>
                <w:rFonts w:ascii="Times New Roman" w:hAnsi="Times New Roman"/>
                <w:lang w:val="en-GB" w:eastAsia="is-IS"/>
              </w:rPr>
            </w:pPr>
            <w:r w:rsidRPr="00784682">
              <w:rPr>
                <w:rFonts w:ascii="Times New Roman" w:hAnsi="Times New Roman"/>
                <w:i/>
                <w:iCs/>
                <w:lang w:val="en-GB" w:eastAsia="is-IS"/>
              </w:rPr>
              <w:t>Uncommon</w:t>
            </w:r>
          </w:p>
        </w:tc>
        <w:tc>
          <w:tcPr>
            <w:tcW w:w="7097" w:type="dxa"/>
          </w:tcPr>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 xml:space="preserve">Hypertension, haematoma, </w:t>
            </w:r>
            <w:r w:rsidR="008F40E9" w:rsidRPr="00784682">
              <w:rPr>
                <w:rFonts w:ascii="Times New Roman" w:hAnsi="Times New Roman"/>
                <w:lang w:val="en-GB"/>
              </w:rPr>
              <w:t xml:space="preserve">subdural haematoma, </w:t>
            </w:r>
            <w:r w:rsidRPr="00784682">
              <w:rPr>
                <w:rFonts w:ascii="Times New Roman" w:hAnsi="Times New Roman"/>
                <w:lang w:val="en-GB"/>
              </w:rPr>
              <w:t>peripheral coldness, hypotension, Raynaud’s phenomenon</w:t>
            </w:r>
          </w:p>
        </w:tc>
      </w:tr>
      <w:tr w:rsidR="00597109" w:rsidRPr="007A1698" w:rsidTr="003D737C">
        <w:tc>
          <w:tcPr>
            <w:tcW w:w="2082" w:type="dxa"/>
          </w:tcPr>
          <w:p w:rsidR="00597109" w:rsidRPr="00784682" w:rsidRDefault="00597109" w:rsidP="00784682">
            <w:pPr>
              <w:autoSpaceDE w:val="0"/>
              <w:autoSpaceDN w:val="0"/>
              <w:adjustRightInd w:val="0"/>
              <w:spacing w:after="0" w:line="240" w:lineRule="auto"/>
              <w:rPr>
                <w:rFonts w:ascii="Times New Roman" w:hAnsi="Times New Roman"/>
                <w:i/>
                <w:iCs/>
                <w:lang w:val="en-GB" w:eastAsia="is-IS"/>
              </w:rPr>
            </w:pPr>
            <w:r w:rsidRPr="00597109">
              <w:rPr>
                <w:rFonts w:ascii="Times New Roman" w:hAnsi="Times New Roman"/>
                <w:i/>
                <w:iCs/>
                <w:lang w:val="en-GB" w:eastAsia="is-IS"/>
              </w:rPr>
              <w:t>Not known</w:t>
            </w:r>
          </w:p>
        </w:tc>
        <w:tc>
          <w:tcPr>
            <w:tcW w:w="7097" w:type="dxa"/>
          </w:tcPr>
          <w:p w:rsidR="00597109" w:rsidRPr="00784682" w:rsidRDefault="00597109" w:rsidP="00784682">
            <w:pPr>
              <w:autoSpaceDE w:val="0"/>
              <w:autoSpaceDN w:val="0"/>
              <w:adjustRightInd w:val="0"/>
              <w:spacing w:after="0" w:line="240" w:lineRule="auto"/>
              <w:rPr>
                <w:rFonts w:ascii="Times New Roman" w:hAnsi="Times New Roman"/>
                <w:lang w:val="en-GB"/>
              </w:rPr>
            </w:pPr>
            <w:r w:rsidRPr="00597109">
              <w:rPr>
                <w:rFonts w:ascii="Times New Roman" w:hAnsi="Times New Roman"/>
                <w:lang w:val="en-GB"/>
              </w:rPr>
              <w:t>Thrombosis/embolism*</w:t>
            </w:r>
          </w:p>
        </w:tc>
      </w:tr>
      <w:tr w:rsidR="00CA176A" w:rsidRPr="007A1698" w:rsidTr="003D737C">
        <w:tc>
          <w:tcPr>
            <w:tcW w:w="9179" w:type="dxa"/>
            <w:gridSpan w:val="2"/>
          </w:tcPr>
          <w:p w:rsidR="00CA176A" w:rsidRPr="007A1698" w:rsidRDefault="00CA176A" w:rsidP="00784682">
            <w:pPr>
              <w:autoSpaceDE w:val="0"/>
              <w:autoSpaceDN w:val="0"/>
              <w:adjustRightInd w:val="0"/>
              <w:spacing w:after="0" w:line="240" w:lineRule="auto"/>
              <w:rPr>
                <w:rFonts w:ascii="Times New Roman" w:hAnsi="Times New Roman"/>
                <w:lang w:val="en-GB" w:eastAsia="is-IS"/>
              </w:rPr>
            </w:pPr>
            <w:r w:rsidRPr="007A1698">
              <w:rPr>
                <w:rFonts w:ascii="Times New Roman" w:hAnsi="Times New Roman"/>
                <w:b/>
                <w:bCs/>
                <w:lang w:val="en-GB" w:eastAsia="is-IS"/>
              </w:rPr>
              <w:t>Respiratory, thoracic and mediastinal disorders</w:t>
            </w:r>
          </w:p>
        </w:tc>
      </w:tr>
      <w:tr w:rsidR="00CA176A" w:rsidRPr="007A1698" w:rsidTr="003D737C">
        <w:tc>
          <w:tcPr>
            <w:tcW w:w="2082" w:type="dxa"/>
          </w:tcPr>
          <w:p w:rsidR="00CA176A" w:rsidRPr="007A1698" w:rsidRDefault="00CA176A" w:rsidP="00784682">
            <w:pPr>
              <w:autoSpaceDE w:val="0"/>
              <w:autoSpaceDN w:val="0"/>
              <w:adjustRightInd w:val="0"/>
              <w:spacing w:after="0" w:line="240" w:lineRule="auto"/>
              <w:rPr>
                <w:rFonts w:ascii="Times New Roman" w:hAnsi="Times New Roman"/>
                <w:lang w:val="en-GB" w:eastAsia="is-IS"/>
              </w:rPr>
            </w:pPr>
            <w:r w:rsidRPr="00784682">
              <w:rPr>
                <w:rFonts w:ascii="Times New Roman" w:hAnsi="Times New Roman"/>
                <w:i/>
                <w:iCs/>
                <w:lang w:val="en-GB" w:eastAsia="is-IS"/>
              </w:rPr>
              <w:t>Common</w:t>
            </w:r>
          </w:p>
        </w:tc>
        <w:tc>
          <w:tcPr>
            <w:tcW w:w="7097" w:type="dxa"/>
          </w:tcPr>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Dyspnoea, epistaxis, cough</w:t>
            </w:r>
          </w:p>
        </w:tc>
      </w:tr>
      <w:tr w:rsidR="00CA176A" w:rsidRPr="007A1698" w:rsidTr="003D737C">
        <w:tc>
          <w:tcPr>
            <w:tcW w:w="2082" w:type="dxa"/>
          </w:tcPr>
          <w:p w:rsidR="00CA176A" w:rsidRPr="007A1698" w:rsidRDefault="00CA176A" w:rsidP="00784682">
            <w:pPr>
              <w:autoSpaceDE w:val="0"/>
              <w:autoSpaceDN w:val="0"/>
              <w:adjustRightInd w:val="0"/>
              <w:spacing w:after="0" w:line="240" w:lineRule="auto"/>
              <w:rPr>
                <w:rFonts w:ascii="Times New Roman" w:hAnsi="Times New Roman"/>
                <w:lang w:val="en-GB" w:eastAsia="is-IS"/>
              </w:rPr>
            </w:pPr>
            <w:r w:rsidRPr="00784682">
              <w:rPr>
                <w:rFonts w:ascii="Times New Roman" w:hAnsi="Times New Roman"/>
                <w:i/>
                <w:iCs/>
                <w:lang w:val="en-GB" w:eastAsia="is-IS"/>
              </w:rPr>
              <w:t>Uncommon</w:t>
            </w:r>
          </w:p>
        </w:tc>
        <w:tc>
          <w:tcPr>
            <w:tcW w:w="7097" w:type="dxa"/>
          </w:tcPr>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Pleural effusion</w:t>
            </w:r>
            <w:r w:rsidRPr="00784682">
              <w:rPr>
                <w:rFonts w:ascii="Times New Roman" w:hAnsi="Times New Roman"/>
                <w:vertAlign w:val="superscript"/>
                <w:lang w:val="en-GB"/>
              </w:rPr>
              <w:t>5</w:t>
            </w:r>
            <w:r w:rsidRPr="00784682">
              <w:rPr>
                <w:rFonts w:ascii="Times New Roman" w:hAnsi="Times New Roman"/>
                <w:lang w:val="en-GB"/>
              </w:rPr>
              <w:t>, pharyngolaryngeal pain, pharyngitis</w:t>
            </w:r>
          </w:p>
        </w:tc>
      </w:tr>
      <w:tr w:rsidR="00CA176A" w:rsidRPr="007A1698" w:rsidTr="003D737C">
        <w:tc>
          <w:tcPr>
            <w:tcW w:w="2082" w:type="dxa"/>
          </w:tcPr>
          <w:p w:rsidR="00CA176A" w:rsidRPr="00784682" w:rsidRDefault="00CA176A" w:rsidP="00784682">
            <w:pPr>
              <w:autoSpaceDE w:val="0"/>
              <w:autoSpaceDN w:val="0"/>
              <w:adjustRightInd w:val="0"/>
              <w:spacing w:after="0" w:line="240" w:lineRule="auto"/>
              <w:rPr>
                <w:rFonts w:ascii="Times New Roman" w:hAnsi="Times New Roman"/>
                <w:i/>
                <w:iCs/>
                <w:lang w:val="en-GB" w:eastAsia="is-IS"/>
              </w:rPr>
            </w:pPr>
            <w:r w:rsidRPr="00784682">
              <w:rPr>
                <w:rFonts w:ascii="Times New Roman" w:hAnsi="Times New Roman"/>
                <w:i/>
                <w:iCs/>
                <w:lang w:val="en-GB" w:eastAsia="is-IS"/>
              </w:rPr>
              <w:t>Rare</w:t>
            </w:r>
          </w:p>
        </w:tc>
        <w:tc>
          <w:tcPr>
            <w:tcW w:w="7097" w:type="dxa"/>
          </w:tcPr>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Pleuritic pain, pulmonary fibrosis, pulmonary hypertension, pulmonary haemorrhage</w:t>
            </w:r>
          </w:p>
        </w:tc>
      </w:tr>
      <w:tr w:rsidR="00597109" w:rsidRPr="007A1698" w:rsidTr="003D737C">
        <w:tc>
          <w:tcPr>
            <w:tcW w:w="2082" w:type="dxa"/>
          </w:tcPr>
          <w:p w:rsidR="00597109" w:rsidRPr="00784682" w:rsidRDefault="00597109" w:rsidP="00784682">
            <w:pPr>
              <w:autoSpaceDE w:val="0"/>
              <w:autoSpaceDN w:val="0"/>
              <w:adjustRightInd w:val="0"/>
              <w:spacing w:after="0" w:line="240" w:lineRule="auto"/>
              <w:rPr>
                <w:rFonts w:ascii="Times New Roman" w:hAnsi="Times New Roman"/>
                <w:i/>
                <w:iCs/>
                <w:lang w:val="en-GB" w:eastAsia="is-IS"/>
              </w:rPr>
            </w:pPr>
            <w:r w:rsidRPr="00597109">
              <w:rPr>
                <w:rFonts w:ascii="Times New Roman" w:hAnsi="Times New Roman"/>
                <w:i/>
                <w:iCs/>
                <w:lang w:val="en-GB" w:eastAsia="is-IS"/>
              </w:rPr>
              <w:t>Not known</w:t>
            </w:r>
          </w:p>
        </w:tc>
        <w:tc>
          <w:tcPr>
            <w:tcW w:w="7097" w:type="dxa"/>
          </w:tcPr>
          <w:p w:rsidR="00597109" w:rsidRPr="00784682" w:rsidRDefault="00597109" w:rsidP="00784682">
            <w:pPr>
              <w:autoSpaceDE w:val="0"/>
              <w:autoSpaceDN w:val="0"/>
              <w:adjustRightInd w:val="0"/>
              <w:spacing w:after="0" w:line="240" w:lineRule="auto"/>
              <w:rPr>
                <w:rFonts w:ascii="Times New Roman" w:hAnsi="Times New Roman"/>
                <w:lang w:val="en-GB"/>
              </w:rPr>
            </w:pPr>
            <w:r w:rsidRPr="00597109">
              <w:rPr>
                <w:rFonts w:ascii="Times New Roman" w:hAnsi="Times New Roman"/>
                <w:lang w:val="en-GB"/>
              </w:rPr>
              <w:t>Acute respiratory failure</w:t>
            </w:r>
            <w:r w:rsidRPr="00597109">
              <w:rPr>
                <w:rFonts w:ascii="Times New Roman" w:hAnsi="Times New Roman"/>
                <w:vertAlign w:val="superscript"/>
                <w:lang w:val="en-GB"/>
              </w:rPr>
              <w:t>1</w:t>
            </w:r>
            <w:r w:rsidR="00A57E9F">
              <w:rPr>
                <w:rFonts w:ascii="Times New Roman" w:hAnsi="Times New Roman"/>
                <w:vertAlign w:val="superscript"/>
                <w:lang w:val="en-GB"/>
              </w:rPr>
              <w:t>1</w:t>
            </w:r>
            <w:r w:rsidRPr="00597109">
              <w:rPr>
                <w:rFonts w:ascii="Times New Roman" w:hAnsi="Times New Roman"/>
                <w:lang w:val="en-GB"/>
              </w:rPr>
              <w:t>*, interstitial lung disease*</w:t>
            </w:r>
          </w:p>
        </w:tc>
      </w:tr>
      <w:tr w:rsidR="00CA176A" w:rsidRPr="007A1698" w:rsidTr="003D737C">
        <w:tc>
          <w:tcPr>
            <w:tcW w:w="9179" w:type="dxa"/>
            <w:gridSpan w:val="2"/>
          </w:tcPr>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b/>
                <w:bCs/>
                <w:lang w:val="en-GB"/>
              </w:rPr>
              <w:t>Gastrointestinal disorders</w:t>
            </w:r>
          </w:p>
        </w:tc>
      </w:tr>
      <w:tr w:rsidR="00CA176A" w:rsidRPr="007A1698" w:rsidTr="003D737C">
        <w:tc>
          <w:tcPr>
            <w:tcW w:w="2082" w:type="dxa"/>
          </w:tcPr>
          <w:p w:rsidR="00CA176A" w:rsidRPr="00784682" w:rsidRDefault="00CA176A" w:rsidP="00784682">
            <w:pPr>
              <w:autoSpaceDE w:val="0"/>
              <w:autoSpaceDN w:val="0"/>
              <w:adjustRightInd w:val="0"/>
              <w:spacing w:after="0" w:line="240" w:lineRule="auto"/>
              <w:rPr>
                <w:rFonts w:ascii="Times New Roman" w:hAnsi="Times New Roman"/>
                <w:i/>
                <w:iCs/>
                <w:lang w:val="en-GB" w:eastAsia="is-IS"/>
              </w:rPr>
            </w:pPr>
            <w:r w:rsidRPr="00784682">
              <w:rPr>
                <w:rFonts w:ascii="Times New Roman" w:hAnsi="Times New Roman"/>
                <w:i/>
                <w:iCs/>
                <w:lang w:val="en-GB" w:eastAsia="is-IS"/>
              </w:rPr>
              <w:t>Very common</w:t>
            </w:r>
          </w:p>
        </w:tc>
        <w:tc>
          <w:tcPr>
            <w:tcW w:w="7097" w:type="dxa"/>
          </w:tcPr>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Nausea, diarrhoea, vomiting, dyspepsia, abdominal pain</w:t>
            </w:r>
            <w:r w:rsidRPr="00784682">
              <w:rPr>
                <w:rFonts w:ascii="Times New Roman" w:hAnsi="Times New Roman"/>
                <w:vertAlign w:val="superscript"/>
                <w:lang w:val="en-GB"/>
              </w:rPr>
              <w:t>6</w:t>
            </w:r>
          </w:p>
        </w:tc>
      </w:tr>
      <w:tr w:rsidR="00CA176A" w:rsidRPr="007A1698" w:rsidTr="003D737C">
        <w:tc>
          <w:tcPr>
            <w:tcW w:w="2082" w:type="dxa"/>
          </w:tcPr>
          <w:p w:rsidR="00CA176A" w:rsidRPr="00784682" w:rsidRDefault="00CA176A" w:rsidP="00784682">
            <w:pPr>
              <w:autoSpaceDE w:val="0"/>
              <w:autoSpaceDN w:val="0"/>
              <w:adjustRightInd w:val="0"/>
              <w:spacing w:after="0" w:line="240" w:lineRule="auto"/>
              <w:rPr>
                <w:rFonts w:ascii="Times New Roman" w:hAnsi="Times New Roman"/>
                <w:i/>
                <w:iCs/>
                <w:lang w:val="en-GB" w:eastAsia="is-IS"/>
              </w:rPr>
            </w:pPr>
            <w:r w:rsidRPr="00784682">
              <w:rPr>
                <w:rFonts w:ascii="Times New Roman" w:hAnsi="Times New Roman"/>
                <w:i/>
                <w:iCs/>
                <w:lang w:val="en-GB" w:eastAsia="is-IS"/>
              </w:rPr>
              <w:t>Common</w:t>
            </w:r>
          </w:p>
        </w:tc>
        <w:tc>
          <w:tcPr>
            <w:tcW w:w="7097" w:type="dxa"/>
          </w:tcPr>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Flatulence, abdominal distension, gastro-oesophageal reflux, constipation, dry mouth, gastritis</w:t>
            </w:r>
          </w:p>
        </w:tc>
      </w:tr>
      <w:tr w:rsidR="00CA176A" w:rsidRPr="007A1698" w:rsidTr="003D737C">
        <w:tc>
          <w:tcPr>
            <w:tcW w:w="2082" w:type="dxa"/>
          </w:tcPr>
          <w:p w:rsidR="00CA176A" w:rsidRPr="00784682" w:rsidRDefault="00CA176A" w:rsidP="00784682">
            <w:pPr>
              <w:autoSpaceDE w:val="0"/>
              <w:autoSpaceDN w:val="0"/>
              <w:adjustRightInd w:val="0"/>
              <w:spacing w:after="0" w:line="240" w:lineRule="auto"/>
              <w:rPr>
                <w:rFonts w:ascii="Times New Roman" w:hAnsi="Times New Roman"/>
                <w:i/>
                <w:iCs/>
                <w:lang w:val="en-GB" w:eastAsia="is-IS"/>
              </w:rPr>
            </w:pPr>
            <w:r w:rsidRPr="00784682">
              <w:rPr>
                <w:rFonts w:ascii="Times New Roman" w:hAnsi="Times New Roman"/>
                <w:i/>
                <w:iCs/>
                <w:lang w:val="en-GB" w:eastAsia="is-IS"/>
              </w:rPr>
              <w:t>Uncommon</w:t>
            </w:r>
          </w:p>
        </w:tc>
        <w:tc>
          <w:tcPr>
            <w:tcW w:w="7097" w:type="dxa"/>
          </w:tcPr>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Stomatitis, mouth ulceration, gastrointestinal haemorrhage</w:t>
            </w:r>
            <w:r w:rsidRPr="00784682">
              <w:rPr>
                <w:rFonts w:ascii="Times New Roman" w:hAnsi="Times New Roman"/>
                <w:vertAlign w:val="superscript"/>
                <w:lang w:val="en-GB"/>
              </w:rPr>
              <w:t>7</w:t>
            </w:r>
            <w:r w:rsidRPr="00784682">
              <w:rPr>
                <w:rFonts w:ascii="Times New Roman" w:hAnsi="Times New Roman"/>
                <w:lang w:val="en-GB"/>
              </w:rPr>
              <w:t>, eructation, melaena, oesophagitis, ascites, gastric ulcer, haematemesis, cheilitis, dysphagia, pancreatitis</w:t>
            </w:r>
          </w:p>
        </w:tc>
      </w:tr>
      <w:tr w:rsidR="00CA176A" w:rsidRPr="007A1698" w:rsidTr="003D737C">
        <w:tc>
          <w:tcPr>
            <w:tcW w:w="2082" w:type="dxa"/>
          </w:tcPr>
          <w:p w:rsidR="00CA176A" w:rsidRPr="00784682" w:rsidRDefault="00CA176A" w:rsidP="00784682">
            <w:pPr>
              <w:autoSpaceDE w:val="0"/>
              <w:autoSpaceDN w:val="0"/>
              <w:adjustRightInd w:val="0"/>
              <w:spacing w:after="0" w:line="240" w:lineRule="auto"/>
              <w:rPr>
                <w:rFonts w:ascii="Times New Roman" w:hAnsi="Times New Roman"/>
                <w:i/>
                <w:iCs/>
                <w:lang w:val="en-GB" w:eastAsia="is-IS"/>
              </w:rPr>
            </w:pPr>
            <w:r w:rsidRPr="00784682">
              <w:rPr>
                <w:rFonts w:ascii="Times New Roman" w:hAnsi="Times New Roman"/>
                <w:i/>
                <w:iCs/>
                <w:lang w:val="en-GB" w:eastAsia="is-IS"/>
              </w:rPr>
              <w:t>Rare</w:t>
            </w:r>
          </w:p>
        </w:tc>
        <w:tc>
          <w:tcPr>
            <w:tcW w:w="7097" w:type="dxa"/>
          </w:tcPr>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Colitis, ileus, inflammatory bowel disease</w:t>
            </w:r>
          </w:p>
        </w:tc>
      </w:tr>
      <w:tr w:rsidR="00597109" w:rsidRPr="007A1698" w:rsidTr="003D737C">
        <w:tc>
          <w:tcPr>
            <w:tcW w:w="2082" w:type="dxa"/>
          </w:tcPr>
          <w:p w:rsidR="00597109" w:rsidRPr="00784682" w:rsidRDefault="00597109" w:rsidP="00784682">
            <w:pPr>
              <w:autoSpaceDE w:val="0"/>
              <w:autoSpaceDN w:val="0"/>
              <w:adjustRightInd w:val="0"/>
              <w:spacing w:after="0" w:line="240" w:lineRule="auto"/>
              <w:rPr>
                <w:rFonts w:ascii="Times New Roman" w:hAnsi="Times New Roman"/>
                <w:i/>
                <w:iCs/>
                <w:lang w:val="en-GB" w:eastAsia="is-IS"/>
              </w:rPr>
            </w:pPr>
            <w:r w:rsidRPr="00597109">
              <w:rPr>
                <w:rFonts w:ascii="Times New Roman" w:hAnsi="Times New Roman"/>
                <w:i/>
                <w:iCs/>
                <w:lang w:val="en-GB" w:eastAsia="is-IS"/>
              </w:rPr>
              <w:t>Not known</w:t>
            </w:r>
          </w:p>
        </w:tc>
        <w:tc>
          <w:tcPr>
            <w:tcW w:w="7097" w:type="dxa"/>
          </w:tcPr>
          <w:p w:rsidR="00597109" w:rsidRPr="00784682" w:rsidRDefault="00597109" w:rsidP="00784682">
            <w:pPr>
              <w:autoSpaceDE w:val="0"/>
              <w:autoSpaceDN w:val="0"/>
              <w:adjustRightInd w:val="0"/>
              <w:spacing w:after="0" w:line="240" w:lineRule="auto"/>
              <w:rPr>
                <w:rFonts w:ascii="Times New Roman" w:hAnsi="Times New Roman"/>
                <w:lang w:val="en-GB"/>
              </w:rPr>
            </w:pPr>
            <w:r w:rsidRPr="00597109">
              <w:rPr>
                <w:rFonts w:ascii="Times New Roman" w:hAnsi="Times New Roman"/>
                <w:lang w:val="fr-FR"/>
              </w:rPr>
              <w:t>Ileus/intestinal obstruction*, gastrointestinal perforation*</w:t>
            </w:r>
            <w:r w:rsidRPr="00597109">
              <w:rPr>
                <w:rFonts w:ascii="Times New Roman" w:hAnsi="Times New Roman"/>
                <w:lang w:val="en-GB"/>
              </w:rPr>
              <w:t>, diverticulitis*, gastric antral vascular ectasia (GAVE)*</w:t>
            </w:r>
          </w:p>
        </w:tc>
      </w:tr>
      <w:tr w:rsidR="00CA176A" w:rsidRPr="007A1698" w:rsidTr="003D737C">
        <w:tc>
          <w:tcPr>
            <w:tcW w:w="9179" w:type="dxa"/>
            <w:gridSpan w:val="2"/>
          </w:tcPr>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b/>
                <w:bCs/>
                <w:lang w:val="en-GB"/>
              </w:rPr>
              <w:t>Hepatobiliary disorders</w:t>
            </w:r>
          </w:p>
        </w:tc>
      </w:tr>
      <w:tr w:rsidR="00CA176A" w:rsidRPr="007A1698" w:rsidTr="003D737C">
        <w:tc>
          <w:tcPr>
            <w:tcW w:w="2082" w:type="dxa"/>
          </w:tcPr>
          <w:p w:rsidR="00CA176A" w:rsidRPr="00784682" w:rsidRDefault="00CA176A" w:rsidP="00784682">
            <w:pPr>
              <w:autoSpaceDE w:val="0"/>
              <w:autoSpaceDN w:val="0"/>
              <w:adjustRightInd w:val="0"/>
              <w:spacing w:after="0" w:line="240" w:lineRule="auto"/>
              <w:rPr>
                <w:rFonts w:ascii="Times New Roman" w:hAnsi="Times New Roman"/>
                <w:i/>
                <w:iCs/>
                <w:lang w:val="en-GB" w:eastAsia="is-IS"/>
              </w:rPr>
            </w:pPr>
            <w:r w:rsidRPr="00784682">
              <w:rPr>
                <w:rFonts w:ascii="Times New Roman" w:hAnsi="Times New Roman"/>
                <w:i/>
                <w:iCs/>
                <w:lang w:val="en-GB" w:eastAsia="is-IS"/>
              </w:rPr>
              <w:t>Common</w:t>
            </w:r>
          </w:p>
        </w:tc>
        <w:tc>
          <w:tcPr>
            <w:tcW w:w="7097" w:type="dxa"/>
          </w:tcPr>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Increased hepatic enzymes</w:t>
            </w:r>
          </w:p>
        </w:tc>
      </w:tr>
      <w:tr w:rsidR="00CA176A" w:rsidRPr="007A1698" w:rsidTr="003D737C">
        <w:tc>
          <w:tcPr>
            <w:tcW w:w="2082" w:type="dxa"/>
          </w:tcPr>
          <w:p w:rsidR="00CA176A" w:rsidRPr="00784682" w:rsidRDefault="00CA176A" w:rsidP="00784682">
            <w:pPr>
              <w:autoSpaceDE w:val="0"/>
              <w:autoSpaceDN w:val="0"/>
              <w:adjustRightInd w:val="0"/>
              <w:spacing w:after="0" w:line="240" w:lineRule="auto"/>
              <w:rPr>
                <w:rFonts w:ascii="Times New Roman" w:hAnsi="Times New Roman"/>
                <w:i/>
                <w:iCs/>
                <w:lang w:val="en-GB" w:eastAsia="is-IS"/>
              </w:rPr>
            </w:pPr>
            <w:r w:rsidRPr="00784682">
              <w:rPr>
                <w:rFonts w:ascii="Times New Roman" w:hAnsi="Times New Roman"/>
                <w:i/>
                <w:iCs/>
                <w:lang w:val="en-GB" w:eastAsia="is-IS"/>
              </w:rPr>
              <w:t>Uncommon</w:t>
            </w:r>
          </w:p>
        </w:tc>
        <w:tc>
          <w:tcPr>
            <w:tcW w:w="7097" w:type="dxa"/>
          </w:tcPr>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Hyperbilirubinaemia, hepatitis, jaundice</w:t>
            </w:r>
          </w:p>
        </w:tc>
      </w:tr>
      <w:tr w:rsidR="00CA176A" w:rsidRPr="007A1698" w:rsidTr="003D737C">
        <w:tc>
          <w:tcPr>
            <w:tcW w:w="2082" w:type="dxa"/>
          </w:tcPr>
          <w:p w:rsidR="00CA176A" w:rsidRPr="00784682" w:rsidRDefault="00CA176A" w:rsidP="00784682">
            <w:pPr>
              <w:autoSpaceDE w:val="0"/>
              <w:autoSpaceDN w:val="0"/>
              <w:adjustRightInd w:val="0"/>
              <w:spacing w:after="0" w:line="240" w:lineRule="auto"/>
              <w:rPr>
                <w:rFonts w:ascii="Times New Roman" w:hAnsi="Times New Roman"/>
                <w:i/>
                <w:iCs/>
                <w:lang w:val="en-GB" w:eastAsia="is-IS"/>
              </w:rPr>
            </w:pPr>
            <w:r w:rsidRPr="00784682">
              <w:rPr>
                <w:rFonts w:ascii="Times New Roman" w:hAnsi="Times New Roman"/>
                <w:i/>
                <w:iCs/>
                <w:lang w:val="en-GB" w:eastAsia="is-IS"/>
              </w:rPr>
              <w:t>Rare</w:t>
            </w:r>
          </w:p>
        </w:tc>
        <w:tc>
          <w:tcPr>
            <w:tcW w:w="7097" w:type="dxa"/>
          </w:tcPr>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Hepatic failure</w:t>
            </w:r>
            <w:r w:rsidRPr="00784682">
              <w:rPr>
                <w:rFonts w:ascii="Times New Roman" w:hAnsi="Times New Roman"/>
                <w:vertAlign w:val="superscript"/>
                <w:lang w:val="en-GB"/>
              </w:rPr>
              <w:t>8</w:t>
            </w:r>
            <w:r w:rsidRPr="00784682">
              <w:rPr>
                <w:rFonts w:ascii="Times New Roman" w:hAnsi="Times New Roman"/>
                <w:lang w:val="en-GB"/>
              </w:rPr>
              <w:t>, hepatic necrosis</w:t>
            </w:r>
          </w:p>
        </w:tc>
      </w:tr>
      <w:tr w:rsidR="00CA176A" w:rsidRPr="007A1698" w:rsidTr="003D737C">
        <w:tc>
          <w:tcPr>
            <w:tcW w:w="9179" w:type="dxa"/>
            <w:gridSpan w:val="2"/>
          </w:tcPr>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b/>
                <w:bCs/>
                <w:lang w:val="en-GB"/>
              </w:rPr>
              <w:t>Skin and subcutaneous tissue disorders</w:t>
            </w:r>
          </w:p>
        </w:tc>
      </w:tr>
      <w:tr w:rsidR="00CA176A" w:rsidRPr="007A1698" w:rsidTr="003D737C">
        <w:tc>
          <w:tcPr>
            <w:tcW w:w="2082" w:type="dxa"/>
          </w:tcPr>
          <w:p w:rsidR="00CA176A" w:rsidRPr="00784682" w:rsidRDefault="00CA176A" w:rsidP="00784682">
            <w:pPr>
              <w:autoSpaceDE w:val="0"/>
              <w:autoSpaceDN w:val="0"/>
              <w:adjustRightInd w:val="0"/>
              <w:spacing w:after="0" w:line="240" w:lineRule="auto"/>
              <w:rPr>
                <w:rFonts w:ascii="Times New Roman" w:hAnsi="Times New Roman"/>
                <w:i/>
                <w:iCs/>
                <w:lang w:val="en-GB" w:eastAsia="is-IS"/>
              </w:rPr>
            </w:pPr>
            <w:r w:rsidRPr="00784682">
              <w:rPr>
                <w:rFonts w:ascii="Times New Roman" w:hAnsi="Times New Roman"/>
                <w:i/>
                <w:iCs/>
                <w:lang w:val="en-GB" w:eastAsia="is-IS"/>
              </w:rPr>
              <w:t>Very common</w:t>
            </w:r>
          </w:p>
        </w:tc>
        <w:tc>
          <w:tcPr>
            <w:tcW w:w="7097" w:type="dxa"/>
          </w:tcPr>
          <w:p w:rsidR="00CA176A" w:rsidRPr="005A70E2" w:rsidRDefault="00CA176A" w:rsidP="00784682">
            <w:pPr>
              <w:autoSpaceDE w:val="0"/>
              <w:autoSpaceDN w:val="0"/>
              <w:adjustRightInd w:val="0"/>
              <w:spacing w:after="0" w:line="240" w:lineRule="auto"/>
              <w:rPr>
                <w:rFonts w:ascii="Times New Roman" w:hAnsi="Times New Roman"/>
                <w:lang w:val="da-DK"/>
              </w:rPr>
            </w:pPr>
            <w:r w:rsidRPr="005A70E2">
              <w:rPr>
                <w:rFonts w:ascii="Times New Roman" w:hAnsi="Times New Roman"/>
                <w:lang w:val="da-DK"/>
              </w:rPr>
              <w:t>Periorbital oedema, dermatitis/eczema/rash</w:t>
            </w:r>
          </w:p>
        </w:tc>
      </w:tr>
      <w:tr w:rsidR="00CA176A" w:rsidRPr="007A1698" w:rsidTr="003D737C">
        <w:tc>
          <w:tcPr>
            <w:tcW w:w="2082" w:type="dxa"/>
          </w:tcPr>
          <w:p w:rsidR="00CA176A" w:rsidRPr="00784682" w:rsidRDefault="00CA176A" w:rsidP="00784682">
            <w:pPr>
              <w:autoSpaceDE w:val="0"/>
              <w:autoSpaceDN w:val="0"/>
              <w:adjustRightInd w:val="0"/>
              <w:spacing w:after="0" w:line="240" w:lineRule="auto"/>
              <w:rPr>
                <w:rFonts w:ascii="Times New Roman" w:hAnsi="Times New Roman"/>
                <w:i/>
                <w:iCs/>
                <w:lang w:val="en-GB" w:eastAsia="is-IS"/>
              </w:rPr>
            </w:pPr>
            <w:r w:rsidRPr="00784682">
              <w:rPr>
                <w:rFonts w:ascii="Times New Roman" w:hAnsi="Times New Roman"/>
                <w:i/>
                <w:iCs/>
                <w:lang w:val="en-GB" w:eastAsia="is-IS"/>
              </w:rPr>
              <w:t>Common</w:t>
            </w:r>
          </w:p>
        </w:tc>
        <w:tc>
          <w:tcPr>
            <w:tcW w:w="7097" w:type="dxa"/>
          </w:tcPr>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Pruritus, face oedema, dry skin, erythema, alopecia, night sweats, photosensitivity reaction</w:t>
            </w:r>
          </w:p>
        </w:tc>
      </w:tr>
      <w:tr w:rsidR="00CA176A" w:rsidRPr="007A1698" w:rsidTr="003D737C">
        <w:tc>
          <w:tcPr>
            <w:tcW w:w="2082" w:type="dxa"/>
          </w:tcPr>
          <w:p w:rsidR="00CA176A" w:rsidRPr="00784682" w:rsidRDefault="00CA176A" w:rsidP="00784682">
            <w:pPr>
              <w:autoSpaceDE w:val="0"/>
              <w:autoSpaceDN w:val="0"/>
              <w:adjustRightInd w:val="0"/>
              <w:spacing w:after="0" w:line="240" w:lineRule="auto"/>
              <w:rPr>
                <w:rFonts w:ascii="Times New Roman" w:hAnsi="Times New Roman"/>
                <w:i/>
                <w:iCs/>
                <w:lang w:val="en-GB" w:eastAsia="is-IS"/>
              </w:rPr>
            </w:pPr>
            <w:r w:rsidRPr="00784682">
              <w:rPr>
                <w:rFonts w:ascii="Times New Roman" w:hAnsi="Times New Roman"/>
                <w:i/>
                <w:iCs/>
                <w:lang w:val="en-GB" w:eastAsia="is-IS"/>
              </w:rPr>
              <w:t>Uncommon</w:t>
            </w:r>
          </w:p>
        </w:tc>
        <w:tc>
          <w:tcPr>
            <w:tcW w:w="7097" w:type="dxa"/>
          </w:tcPr>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Rash pustular, contusion, sweating increased, urticaria, ecchymosis, increased tendency to bruise, hypotrichosis, skin hypopigmentation, dermatitis exfoliative, onychoclasis, folliculitis, petechiae, psoriasis, purpura, skin hyperpigmentation, bullous eruptions</w:t>
            </w:r>
          </w:p>
        </w:tc>
      </w:tr>
      <w:tr w:rsidR="00CA176A" w:rsidRPr="007A1698" w:rsidTr="003D737C">
        <w:tc>
          <w:tcPr>
            <w:tcW w:w="2082" w:type="dxa"/>
          </w:tcPr>
          <w:p w:rsidR="00CA176A" w:rsidRPr="00784682" w:rsidRDefault="00CA176A" w:rsidP="00784682">
            <w:pPr>
              <w:autoSpaceDE w:val="0"/>
              <w:autoSpaceDN w:val="0"/>
              <w:adjustRightInd w:val="0"/>
              <w:spacing w:after="0" w:line="240" w:lineRule="auto"/>
              <w:rPr>
                <w:rFonts w:ascii="Times New Roman" w:hAnsi="Times New Roman"/>
                <w:i/>
                <w:iCs/>
                <w:lang w:val="en-GB" w:eastAsia="is-IS"/>
              </w:rPr>
            </w:pPr>
            <w:r w:rsidRPr="00784682">
              <w:rPr>
                <w:rFonts w:ascii="Times New Roman" w:hAnsi="Times New Roman"/>
                <w:i/>
                <w:iCs/>
                <w:lang w:val="en-GB" w:eastAsia="is-IS"/>
              </w:rPr>
              <w:t>Rare</w:t>
            </w:r>
          </w:p>
        </w:tc>
        <w:tc>
          <w:tcPr>
            <w:tcW w:w="7097" w:type="dxa"/>
          </w:tcPr>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Acute febrile neutrophilic dermatosis (Sweet’s syndrome), nail discolouration, angioneurotic oedema, rash vesicular, erythema multiforme, leucocytoclastic vasculitis, Stevens-Johnson syndrome, acute generalised exanthematous pustulosis (AGEP)</w:t>
            </w:r>
          </w:p>
        </w:tc>
      </w:tr>
      <w:tr w:rsidR="00597109" w:rsidRPr="007A1698" w:rsidTr="003D737C">
        <w:tc>
          <w:tcPr>
            <w:tcW w:w="2082" w:type="dxa"/>
          </w:tcPr>
          <w:p w:rsidR="00597109" w:rsidRPr="00784682" w:rsidRDefault="00597109" w:rsidP="00784682">
            <w:pPr>
              <w:autoSpaceDE w:val="0"/>
              <w:autoSpaceDN w:val="0"/>
              <w:adjustRightInd w:val="0"/>
              <w:spacing w:after="0" w:line="240" w:lineRule="auto"/>
              <w:rPr>
                <w:rFonts w:ascii="Times New Roman" w:hAnsi="Times New Roman"/>
                <w:i/>
                <w:iCs/>
                <w:lang w:val="en-GB" w:eastAsia="is-IS"/>
              </w:rPr>
            </w:pPr>
            <w:r w:rsidRPr="00597109">
              <w:rPr>
                <w:rFonts w:ascii="Times New Roman" w:hAnsi="Times New Roman"/>
                <w:i/>
                <w:iCs/>
                <w:lang w:val="en-GB" w:eastAsia="is-IS"/>
              </w:rPr>
              <w:t>Not known</w:t>
            </w:r>
          </w:p>
        </w:tc>
        <w:tc>
          <w:tcPr>
            <w:tcW w:w="7097" w:type="dxa"/>
          </w:tcPr>
          <w:p w:rsidR="00597109" w:rsidRPr="00784682" w:rsidRDefault="00597109" w:rsidP="00BD246A">
            <w:pPr>
              <w:autoSpaceDE w:val="0"/>
              <w:autoSpaceDN w:val="0"/>
              <w:adjustRightInd w:val="0"/>
              <w:spacing w:after="0" w:line="240" w:lineRule="auto"/>
              <w:rPr>
                <w:rFonts w:ascii="Times New Roman" w:hAnsi="Times New Roman"/>
                <w:lang w:val="en-GB"/>
              </w:rPr>
            </w:pPr>
            <w:r w:rsidRPr="00597109">
              <w:rPr>
                <w:rFonts w:ascii="Times New Roman" w:hAnsi="Times New Roman"/>
                <w:lang w:val="en-GB"/>
              </w:rPr>
              <w:t>P</w:t>
            </w:r>
            <w:r w:rsidRPr="00597109">
              <w:rPr>
                <w:rFonts w:ascii="Times New Roman" w:hAnsi="Times New Roman"/>
                <w:lang w:val="pt-PT"/>
              </w:rPr>
              <w:t xml:space="preserve">almoplantar erythrodysesthesia syndrome*, </w:t>
            </w:r>
            <w:r w:rsidRPr="00597109">
              <w:rPr>
                <w:rFonts w:ascii="Times New Roman" w:hAnsi="Times New Roman"/>
                <w:lang w:val="en-GB"/>
              </w:rPr>
              <w:t>lichenoid keratosis*, lichen planus*, t</w:t>
            </w:r>
            <w:r w:rsidRPr="00597109">
              <w:rPr>
                <w:rFonts w:ascii="Times New Roman" w:hAnsi="Times New Roman"/>
                <w:lang w:val="pt-PT"/>
              </w:rPr>
              <w:t>oxic epidermal necrolysis</w:t>
            </w:r>
            <w:r w:rsidRPr="00597109">
              <w:rPr>
                <w:rFonts w:ascii="Times New Roman" w:hAnsi="Times New Roman"/>
                <w:lang w:val="en-GB"/>
              </w:rPr>
              <w:t xml:space="preserve">*, </w:t>
            </w:r>
            <w:r w:rsidRPr="00597109">
              <w:rPr>
                <w:rFonts w:ascii="Times New Roman" w:hAnsi="Times New Roman"/>
                <w:lang w:val="pt-PT"/>
              </w:rPr>
              <w:t>drug rash with eosinophilia and systemic symptoms (DRESS)</w:t>
            </w:r>
            <w:r w:rsidRPr="00597109">
              <w:rPr>
                <w:rFonts w:ascii="Times New Roman" w:hAnsi="Times New Roman"/>
                <w:lang w:val="en-GB"/>
              </w:rPr>
              <w:t>*</w:t>
            </w:r>
            <w:r w:rsidR="00FD7AED" w:rsidRPr="00BD246A">
              <w:rPr>
                <w:rFonts w:ascii="Times New Roman" w:hAnsi="Times New Roman"/>
                <w:lang w:val="en-GB"/>
              </w:rPr>
              <w:t xml:space="preserve">, </w:t>
            </w:r>
            <w:r w:rsidR="00FD7AED" w:rsidRPr="00B85F24">
              <w:rPr>
                <w:rFonts w:ascii="Times New Roman" w:hAnsi="Times New Roman"/>
                <w:color w:val="000000"/>
              </w:rPr>
              <w:t>pseudoporphyria*</w:t>
            </w:r>
          </w:p>
        </w:tc>
      </w:tr>
      <w:tr w:rsidR="00CA176A" w:rsidRPr="007A1698" w:rsidTr="003D737C">
        <w:tc>
          <w:tcPr>
            <w:tcW w:w="9179" w:type="dxa"/>
            <w:gridSpan w:val="2"/>
          </w:tcPr>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b/>
                <w:bCs/>
                <w:lang w:val="en-GB"/>
              </w:rPr>
              <w:t>Musculoskeletal and connective tissue disorders</w:t>
            </w:r>
          </w:p>
        </w:tc>
      </w:tr>
      <w:tr w:rsidR="00CA176A" w:rsidRPr="007A1698" w:rsidTr="003D737C">
        <w:tc>
          <w:tcPr>
            <w:tcW w:w="2082" w:type="dxa"/>
          </w:tcPr>
          <w:p w:rsidR="00CA176A" w:rsidRPr="00784682" w:rsidRDefault="00CA176A" w:rsidP="00784682">
            <w:pPr>
              <w:autoSpaceDE w:val="0"/>
              <w:autoSpaceDN w:val="0"/>
              <w:adjustRightInd w:val="0"/>
              <w:spacing w:after="0" w:line="240" w:lineRule="auto"/>
              <w:rPr>
                <w:rFonts w:ascii="Times New Roman" w:hAnsi="Times New Roman"/>
                <w:i/>
                <w:iCs/>
                <w:lang w:val="en-GB" w:eastAsia="is-IS"/>
              </w:rPr>
            </w:pPr>
            <w:r w:rsidRPr="00784682">
              <w:rPr>
                <w:rFonts w:ascii="Times New Roman" w:hAnsi="Times New Roman"/>
                <w:i/>
                <w:iCs/>
                <w:lang w:val="en-GB" w:eastAsia="is-IS"/>
              </w:rPr>
              <w:t>Very common</w:t>
            </w:r>
          </w:p>
        </w:tc>
        <w:tc>
          <w:tcPr>
            <w:tcW w:w="7097" w:type="dxa"/>
          </w:tcPr>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Muscle spasm and cramps, musculoskeletal pain including myalgia</w:t>
            </w:r>
            <w:r w:rsidR="00A57E9F">
              <w:rPr>
                <w:rFonts w:ascii="Times New Roman" w:hAnsi="Times New Roman"/>
                <w:vertAlign w:val="superscript"/>
                <w:lang w:val="en-GB"/>
              </w:rPr>
              <w:t>9</w:t>
            </w:r>
            <w:r w:rsidRPr="00784682">
              <w:rPr>
                <w:rFonts w:ascii="Times New Roman" w:hAnsi="Times New Roman"/>
                <w:lang w:val="en-GB"/>
              </w:rPr>
              <w:t>, arthralgia, bone pain</w:t>
            </w:r>
            <w:r w:rsidR="00A57E9F">
              <w:rPr>
                <w:rFonts w:ascii="Times New Roman" w:hAnsi="Times New Roman"/>
                <w:vertAlign w:val="superscript"/>
                <w:lang w:val="en-GB"/>
              </w:rPr>
              <w:t>10</w:t>
            </w:r>
          </w:p>
        </w:tc>
      </w:tr>
      <w:tr w:rsidR="00CA176A" w:rsidRPr="007A1698" w:rsidTr="003D737C">
        <w:tc>
          <w:tcPr>
            <w:tcW w:w="2082" w:type="dxa"/>
          </w:tcPr>
          <w:p w:rsidR="00CA176A" w:rsidRPr="00784682" w:rsidRDefault="00CA176A" w:rsidP="00784682">
            <w:pPr>
              <w:autoSpaceDE w:val="0"/>
              <w:autoSpaceDN w:val="0"/>
              <w:adjustRightInd w:val="0"/>
              <w:spacing w:after="0" w:line="240" w:lineRule="auto"/>
              <w:rPr>
                <w:rFonts w:ascii="Times New Roman" w:hAnsi="Times New Roman"/>
                <w:i/>
                <w:iCs/>
                <w:lang w:val="en-GB" w:eastAsia="is-IS"/>
              </w:rPr>
            </w:pPr>
            <w:r w:rsidRPr="00784682">
              <w:rPr>
                <w:rFonts w:ascii="Times New Roman" w:hAnsi="Times New Roman"/>
                <w:i/>
                <w:iCs/>
                <w:lang w:val="en-GB" w:eastAsia="is-IS"/>
              </w:rPr>
              <w:t>Common</w:t>
            </w:r>
          </w:p>
        </w:tc>
        <w:tc>
          <w:tcPr>
            <w:tcW w:w="7097" w:type="dxa"/>
          </w:tcPr>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Joint swelling</w:t>
            </w:r>
          </w:p>
        </w:tc>
      </w:tr>
      <w:tr w:rsidR="00CA176A" w:rsidRPr="007A1698" w:rsidTr="003D737C">
        <w:tc>
          <w:tcPr>
            <w:tcW w:w="2082" w:type="dxa"/>
          </w:tcPr>
          <w:p w:rsidR="00CA176A" w:rsidRPr="00784682" w:rsidRDefault="00CA176A" w:rsidP="00784682">
            <w:pPr>
              <w:autoSpaceDE w:val="0"/>
              <w:autoSpaceDN w:val="0"/>
              <w:adjustRightInd w:val="0"/>
              <w:spacing w:after="0" w:line="240" w:lineRule="auto"/>
              <w:rPr>
                <w:rFonts w:ascii="Times New Roman" w:hAnsi="Times New Roman"/>
                <w:i/>
                <w:iCs/>
                <w:lang w:val="en-GB" w:eastAsia="is-IS"/>
              </w:rPr>
            </w:pPr>
            <w:r w:rsidRPr="00784682">
              <w:rPr>
                <w:rFonts w:ascii="Times New Roman" w:hAnsi="Times New Roman"/>
                <w:i/>
                <w:iCs/>
                <w:lang w:val="en-GB" w:eastAsia="is-IS"/>
              </w:rPr>
              <w:t>Uncommon</w:t>
            </w:r>
          </w:p>
        </w:tc>
        <w:tc>
          <w:tcPr>
            <w:tcW w:w="7097" w:type="dxa"/>
          </w:tcPr>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Joint and muscle stiffness</w:t>
            </w:r>
          </w:p>
        </w:tc>
      </w:tr>
      <w:tr w:rsidR="00CA176A" w:rsidRPr="007A1698" w:rsidTr="003D737C">
        <w:tc>
          <w:tcPr>
            <w:tcW w:w="2082" w:type="dxa"/>
          </w:tcPr>
          <w:p w:rsidR="00CA176A" w:rsidRPr="00784682" w:rsidRDefault="00CA176A" w:rsidP="00784682">
            <w:pPr>
              <w:autoSpaceDE w:val="0"/>
              <w:autoSpaceDN w:val="0"/>
              <w:adjustRightInd w:val="0"/>
              <w:spacing w:after="0" w:line="240" w:lineRule="auto"/>
              <w:rPr>
                <w:rFonts w:ascii="Times New Roman" w:hAnsi="Times New Roman"/>
                <w:i/>
                <w:iCs/>
                <w:lang w:val="en-GB" w:eastAsia="is-IS"/>
              </w:rPr>
            </w:pPr>
            <w:r w:rsidRPr="00784682">
              <w:rPr>
                <w:rFonts w:ascii="Times New Roman" w:hAnsi="Times New Roman"/>
                <w:i/>
                <w:iCs/>
                <w:lang w:val="en-GB" w:eastAsia="is-IS"/>
              </w:rPr>
              <w:t>Rare</w:t>
            </w:r>
          </w:p>
        </w:tc>
        <w:tc>
          <w:tcPr>
            <w:tcW w:w="7097" w:type="dxa"/>
          </w:tcPr>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Muscular weakness, arthritis, rhabdomyolysis/myopathy</w:t>
            </w:r>
          </w:p>
        </w:tc>
      </w:tr>
      <w:tr w:rsidR="00597109" w:rsidRPr="007A1698" w:rsidTr="003D737C">
        <w:tc>
          <w:tcPr>
            <w:tcW w:w="2082" w:type="dxa"/>
          </w:tcPr>
          <w:p w:rsidR="00597109" w:rsidRPr="00784682" w:rsidRDefault="00597109" w:rsidP="00784682">
            <w:pPr>
              <w:autoSpaceDE w:val="0"/>
              <w:autoSpaceDN w:val="0"/>
              <w:adjustRightInd w:val="0"/>
              <w:spacing w:after="0" w:line="240" w:lineRule="auto"/>
              <w:rPr>
                <w:rFonts w:ascii="Times New Roman" w:hAnsi="Times New Roman"/>
                <w:i/>
                <w:iCs/>
                <w:lang w:val="en-GB" w:eastAsia="is-IS"/>
              </w:rPr>
            </w:pPr>
            <w:r w:rsidRPr="00597109">
              <w:rPr>
                <w:rFonts w:ascii="Times New Roman" w:hAnsi="Times New Roman"/>
                <w:i/>
                <w:iCs/>
                <w:lang w:val="en-GB" w:eastAsia="is-IS"/>
              </w:rPr>
              <w:t>Not known</w:t>
            </w:r>
          </w:p>
        </w:tc>
        <w:tc>
          <w:tcPr>
            <w:tcW w:w="7097" w:type="dxa"/>
          </w:tcPr>
          <w:p w:rsidR="00597109" w:rsidRPr="00784682" w:rsidRDefault="00597109" w:rsidP="00784682">
            <w:pPr>
              <w:autoSpaceDE w:val="0"/>
              <w:autoSpaceDN w:val="0"/>
              <w:adjustRightInd w:val="0"/>
              <w:spacing w:after="0" w:line="240" w:lineRule="auto"/>
              <w:rPr>
                <w:rFonts w:ascii="Times New Roman" w:hAnsi="Times New Roman"/>
                <w:lang w:val="en-GB"/>
              </w:rPr>
            </w:pPr>
            <w:r w:rsidRPr="00597109">
              <w:rPr>
                <w:rFonts w:ascii="Times New Roman" w:hAnsi="Times New Roman"/>
                <w:lang w:val="en-GB"/>
              </w:rPr>
              <w:t>Avascular necrosis/hip necrosis*, g</w:t>
            </w:r>
            <w:r w:rsidRPr="00597109">
              <w:rPr>
                <w:rFonts w:ascii="Times New Roman" w:hAnsi="Times New Roman"/>
                <w:bCs/>
                <w:lang w:val="en-GB"/>
              </w:rPr>
              <w:t>rowth retardation in children</w:t>
            </w:r>
            <w:r w:rsidRPr="00597109">
              <w:rPr>
                <w:rFonts w:ascii="Times New Roman" w:hAnsi="Times New Roman"/>
                <w:lang w:val="en-GB"/>
              </w:rPr>
              <w:t>*</w:t>
            </w:r>
          </w:p>
        </w:tc>
      </w:tr>
      <w:tr w:rsidR="00CA176A" w:rsidRPr="007A1698" w:rsidTr="003D737C">
        <w:tc>
          <w:tcPr>
            <w:tcW w:w="9179" w:type="dxa"/>
            <w:gridSpan w:val="2"/>
          </w:tcPr>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b/>
                <w:bCs/>
                <w:lang w:val="en-GB"/>
              </w:rPr>
              <w:t>Renal and urinary disorders</w:t>
            </w:r>
          </w:p>
        </w:tc>
      </w:tr>
      <w:tr w:rsidR="00CA176A" w:rsidRPr="007A1698" w:rsidTr="003D737C">
        <w:tc>
          <w:tcPr>
            <w:tcW w:w="2082" w:type="dxa"/>
          </w:tcPr>
          <w:p w:rsidR="00CA176A" w:rsidRPr="00784682" w:rsidRDefault="00CA176A" w:rsidP="00784682">
            <w:pPr>
              <w:autoSpaceDE w:val="0"/>
              <w:autoSpaceDN w:val="0"/>
              <w:adjustRightInd w:val="0"/>
              <w:spacing w:after="0" w:line="240" w:lineRule="auto"/>
              <w:rPr>
                <w:rFonts w:ascii="Times New Roman" w:hAnsi="Times New Roman"/>
                <w:i/>
                <w:iCs/>
                <w:lang w:val="en-GB" w:eastAsia="is-IS"/>
              </w:rPr>
            </w:pPr>
            <w:r w:rsidRPr="00784682">
              <w:rPr>
                <w:rFonts w:ascii="Times New Roman" w:hAnsi="Times New Roman"/>
                <w:i/>
                <w:iCs/>
                <w:lang w:val="en-GB" w:eastAsia="is-IS"/>
              </w:rPr>
              <w:t>Uncommon</w:t>
            </w:r>
          </w:p>
        </w:tc>
        <w:tc>
          <w:tcPr>
            <w:tcW w:w="7097" w:type="dxa"/>
          </w:tcPr>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Renal pain, haematuria, renal failure acute, urinary frequency increased</w:t>
            </w:r>
          </w:p>
        </w:tc>
      </w:tr>
      <w:tr w:rsidR="0060479E" w:rsidRPr="007A1698" w:rsidTr="003D737C">
        <w:tc>
          <w:tcPr>
            <w:tcW w:w="2082" w:type="dxa"/>
          </w:tcPr>
          <w:p w:rsidR="0060479E" w:rsidRPr="00784682" w:rsidRDefault="0060479E" w:rsidP="00784682">
            <w:pPr>
              <w:autoSpaceDE w:val="0"/>
              <w:autoSpaceDN w:val="0"/>
              <w:adjustRightInd w:val="0"/>
              <w:spacing w:after="0" w:line="240" w:lineRule="auto"/>
              <w:rPr>
                <w:rFonts w:ascii="Times New Roman" w:hAnsi="Times New Roman"/>
                <w:i/>
                <w:iCs/>
                <w:lang w:val="en-GB" w:eastAsia="is-IS"/>
              </w:rPr>
            </w:pPr>
            <w:r w:rsidRPr="0060479E">
              <w:rPr>
                <w:rFonts w:ascii="Times New Roman" w:hAnsi="Times New Roman"/>
                <w:i/>
                <w:iCs/>
                <w:lang w:val="en-GB" w:eastAsia="is-IS"/>
              </w:rPr>
              <w:t>Not known</w:t>
            </w:r>
          </w:p>
        </w:tc>
        <w:tc>
          <w:tcPr>
            <w:tcW w:w="7097" w:type="dxa"/>
          </w:tcPr>
          <w:p w:rsidR="0060479E" w:rsidRPr="00784682" w:rsidRDefault="0060479E" w:rsidP="00784682">
            <w:pPr>
              <w:autoSpaceDE w:val="0"/>
              <w:autoSpaceDN w:val="0"/>
              <w:adjustRightInd w:val="0"/>
              <w:spacing w:after="0" w:line="240" w:lineRule="auto"/>
              <w:rPr>
                <w:rFonts w:ascii="Times New Roman" w:hAnsi="Times New Roman"/>
                <w:lang w:val="en-GB"/>
              </w:rPr>
            </w:pPr>
            <w:r w:rsidRPr="0060479E">
              <w:rPr>
                <w:rFonts w:ascii="Times New Roman" w:hAnsi="Times New Roman"/>
                <w:lang w:val="en-GB"/>
              </w:rPr>
              <w:t>Renal failure chronic</w:t>
            </w:r>
          </w:p>
        </w:tc>
      </w:tr>
      <w:tr w:rsidR="00CA176A" w:rsidRPr="007A1698" w:rsidTr="003D737C">
        <w:tc>
          <w:tcPr>
            <w:tcW w:w="9179" w:type="dxa"/>
            <w:gridSpan w:val="2"/>
          </w:tcPr>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b/>
                <w:bCs/>
                <w:lang w:val="en-GB"/>
              </w:rPr>
              <w:t>Reproductive system and breast disorders</w:t>
            </w:r>
          </w:p>
        </w:tc>
      </w:tr>
      <w:tr w:rsidR="00CA176A" w:rsidRPr="007A1698" w:rsidTr="003D737C">
        <w:tc>
          <w:tcPr>
            <w:tcW w:w="2082" w:type="dxa"/>
          </w:tcPr>
          <w:p w:rsidR="00CA176A" w:rsidRPr="00784682" w:rsidRDefault="00CA176A" w:rsidP="00784682">
            <w:pPr>
              <w:autoSpaceDE w:val="0"/>
              <w:autoSpaceDN w:val="0"/>
              <w:adjustRightInd w:val="0"/>
              <w:spacing w:after="0" w:line="240" w:lineRule="auto"/>
              <w:rPr>
                <w:rFonts w:ascii="Times New Roman" w:hAnsi="Times New Roman"/>
                <w:i/>
                <w:iCs/>
                <w:lang w:val="en-GB" w:eastAsia="is-IS"/>
              </w:rPr>
            </w:pPr>
            <w:r w:rsidRPr="00784682">
              <w:rPr>
                <w:rFonts w:ascii="Times New Roman" w:hAnsi="Times New Roman"/>
                <w:i/>
                <w:iCs/>
                <w:lang w:val="en-GB" w:eastAsia="is-IS"/>
              </w:rPr>
              <w:t>Uncommon</w:t>
            </w:r>
          </w:p>
        </w:tc>
        <w:tc>
          <w:tcPr>
            <w:tcW w:w="7097" w:type="dxa"/>
          </w:tcPr>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Gynaecomastia, erectile dysfunction, menorrhagia, menstruation irregular, sexual dysfunction, nipple pain, breast enlargement, scrotal oedema</w:t>
            </w:r>
          </w:p>
        </w:tc>
      </w:tr>
      <w:tr w:rsidR="00CA176A" w:rsidRPr="007A1698" w:rsidTr="003D737C">
        <w:tc>
          <w:tcPr>
            <w:tcW w:w="2082" w:type="dxa"/>
          </w:tcPr>
          <w:p w:rsidR="00CA176A" w:rsidRPr="00784682" w:rsidRDefault="00CA176A" w:rsidP="00784682">
            <w:pPr>
              <w:autoSpaceDE w:val="0"/>
              <w:autoSpaceDN w:val="0"/>
              <w:adjustRightInd w:val="0"/>
              <w:spacing w:after="0" w:line="240" w:lineRule="auto"/>
              <w:rPr>
                <w:rFonts w:ascii="Times New Roman" w:hAnsi="Times New Roman"/>
                <w:i/>
                <w:iCs/>
                <w:lang w:val="en-GB" w:eastAsia="is-IS"/>
              </w:rPr>
            </w:pPr>
            <w:r w:rsidRPr="00784682">
              <w:rPr>
                <w:rFonts w:ascii="Times New Roman" w:hAnsi="Times New Roman"/>
                <w:i/>
                <w:iCs/>
                <w:lang w:val="en-GB" w:eastAsia="is-IS"/>
              </w:rPr>
              <w:t>Rare</w:t>
            </w:r>
          </w:p>
        </w:tc>
        <w:tc>
          <w:tcPr>
            <w:tcW w:w="7097" w:type="dxa"/>
          </w:tcPr>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Haemorrhagic corpus luteum/haemorrhagic ovarian cyst</w:t>
            </w:r>
          </w:p>
        </w:tc>
      </w:tr>
      <w:tr w:rsidR="00CA176A" w:rsidRPr="007A1698" w:rsidTr="003D737C">
        <w:tc>
          <w:tcPr>
            <w:tcW w:w="9179" w:type="dxa"/>
            <w:gridSpan w:val="2"/>
          </w:tcPr>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b/>
                <w:bCs/>
                <w:lang w:val="en-GB"/>
              </w:rPr>
              <w:t>General disorders and administration site conditions</w:t>
            </w:r>
          </w:p>
        </w:tc>
      </w:tr>
      <w:tr w:rsidR="00CA176A" w:rsidRPr="007A1698" w:rsidTr="003D737C">
        <w:tc>
          <w:tcPr>
            <w:tcW w:w="2082" w:type="dxa"/>
          </w:tcPr>
          <w:p w:rsidR="00CA176A" w:rsidRPr="00784682" w:rsidRDefault="00CA176A" w:rsidP="00784682">
            <w:pPr>
              <w:autoSpaceDE w:val="0"/>
              <w:autoSpaceDN w:val="0"/>
              <w:adjustRightInd w:val="0"/>
              <w:spacing w:after="0" w:line="240" w:lineRule="auto"/>
              <w:rPr>
                <w:rFonts w:ascii="Times New Roman" w:hAnsi="Times New Roman"/>
                <w:i/>
                <w:iCs/>
                <w:lang w:val="en-GB" w:eastAsia="is-IS"/>
              </w:rPr>
            </w:pPr>
            <w:r w:rsidRPr="00784682">
              <w:rPr>
                <w:rFonts w:ascii="Times New Roman" w:hAnsi="Times New Roman"/>
                <w:i/>
                <w:iCs/>
                <w:lang w:val="en-GB" w:eastAsia="is-IS"/>
              </w:rPr>
              <w:t>Very common</w:t>
            </w:r>
          </w:p>
        </w:tc>
        <w:tc>
          <w:tcPr>
            <w:tcW w:w="7097" w:type="dxa"/>
          </w:tcPr>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Fluid retention and oedema, fatigue</w:t>
            </w:r>
          </w:p>
        </w:tc>
      </w:tr>
      <w:tr w:rsidR="00CA176A" w:rsidRPr="007A1698" w:rsidTr="003D737C">
        <w:tc>
          <w:tcPr>
            <w:tcW w:w="2082" w:type="dxa"/>
          </w:tcPr>
          <w:p w:rsidR="00CA176A" w:rsidRPr="00784682" w:rsidRDefault="00CA176A" w:rsidP="00784682">
            <w:pPr>
              <w:autoSpaceDE w:val="0"/>
              <w:autoSpaceDN w:val="0"/>
              <w:adjustRightInd w:val="0"/>
              <w:spacing w:after="0" w:line="240" w:lineRule="auto"/>
              <w:rPr>
                <w:rFonts w:ascii="Times New Roman" w:hAnsi="Times New Roman"/>
                <w:i/>
                <w:iCs/>
                <w:lang w:val="en-GB" w:eastAsia="is-IS"/>
              </w:rPr>
            </w:pPr>
            <w:r w:rsidRPr="00784682">
              <w:rPr>
                <w:rFonts w:ascii="Times New Roman" w:hAnsi="Times New Roman"/>
                <w:i/>
                <w:iCs/>
                <w:lang w:val="en-GB" w:eastAsia="is-IS"/>
              </w:rPr>
              <w:t>Common</w:t>
            </w:r>
          </w:p>
        </w:tc>
        <w:tc>
          <w:tcPr>
            <w:tcW w:w="7097" w:type="dxa"/>
          </w:tcPr>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Weakness, pyrexia, anasarca, chills, rigors</w:t>
            </w:r>
          </w:p>
        </w:tc>
      </w:tr>
      <w:tr w:rsidR="00CA176A" w:rsidRPr="007A1698" w:rsidTr="003D737C">
        <w:tc>
          <w:tcPr>
            <w:tcW w:w="2082" w:type="dxa"/>
          </w:tcPr>
          <w:p w:rsidR="00CA176A" w:rsidRPr="00784682" w:rsidRDefault="00CA176A" w:rsidP="00784682">
            <w:pPr>
              <w:autoSpaceDE w:val="0"/>
              <w:autoSpaceDN w:val="0"/>
              <w:adjustRightInd w:val="0"/>
              <w:spacing w:after="0" w:line="240" w:lineRule="auto"/>
              <w:rPr>
                <w:rFonts w:ascii="Times New Roman" w:hAnsi="Times New Roman"/>
                <w:i/>
                <w:iCs/>
                <w:lang w:val="en-GB" w:eastAsia="is-IS"/>
              </w:rPr>
            </w:pPr>
            <w:r w:rsidRPr="00784682">
              <w:rPr>
                <w:rFonts w:ascii="Times New Roman" w:hAnsi="Times New Roman"/>
                <w:i/>
                <w:iCs/>
                <w:lang w:val="en-GB" w:eastAsia="is-IS"/>
              </w:rPr>
              <w:t>Uncommon</w:t>
            </w:r>
          </w:p>
        </w:tc>
        <w:tc>
          <w:tcPr>
            <w:tcW w:w="7097" w:type="dxa"/>
          </w:tcPr>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Chest pain, malaise</w:t>
            </w:r>
          </w:p>
        </w:tc>
      </w:tr>
      <w:tr w:rsidR="00CA176A" w:rsidRPr="007A1698" w:rsidTr="003D737C">
        <w:tc>
          <w:tcPr>
            <w:tcW w:w="9179" w:type="dxa"/>
            <w:gridSpan w:val="2"/>
          </w:tcPr>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b/>
                <w:bCs/>
                <w:lang w:val="en-GB"/>
              </w:rPr>
              <w:t>Investigations</w:t>
            </w:r>
          </w:p>
        </w:tc>
      </w:tr>
      <w:tr w:rsidR="00CA176A" w:rsidRPr="007A1698" w:rsidTr="003D737C">
        <w:tc>
          <w:tcPr>
            <w:tcW w:w="2082" w:type="dxa"/>
          </w:tcPr>
          <w:p w:rsidR="00CA176A" w:rsidRPr="00784682" w:rsidRDefault="00CA176A" w:rsidP="00784682">
            <w:pPr>
              <w:autoSpaceDE w:val="0"/>
              <w:autoSpaceDN w:val="0"/>
              <w:adjustRightInd w:val="0"/>
              <w:spacing w:after="0" w:line="240" w:lineRule="auto"/>
              <w:rPr>
                <w:rFonts w:ascii="Times New Roman" w:hAnsi="Times New Roman"/>
                <w:i/>
                <w:iCs/>
                <w:lang w:val="en-GB" w:eastAsia="is-IS"/>
              </w:rPr>
            </w:pPr>
            <w:r w:rsidRPr="00784682">
              <w:rPr>
                <w:rFonts w:ascii="Times New Roman" w:hAnsi="Times New Roman"/>
                <w:i/>
                <w:iCs/>
                <w:lang w:val="en-GB" w:eastAsia="is-IS"/>
              </w:rPr>
              <w:t>Very common</w:t>
            </w:r>
          </w:p>
        </w:tc>
        <w:tc>
          <w:tcPr>
            <w:tcW w:w="7097" w:type="dxa"/>
          </w:tcPr>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Weight increased</w:t>
            </w:r>
          </w:p>
        </w:tc>
      </w:tr>
      <w:tr w:rsidR="00CA176A" w:rsidRPr="007A1698" w:rsidTr="003D737C">
        <w:tc>
          <w:tcPr>
            <w:tcW w:w="2082" w:type="dxa"/>
          </w:tcPr>
          <w:p w:rsidR="00CA176A" w:rsidRPr="00784682" w:rsidRDefault="00CA176A" w:rsidP="00784682">
            <w:pPr>
              <w:autoSpaceDE w:val="0"/>
              <w:autoSpaceDN w:val="0"/>
              <w:adjustRightInd w:val="0"/>
              <w:spacing w:after="0" w:line="240" w:lineRule="auto"/>
              <w:rPr>
                <w:rFonts w:ascii="Times New Roman" w:hAnsi="Times New Roman"/>
                <w:i/>
                <w:iCs/>
                <w:lang w:val="en-GB" w:eastAsia="is-IS"/>
              </w:rPr>
            </w:pPr>
            <w:r w:rsidRPr="00784682">
              <w:rPr>
                <w:rFonts w:ascii="Times New Roman" w:hAnsi="Times New Roman"/>
                <w:i/>
                <w:iCs/>
                <w:lang w:val="en-GB" w:eastAsia="is-IS"/>
              </w:rPr>
              <w:t>Common</w:t>
            </w:r>
          </w:p>
        </w:tc>
        <w:tc>
          <w:tcPr>
            <w:tcW w:w="7097" w:type="dxa"/>
          </w:tcPr>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Weight decreased</w:t>
            </w:r>
          </w:p>
        </w:tc>
      </w:tr>
      <w:tr w:rsidR="00CA176A" w:rsidRPr="007A1698" w:rsidTr="003D737C">
        <w:tc>
          <w:tcPr>
            <w:tcW w:w="2082" w:type="dxa"/>
          </w:tcPr>
          <w:p w:rsidR="00CA176A" w:rsidRPr="00784682" w:rsidRDefault="00CA176A" w:rsidP="00784682">
            <w:pPr>
              <w:autoSpaceDE w:val="0"/>
              <w:autoSpaceDN w:val="0"/>
              <w:adjustRightInd w:val="0"/>
              <w:spacing w:after="0" w:line="240" w:lineRule="auto"/>
              <w:rPr>
                <w:rFonts w:ascii="Times New Roman" w:hAnsi="Times New Roman"/>
                <w:i/>
                <w:iCs/>
                <w:lang w:val="en-GB" w:eastAsia="is-IS"/>
              </w:rPr>
            </w:pPr>
            <w:r w:rsidRPr="00784682">
              <w:rPr>
                <w:rFonts w:ascii="Times New Roman" w:hAnsi="Times New Roman"/>
                <w:i/>
                <w:iCs/>
                <w:lang w:val="en-GB" w:eastAsia="is-IS"/>
              </w:rPr>
              <w:t>Uncommon</w:t>
            </w:r>
          </w:p>
        </w:tc>
        <w:tc>
          <w:tcPr>
            <w:tcW w:w="7097" w:type="dxa"/>
          </w:tcPr>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Blood creatinine increased, blood creatine phosphokinase increased, blood lactate dehydrogenase increased, blood alkaline phosphatase increased</w:t>
            </w:r>
          </w:p>
        </w:tc>
      </w:tr>
      <w:tr w:rsidR="00CA176A" w:rsidRPr="007A1698" w:rsidTr="003D737C">
        <w:tc>
          <w:tcPr>
            <w:tcW w:w="2082" w:type="dxa"/>
          </w:tcPr>
          <w:p w:rsidR="00CA176A" w:rsidRPr="00784682" w:rsidRDefault="00CA176A" w:rsidP="00784682">
            <w:pPr>
              <w:autoSpaceDE w:val="0"/>
              <w:autoSpaceDN w:val="0"/>
              <w:adjustRightInd w:val="0"/>
              <w:spacing w:after="0" w:line="240" w:lineRule="auto"/>
              <w:rPr>
                <w:rFonts w:ascii="Times New Roman" w:hAnsi="Times New Roman"/>
                <w:i/>
                <w:iCs/>
                <w:lang w:val="en-GB" w:eastAsia="is-IS"/>
              </w:rPr>
            </w:pPr>
            <w:r w:rsidRPr="00784682">
              <w:rPr>
                <w:rFonts w:ascii="Times New Roman" w:hAnsi="Times New Roman"/>
                <w:i/>
                <w:iCs/>
                <w:lang w:val="en-GB" w:eastAsia="is-IS"/>
              </w:rPr>
              <w:t>Rare</w:t>
            </w:r>
          </w:p>
        </w:tc>
        <w:tc>
          <w:tcPr>
            <w:tcW w:w="7097" w:type="dxa"/>
          </w:tcPr>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Blood amylase increased</w:t>
            </w:r>
          </w:p>
        </w:tc>
      </w:tr>
    </w:tbl>
    <w:p w:rsidR="00CA176A" w:rsidRDefault="00CA176A" w:rsidP="00784682">
      <w:pPr>
        <w:autoSpaceDE w:val="0"/>
        <w:autoSpaceDN w:val="0"/>
        <w:adjustRightInd w:val="0"/>
        <w:spacing w:after="0" w:line="240" w:lineRule="auto"/>
        <w:rPr>
          <w:rFonts w:ascii="Times New Roman" w:hAnsi="Times New Roman"/>
          <w:lang w:val="en-GB"/>
        </w:rPr>
      </w:pPr>
    </w:p>
    <w:p w:rsidR="00597109" w:rsidRPr="00784682" w:rsidRDefault="00597109" w:rsidP="007945FF">
      <w:pPr>
        <w:autoSpaceDE w:val="0"/>
        <w:autoSpaceDN w:val="0"/>
        <w:adjustRightInd w:val="0"/>
        <w:spacing w:after="0" w:line="240" w:lineRule="auto"/>
        <w:ind w:left="567" w:hanging="567"/>
        <w:rPr>
          <w:rFonts w:ascii="Times New Roman" w:hAnsi="Times New Roman"/>
          <w:lang w:val="en-GB"/>
        </w:rPr>
      </w:pPr>
      <w:r w:rsidRPr="00597109">
        <w:rPr>
          <w:rFonts w:ascii="Times New Roman" w:hAnsi="Times New Roman"/>
          <w:lang w:val="en-GB"/>
        </w:rPr>
        <w:t>*</w:t>
      </w:r>
      <w:r w:rsidRPr="00597109">
        <w:rPr>
          <w:rFonts w:ascii="Times New Roman" w:hAnsi="Times New Roman"/>
          <w:lang w:val="en-GB"/>
        </w:rPr>
        <w:tab/>
        <w:t xml:space="preserve">These types of reactions have been reported mainly from post-marketing experience with </w:t>
      </w:r>
      <w:r>
        <w:rPr>
          <w:rFonts w:ascii="Times New Roman" w:hAnsi="Times New Roman"/>
          <w:lang w:val="en-GB"/>
        </w:rPr>
        <w:t>imatinib</w:t>
      </w:r>
      <w:r w:rsidRPr="00597109">
        <w:rPr>
          <w:rFonts w:ascii="Times New Roman" w:hAnsi="Times New Roman"/>
          <w:lang w:val="en-GB"/>
        </w:rPr>
        <w:t>. This includes spontaneous case reports as well as serious adverse events from ongoing studies, the expanded access programmes, clinical pharmacology studies and exploratory studies in unapproved indications. Because these reactions are reported from a population of uncertain size, it is not always possible to reliably estimate their frequency or establish a causal relationship to imatinib exposure.</w:t>
      </w:r>
    </w:p>
    <w:p w:rsidR="00CA176A" w:rsidRPr="00784682" w:rsidRDefault="00CA176A" w:rsidP="00784682">
      <w:pPr>
        <w:autoSpaceDE w:val="0"/>
        <w:autoSpaceDN w:val="0"/>
        <w:adjustRightInd w:val="0"/>
        <w:spacing w:after="0" w:line="240" w:lineRule="auto"/>
        <w:ind w:left="567" w:hanging="567"/>
        <w:rPr>
          <w:rFonts w:ascii="Times New Roman" w:hAnsi="Times New Roman"/>
          <w:lang w:val="en-GB"/>
        </w:rPr>
      </w:pPr>
      <w:r w:rsidRPr="00784682">
        <w:rPr>
          <w:rFonts w:ascii="Times New Roman" w:hAnsi="Times New Roman"/>
          <w:lang w:val="en-GB"/>
        </w:rPr>
        <w:t>1</w:t>
      </w:r>
      <w:r w:rsidRPr="00784682">
        <w:rPr>
          <w:rFonts w:ascii="Times New Roman" w:hAnsi="Times New Roman"/>
          <w:lang w:val="en-GB"/>
        </w:rPr>
        <w:tab/>
        <w:t>Pneumonia was reported most commonly in patients with transformed CML and in patients with GIST.</w:t>
      </w:r>
    </w:p>
    <w:p w:rsidR="00CA176A" w:rsidRPr="00784682" w:rsidRDefault="00CA176A" w:rsidP="00784682">
      <w:pPr>
        <w:autoSpaceDE w:val="0"/>
        <w:autoSpaceDN w:val="0"/>
        <w:adjustRightInd w:val="0"/>
        <w:spacing w:after="0" w:line="240" w:lineRule="auto"/>
        <w:ind w:left="567" w:hanging="567"/>
        <w:rPr>
          <w:rFonts w:ascii="Times New Roman" w:hAnsi="Times New Roman"/>
          <w:lang w:val="en-GB"/>
        </w:rPr>
      </w:pPr>
      <w:r w:rsidRPr="00784682">
        <w:rPr>
          <w:rFonts w:ascii="Times New Roman" w:hAnsi="Times New Roman"/>
          <w:lang w:val="en-GB"/>
        </w:rPr>
        <w:t>2</w:t>
      </w:r>
      <w:r w:rsidRPr="00784682">
        <w:rPr>
          <w:rFonts w:ascii="Times New Roman" w:hAnsi="Times New Roman"/>
          <w:lang w:val="en-GB"/>
        </w:rPr>
        <w:tab/>
        <w:t>Headache was the most common in GIST patients.</w:t>
      </w:r>
    </w:p>
    <w:p w:rsidR="00CA176A" w:rsidRPr="00784682" w:rsidRDefault="00CA176A" w:rsidP="00784682">
      <w:pPr>
        <w:autoSpaceDE w:val="0"/>
        <w:autoSpaceDN w:val="0"/>
        <w:adjustRightInd w:val="0"/>
        <w:spacing w:after="0" w:line="240" w:lineRule="auto"/>
        <w:ind w:left="567" w:hanging="567"/>
        <w:rPr>
          <w:rFonts w:ascii="Times New Roman" w:hAnsi="Times New Roman"/>
          <w:lang w:val="en-GB"/>
        </w:rPr>
      </w:pPr>
      <w:r w:rsidRPr="00784682">
        <w:rPr>
          <w:rFonts w:ascii="Times New Roman" w:hAnsi="Times New Roman"/>
          <w:lang w:val="en-GB"/>
        </w:rPr>
        <w:t>3</w:t>
      </w:r>
      <w:r w:rsidRPr="00784682">
        <w:rPr>
          <w:rFonts w:ascii="Times New Roman" w:hAnsi="Times New Roman"/>
          <w:lang w:val="en-GB"/>
        </w:rPr>
        <w:tab/>
        <w:t>On a patient-year basis, cardiac events including congestive heart failure were more commonly observed in patients with transformed CML than in patients with chronic CML.</w:t>
      </w:r>
    </w:p>
    <w:p w:rsidR="00CA176A" w:rsidRPr="00784682" w:rsidRDefault="00CA176A" w:rsidP="00784682">
      <w:pPr>
        <w:autoSpaceDE w:val="0"/>
        <w:autoSpaceDN w:val="0"/>
        <w:adjustRightInd w:val="0"/>
        <w:spacing w:after="0" w:line="240" w:lineRule="auto"/>
        <w:ind w:left="567" w:hanging="567"/>
        <w:rPr>
          <w:rFonts w:ascii="Times New Roman" w:hAnsi="Times New Roman"/>
          <w:lang w:val="en-GB"/>
        </w:rPr>
      </w:pPr>
      <w:r w:rsidRPr="00784682">
        <w:rPr>
          <w:rFonts w:ascii="Times New Roman" w:hAnsi="Times New Roman"/>
          <w:lang w:val="en-GB"/>
        </w:rPr>
        <w:t>4</w:t>
      </w:r>
      <w:r w:rsidRPr="00784682">
        <w:rPr>
          <w:rFonts w:ascii="Times New Roman" w:hAnsi="Times New Roman"/>
          <w:lang w:val="en-GB"/>
        </w:rPr>
        <w:tab/>
        <w:t>Flushing was most common in GIST patients and bleeding (haematoma, haemorrhage) was most common in patients with GIST and with transformed CML (CML-AP and CML-BC).</w:t>
      </w:r>
    </w:p>
    <w:p w:rsidR="00CA176A" w:rsidRPr="00784682" w:rsidRDefault="00CA176A" w:rsidP="00784682">
      <w:pPr>
        <w:autoSpaceDE w:val="0"/>
        <w:autoSpaceDN w:val="0"/>
        <w:adjustRightInd w:val="0"/>
        <w:spacing w:after="0" w:line="240" w:lineRule="auto"/>
        <w:ind w:left="567" w:hanging="567"/>
        <w:rPr>
          <w:rFonts w:ascii="Times New Roman" w:hAnsi="Times New Roman"/>
          <w:lang w:val="en-GB"/>
        </w:rPr>
      </w:pPr>
      <w:r w:rsidRPr="00784682">
        <w:rPr>
          <w:rFonts w:ascii="Times New Roman" w:hAnsi="Times New Roman"/>
          <w:lang w:val="en-GB"/>
        </w:rPr>
        <w:t>5</w:t>
      </w:r>
      <w:r w:rsidRPr="00784682">
        <w:rPr>
          <w:rFonts w:ascii="Times New Roman" w:hAnsi="Times New Roman"/>
          <w:lang w:val="en-GB"/>
        </w:rPr>
        <w:tab/>
        <w:t>Pleural effusion was reported more commonly in patients with GIST and in patients with transformed CML (CML-AP and CML-BC) than in patients with chronic CML.</w:t>
      </w:r>
    </w:p>
    <w:p w:rsidR="00CA176A" w:rsidRPr="00784682" w:rsidRDefault="00CA176A" w:rsidP="00784682">
      <w:pPr>
        <w:autoSpaceDE w:val="0"/>
        <w:autoSpaceDN w:val="0"/>
        <w:adjustRightInd w:val="0"/>
        <w:spacing w:after="0" w:line="240" w:lineRule="auto"/>
        <w:ind w:left="567" w:hanging="567"/>
        <w:rPr>
          <w:rFonts w:ascii="Times New Roman" w:hAnsi="Times New Roman"/>
          <w:lang w:val="en-GB"/>
        </w:rPr>
      </w:pPr>
      <w:r w:rsidRPr="00784682">
        <w:rPr>
          <w:rFonts w:ascii="Times New Roman" w:hAnsi="Times New Roman"/>
          <w:lang w:val="en-GB"/>
        </w:rPr>
        <w:t>6+7</w:t>
      </w:r>
      <w:r w:rsidRPr="00784682">
        <w:rPr>
          <w:rFonts w:ascii="Times New Roman" w:hAnsi="Times New Roman"/>
          <w:lang w:val="en-GB"/>
        </w:rPr>
        <w:tab/>
        <w:t>Abdominal pain and gastrointestinal haemorrhage were most commonly observed in GIST patients.</w:t>
      </w:r>
    </w:p>
    <w:p w:rsidR="00CA176A" w:rsidRPr="00784682" w:rsidRDefault="00CA176A" w:rsidP="00784682">
      <w:pPr>
        <w:autoSpaceDE w:val="0"/>
        <w:autoSpaceDN w:val="0"/>
        <w:adjustRightInd w:val="0"/>
        <w:spacing w:after="0" w:line="240" w:lineRule="auto"/>
        <w:ind w:left="567" w:hanging="567"/>
        <w:rPr>
          <w:rFonts w:ascii="Times New Roman" w:hAnsi="Times New Roman"/>
          <w:lang w:val="en-GB"/>
        </w:rPr>
      </w:pPr>
      <w:r w:rsidRPr="00784682">
        <w:rPr>
          <w:rFonts w:ascii="Times New Roman" w:hAnsi="Times New Roman"/>
          <w:lang w:val="en-GB"/>
        </w:rPr>
        <w:t>8</w:t>
      </w:r>
      <w:r w:rsidRPr="00784682">
        <w:rPr>
          <w:rFonts w:ascii="Times New Roman" w:hAnsi="Times New Roman"/>
          <w:lang w:val="en-GB"/>
        </w:rPr>
        <w:tab/>
        <w:t>Some fatal cases of hepatic failure and of hepatic necrosis have been reported.</w:t>
      </w:r>
    </w:p>
    <w:p w:rsidR="00A57E9F" w:rsidRDefault="00A57E9F" w:rsidP="00784682">
      <w:pPr>
        <w:autoSpaceDE w:val="0"/>
        <w:autoSpaceDN w:val="0"/>
        <w:adjustRightInd w:val="0"/>
        <w:spacing w:after="0" w:line="240" w:lineRule="auto"/>
        <w:ind w:left="567" w:hanging="567"/>
        <w:rPr>
          <w:rFonts w:ascii="Times New Roman" w:hAnsi="Times New Roman"/>
          <w:lang w:val="en-GB"/>
        </w:rPr>
      </w:pPr>
      <w:r w:rsidRPr="00A57E9F">
        <w:rPr>
          <w:rFonts w:ascii="Times New Roman" w:hAnsi="Times New Roman"/>
          <w:lang w:val="en-GB"/>
        </w:rPr>
        <w:t>9</w:t>
      </w:r>
      <w:r w:rsidRPr="00A57E9F">
        <w:rPr>
          <w:rFonts w:ascii="Times New Roman" w:hAnsi="Times New Roman"/>
          <w:lang w:val="en-GB"/>
        </w:rPr>
        <w:tab/>
        <w:t>Musculoskeletal pain during treatment with imatinib or after discontinuation has been observed in post-marketing.</w:t>
      </w:r>
    </w:p>
    <w:p w:rsidR="00CA176A" w:rsidRPr="00784682" w:rsidRDefault="00A57E9F" w:rsidP="00784682">
      <w:pPr>
        <w:autoSpaceDE w:val="0"/>
        <w:autoSpaceDN w:val="0"/>
        <w:adjustRightInd w:val="0"/>
        <w:spacing w:after="0" w:line="240" w:lineRule="auto"/>
        <w:ind w:left="567" w:hanging="567"/>
        <w:rPr>
          <w:rFonts w:ascii="Times New Roman" w:hAnsi="Times New Roman"/>
          <w:lang w:val="en-GB"/>
        </w:rPr>
      </w:pPr>
      <w:r>
        <w:rPr>
          <w:rFonts w:ascii="Times New Roman" w:hAnsi="Times New Roman"/>
          <w:lang w:val="en-GB"/>
        </w:rPr>
        <w:t>10</w:t>
      </w:r>
      <w:r w:rsidR="00CA176A" w:rsidRPr="00784682">
        <w:rPr>
          <w:rFonts w:ascii="Times New Roman" w:hAnsi="Times New Roman"/>
          <w:lang w:val="en-GB"/>
        </w:rPr>
        <w:tab/>
        <w:t>Musculoskeletal pain and related events were more commonly observed in patients with CML than in GIST patients.</w:t>
      </w:r>
    </w:p>
    <w:p w:rsidR="00597109" w:rsidRPr="00784682" w:rsidRDefault="00597109" w:rsidP="007945FF">
      <w:pPr>
        <w:autoSpaceDE w:val="0"/>
        <w:autoSpaceDN w:val="0"/>
        <w:adjustRightInd w:val="0"/>
        <w:spacing w:after="0" w:line="240" w:lineRule="auto"/>
        <w:ind w:left="567" w:hanging="567"/>
        <w:rPr>
          <w:rFonts w:ascii="Times New Roman" w:hAnsi="Times New Roman"/>
          <w:lang w:val="en-GB"/>
        </w:rPr>
      </w:pPr>
      <w:r w:rsidRPr="00597109">
        <w:rPr>
          <w:rFonts w:ascii="Times New Roman" w:hAnsi="Times New Roman"/>
          <w:lang w:val="en-GB"/>
        </w:rPr>
        <w:t>1</w:t>
      </w:r>
      <w:r w:rsidR="00A57E9F">
        <w:rPr>
          <w:rFonts w:ascii="Times New Roman" w:hAnsi="Times New Roman"/>
          <w:lang w:val="en-GB"/>
        </w:rPr>
        <w:t>1</w:t>
      </w:r>
      <w:r w:rsidRPr="00597109">
        <w:rPr>
          <w:rFonts w:ascii="Times New Roman" w:hAnsi="Times New Roman"/>
          <w:lang w:val="en-GB"/>
        </w:rPr>
        <w:tab/>
        <w:t>Fatal cases have been reported in patients with advanced disease, severe infections, severe neutropenia and other serious concomitant conditions.</w:t>
      </w:r>
    </w:p>
    <w:p w:rsidR="00CA176A" w:rsidRPr="00784682" w:rsidRDefault="00CA176A" w:rsidP="00784682">
      <w:pPr>
        <w:autoSpaceDE w:val="0"/>
        <w:autoSpaceDN w:val="0"/>
        <w:adjustRightInd w:val="0"/>
        <w:spacing w:after="0" w:line="240" w:lineRule="auto"/>
        <w:rPr>
          <w:rFonts w:ascii="Times New Roman" w:hAnsi="Times New Roman"/>
          <w:lang w:val="en-GB"/>
        </w:rPr>
      </w:pPr>
    </w:p>
    <w:p w:rsidR="00CA176A" w:rsidRPr="007A1698" w:rsidRDefault="00CA176A" w:rsidP="00784682">
      <w:pPr>
        <w:autoSpaceDE w:val="0"/>
        <w:autoSpaceDN w:val="0"/>
        <w:adjustRightInd w:val="0"/>
        <w:spacing w:after="0" w:line="240" w:lineRule="auto"/>
        <w:rPr>
          <w:rFonts w:ascii="Times New Roman" w:hAnsi="Times New Roman"/>
          <w:i/>
          <w:u w:val="single"/>
          <w:lang w:val="en-GB"/>
        </w:rPr>
      </w:pPr>
      <w:r w:rsidRPr="007A1698">
        <w:rPr>
          <w:rFonts w:ascii="Times New Roman" w:hAnsi="Times New Roman"/>
          <w:i/>
          <w:u w:val="single"/>
          <w:lang w:val="en-GB"/>
        </w:rPr>
        <w:t>Laboratory test abnormalities</w:t>
      </w:r>
    </w:p>
    <w:p w:rsidR="00CA176A" w:rsidRPr="00784682" w:rsidRDefault="00CA176A" w:rsidP="00784682">
      <w:pPr>
        <w:autoSpaceDE w:val="0"/>
        <w:autoSpaceDN w:val="0"/>
        <w:adjustRightInd w:val="0"/>
        <w:spacing w:after="0" w:line="240" w:lineRule="auto"/>
        <w:rPr>
          <w:rFonts w:ascii="Times New Roman" w:hAnsi="Times New Roman"/>
          <w:i/>
          <w:iCs/>
          <w:lang w:val="en-GB"/>
        </w:rPr>
      </w:pPr>
      <w:r w:rsidRPr="00784682">
        <w:rPr>
          <w:rFonts w:ascii="Times New Roman" w:hAnsi="Times New Roman"/>
          <w:i/>
          <w:iCs/>
          <w:lang w:val="en-GB"/>
        </w:rPr>
        <w:t>Haematology</w:t>
      </w: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In CML, cytopenias, particularly neutropenia and thrombocytopenia, have been a consistent finding in all studies, with the suggestion of a higher frequency at high doses ≥ 750 mg (phase I study). However, the occurrence of cytopenias was also clearly dependent on the stage of the disease, the frequency of grade 3 or 4 neutropenias (ANC &lt; 1.0 x 10</w:t>
      </w:r>
      <w:r w:rsidRPr="00784682">
        <w:rPr>
          <w:rFonts w:ascii="Times New Roman" w:hAnsi="Times New Roman"/>
          <w:vertAlign w:val="superscript"/>
          <w:lang w:val="en-GB"/>
        </w:rPr>
        <w:t>9</w:t>
      </w:r>
      <w:r w:rsidRPr="00784682">
        <w:rPr>
          <w:rFonts w:ascii="Times New Roman" w:hAnsi="Times New Roman"/>
          <w:lang w:val="en-GB"/>
        </w:rPr>
        <w:t>/</w:t>
      </w:r>
      <w:r w:rsidR="00B912D6" w:rsidRPr="00784682">
        <w:rPr>
          <w:rFonts w:ascii="Times New Roman" w:hAnsi="Times New Roman"/>
          <w:lang w:val="en-GB"/>
        </w:rPr>
        <w:t>L</w:t>
      </w:r>
      <w:r w:rsidRPr="00784682">
        <w:rPr>
          <w:rFonts w:ascii="Times New Roman" w:hAnsi="Times New Roman"/>
          <w:lang w:val="en-GB"/>
        </w:rPr>
        <w:t>) and thrombocytopenias (platelet count &lt; 50 x 10</w:t>
      </w:r>
      <w:r w:rsidRPr="00784682">
        <w:rPr>
          <w:rFonts w:ascii="Times New Roman" w:hAnsi="Times New Roman"/>
          <w:vertAlign w:val="superscript"/>
          <w:lang w:val="en-GB"/>
        </w:rPr>
        <w:t>9</w:t>
      </w:r>
      <w:r w:rsidRPr="00784682">
        <w:rPr>
          <w:rFonts w:ascii="Times New Roman" w:hAnsi="Times New Roman"/>
          <w:lang w:val="en-GB"/>
        </w:rPr>
        <w:t>/</w:t>
      </w:r>
      <w:r w:rsidR="00B912D6" w:rsidRPr="00784682">
        <w:rPr>
          <w:rFonts w:ascii="Times New Roman" w:hAnsi="Times New Roman"/>
          <w:lang w:val="en-GB"/>
        </w:rPr>
        <w:t>L</w:t>
      </w:r>
      <w:r w:rsidRPr="00784682">
        <w:rPr>
          <w:rFonts w:ascii="Times New Roman" w:hAnsi="Times New Roman"/>
          <w:lang w:val="en-GB"/>
        </w:rPr>
        <w:t>) being between 4 and 6 times higher in blast crisis and accelerated phase (59–64% and 44–63% for neutropenia and thrombocytopenia, respectively) as compared to newly diagnosed patients in chronic phase CML (16.7% neutropenia and 8.9% thrombocytopenia). In newly diagnosed chronic phase CML grade 4 neutropenia (ANC &lt; 0.5 x 10</w:t>
      </w:r>
      <w:r w:rsidRPr="00784682">
        <w:rPr>
          <w:rFonts w:ascii="Times New Roman" w:hAnsi="Times New Roman"/>
          <w:vertAlign w:val="superscript"/>
          <w:lang w:val="en-GB"/>
        </w:rPr>
        <w:t>9</w:t>
      </w:r>
      <w:r w:rsidRPr="00784682">
        <w:rPr>
          <w:rFonts w:ascii="Times New Roman" w:hAnsi="Times New Roman"/>
          <w:lang w:val="en-GB"/>
        </w:rPr>
        <w:t>/</w:t>
      </w:r>
      <w:r w:rsidR="00B912D6" w:rsidRPr="00784682">
        <w:rPr>
          <w:rFonts w:ascii="Times New Roman" w:hAnsi="Times New Roman"/>
          <w:lang w:val="en-GB"/>
        </w:rPr>
        <w:t>L</w:t>
      </w:r>
      <w:r w:rsidRPr="00784682">
        <w:rPr>
          <w:rFonts w:ascii="Times New Roman" w:hAnsi="Times New Roman"/>
          <w:lang w:val="en-GB"/>
        </w:rPr>
        <w:t>) and thrombocytopenia (platelet count &lt; 10 x 10</w:t>
      </w:r>
      <w:r w:rsidRPr="00784682">
        <w:rPr>
          <w:rFonts w:ascii="Times New Roman" w:hAnsi="Times New Roman"/>
          <w:vertAlign w:val="superscript"/>
          <w:lang w:val="en-GB"/>
        </w:rPr>
        <w:t>9</w:t>
      </w:r>
      <w:r w:rsidRPr="00784682">
        <w:rPr>
          <w:rFonts w:ascii="Times New Roman" w:hAnsi="Times New Roman"/>
          <w:lang w:val="en-GB"/>
        </w:rPr>
        <w:t>/</w:t>
      </w:r>
      <w:r w:rsidR="00B912D6" w:rsidRPr="00784682">
        <w:rPr>
          <w:rFonts w:ascii="Times New Roman" w:hAnsi="Times New Roman"/>
          <w:lang w:val="en-GB"/>
        </w:rPr>
        <w:t>L</w:t>
      </w:r>
      <w:r w:rsidRPr="00784682">
        <w:rPr>
          <w:rFonts w:ascii="Times New Roman" w:hAnsi="Times New Roman"/>
          <w:lang w:val="en-GB"/>
        </w:rPr>
        <w:t>) were observed in 3.6% and &lt;</w:t>
      </w:r>
      <w:r w:rsidR="00F143A8">
        <w:rPr>
          <w:rFonts w:ascii="Times New Roman" w:hAnsi="Times New Roman"/>
          <w:lang w:val="en-GB"/>
        </w:rPr>
        <w:t> </w:t>
      </w:r>
      <w:r w:rsidRPr="00784682">
        <w:rPr>
          <w:rFonts w:ascii="Times New Roman" w:hAnsi="Times New Roman"/>
          <w:lang w:val="en-GB"/>
        </w:rPr>
        <w:t>1% of patients, respectively. The median duration of the neutropenic and thrombocytopenic episodes usually ranged from 2 to 3 weeks, and from 3 to 4 weeks, respectively. These events can usually be managed with either a reduction of the dose or an interruption of treatment with imatinib, but can in rare cases lead to permanent discontinuation of treatment. In paediatric CML patients the most frequent toxicities observed were grade</w:t>
      </w:r>
      <w:r w:rsidR="00875378" w:rsidRPr="00784682">
        <w:rPr>
          <w:rFonts w:ascii="Times New Roman" w:hAnsi="Times New Roman"/>
          <w:lang w:val="en-GB"/>
        </w:rPr>
        <w:t> </w:t>
      </w:r>
      <w:r w:rsidRPr="00784682">
        <w:rPr>
          <w:rFonts w:ascii="Times New Roman" w:hAnsi="Times New Roman"/>
          <w:lang w:val="en-GB"/>
        </w:rPr>
        <w:t>3 or 4 cytopenias involving neutropenia, thrombocytopenia and anaemia. These generally occur within the first several months of therapy.</w:t>
      </w:r>
    </w:p>
    <w:p w:rsidR="00CA176A" w:rsidRPr="00784682" w:rsidRDefault="00CA176A" w:rsidP="00784682">
      <w:pPr>
        <w:autoSpaceDE w:val="0"/>
        <w:autoSpaceDN w:val="0"/>
        <w:adjustRightInd w:val="0"/>
        <w:spacing w:after="0" w:line="240" w:lineRule="auto"/>
        <w:rPr>
          <w:rFonts w:ascii="Times New Roman" w:hAnsi="Times New Roman"/>
          <w:lang w:val="en-GB"/>
        </w:rPr>
      </w:pP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In the study in patients with unresectable and/or metastatic GIST, grade 3 and 4 anaemia was reported in 5.4% and 0.7% of patients, respectively, and may have been related to gastrointestinal or intra-tumoural bleeding in at least some of these patients. Grade 3 and 4 neutropenia was seen in 7.5% and 2.7% of patients, respectively, and grade 3 thrombocytopenia in 0.7% of patients. No patient developed grade 4 thrombocytopenia. The decreases in white blood cell (WBC) and neutrophil counts occurred mainly during the first six weeks of therapy, with values remaining relatively stable thereafter.</w:t>
      </w:r>
    </w:p>
    <w:p w:rsidR="00CA176A" w:rsidRPr="00784682" w:rsidRDefault="00CA176A" w:rsidP="00784682">
      <w:pPr>
        <w:autoSpaceDE w:val="0"/>
        <w:autoSpaceDN w:val="0"/>
        <w:adjustRightInd w:val="0"/>
        <w:spacing w:after="0" w:line="240" w:lineRule="auto"/>
        <w:rPr>
          <w:rFonts w:ascii="Times New Roman" w:hAnsi="Times New Roman"/>
          <w:lang w:val="en-GB"/>
        </w:rPr>
      </w:pPr>
    </w:p>
    <w:p w:rsidR="00CA176A" w:rsidRPr="00784682" w:rsidRDefault="00CA176A" w:rsidP="00F143A8">
      <w:pPr>
        <w:autoSpaceDE w:val="0"/>
        <w:autoSpaceDN w:val="0"/>
        <w:adjustRightInd w:val="0"/>
        <w:spacing w:after="0" w:line="240" w:lineRule="auto"/>
        <w:rPr>
          <w:rFonts w:ascii="Times New Roman" w:hAnsi="Times New Roman"/>
          <w:i/>
          <w:iCs/>
          <w:lang w:val="en-GB"/>
        </w:rPr>
      </w:pPr>
      <w:r w:rsidRPr="00784682">
        <w:rPr>
          <w:rFonts w:ascii="Times New Roman" w:hAnsi="Times New Roman"/>
          <w:i/>
          <w:iCs/>
          <w:lang w:val="en-GB"/>
        </w:rPr>
        <w:t>Biochemistry</w:t>
      </w:r>
    </w:p>
    <w:p w:rsidR="00CA176A" w:rsidRPr="00784682" w:rsidRDefault="00CA176A" w:rsidP="00F143A8">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Severe elevation of transaminases (&lt;5%) or bilirubin (&lt;1%) was seen in CML patients and was usually managed with dose reduction or interruption (the median duration of these episodes was approximately one week). Treatment was discontinued permanently because of liver laboratory abnormalities in less than 1% of CML patients. In GIST patients (study B2222), 6.8% of grade 3 or 4 ALT (alanine aminotransferase) elevations and 4.8% of grade 3 or 4 AST (aspartate aminotransferase) elevations were observed. Bilirubin elevation was below 3%.</w:t>
      </w:r>
    </w:p>
    <w:p w:rsidR="00CA176A" w:rsidRPr="00784682" w:rsidRDefault="00CA176A" w:rsidP="00784682">
      <w:pPr>
        <w:autoSpaceDE w:val="0"/>
        <w:autoSpaceDN w:val="0"/>
        <w:adjustRightInd w:val="0"/>
        <w:spacing w:after="0" w:line="240" w:lineRule="auto"/>
        <w:rPr>
          <w:rFonts w:ascii="Times New Roman" w:hAnsi="Times New Roman"/>
          <w:lang w:val="en-GB"/>
        </w:rPr>
      </w:pP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There have been cases of cytolytic and cholestatic hepatitis and hepatic failure; in some of them outcome was fatal, including one patient on high dose paracetamol.</w:t>
      </w:r>
    </w:p>
    <w:p w:rsidR="00A57E9F" w:rsidRDefault="00A57E9F" w:rsidP="00A57E9F">
      <w:pPr>
        <w:autoSpaceDE w:val="0"/>
        <w:autoSpaceDN w:val="0"/>
        <w:adjustRightInd w:val="0"/>
        <w:spacing w:after="0" w:line="240" w:lineRule="auto"/>
        <w:rPr>
          <w:rFonts w:ascii="Times New Roman" w:hAnsi="Times New Roman"/>
          <w:lang w:val="en-GB"/>
        </w:rPr>
      </w:pPr>
    </w:p>
    <w:p w:rsidR="00A57E9F" w:rsidRPr="00075EC2" w:rsidRDefault="00A57E9F" w:rsidP="00A57E9F">
      <w:pPr>
        <w:autoSpaceDE w:val="0"/>
        <w:autoSpaceDN w:val="0"/>
        <w:adjustRightInd w:val="0"/>
        <w:spacing w:after="0" w:line="240" w:lineRule="auto"/>
        <w:rPr>
          <w:rFonts w:ascii="Times New Roman" w:hAnsi="Times New Roman"/>
          <w:u w:val="single"/>
          <w:lang w:val="en-GB"/>
        </w:rPr>
      </w:pPr>
      <w:r w:rsidRPr="00075EC2">
        <w:rPr>
          <w:rFonts w:ascii="Times New Roman" w:hAnsi="Times New Roman"/>
          <w:u w:val="single"/>
          <w:lang w:val="en-GB"/>
        </w:rPr>
        <w:t>Description of selected adverse reactions</w:t>
      </w:r>
    </w:p>
    <w:p w:rsidR="00A57E9F" w:rsidRPr="00075EC2" w:rsidRDefault="00A57E9F" w:rsidP="00A57E9F">
      <w:pPr>
        <w:autoSpaceDE w:val="0"/>
        <w:autoSpaceDN w:val="0"/>
        <w:adjustRightInd w:val="0"/>
        <w:spacing w:after="0" w:line="240" w:lineRule="auto"/>
        <w:rPr>
          <w:rFonts w:ascii="Times New Roman" w:hAnsi="Times New Roman"/>
          <w:i/>
          <w:u w:val="single"/>
          <w:lang w:val="en-GB"/>
        </w:rPr>
      </w:pPr>
      <w:r w:rsidRPr="00075EC2">
        <w:rPr>
          <w:rFonts w:ascii="Times New Roman" w:hAnsi="Times New Roman"/>
          <w:i/>
          <w:u w:val="single"/>
          <w:lang w:val="en-GB"/>
        </w:rPr>
        <w:t>Hepatitis B reactivation</w:t>
      </w:r>
    </w:p>
    <w:p w:rsidR="00CA176A" w:rsidRDefault="00A57E9F" w:rsidP="00A57E9F">
      <w:pPr>
        <w:autoSpaceDE w:val="0"/>
        <w:autoSpaceDN w:val="0"/>
        <w:adjustRightInd w:val="0"/>
        <w:spacing w:after="0" w:line="240" w:lineRule="auto"/>
        <w:rPr>
          <w:rFonts w:ascii="Times New Roman" w:hAnsi="Times New Roman"/>
          <w:lang w:val="en-GB"/>
        </w:rPr>
      </w:pPr>
      <w:r w:rsidRPr="00A57E9F">
        <w:rPr>
          <w:rFonts w:ascii="Times New Roman" w:hAnsi="Times New Roman"/>
          <w:lang w:val="en-GB"/>
        </w:rPr>
        <w:t>Hepatitis B reactivation has been reported in association with BCR-ABL TKIs. Some cases resulted in acute hepatic failure or fulminant hepatitis leading to liver transplantation or a fatal outcome (see section 4.4).</w:t>
      </w:r>
    </w:p>
    <w:p w:rsidR="00A57E9F" w:rsidRPr="00784682" w:rsidRDefault="00A57E9F" w:rsidP="00A57E9F">
      <w:pPr>
        <w:autoSpaceDE w:val="0"/>
        <w:autoSpaceDN w:val="0"/>
        <w:adjustRightInd w:val="0"/>
        <w:spacing w:after="0" w:line="240" w:lineRule="auto"/>
        <w:rPr>
          <w:rFonts w:ascii="Times New Roman" w:hAnsi="Times New Roman"/>
          <w:lang w:val="en-GB"/>
        </w:rPr>
      </w:pPr>
    </w:p>
    <w:p w:rsidR="008A109F" w:rsidRPr="00784682" w:rsidRDefault="008A109F" w:rsidP="00784682">
      <w:pPr>
        <w:autoSpaceDE w:val="0"/>
        <w:autoSpaceDN w:val="0"/>
        <w:adjustRightInd w:val="0"/>
        <w:spacing w:after="0" w:line="240" w:lineRule="auto"/>
        <w:rPr>
          <w:rFonts w:ascii="Times New Roman" w:hAnsi="Times New Roman"/>
          <w:u w:val="single"/>
          <w:lang w:val="en-GB"/>
        </w:rPr>
      </w:pPr>
      <w:r w:rsidRPr="00784682">
        <w:rPr>
          <w:rFonts w:ascii="Times New Roman" w:hAnsi="Times New Roman"/>
          <w:u w:val="single"/>
          <w:lang w:val="en-GB"/>
        </w:rPr>
        <w:t>Reporting of suspected adverse reactions</w:t>
      </w:r>
    </w:p>
    <w:p w:rsidR="008A109F" w:rsidRPr="00784682" w:rsidRDefault="008A109F"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 xml:space="preserve">Reporting suspected adverse reactions after authorisation of the medicinal product is important. It allows continued monitoring of the benefit/risk balance of the medicinal product. Healthcare professionals are asked to report any suspected adverse reactions via </w:t>
      </w:r>
      <w:r w:rsidRPr="00784682">
        <w:rPr>
          <w:rFonts w:ascii="Times New Roman" w:hAnsi="Times New Roman"/>
          <w:highlight w:val="lightGray"/>
        </w:rPr>
        <w:t xml:space="preserve">the national reporting system listed in </w:t>
      </w:r>
      <w:hyperlink r:id="rId15" w:history="1">
        <w:r w:rsidRPr="00784682">
          <w:rPr>
            <w:rStyle w:val="Hyperlink"/>
            <w:rFonts w:ascii="Times New Roman" w:hAnsi="Times New Roman"/>
            <w:highlight w:val="lightGray"/>
          </w:rPr>
          <w:t>Appendix V</w:t>
        </w:r>
      </w:hyperlink>
      <w:r w:rsidRPr="00784682">
        <w:rPr>
          <w:rFonts w:ascii="Times New Roman" w:hAnsi="Times New Roman"/>
        </w:rPr>
        <w:t>.</w:t>
      </w:r>
    </w:p>
    <w:p w:rsidR="008A109F" w:rsidRPr="00784682" w:rsidRDefault="008A109F" w:rsidP="00784682">
      <w:pPr>
        <w:autoSpaceDE w:val="0"/>
        <w:autoSpaceDN w:val="0"/>
        <w:adjustRightInd w:val="0"/>
        <w:spacing w:after="0" w:line="240" w:lineRule="auto"/>
        <w:rPr>
          <w:rFonts w:ascii="Times New Roman" w:hAnsi="Times New Roman"/>
          <w:lang w:val="en-GB"/>
        </w:rPr>
      </w:pPr>
    </w:p>
    <w:p w:rsidR="00CA176A" w:rsidRPr="00784682" w:rsidRDefault="00CA176A" w:rsidP="007A1698">
      <w:pPr>
        <w:autoSpaceDE w:val="0"/>
        <w:autoSpaceDN w:val="0"/>
        <w:adjustRightInd w:val="0"/>
        <w:spacing w:after="0" w:line="240" w:lineRule="auto"/>
        <w:ind w:left="567" w:hanging="567"/>
        <w:rPr>
          <w:rFonts w:ascii="Times New Roman" w:hAnsi="Times New Roman"/>
          <w:b/>
          <w:bCs/>
          <w:lang w:val="en-GB"/>
        </w:rPr>
      </w:pPr>
      <w:r w:rsidRPr="00784682">
        <w:rPr>
          <w:rFonts w:ascii="Times New Roman" w:hAnsi="Times New Roman"/>
          <w:b/>
          <w:bCs/>
          <w:lang w:val="en-GB"/>
        </w:rPr>
        <w:t>4.9</w:t>
      </w:r>
      <w:r w:rsidRPr="00784682">
        <w:rPr>
          <w:rFonts w:ascii="Times New Roman" w:hAnsi="Times New Roman"/>
          <w:b/>
          <w:bCs/>
          <w:lang w:val="en-GB"/>
        </w:rPr>
        <w:tab/>
        <w:t>Overdose</w:t>
      </w:r>
    </w:p>
    <w:p w:rsidR="00CA176A" w:rsidRPr="00784682" w:rsidRDefault="00CA176A" w:rsidP="00784682">
      <w:pPr>
        <w:autoSpaceDE w:val="0"/>
        <w:autoSpaceDN w:val="0"/>
        <w:adjustRightInd w:val="0"/>
        <w:spacing w:after="0" w:line="240" w:lineRule="auto"/>
        <w:rPr>
          <w:rFonts w:ascii="Times New Roman" w:hAnsi="Times New Roman"/>
          <w:bCs/>
          <w:lang w:val="en-GB"/>
        </w:rPr>
      </w:pP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Experience with doses higher than the recommended therapeutic dose is limited. Isolated cases of imatinib overdose have been reported spontaneously and in the literature. In the event of overdose the patient should be observed and appropriate symptomatic treatment given. Generally the reported outcome in these cases was “improved” or “recovered”. Events that have been reported at different dose ranges are as follows:</w:t>
      </w:r>
    </w:p>
    <w:p w:rsidR="00CA176A" w:rsidRPr="00784682" w:rsidRDefault="00CA176A" w:rsidP="00784682">
      <w:pPr>
        <w:autoSpaceDE w:val="0"/>
        <w:autoSpaceDN w:val="0"/>
        <w:adjustRightInd w:val="0"/>
        <w:spacing w:after="0" w:line="240" w:lineRule="auto"/>
        <w:rPr>
          <w:rFonts w:ascii="Times New Roman" w:hAnsi="Times New Roman"/>
          <w:lang w:val="en-GB"/>
        </w:rPr>
      </w:pPr>
    </w:p>
    <w:p w:rsidR="00CA176A" w:rsidRPr="00784682" w:rsidRDefault="00CA176A" w:rsidP="00784682">
      <w:pPr>
        <w:autoSpaceDE w:val="0"/>
        <w:autoSpaceDN w:val="0"/>
        <w:adjustRightInd w:val="0"/>
        <w:spacing w:after="0" w:line="240" w:lineRule="auto"/>
        <w:rPr>
          <w:rFonts w:ascii="Times New Roman" w:hAnsi="Times New Roman"/>
          <w:iCs/>
          <w:u w:val="single"/>
          <w:lang w:val="en-GB"/>
        </w:rPr>
      </w:pPr>
      <w:r w:rsidRPr="00784682">
        <w:rPr>
          <w:rFonts w:ascii="Times New Roman" w:hAnsi="Times New Roman"/>
          <w:iCs/>
          <w:u w:val="single"/>
          <w:lang w:val="en-GB"/>
        </w:rPr>
        <w:t>Adult population</w:t>
      </w: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1200 to 1600 mg (duration varying between 1 to 10 days): Nausea, vomiting, diarrhoea, rash, erythema, oedema, swelling, fatigue, muscle spasms, thrombocytopenia, pancytopenia, abdominal pain, headache, decreased appetite.</w:t>
      </w: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1800 to 3200 mg (as high as 3200 mg daily for 6 days): Weakness, myalgia, increased creatine phosphokinase, increased bilirubin, gastrointestinal pain.</w:t>
      </w: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6400 mg (single dose): One case reported in the literature of one patient who experienced nausea, vomiting, abdominal pain, pyrexia, facial swelling, decreased neutrophil count, increased transaminases.</w:t>
      </w: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8 to 10 g (single dose): Vomiting and gastrointestinal pain have been reported.</w:t>
      </w:r>
    </w:p>
    <w:p w:rsidR="00CA176A" w:rsidRPr="00784682" w:rsidRDefault="00CA176A" w:rsidP="00784682">
      <w:pPr>
        <w:autoSpaceDE w:val="0"/>
        <w:autoSpaceDN w:val="0"/>
        <w:adjustRightInd w:val="0"/>
        <w:spacing w:after="0" w:line="240" w:lineRule="auto"/>
        <w:rPr>
          <w:rFonts w:ascii="Times New Roman" w:hAnsi="Times New Roman"/>
          <w:lang w:val="en-GB"/>
        </w:rPr>
      </w:pPr>
    </w:p>
    <w:p w:rsidR="00CA176A" w:rsidRPr="00784682" w:rsidRDefault="00CA176A" w:rsidP="00784682">
      <w:pPr>
        <w:autoSpaceDE w:val="0"/>
        <w:autoSpaceDN w:val="0"/>
        <w:adjustRightInd w:val="0"/>
        <w:spacing w:after="0" w:line="240" w:lineRule="auto"/>
        <w:rPr>
          <w:rFonts w:ascii="Times New Roman" w:hAnsi="Times New Roman"/>
          <w:iCs/>
          <w:u w:val="single"/>
          <w:lang w:val="en-GB"/>
        </w:rPr>
      </w:pPr>
      <w:r w:rsidRPr="00784682">
        <w:rPr>
          <w:rFonts w:ascii="Times New Roman" w:hAnsi="Times New Roman"/>
          <w:iCs/>
          <w:u w:val="single"/>
          <w:lang w:val="en-GB"/>
        </w:rPr>
        <w:t>Paediatric population</w:t>
      </w: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One 3</w:t>
      </w:r>
      <w:r w:rsidRPr="00784682">
        <w:rPr>
          <w:rFonts w:ascii="Times New Roman" w:hAnsi="Times New Roman"/>
          <w:lang w:val="en-GB"/>
        </w:rPr>
        <w:noBreakHyphen/>
        <w:t>year</w:t>
      </w:r>
      <w:r w:rsidRPr="00784682">
        <w:rPr>
          <w:rFonts w:ascii="Times New Roman" w:hAnsi="Times New Roman"/>
          <w:lang w:val="en-GB"/>
        </w:rPr>
        <w:noBreakHyphen/>
        <w:t>old male exposed to a single dose of 400 mg experienced vomiting, diarrhoea and anorexia and another 3</w:t>
      </w:r>
      <w:r w:rsidRPr="00784682">
        <w:rPr>
          <w:rFonts w:ascii="Times New Roman" w:hAnsi="Times New Roman"/>
          <w:lang w:val="en-GB"/>
        </w:rPr>
        <w:noBreakHyphen/>
        <w:t>year</w:t>
      </w:r>
      <w:r w:rsidRPr="00784682">
        <w:rPr>
          <w:rFonts w:ascii="Times New Roman" w:hAnsi="Times New Roman"/>
          <w:lang w:val="en-GB"/>
        </w:rPr>
        <w:noBreakHyphen/>
        <w:t>old male exposed to a single dose of 980 mg experienced decreased white blood cell count and diarrhoea.</w:t>
      </w:r>
    </w:p>
    <w:p w:rsidR="00CA176A" w:rsidRPr="00784682" w:rsidRDefault="00CA176A" w:rsidP="00784682">
      <w:pPr>
        <w:autoSpaceDE w:val="0"/>
        <w:autoSpaceDN w:val="0"/>
        <w:adjustRightInd w:val="0"/>
        <w:spacing w:after="0" w:line="240" w:lineRule="auto"/>
        <w:rPr>
          <w:rFonts w:ascii="Times New Roman" w:hAnsi="Times New Roman"/>
          <w:lang w:val="en-GB"/>
        </w:rPr>
      </w:pP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In the event of overdose, the patient should be observed and appropriate supportive treatment given.</w:t>
      </w:r>
    </w:p>
    <w:p w:rsidR="00CA176A" w:rsidRPr="00784682" w:rsidRDefault="00CA176A" w:rsidP="00784682">
      <w:pPr>
        <w:autoSpaceDE w:val="0"/>
        <w:autoSpaceDN w:val="0"/>
        <w:adjustRightInd w:val="0"/>
        <w:spacing w:after="0" w:line="240" w:lineRule="auto"/>
        <w:rPr>
          <w:rFonts w:ascii="Times New Roman" w:hAnsi="Times New Roman"/>
          <w:lang w:val="en-GB"/>
        </w:rPr>
      </w:pPr>
    </w:p>
    <w:p w:rsidR="00CA176A" w:rsidRPr="00784682" w:rsidRDefault="00CA176A" w:rsidP="00784682">
      <w:pPr>
        <w:autoSpaceDE w:val="0"/>
        <w:autoSpaceDN w:val="0"/>
        <w:adjustRightInd w:val="0"/>
        <w:spacing w:after="0" w:line="240" w:lineRule="auto"/>
        <w:rPr>
          <w:rFonts w:ascii="Times New Roman" w:hAnsi="Times New Roman"/>
          <w:lang w:val="en-GB"/>
        </w:rPr>
      </w:pPr>
    </w:p>
    <w:p w:rsidR="00CA176A" w:rsidRPr="00784682" w:rsidRDefault="00CA176A" w:rsidP="007A1698">
      <w:pPr>
        <w:autoSpaceDE w:val="0"/>
        <w:autoSpaceDN w:val="0"/>
        <w:adjustRightInd w:val="0"/>
        <w:spacing w:after="0" w:line="240" w:lineRule="auto"/>
        <w:ind w:left="567" w:hanging="567"/>
        <w:rPr>
          <w:rFonts w:ascii="Times New Roman" w:hAnsi="Times New Roman"/>
          <w:b/>
          <w:bCs/>
          <w:lang w:val="en-GB"/>
        </w:rPr>
      </w:pPr>
      <w:r w:rsidRPr="00784682">
        <w:rPr>
          <w:rFonts w:ascii="Times New Roman" w:hAnsi="Times New Roman"/>
          <w:b/>
          <w:bCs/>
          <w:lang w:val="en-GB"/>
        </w:rPr>
        <w:t>5.</w:t>
      </w:r>
      <w:r w:rsidRPr="00784682">
        <w:rPr>
          <w:rFonts w:ascii="Times New Roman" w:hAnsi="Times New Roman"/>
          <w:b/>
          <w:bCs/>
          <w:lang w:val="en-GB"/>
        </w:rPr>
        <w:tab/>
        <w:t>PHARMACOLOGICAL PROPERTIES</w:t>
      </w:r>
    </w:p>
    <w:p w:rsidR="00CA176A" w:rsidRPr="00784682" w:rsidRDefault="00CA176A" w:rsidP="00784682">
      <w:pPr>
        <w:autoSpaceDE w:val="0"/>
        <w:autoSpaceDN w:val="0"/>
        <w:adjustRightInd w:val="0"/>
        <w:spacing w:after="0" w:line="240" w:lineRule="auto"/>
        <w:rPr>
          <w:rFonts w:ascii="Times New Roman" w:hAnsi="Times New Roman"/>
          <w:bCs/>
          <w:lang w:val="en-GB"/>
        </w:rPr>
      </w:pPr>
    </w:p>
    <w:p w:rsidR="00CA176A" w:rsidRPr="00784682" w:rsidRDefault="00CA176A" w:rsidP="007A1698">
      <w:pPr>
        <w:autoSpaceDE w:val="0"/>
        <w:autoSpaceDN w:val="0"/>
        <w:adjustRightInd w:val="0"/>
        <w:spacing w:after="0" w:line="240" w:lineRule="auto"/>
        <w:ind w:left="567" w:hanging="567"/>
        <w:rPr>
          <w:rFonts w:ascii="Times New Roman" w:hAnsi="Times New Roman"/>
          <w:b/>
          <w:bCs/>
          <w:lang w:val="en-GB"/>
        </w:rPr>
      </w:pPr>
      <w:r w:rsidRPr="00784682">
        <w:rPr>
          <w:rFonts w:ascii="Times New Roman" w:hAnsi="Times New Roman"/>
          <w:b/>
          <w:bCs/>
          <w:lang w:val="en-GB"/>
        </w:rPr>
        <w:t>5.1</w:t>
      </w:r>
      <w:r w:rsidRPr="00784682">
        <w:rPr>
          <w:rFonts w:ascii="Times New Roman" w:hAnsi="Times New Roman"/>
          <w:b/>
          <w:bCs/>
          <w:lang w:val="en-GB"/>
        </w:rPr>
        <w:tab/>
        <w:t>Pharmacodynamic properties</w:t>
      </w:r>
    </w:p>
    <w:p w:rsidR="00CA176A" w:rsidRPr="00784682" w:rsidRDefault="00CA176A" w:rsidP="00784682">
      <w:pPr>
        <w:autoSpaceDE w:val="0"/>
        <w:autoSpaceDN w:val="0"/>
        <w:adjustRightInd w:val="0"/>
        <w:spacing w:after="0" w:line="240" w:lineRule="auto"/>
        <w:rPr>
          <w:rFonts w:ascii="Times New Roman" w:hAnsi="Times New Roman"/>
          <w:bCs/>
          <w:lang w:val="en-GB"/>
        </w:rPr>
      </w:pP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Pharmacotherapeutic group: antineoplastic agents, protein kinase inhibitor, ATC code: L01XE01</w:t>
      </w:r>
    </w:p>
    <w:p w:rsidR="00CA176A" w:rsidRPr="00784682" w:rsidRDefault="00CA176A" w:rsidP="00784682">
      <w:pPr>
        <w:autoSpaceDE w:val="0"/>
        <w:autoSpaceDN w:val="0"/>
        <w:adjustRightInd w:val="0"/>
        <w:spacing w:after="0" w:line="240" w:lineRule="auto"/>
        <w:rPr>
          <w:rFonts w:ascii="Times New Roman" w:hAnsi="Times New Roman"/>
          <w:lang w:val="en-GB"/>
        </w:rPr>
      </w:pPr>
    </w:p>
    <w:p w:rsidR="00CA176A" w:rsidRPr="00784682" w:rsidRDefault="00CA176A" w:rsidP="00784682">
      <w:pPr>
        <w:autoSpaceDE w:val="0"/>
        <w:autoSpaceDN w:val="0"/>
        <w:adjustRightInd w:val="0"/>
        <w:spacing w:after="0" w:line="240" w:lineRule="auto"/>
        <w:rPr>
          <w:rFonts w:ascii="Times New Roman" w:hAnsi="Times New Roman"/>
          <w:u w:val="single"/>
          <w:lang w:val="en-US"/>
        </w:rPr>
      </w:pPr>
      <w:r w:rsidRPr="00784682">
        <w:rPr>
          <w:rFonts w:ascii="Times New Roman" w:hAnsi="Times New Roman"/>
          <w:u w:val="single"/>
          <w:lang w:val="en-US"/>
        </w:rPr>
        <w:t>Mechanism of action</w:t>
      </w:r>
    </w:p>
    <w:p w:rsidR="00CA176A" w:rsidRPr="00784682" w:rsidRDefault="00CA176A" w:rsidP="00784682">
      <w:pPr>
        <w:autoSpaceDE w:val="0"/>
        <w:autoSpaceDN w:val="0"/>
        <w:adjustRightInd w:val="0"/>
        <w:spacing w:after="0" w:line="240" w:lineRule="auto"/>
        <w:rPr>
          <w:rFonts w:ascii="Times New Roman" w:hAnsi="Times New Roman"/>
          <w:lang w:val="en-US"/>
        </w:rPr>
      </w:pPr>
      <w:r w:rsidRPr="00784682">
        <w:rPr>
          <w:rFonts w:ascii="Times New Roman" w:hAnsi="Times New Roman"/>
          <w:lang w:val="en-US"/>
        </w:rPr>
        <w:t>Imatinib is a small molecule protein-tyrosine kinase inhibitor that potently inhibits the activity of the Bcr</w:t>
      </w:r>
      <w:r w:rsidR="003D737C">
        <w:rPr>
          <w:rFonts w:ascii="Times New Roman" w:hAnsi="Times New Roman"/>
          <w:lang w:val="en-US"/>
        </w:rPr>
        <w:noBreakHyphen/>
      </w:r>
      <w:r w:rsidRPr="00784682">
        <w:rPr>
          <w:rFonts w:ascii="Times New Roman" w:hAnsi="Times New Roman"/>
          <w:lang w:val="en-US"/>
        </w:rPr>
        <w:t>Abl tyrosine kinase (TK), as well as several receptor TKs: Kit, the receptor for stem cell factor (SCF) coded for by the c</w:t>
      </w:r>
      <w:r w:rsidRPr="00784682">
        <w:rPr>
          <w:rFonts w:ascii="Times New Roman" w:hAnsi="Times New Roman"/>
          <w:lang w:val="en-US"/>
        </w:rPr>
        <w:noBreakHyphen/>
        <w:t>Kit proto</w:t>
      </w:r>
      <w:r w:rsidRPr="00784682">
        <w:rPr>
          <w:rFonts w:ascii="Times New Roman" w:hAnsi="Times New Roman"/>
          <w:lang w:val="en-US"/>
        </w:rPr>
        <w:noBreakHyphen/>
        <w:t>oncogene, the discoidin domain receptors (DDR1 and DDR2), the colony stimulating factor receptor (CSF</w:t>
      </w:r>
      <w:r w:rsidRPr="00784682">
        <w:rPr>
          <w:rFonts w:ascii="Times New Roman" w:hAnsi="Times New Roman"/>
          <w:lang w:val="en-US"/>
        </w:rPr>
        <w:noBreakHyphen/>
        <w:t>1R) and the platelet-derived growth factor receptors alpha and beta (PDGFR</w:t>
      </w:r>
      <w:r w:rsidRPr="00784682">
        <w:rPr>
          <w:rFonts w:ascii="Times New Roman" w:hAnsi="Times New Roman"/>
          <w:lang w:val="en-US"/>
        </w:rPr>
        <w:noBreakHyphen/>
        <w:t>alpha and PDGFR</w:t>
      </w:r>
      <w:r w:rsidRPr="00784682">
        <w:rPr>
          <w:rFonts w:ascii="Times New Roman" w:hAnsi="Times New Roman"/>
          <w:lang w:val="en-US"/>
        </w:rPr>
        <w:noBreakHyphen/>
        <w:t>beta). Imatinib can also inhibit cellular events mediated by activation of these receptor kinases.</w:t>
      </w:r>
    </w:p>
    <w:p w:rsidR="00CA176A" w:rsidRPr="00784682" w:rsidRDefault="00CA176A" w:rsidP="00784682">
      <w:pPr>
        <w:autoSpaceDE w:val="0"/>
        <w:autoSpaceDN w:val="0"/>
        <w:adjustRightInd w:val="0"/>
        <w:spacing w:after="0" w:line="240" w:lineRule="auto"/>
        <w:rPr>
          <w:rFonts w:ascii="Times New Roman" w:hAnsi="Times New Roman"/>
          <w:lang w:val="en-US"/>
        </w:rPr>
      </w:pPr>
    </w:p>
    <w:p w:rsidR="00CA176A" w:rsidRPr="00784682" w:rsidRDefault="00CA176A" w:rsidP="00784682">
      <w:pPr>
        <w:autoSpaceDE w:val="0"/>
        <w:autoSpaceDN w:val="0"/>
        <w:adjustRightInd w:val="0"/>
        <w:spacing w:after="0" w:line="240" w:lineRule="auto"/>
        <w:rPr>
          <w:rFonts w:ascii="Times New Roman" w:hAnsi="Times New Roman"/>
          <w:u w:val="single"/>
          <w:lang w:val="en-US"/>
        </w:rPr>
      </w:pPr>
      <w:r w:rsidRPr="00784682">
        <w:rPr>
          <w:rFonts w:ascii="Times New Roman" w:hAnsi="Times New Roman"/>
          <w:u w:val="single"/>
          <w:lang w:val="en-US"/>
        </w:rPr>
        <w:t>Pharmacodynamic effects</w:t>
      </w: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Imatinib is a protein-tyrosine kinase inhibitor which potently inhibits the Bcr</w:t>
      </w:r>
      <w:r w:rsidRPr="00784682">
        <w:rPr>
          <w:rFonts w:ascii="Times New Roman" w:hAnsi="Times New Roman"/>
          <w:lang w:val="en-GB"/>
        </w:rPr>
        <w:noBreakHyphen/>
        <w:t xml:space="preserve">Abl tyrosine kinase at the </w:t>
      </w:r>
      <w:r w:rsidRPr="00784682">
        <w:rPr>
          <w:rFonts w:ascii="Times New Roman" w:hAnsi="Times New Roman"/>
          <w:i/>
          <w:iCs/>
          <w:lang w:val="en-GB"/>
        </w:rPr>
        <w:t>in</w:t>
      </w:r>
      <w:r w:rsidR="00F143A8">
        <w:rPr>
          <w:rFonts w:ascii="Times New Roman" w:hAnsi="Times New Roman"/>
          <w:i/>
          <w:iCs/>
          <w:lang w:val="en-GB"/>
        </w:rPr>
        <w:t> </w:t>
      </w:r>
      <w:r w:rsidRPr="00784682">
        <w:rPr>
          <w:rFonts w:ascii="Times New Roman" w:hAnsi="Times New Roman"/>
          <w:i/>
          <w:iCs/>
          <w:lang w:val="en-GB"/>
        </w:rPr>
        <w:t>vitro</w:t>
      </w:r>
      <w:r w:rsidRPr="00784682">
        <w:rPr>
          <w:rFonts w:ascii="Times New Roman" w:hAnsi="Times New Roman"/>
          <w:lang w:val="en-GB"/>
        </w:rPr>
        <w:t xml:space="preserve">, cellular and </w:t>
      </w:r>
      <w:r w:rsidRPr="00784682">
        <w:rPr>
          <w:rFonts w:ascii="Times New Roman" w:hAnsi="Times New Roman"/>
          <w:i/>
          <w:iCs/>
          <w:lang w:val="en-GB"/>
        </w:rPr>
        <w:t xml:space="preserve">in vivo </w:t>
      </w:r>
      <w:r w:rsidRPr="00784682">
        <w:rPr>
          <w:rFonts w:ascii="Times New Roman" w:hAnsi="Times New Roman"/>
          <w:lang w:val="en-GB"/>
        </w:rPr>
        <w:t xml:space="preserve">levels. The compound selectively inhibits proliferation and induces apoptosis in Bcr-Abl positive cell lines as well as fresh leukaemic cells from Philadelphia chromosome positive CML </w:t>
      </w:r>
      <w:r w:rsidR="00CA30FE" w:rsidRPr="00784682">
        <w:rPr>
          <w:rFonts w:ascii="Times New Roman" w:eastAsia="Times New Roman" w:hAnsi="Times New Roman"/>
          <w:lang w:val="en-GB"/>
        </w:rPr>
        <w:t>and acu</w:t>
      </w:r>
      <w:r w:rsidR="00CA30FE" w:rsidRPr="007A1698">
        <w:rPr>
          <w:rFonts w:ascii="Times New Roman" w:eastAsia="Times New Roman" w:hAnsi="Times New Roman"/>
          <w:lang w:val="en-GB"/>
        </w:rPr>
        <w:t>t</w:t>
      </w:r>
      <w:r w:rsidR="00CA30FE" w:rsidRPr="00784682">
        <w:rPr>
          <w:rFonts w:ascii="Times New Roman" w:eastAsia="Times New Roman" w:hAnsi="Times New Roman"/>
          <w:lang w:val="en-GB"/>
        </w:rPr>
        <w:t xml:space="preserve">e </w:t>
      </w:r>
      <w:r w:rsidR="00CA30FE" w:rsidRPr="007A1698">
        <w:rPr>
          <w:rFonts w:ascii="Times New Roman" w:eastAsia="Times New Roman" w:hAnsi="Times New Roman"/>
          <w:lang w:val="en-GB"/>
        </w:rPr>
        <w:t>lym</w:t>
      </w:r>
      <w:r w:rsidR="00CA30FE" w:rsidRPr="00784682">
        <w:rPr>
          <w:rFonts w:ascii="Times New Roman" w:eastAsia="Times New Roman" w:hAnsi="Times New Roman"/>
          <w:lang w:val="en-GB"/>
        </w:rPr>
        <w:t>phob</w:t>
      </w:r>
      <w:r w:rsidR="00CA30FE" w:rsidRPr="007A1698">
        <w:rPr>
          <w:rFonts w:ascii="Times New Roman" w:eastAsia="Times New Roman" w:hAnsi="Times New Roman"/>
          <w:lang w:val="en-GB"/>
        </w:rPr>
        <w:t>l</w:t>
      </w:r>
      <w:r w:rsidR="00CA30FE" w:rsidRPr="00784682">
        <w:rPr>
          <w:rFonts w:ascii="Times New Roman" w:eastAsia="Times New Roman" w:hAnsi="Times New Roman"/>
          <w:lang w:val="en-GB"/>
        </w:rPr>
        <w:t>a</w:t>
      </w:r>
      <w:r w:rsidR="00CA30FE" w:rsidRPr="007A1698">
        <w:rPr>
          <w:rFonts w:ascii="Times New Roman" w:eastAsia="Times New Roman" w:hAnsi="Times New Roman"/>
          <w:lang w:val="en-GB"/>
        </w:rPr>
        <w:t>sti</w:t>
      </w:r>
      <w:r w:rsidR="00CA30FE" w:rsidRPr="00784682">
        <w:rPr>
          <w:rFonts w:ascii="Times New Roman" w:eastAsia="Times New Roman" w:hAnsi="Times New Roman"/>
          <w:lang w:val="en-GB"/>
        </w:rPr>
        <w:t xml:space="preserve">c </w:t>
      </w:r>
      <w:r w:rsidR="00CA30FE" w:rsidRPr="007A1698">
        <w:rPr>
          <w:rFonts w:ascii="Times New Roman" w:eastAsia="Times New Roman" w:hAnsi="Times New Roman"/>
          <w:lang w:val="en-GB"/>
        </w:rPr>
        <w:t>l</w:t>
      </w:r>
      <w:r w:rsidR="00CA30FE" w:rsidRPr="00784682">
        <w:rPr>
          <w:rFonts w:ascii="Times New Roman" w:eastAsia="Times New Roman" w:hAnsi="Times New Roman"/>
          <w:lang w:val="en-GB"/>
        </w:rPr>
        <w:t>eu</w:t>
      </w:r>
      <w:r w:rsidR="00CA30FE" w:rsidRPr="007A1698">
        <w:rPr>
          <w:rFonts w:ascii="Times New Roman" w:eastAsia="Times New Roman" w:hAnsi="Times New Roman"/>
          <w:lang w:val="en-GB"/>
        </w:rPr>
        <w:t>k</w:t>
      </w:r>
      <w:r w:rsidR="00CA30FE" w:rsidRPr="00784682">
        <w:rPr>
          <w:rFonts w:ascii="Times New Roman" w:eastAsia="Times New Roman" w:hAnsi="Times New Roman"/>
          <w:lang w:val="en-GB"/>
        </w:rPr>
        <w:t>a</w:t>
      </w:r>
      <w:r w:rsidR="00CA30FE" w:rsidRPr="007A1698">
        <w:rPr>
          <w:rFonts w:ascii="Times New Roman" w:eastAsia="Times New Roman" w:hAnsi="Times New Roman"/>
          <w:lang w:val="en-GB"/>
        </w:rPr>
        <w:t>emi</w:t>
      </w:r>
      <w:r w:rsidR="00CA30FE" w:rsidRPr="00784682">
        <w:rPr>
          <w:rFonts w:ascii="Times New Roman" w:eastAsia="Times New Roman" w:hAnsi="Times New Roman"/>
          <w:lang w:val="en-GB"/>
        </w:rPr>
        <w:t xml:space="preserve">a </w:t>
      </w:r>
      <w:r w:rsidR="00CA30FE" w:rsidRPr="007A1698">
        <w:rPr>
          <w:rFonts w:ascii="Times New Roman" w:eastAsia="Times New Roman" w:hAnsi="Times New Roman"/>
          <w:lang w:val="en-GB"/>
        </w:rPr>
        <w:t>(A</w:t>
      </w:r>
      <w:r w:rsidR="00CA30FE" w:rsidRPr="00784682">
        <w:rPr>
          <w:rFonts w:ascii="Times New Roman" w:eastAsia="Times New Roman" w:hAnsi="Times New Roman"/>
          <w:lang w:val="en-GB"/>
        </w:rPr>
        <w:t>L</w:t>
      </w:r>
      <w:r w:rsidR="00CA30FE" w:rsidRPr="007A1698">
        <w:rPr>
          <w:rFonts w:ascii="Times New Roman" w:eastAsia="Times New Roman" w:hAnsi="Times New Roman"/>
          <w:lang w:val="en-GB"/>
        </w:rPr>
        <w:t>L</w:t>
      </w:r>
      <w:r w:rsidR="00CA30FE" w:rsidRPr="00784682">
        <w:rPr>
          <w:rFonts w:ascii="Times New Roman" w:eastAsia="Times New Roman" w:hAnsi="Times New Roman"/>
          <w:lang w:val="en-GB"/>
        </w:rPr>
        <w:t xml:space="preserve">) </w:t>
      </w:r>
      <w:r w:rsidRPr="00784682">
        <w:rPr>
          <w:rFonts w:ascii="Times New Roman" w:hAnsi="Times New Roman"/>
          <w:lang w:val="en-GB"/>
        </w:rPr>
        <w:t>patients.</w:t>
      </w:r>
    </w:p>
    <w:p w:rsidR="00CA176A" w:rsidRPr="00784682" w:rsidRDefault="00CA176A" w:rsidP="00784682">
      <w:pPr>
        <w:autoSpaceDE w:val="0"/>
        <w:autoSpaceDN w:val="0"/>
        <w:adjustRightInd w:val="0"/>
        <w:spacing w:after="0" w:line="240" w:lineRule="auto"/>
        <w:rPr>
          <w:rFonts w:ascii="Times New Roman" w:hAnsi="Times New Roman"/>
          <w:lang w:val="en-GB"/>
        </w:rPr>
      </w:pP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i/>
          <w:iCs/>
          <w:lang w:val="en-GB"/>
        </w:rPr>
        <w:t xml:space="preserve">In vivo </w:t>
      </w:r>
      <w:r w:rsidRPr="00784682">
        <w:rPr>
          <w:rFonts w:ascii="Times New Roman" w:hAnsi="Times New Roman"/>
          <w:lang w:val="en-GB"/>
        </w:rPr>
        <w:t>the compound shows anti-tumour activity as a single agent in animal models using Bcr</w:t>
      </w:r>
      <w:r w:rsidRPr="00784682">
        <w:rPr>
          <w:rFonts w:ascii="Times New Roman" w:hAnsi="Times New Roman"/>
          <w:lang w:val="en-GB"/>
        </w:rPr>
        <w:noBreakHyphen/>
        <w:t>Abl positive tumour cells.</w:t>
      </w:r>
    </w:p>
    <w:p w:rsidR="00CA176A" w:rsidRPr="00784682" w:rsidRDefault="00CA176A" w:rsidP="00784682">
      <w:pPr>
        <w:autoSpaceDE w:val="0"/>
        <w:autoSpaceDN w:val="0"/>
        <w:adjustRightInd w:val="0"/>
        <w:spacing w:after="0" w:line="240" w:lineRule="auto"/>
        <w:rPr>
          <w:rFonts w:ascii="Times New Roman" w:hAnsi="Times New Roman"/>
          <w:lang w:val="en-GB"/>
        </w:rPr>
      </w:pPr>
    </w:p>
    <w:p w:rsidR="00CA30FE" w:rsidRPr="00784682" w:rsidRDefault="00CA30FE" w:rsidP="00784682">
      <w:pPr>
        <w:autoSpaceDE w:val="0"/>
        <w:autoSpaceDN w:val="0"/>
        <w:adjustRightInd w:val="0"/>
        <w:spacing w:after="0" w:line="240" w:lineRule="auto"/>
        <w:rPr>
          <w:rFonts w:ascii="Times New Roman" w:eastAsia="Times New Roman" w:hAnsi="Times New Roman"/>
          <w:lang w:val="en-GB"/>
        </w:rPr>
      </w:pPr>
      <w:r w:rsidRPr="007A1698">
        <w:rPr>
          <w:rFonts w:ascii="Times New Roman" w:eastAsia="Times New Roman" w:hAnsi="Times New Roman"/>
          <w:lang w:val="en-GB"/>
        </w:rPr>
        <w:t>Im</w:t>
      </w:r>
      <w:r w:rsidRPr="00784682">
        <w:rPr>
          <w:rFonts w:ascii="Times New Roman" w:eastAsia="Times New Roman" w:hAnsi="Times New Roman"/>
          <w:lang w:val="en-GB"/>
        </w:rPr>
        <w:t>a</w:t>
      </w:r>
      <w:r w:rsidRPr="007A1698">
        <w:rPr>
          <w:rFonts w:ascii="Times New Roman" w:eastAsia="Times New Roman" w:hAnsi="Times New Roman"/>
          <w:lang w:val="en-GB"/>
        </w:rPr>
        <w:t>ti</w:t>
      </w:r>
      <w:r w:rsidRPr="00784682">
        <w:rPr>
          <w:rFonts w:ascii="Times New Roman" w:eastAsia="Times New Roman" w:hAnsi="Times New Roman"/>
          <w:lang w:val="en-GB"/>
        </w:rPr>
        <w:t>n</w:t>
      </w:r>
      <w:r w:rsidRPr="007A1698">
        <w:rPr>
          <w:rFonts w:ascii="Times New Roman" w:eastAsia="Times New Roman" w:hAnsi="Times New Roman"/>
          <w:lang w:val="en-GB"/>
        </w:rPr>
        <w:t>i</w:t>
      </w:r>
      <w:r w:rsidRPr="00784682">
        <w:rPr>
          <w:rFonts w:ascii="Times New Roman" w:eastAsia="Times New Roman" w:hAnsi="Times New Roman"/>
          <w:lang w:val="en-GB"/>
        </w:rPr>
        <w:t xml:space="preserve">b </w:t>
      </w:r>
      <w:r w:rsidRPr="007A1698">
        <w:rPr>
          <w:rFonts w:ascii="Times New Roman" w:eastAsia="Times New Roman" w:hAnsi="Times New Roman"/>
          <w:lang w:val="en-GB"/>
        </w:rPr>
        <w:t>i</w:t>
      </w:r>
      <w:r w:rsidRPr="00784682">
        <w:rPr>
          <w:rFonts w:ascii="Times New Roman" w:eastAsia="Times New Roman" w:hAnsi="Times New Roman"/>
          <w:lang w:val="en-GB"/>
        </w:rPr>
        <w:t xml:space="preserve">s </w:t>
      </w:r>
      <w:r w:rsidRPr="007A1698">
        <w:rPr>
          <w:rFonts w:ascii="Times New Roman" w:eastAsia="Times New Roman" w:hAnsi="Times New Roman"/>
          <w:lang w:val="en-GB"/>
        </w:rPr>
        <w:t>al</w:t>
      </w:r>
      <w:r w:rsidRPr="00784682">
        <w:rPr>
          <w:rFonts w:ascii="Times New Roman" w:eastAsia="Times New Roman" w:hAnsi="Times New Roman"/>
          <w:lang w:val="en-GB"/>
        </w:rPr>
        <w:t xml:space="preserve">so </w:t>
      </w:r>
      <w:r w:rsidRPr="007A1698">
        <w:rPr>
          <w:rFonts w:ascii="Times New Roman" w:eastAsia="Times New Roman" w:hAnsi="Times New Roman"/>
          <w:lang w:val="en-GB"/>
        </w:rPr>
        <w:t>a</w:t>
      </w:r>
      <w:r w:rsidRPr="00784682">
        <w:rPr>
          <w:rFonts w:ascii="Times New Roman" w:eastAsia="Times New Roman" w:hAnsi="Times New Roman"/>
          <w:lang w:val="en-GB"/>
        </w:rPr>
        <w:t xml:space="preserve">n </w:t>
      </w:r>
      <w:r w:rsidRPr="007A1698">
        <w:rPr>
          <w:rFonts w:ascii="Times New Roman" w:eastAsia="Times New Roman" w:hAnsi="Times New Roman"/>
          <w:lang w:val="en-GB"/>
        </w:rPr>
        <w:t>i</w:t>
      </w:r>
      <w:r w:rsidRPr="00784682">
        <w:rPr>
          <w:rFonts w:ascii="Times New Roman" w:eastAsia="Times New Roman" w:hAnsi="Times New Roman"/>
          <w:lang w:val="en-GB"/>
        </w:rPr>
        <w:t>nh</w:t>
      </w:r>
      <w:r w:rsidRPr="007A1698">
        <w:rPr>
          <w:rFonts w:ascii="Times New Roman" w:eastAsia="Times New Roman" w:hAnsi="Times New Roman"/>
          <w:lang w:val="en-GB"/>
        </w:rPr>
        <w:t>i</w:t>
      </w:r>
      <w:r w:rsidRPr="00784682">
        <w:rPr>
          <w:rFonts w:ascii="Times New Roman" w:eastAsia="Times New Roman" w:hAnsi="Times New Roman"/>
          <w:lang w:val="en-GB"/>
        </w:rPr>
        <w:t>b</w:t>
      </w:r>
      <w:r w:rsidRPr="007A1698">
        <w:rPr>
          <w:rFonts w:ascii="Times New Roman" w:eastAsia="Times New Roman" w:hAnsi="Times New Roman"/>
          <w:lang w:val="en-GB"/>
        </w:rPr>
        <w:t>it</w:t>
      </w:r>
      <w:r w:rsidRPr="00784682">
        <w:rPr>
          <w:rFonts w:ascii="Times New Roman" w:eastAsia="Times New Roman" w:hAnsi="Times New Roman"/>
          <w:lang w:val="en-GB"/>
        </w:rPr>
        <w:t>or</w:t>
      </w:r>
      <w:r w:rsidRPr="007A1698">
        <w:rPr>
          <w:rFonts w:ascii="Times New Roman" w:eastAsia="Times New Roman" w:hAnsi="Times New Roman"/>
          <w:lang w:val="en-GB"/>
        </w:rPr>
        <w:t xml:space="preserve"> </w:t>
      </w:r>
      <w:r w:rsidRPr="00784682">
        <w:rPr>
          <w:rFonts w:ascii="Times New Roman" w:eastAsia="Times New Roman" w:hAnsi="Times New Roman"/>
          <w:lang w:val="en-GB"/>
        </w:rPr>
        <w:t>of</w:t>
      </w:r>
      <w:r w:rsidRPr="007A1698">
        <w:rPr>
          <w:rFonts w:ascii="Times New Roman" w:eastAsia="Times New Roman" w:hAnsi="Times New Roman"/>
          <w:lang w:val="en-GB"/>
        </w:rPr>
        <w:t xml:space="preserve"> t</w:t>
      </w:r>
      <w:r w:rsidRPr="00784682">
        <w:rPr>
          <w:rFonts w:ascii="Times New Roman" w:eastAsia="Times New Roman" w:hAnsi="Times New Roman"/>
          <w:lang w:val="en-GB"/>
        </w:rPr>
        <w:t xml:space="preserve">he </w:t>
      </w:r>
      <w:r w:rsidRPr="007A1698">
        <w:rPr>
          <w:rFonts w:ascii="Times New Roman" w:eastAsia="Times New Roman" w:hAnsi="Times New Roman"/>
          <w:lang w:val="en-GB"/>
        </w:rPr>
        <w:t>r</w:t>
      </w:r>
      <w:r w:rsidRPr="00784682">
        <w:rPr>
          <w:rFonts w:ascii="Times New Roman" w:eastAsia="Times New Roman" w:hAnsi="Times New Roman"/>
          <w:lang w:val="en-GB"/>
        </w:rPr>
        <w:t>e</w:t>
      </w:r>
      <w:r w:rsidRPr="007A1698">
        <w:rPr>
          <w:rFonts w:ascii="Times New Roman" w:eastAsia="Times New Roman" w:hAnsi="Times New Roman"/>
          <w:lang w:val="en-GB"/>
        </w:rPr>
        <w:t>c</w:t>
      </w:r>
      <w:r w:rsidRPr="00784682">
        <w:rPr>
          <w:rFonts w:ascii="Times New Roman" w:eastAsia="Times New Roman" w:hAnsi="Times New Roman"/>
          <w:lang w:val="en-GB"/>
        </w:rPr>
        <w:t>ep</w:t>
      </w:r>
      <w:r w:rsidRPr="007A1698">
        <w:rPr>
          <w:rFonts w:ascii="Times New Roman" w:eastAsia="Times New Roman" w:hAnsi="Times New Roman"/>
          <w:lang w:val="en-GB"/>
        </w:rPr>
        <w:t>t</w:t>
      </w:r>
      <w:r w:rsidRPr="00784682">
        <w:rPr>
          <w:rFonts w:ascii="Times New Roman" w:eastAsia="Times New Roman" w:hAnsi="Times New Roman"/>
          <w:lang w:val="en-GB"/>
        </w:rPr>
        <w:t>or</w:t>
      </w:r>
      <w:r w:rsidRPr="007A1698">
        <w:rPr>
          <w:rFonts w:ascii="Times New Roman" w:eastAsia="Times New Roman" w:hAnsi="Times New Roman"/>
          <w:lang w:val="en-GB"/>
        </w:rPr>
        <w:t xml:space="preserve"> tyr</w:t>
      </w:r>
      <w:r w:rsidRPr="00784682">
        <w:rPr>
          <w:rFonts w:ascii="Times New Roman" w:eastAsia="Times New Roman" w:hAnsi="Times New Roman"/>
          <w:lang w:val="en-GB"/>
        </w:rPr>
        <w:t>os</w:t>
      </w:r>
      <w:r w:rsidRPr="007A1698">
        <w:rPr>
          <w:rFonts w:ascii="Times New Roman" w:eastAsia="Times New Roman" w:hAnsi="Times New Roman"/>
          <w:lang w:val="en-GB"/>
        </w:rPr>
        <w:t>i</w:t>
      </w:r>
      <w:r w:rsidRPr="00784682">
        <w:rPr>
          <w:rFonts w:ascii="Times New Roman" w:eastAsia="Times New Roman" w:hAnsi="Times New Roman"/>
          <w:lang w:val="en-GB"/>
        </w:rPr>
        <w:t xml:space="preserve">ne </w:t>
      </w:r>
      <w:r w:rsidRPr="007A1698">
        <w:rPr>
          <w:rFonts w:ascii="Times New Roman" w:eastAsia="Times New Roman" w:hAnsi="Times New Roman"/>
          <w:lang w:val="en-GB"/>
        </w:rPr>
        <w:t>ki</w:t>
      </w:r>
      <w:r w:rsidRPr="00784682">
        <w:rPr>
          <w:rFonts w:ascii="Times New Roman" w:eastAsia="Times New Roman" w:hAnsi="Times New Roman"/>
          <w:lang w:val="en-GB"/>
        </w:rPr>
        <w:t>na</w:t>
      </w:r>
      <w:r w:rsidRPr="007A1698">
        <w:rPr>
          <w:rFonts w:ascii="Times New Roman" w:eastAsia="Times New Roman" w:hAnsi="Times New Roman"/>
          <w:lang w:val="en-GB"/>
        </w:rPr>
        <w:t>s</w:t>
      </w:r>
      <w:r w:rsidRPr="00784682">
        <w:rPr>
          <w:rFonts w:ascii="Times New Roman" w:eastAsia="Times New Roman" w:hAnsi="Times New Roman"/>
          <w:lang w:val="en-GB"/>
        </w:rPr>
        <w:t>es</w:t>
      </w:r>
      <w:r w:rsidRPr="007A1698">
        <w:rPr>
          <w:rFonts w:ascii="Times New Roman" w:eastAsia="Times New Roman" w:hAnsi="Times New Roman"/>
          <w:lang w:val="en-GB"/>
        </w:rPr>
        <w:t xml:space="preserve"> f</w:t>
      </w:r>
      <w:r w:rsidRPr="00784682">
        <w:rPr>
          <w:rFonts w:ascii="Times New Roman" w:eastAsia="Times New Roman" w:hAnsi="Times New Roman"/>
          <w:lang w:val="en-GB"/>
        </w:rPr>
        <w:t>or</w:t>
      </w:r>
      <w:r w:rsidRPr="007A1698">
        <w:rPr>
          <w:rFonts w:ascii="Times New Roman" w:eastAsia="Times New Roman" w:hAnsi="Times New Roman"/>
          <w:lang w:val="en-GB"/>
        </w:rPr>
        <w:t xml:space="preserve"> </w:t>
      </w:r>
      <w:r w:rsidRPr="00784682">
        <w:rPr>
          <w:rFonts w:ascii="Times New Roman" w:eastAsia="Times New Roman" w:hAnsi="Times New Roman"/>
          <w:lang w:val="en-GB"/>
        </w:rPr>
        <w:t>p</w:t>
      </w:r>
      <w:r w:rsidRPr="007A1698">
        <w:rPr>
          <w:rFonts w:ascii="Times New Roman" w:eastAsia="Times New Roman" w:hAnsi="Times New Roman"/>
          <w:lang w:val="en-GB"/>
        </w:rPr>
        <w:t>l</w:t>
      </w:r>
      <w:r w:rsidRPr="00784682">
        <w:rPr>
          <w:rFonts w:ascii="Times New Roman" w:eastAsia="Times New Roman" w:hAnsi="Times New Roman"/>
          <w:lang w:val="en-GB"/>
        </w:rPr>
        <w:t>a</w:t>
      </w:r>
      <w:r w:rsidRPr="007A1698">
        <w:rPr>
          <w:rFonts w:ascii="Times New Roman" w:eastAsia="Times New Roman" w:hAnsi="Times New Roman"/>
          <w:lang w:val="en-GB"/>
        </w:rPr>
        <w:t>t</w:t>
      </w:r>
      <w:r w:rsidRPr="00784682">
        <w:rPr>
          <w:rFonts w:ascii="Times New Roman" w:eastAsia="Times New Roman" w:hAnsi="Times New Roman"/>
          <w:lang w:val="en-GB"/>
        </w:rPr>
        <w:t>e</w:t>
      </w:r>
      <w:r w:rsidRPr="007A1698">
        <w:rPr>
          <w:rFonts w:ascii="Times New Roman" w:eastAsia="Times New Roman" w:hAnsi="Times New Roman"/>
          <w:lang w:val="en-GB"/>
        </w:rPr>
        <w:t>l</w:t>
      </w:r>
      <w:r w:rsidRPr="00784682">
        <w:rPr>
          <w:rFonts w:ascii="Times New Roman" w:eastAsia="Times New Roman" w:hAnsi="Times New Roman"/>
          <w:lang w:val="en-GB"/>
        </w:rPr>
        <w:t>e</w:t>
      </w:r>
      <w:r w:rsidRPr="007A1698">
        <w:rPr>
          <w:rFonts w:ascii="Times New Roman" w:eastAsia="Times New Roman" w:hAnsi="Times New Roman"/>
          <w:lang w:val="en-GB"/>
        </w:rPr>
        <w:t>t-</w:t>
      </w:r>
      <w:r w:rsidRPr="00784682">
        <w:rPr>
          <w:rFonts w:ascii="Times New Roman" w:eastAsia="Times New Roman" w:hAnsi="Times New Roman"/>
          <w:lang w:val="en-GB"/>
        </w:rPr>
        <w:t>de</w:t>
      </w:r>
      <w:r w:rsidRPr="007A1698">
        <w:rPr>
          <w:rFonts w:ascii="Times New Roman" w:eastAsia="Times New Roman" w:hAnsi="Times New Roman"/>
          <w:lang w:val="en-GB"/>
        </w:rPr>
        <w:t>riv</w:t>
      </w:r>
      <w:r w:rsidRPr="00784682">
        <w:rPr>
          <w:rFonts w:ascii="Times New Roman" w:eastAsia="Times New Roman" w:hAnsi="Times New Roman"/>
          <w:lang w:val="en-GB"/>
        </w:rPr>
        <w:t xml:space="preserve">ed </w:t>
      </w:r>
      <w:r w:rsidRPr="007A1698">
        <w:rPr>
          <w:rFonts w:ascii="Times New Roman" w:eastAsia="Times New Roman" w:hAnsi="Times New Roman"/>
          <w:lang w:val="en-GB"/>
        </w:rPr>
        <w:t>gr</w:t>
      </w:r>
      <w:r w:rsidRPr="00784682">
        <w:rPr>
          <w:rFonts w:ascii="Times New Roman" w:eastAsia="Times New Roman" w:hAnsi="Times New Roman"/>
          <w:lang w:val="en-GB"/>
        </w:rPr>
        <w:t>o</w:t>
      </w:r>
      <w:r w:rsidRPr="007A1698">
        <w:rPr>
          <w:rFonts w:ascii="Times New Roman" w:eastAsia="Times New Roman" w:hAnsi="Times New Roman"/>
          <w:lang w:val="en-GB"/>
        </w:rPr>
        <w:t>wt</w:t>
      </w:r>
      <w:r w:rsidRPr="00784682">
        <w:rPr>
          <w:rFonts w:ascii="Times New Roman" w:eastAsia="Times New Roman" w:hAnsi="Times New Roman"/>
          <w:lang w:val="en-GB"/>
        </w:rPr>
        <w:t xml:space="preserve">h </w:t>
      </w:r>
      <w:r w:rsidRPr="007A1698">
        <w:rPr>
          <w:rFonts w:ascii="Times New Roman" w:eastAsia="Times New Roman" w:hAnsi="Times New Roman"/>
          <w:lang w:val="en-GB"/>
        </w:rPr>
        <w:t>f</w:t>
      </w:r>
      <w:r w:rsidRPr="00784682">
        <w:rPr>
          <w:rFonts w:ascii="Times New Roman" w:eastAsia="Times New Roman" w:hAnsi="Times New Roman"/>
          <w:lang w:val="en-GB"/>
        </w:rPr>
        <w:t>a</w:t>
      </w:r>
      <w:r w:rsidRPr="007A1698">
        <w:rPr>
          <w:rFonts w:ascii="Times New Roman" w:eastAsia="Times New Roman" w:hAnsi="Times New Roman"/>
          <w:lang w:val="en-GB"/>
        </w:rPr>
        <w:t>ct</w:t>
      </w:r>
      <w:r w:rsidRPr="00784682">
        <w:rPr>
          <w:rFonts w:ascii="Times New Roman" w:eastAsia="Times New Roman" w:hAnsi="Times New Roman"/>
          <w:lang w:val="en-GB"/>
        </w:rPr>
        <w:t xml:space="preserve">or </w:t>
      </w:r>
      <w:r w:rsidRPr="007A1698">
        <w:rPr>
          <w:rFonts w:ascii="Times New Roman" w:eastAsia="Times New Roman" w:hAnsi="Times New Roman"/>
          <w:lang w:val="en-GB"/>
        </w:rPr>
        <w:t>(</w:t>
      </w:r>
      <w:r w:rsidRPr="00784682">
        <w:rPr>
          <w:rFonts w:ascii="Times New Roman" w:eastAsia="Times New Roman" w:hAnsi="Times New Roman"/>
          <w:lang w:val="en-GB"/>
        </w:rPr>
        <w:t>P</w:t>
      </w:r>
      <w:r w:rsidRPr="007A1698">
        <w:rPr>
          <w:rFonts w:ascii="Times New Roman" w:eastAsia="Times New Roman" w:hAnsi="Times New Roman"/>
          <w:lang w:val="en-GB"/>
        </w:rPr>
        <w:t>DG</w:t>
      </w:r>
      <w:r w:rsidRPr="00784682">
        <w:rPr>
          <w:rFonts w:ascii="Times New Roman" w:eastAsia="Times New Roman" w:hAnsi="Times New Roman"/>
          <w:lang w:val="en-GB"/>
        </w:rPr>
        <w:t>F), P</w:t>
      </w:r>
      <w:r w:rsidRPr="007A1698">
        <w:rPr>
          <w:rFonts w:ascii="Times New Roman" w:eastAsia="Times New Roman" w:hAnsi="Times New Roman"/>
          <w:lang w:val="en-GB"/>
        </w:rPr>
        <w:t>DG</w:t>
      </w:r>
      <w:r w:rsidRPr="00784682">
        <w:rPr>
          <w:rFonts w:ascii="Times New Roman" w:eastAsia="Times New Roman" w:hAnsi="Times New Roman"/>
          <w:lang w:val="en-GB"/>
        </w:rPr>
        <w:t>F</w:t>
      </w:r>
      <w:r w:rsidRPr="007A1698">
        <w:rPr>
          <w:rFonts w:ascii="Times New Roman" w:eastAsia="Times New Roman" w:hAnsi="Times New Roman"/>
          <w:lang w:val="en-GB"/>
        </w:rPr>
        <w:t>-R</w:t>
      </w:r>
      <w:r w:rsidRPr="00784682">
        <w:rPr>
          <w:rFonts w:ascii="Times New Roman" w:eastAsia="Times New Roman" w:hAnsi="Times New Roman"/>
          <w:lang w:val="en-GB"/>
        </w:rPr>
        <w:t xml:space="preserve">, and </w:t>
      </w:r>
      <w:r w:rsidRPr="007A1698">
        <w:rPr>
          <w:rFonts w:ascii="Times New Roman" w:eastAsia="Times New Roman" w:hAnsi="Times New Roman"/>
          <w:lang w:val="en-GB"/>
        </w:rPr>
        <w:t>i</w:t>
      </w:r>
      <w:r w:rsidRPr="00784682">
        <w:rPr>
          <w:rFonts w:ascii="Times New Roman" w:eastAsia="Times New Roman" w:hAnsi="Times New Roman"/>
          <w:lang w:val="en-GB"/>
        </w:rPr>
        <w:t>nh</w:t>
      </w:r>
      <w:r w:rsidRPr="007A1698">
        <w:rPr>
          <w:rFonts w:ascii="Times New Roman" w:eastAsia="Times New Roman" w:hAnsi="Times New Roman"/>
          <w:lang w:val="en-GB"/>
        </w:rPr>
        <w:t>i</w:t>
      </w:r>
      <w:r w:rsidRPr="00784682">
        <w:rPr>
          <w:rFonts w:ascii="Times New Roman" w:eastAsia="Times New Roman" w:hAnsi="Times New Roman"/>
          <w:lang w:val="en-GB"/>
        </w:rPr>
        <w:t>b</w:t>
      </w:r>
      <w:r w:rsidRPr="007A1698">
        <w:rPr>
          <w:rFonts w:ascii="Times New Roman" w:eastAsia="Times New Roman" w:hAnsi="Times New Roman"/>
          <w:lang w:val="en-GB"/>
        </w:rPr>
        <w:t>it</w:t>
      </w:r>
      <w:r w:rsidRPr="00784682">
        <w:rPr>
          <w:rFonts w:ascii="Times New Roman" w:eastAsia="Times New Roman" w:hAnsi="Times New Roman"/>
          <w:lang w:val="en-GB"/>
        </w:rPr>
        <w:t xml:space="preserve">s </w:t>
      </w:r>
      <w:r w:rsidRPr="007A1698">
        <w:rPr>
          <w:rFonts w:ascii="Times New Roman" w:eastAsia="Times New Roman" w:hAnsi="Times New Roman"/>
          <w:lang w:val="en-GB"/>
        </w:rPr>
        <w:t>PDG</w:t>
      </w:r>
      <w:r w:rsidRPr="00784682">
        <w:rPr>
          <w:rFonts w:ascii="Times New Roman" w:eastAsia="Times New Roman" w:hAnsi="Times New Roman"/>
          <w:lang w:val="en-GB"/>
        </w:rPr>
        <w:t>F</w:t>
      </w:r>
      <w:r w:rsidRPr="007A1698">
        <w:rPr>
          <w:rFonts w:ascii="Times New Roman" w:eastAsia="Times New Roman" w:hAnsi="Times New Roman"/>
          <w:lang w:val="en-GB"/>
        </w:rPr>
        <w:t>-m</w:t>
      </w:r>
      <w:r w:rsidRPr="00784682">
        <w:rPr>
          <w:rFonts w:ascii="Times New Roman" w:eastAsia="Times New Roman" w:hAnsi="Times New Roman"/>
          <w:lang w:val="en-GB"/>
        </w:rPr>
        <w:t>ed</w:t>
      </w:r>
      <w:r w:rsidRPr="007A1698">
        <w:rPr>
          <w:rFonts w:ascii="Times New Roman" w:eastAsia="Times New Roman" w:hAnsi="Times New Roman"/>
          <w:lang w:val="en-GB"/>
        </w:rPr>
        <w:t>i</w:t>
      </w:r>
      <w:r w:rsidRPr="00784682">
        <w:rPr>
          <w:rFonts w:ascii="Times New Roman" w:eastAsia="Times New Roman" w:hAnsi="Times New Roman"/>
          <w:lang w:val="en-GB"/>
        </w:rPr>
        <w:t>a</w:t>
      </w:r>
      <w:r w:rsidRPr="007A1698">
        <w:rPr>
          <w:rFonts w:ascii="Times New Roman" w:eastAsia="Times New Roman" w:hAnsi="Times New Roman"/>
          <w:lang w:val="en-GB"/>
        </w:rPr>
        <w:t>t</w:t>
      </w:r>
      <w:r w:rsidRPr="00784682">
        <w:rPr>
          <w:rFonts w:ascii="Times New Roman" w:eastAsia="Times New Roman" w:hAnsi="Times New Roman"/>
          <w:lang w:val="en-GB"/>
        </w:rPr>
        <w:t>ed ce</w:t>
      </w:r>
      <w:r w:rsidRPr="007A1698">
        <w:rPr>
          <w:rFonts w:ascii="Times New Roman" w:eastAsia="Times New Roman" w:hAnsi="Times New Roman"/>
          <w:lang w:val="en-GB"/>
        </w:rPr>
        <w:t>ll</w:t>
      </w:r>
      <w:r w:rsidRPr="00784682">
        <w:rPr>
          <w:rFonts w:ascii="Times New Roman" w:eastAsia="Times New Roman" w:hAnsi="Times New Roman"/>
          <w:lang w:val="en-GB"/>
        </w:rPr>
        <w:t>u</w:t>
      </w:r>
      <w:r w:rsidRPr="007A1698">
        <w:rPr>
          <w:rFonts w:ascii="Times New Roman" w:eastAsia="Times New Roman" w:hAnsi="Times New Roman"/>
          <w:lang w:val="en-GB"/>
        </w:rPr>
        <w:t>l</w:t>
      </w:r>
      <w:r w:rsidRPr="00784682">
        <w:rPr>
          <w:rFonts w:ascii="Times New Roman" w:eastAsia="Times New Roman" w:hAnsi="Times New Roman"/>
          <w:lang w:val="en-GB"/>
        </w:rPr>
        <w:t>ar e</w:t>
      </w:r>
      <w:r w:rsidRPr="007A1698">
        <w:rPr>
          <w:rFonts w:ascii="Times New Roman" w:eastAsia="Times New Roman" w:hAnsi="Times New Roman"/>
          <w:lang w:val="en-GB"/>
        </w:rPr>
        <w:t>v</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s.</w:t>
      </w:r>
      <w:r w:rsidRPr="007A1698">
        <w:rPr>
          <w:rFonts w:ascii="Times New Roman" w:eastAsia="Times New Roman" w:hAnsi="Times New Roman"/>
          <w:lang w:val="en-GB"/>
        </w:rPr>
        <w:t xml:space="preserve"> C</w:t>
      </w:r>
      <w:r w:rsidRPr="00784682">
        <w:rPr>
          <w:rFonts w:ascii="Times New Roman" w:eastAsia="Times New Roman" w:hAnsi="Times New Roman"/>
          <w:lang w:val="en-GB"/>
        </w:rPr>
        <w:t>ons</w:t>
      </w:r>
      <w:r w:rsidRPr="007A1698">
        <w:rPr>
          <w:rFonts w:ascii="Times New Roman" w:eastAsia="Times New Roman" w:hAnsi="Times New Roman"/>
          <w:lang w:val="en-GB"/>
        </w:rPr>
        <w:t>tit</w:t>
      </w:r>
      <w:r w:rsidRPr="00784682">
        <w:rPr>
          <w:rFonts w:ascii="Times New Roman" w:eastAsia="Times New Roman" w:hAnsi="Times New Roman"/>
          <w:lang w:val="en-GB"/>
        </w:rPr>
        <w:t>u</w:t>
      </w:r>
      <w:r w:rsidRPr="007A1698">
        <w:rPr>
          <w:rFonts w:ascii="Times New Roman" w:eastAsia="Times New Roman" w:hAnsi="Times New Roman"/>
          <w:lang w:val="en-GB"/>
        </w:rPr>
        <w:t>tiv</w:t>
      </w:r>
      <w:r w:rsidRPr="00784682">
        <w:rPr>
          <w:rFonts w:ascii="Times New Roman" w:eastAsia="Times New Roman" w:hAnsi="Times New Roman"/>
          <w:lang w:val="en-GB"/>
        </w:rPr>
        <w:t>e ac</w:t>
      </w:r>
      <w:r w:rsidRPr="007A1698">
        <w:rPr>
          <w:rFonts w:ascii="Times New Roman" w:eastAsia="Times New Roman" w:hAnsi="Times New Roman"/>
          <w:lang w:val="en-GB"/>
        </w:rPr>
        <w:t>tiv</w:t>
      </w:r>
      <w:r w:rsidRPr="00784682">
        <w:rPr>
          <w:rFonts w:ascii="Times New Roman" w:eastAsia="Times New Roman" w:hAnsi="Times New Roman"/>
          <w:lang w:val="en-GB"/>
        </w:rPr>
        <w:t>a</w:t>
      </w:r>
      <w:r w:rsidRPr="007A1698">
        <w:rPr>
          <w:rFonts w:ascii="Times New Roman" w:eastAsia="Times New Roman" w:hAnsi="Times New Roman"/>
          <w:lang w:val="en-GB"/>
        </w:rPr>
        <w:t>ti</w:t>
      </w:r>
      <w:r w:rsidRPr="00784682">
        <w:rPr>
          <w:rFonts w:ascii="Times New Roman" w:eastAsia="Times New Roman" w:hAnsi="Times New Roman"/>
          <w:lang w:val="en-GB"/>
        </w:rPr>
        <w:t>on of</w:t>
      </w:r>
      <w:r w:rsidRPr="007A1698">
        <w:rPr>
          <w:rFonts w:ascii="Times New Roman" w:eastAsia="Times New Roman" w:hAnsi="Times New Roman"/>
          <w:lang w:val="en-GB"/>
        </w:rPr>
        <w:t xml:space="preserve"> t</w:t>
      </w:r>
      <w:r w:rsidRPr="00784682">
        <w:rPr>
          <w:rFonts w:ascii="Times New Roman" w:eastAsia="Times New Roman" w:hAnsi="Times New Roman"/>
          <w:lang w:val="en-GB"/>
        </w:rPr>
        <w:t>he P</w:t>
      </w:r>
      <w:r w:rsidRPr="007A1698">
        <w:rPr>
          <w:rFonts w:ascii="Times New Roman" w:eastAsia="Times New Roman" w:hAnsi="Times New Roman"/>
          <w:lang w:val="en-GB"/>
        </w:rPr>
        <w:t>DG</w:t>
      </w:r>
      <w:r w:rsidRPr="00784682">
        <w:rPr>
          <w:rFonts w:ascii="Times New Roman" w:eastAsia="Times New Roman" w:hAnsi="Times New Roman"/>
          <w:lang w:val="en-GB"/>
        </w:rPr>
        <w:t xml:space="preserve">F </w:t>
      </w:r>
      <w:r w:rsidRPr="007A1698">
        <w:rPr>
          <w:rFonts w:ascii="Times New Roman" w:eastAsia="Times New Roman" w:hAnsi="Times New Roman"/>
          <w:lang w:val="en-GB"/>
        </w:rPr>
        <w:t>r</w:t>
      </w:r>
      <w:r w:rsidRPr="00784682">
        <w:rPr>
          <w:rFonts w:ascii="Times New Roman" w:eastAsia="Times New Roman" w:hAnsi="Times New Roman"/>
          <w:lang w:val="en-GB"/>
        </w:rPr>
        <w:t>e</w:t>
      </w:r>
      <w:r w:rsidRPr="007A1698">
        <w:rPr>
          <w:rFonts w:ascii="Times New Roman" w:eastAsia="Times New Roman" w:hAnsi="Times New Roman"/>
          <w:lang w:val="en-GB"/>
        </w:rPr>
        <w:t>c</w:t>
      </w:r>
      <w:r w:rsidRPr="00784682">
        <w:rPr>
          <w:rFonts w:ascii="Times New Roman" w:eastAsia="Times New Roman" w:hAnsi="Times New Roman"/>
          <w:lang w:val="en-GB"/>
        </w:rPr>
        <w:t>ep</w:t>
      </w:r>
      <w:r w:rsidRPr="007A1698">
        <w:rPr>
          <w:rFonts w:ascii="Times New Roman" w:eastAsia="Times New Roman" w:hAnsi="Times New Roman"/>
          <w:lang w:val="en-GB"/>
        </w:rPr>
        <w:t>t</w:t>
      </w:r>
      <w:r w:rsidRPr="00784682">
        <w:rPr>
          <w:rFonts w:ascii="Times New Roman" w:eastAsia="Times New Roman" w:hAnsi="Times New Roman"/>
          <w:lang w:val="en-GB"/>
        </w:rPr>
        <w:t>or</w:t>
      </w:r>
      <w:r w:rsidRPr="007A1698">
        <w:rPr>
          <w:rFonts w:ascii="Times New Roman" w:eastAsia="Times New Roman" w:hAnsi="Times New Roman"/>
          <w:lang w:val="en-GB"/>
        </w:rPr>
        <w:t xml:space="preserve"> </w:t>
      </w:r>
      <w:r w:rsidRPr="00784682">
        <w:rPr>
          <w:rFonts w:ascii="Times New Roman" w:eastAsia="Times New Roman" w:hAnsi="Times New Roman"/>
          <w:lang w:val="en-GB"/>
        </w:rPr>
        <w:t>or</w:t>
      </w:r>
      <w:r w:rsidRPr="007A1698">
        <w:rPr>
          <w:rFonts w:ascii="Times New Roman" w:eastAsia="Times New Roman" w:hAnsi="Times New Roman"/>
          <w:lang w:val="en-GB"/>
        </w:rPr>
        <w:t xml:space="preserve"> t</w:t>
      </w:r>
      <w:r w:rsidRPr="00784682">
        <w:rPr>
          <w:rFonts w:ascii="Times New Roman" w:eastAsia="Times New Roman" w:hAnsi="Times New Roman"/>
          <w:lang w:val="en-GB"/>
        </w:rPr>
        <w:t>he Abl p</w:t>
      </w:r>
      <w:r w:rsidRPr="007A1698">
        <w:rPr>
          <w:rFonts w:ascii="Times New Roman" w:eastAsia="Times New Roman" w:hAnsi="Times New Roman"/>
          <w:lang w:val="en-GB"/>
        </w:rPr>
        <w:t>r</w:t>
      </w:r>
      <w:r w:rsidRPr="00784682">
        <w:rPr>
          <w:rFonts w:ascii="Times New Roman" w:eastAsia="Times New Roman" w:hAnsi="Times New Roman"/>
          <w:lang w:val="en-GB"/>
        </w:rPr>
        <w:t>o</w:t>
      </w:r>
      <w:r w:rsidRPr="007A1698">
        <w:rPr>
          <w:rFonts w:ascii="Times New Roman" w:eastAsia="Times New Roman" w:hAnsi="Times New Roman"/>
          <w:lang w:val="en-GB"/>
        </w:rPr>
        <w:t>t</w:t>
      </w:r>
      <w:r w:rsidRPr="00784682">
        <w:rPr>
          <w:rFonts w:ascii="Times New Roman" w:eastAsia="Times New Roman" w:hAnsi="Times New Roman"/>
          <w:lang w:val="en-GB"/>
        </w:rPr>
        <w:t>e</w:t>
      </w:r>
      <w:r w:rsidRPr="007A1698">
        <w:rPr>
          <w:rFonts w:ascii="Times New Roman" w:eastAsia="Times New Roman" w:hAnsi="Times New Roman"/>
          <w:lang w:val="en-GB"/>
        </w:rPr>
        <w:t>i</w:t>
      </w:r>
      <w:r w:rsidRPr="00784682">
        <w:rPr>
          <w:rFonts w:ascii="Times New Roman" w:eastAsia="Times New Roman" w:hAnsi="Times New Roman"/>
          <w:lang w:val="en-GB"/>
        </w:rPr>
        <w:t xml:space="preserve">n </w:t>
      </w:r>
      <w:r w:rsidRPr="007A1698">
        <w:rPr>
          <w:rFonts w:ascii="Times New Roman" w:eastAsia="Times New Roman" w:hAnsi="Times New Roman"/>
          <w:lang w:val="en-GB"/>
        </w:rPr>
        <w:t>tyr</w:t>
      </w:r>
      <w:r w:rsidRPr="00784682">
        <w:rPr>
          <w:rFonts w:ascii="Times New Roman" w:eastAsia="Times New Roman" w:hAnsi="Times New Roman"/>
          <w:lang w:val="en-GB"/>
        </w:rPr>
        <w:t>os</w:t>
      </w:r>
      <w:r w:rsidRPr="007A1698">
        <w:rPr>
          <w:rFonts w:ascii="Times New Roman" w:eastAsia="Times New Roman" w:hAnsi="Times New Roman"/>
          <w:lang w:val="en-GB"/>
        </w:rPr>
        <w:t>i</w:t>
      </w:r>
      <w:r w:rsidRPr="00784682">
        <w:rPr>
          <w:rFonts w:ascii="Times New Roman" w:eastAsia="Times New Roman" w:hAnsi="Times New Roman"/>
          <w:lang w:val="en-GB"/>
        </w:rPr>
        <w:t xml:space="preserve">ne </w:t>
      </w:r>
      <w:r w:rsidRPr="007A1698">
        <w:rPr>
          <w:rFonts w:ascii="Times New Roman" w:eastAsia="Times New Roman" w:hAnsi="Times New Roman"/>
          <w:lang w:val="en-GB"/>
        </w:rPr>
        <w:t>ki</w:t>
      </w:r>
      <w:r w:rsidRPr="00784682">
        <w:rPr>
          <w:rFonts w:ascii="Times New Roman" w:eastAsia="Times New Roman" w:hAnsi="Times New Roman"/>
          <w:lang w:val="en-GB"/>
        </w:rPr>
        <w:t>na</w:t>
      </w:r>
      <w:r w:rsidRPr="007A1698">
        <w:rPr>
          <w:rFonts w:ascii="Times New Roman" w:eastAsia="Times New Roman" w:hAnsi="Times New Roman"/>
          <w:lang w:val="en-GB"/>
        </w:rPr>
        <w:t>s</w:t>
      </w:r>
      <w:r w:rsidRPr="00784682">
        <w:rPr>
          <w:rFonts w:ascii="Times New Roman" w:eastAsia="Times New Roman" w:hAnsi="Times New Roman"/>
          <w:lang w:val="en-GB"/>
        </w:rPr>
        <w:t>es</w:t>
      </w:r>
      <w:r w:rsidRPr="007A1698">
        <w:rPr>
          <w:rFonts w:ascii="Times New Roman" w:eastAsia="Times New Roman" w:hAnsi="Times New Roman"/>
          <w:lang w:val="en-GB"/>
        </w:rPr>
        <w:t xml:space="preserve"> </w:t>
      </w:r>
      <w:r w:rsidRPr="00784682">
        <w:rPr>
          <w:rFonts w:ascii="Times New Roman" w:eastAsia="Times New Roman" w:hAnsi="Times New Roman"/>
          <w:lang w:val="en-GB"/>
        </w:rPr>
        <w:t>as</w:t>
      </w:r>
      <w:r w:rsidRPr="007A1698">
        <w:rPr>
          <w:rFonts w:ascii="Times New Roman" w:eastAsia="Times New Roman" w:hAnsi="Times New Roman"/>
          <w:lang w:val="en-GB"/>
        </w:rPr>
        <w:t xml:space="preserve"> </w:t>
      </w:r>
      <w:r w:rsidRPr="00784682">
        <w:rPr>
          <w:rFonts w:ascii="Times New Roman" w:eastAsia="Times New Roman" w:hAnsi="Times New Roman"/>
          <w:lang w:val="en-GB"/>
        </w:rPr>
        <w:t>a cons</w:t>
      </w:r>
      <w:r w:rsidRPr="007A1698">
        <w:rPr>
          <w:rFonts w:ascii="Times New Roman" w:eastAsia="Times New Roman" w:hAnsi="Times New Roman"/>
          <w:lang w:val="en-GB"/>
        </w:rPr>
        <w:t>e</w:t>
      </w:r>
      <w:r w:rsidRPr="00784682">
        <w:rPr>
          <w:rFonts w:ascii="Times New Roman" w:eastAsia="Times New Roman" w:hAnsi="Times New Roman"/>
          <w:lang w:val="en-GB"/>
        </w:rPr>
        <w:t>quen</w:t>
      </w:r>
      <w:r w:rsidRPr="007A1698">
        <w:rPr>
          <w:rFonts w:ascii="Times New Roman" w:eastAsia="Times New Roman" w:hAnsi="Times New Roman"/>
          <w:lang w:val="en-GB"/>
        </w:rPr>
        <w:t>c</w:t>
      </w:r>
      <w:r w:rsidRPr="00784682">
        <w:rPr>
          <w:rFonts w:ascii="Times New Roman" w:eastAsia="Times New Roman" w:hAnsi="Times New Roman"/>
          <w:lang w:val="en-GB"/>
        </w:rPr>
        <w:t>e of</w:t>
      </w:r>
      <w:r w:rsidRPr="007A1698">
        <w:rPr>
          <w:rFonts w:ascii="Times New Roman" w:eastAsia="Times New Roman" w:hAnsi="Times New Roman"/>
          <w:lang w:val="en-GB"/>
        </w:rPr>
        <w:t xml:space="preserve"> f</w:t>
      </w:r>
      <w:r w:rsidRPr="00784682">
        <w:rPr>
          <w:rFonts w:ascii="Times New Roman" w:eastAsia="Times New Roman" w:hAnsi="Times New Roman"/>
          <w:lang w:val="en-GB"/>
        </w:rPr>
        <w:t>us</w:t>
      </w:r>
      <w:r w:rsidRPr="007A1698">
        <w:rPr>
          <w:rFonts w:ascii="Times New Roman" w:eastAsia="Times New Roman" w:hAnsi="Times New Roman"/>
          <w:lang w:val="en-GB"/>
        </w:rPr>
        <w:t>i</w:t>
      </w:r>
      <w:r w:rsidRPr="00784682">
        <w:rPr>
          <w:rFonts w:ascii="Times New Roman" w:eastAsia="Times New Roman" w:hAnsi="Times New Roman"/>
          <w:lang w:val="en-GB"/>
        </w:rPr>
        <w:t xml:space="preserve">on </w:t>
      </w:r>
      <w:r w:rsidRPr="007A1698">
        <w:rPr>
          <w:rFonts w:ascii="Times New Roman" w:eastAsia="Times New Roman" w:hAnsi="Times New Roman"/>
          <w:lang w:val="en-GB"/>
        </w:rPr>
        <w:t>t</w:t>
      </w:r>
      <w:r w:rsidRPr="00784682">
        <w:rPr>
          <w:rFonts w:ascii="Times New Roman" w:eastAsia="Times New Roman" w:hAnsi="Times New Roman"/>
          <w:lang w:val="en-GB"/>
        </w:rPr>
        <w:t>o d</w:t>
      </w:r>
      <w:r w:rsidRPr="007A1698">
        <w:rPr>
          <w:rFonts w:ascii="Times New Roman" w:eastAsia="Times New Roman" w:hAnsi="Times New Roman"/>
          <w:lang w:val="en-GB"/>
        </w:rPr>
        <w:t>iv</w:t>
      </w:r>
      <w:r w:rsidRPr="00784682">
        <w:rPr>
          <w:rFonts w:ascii="Times New Roman" w:eastAsia="Times New Roman" w:hAnsi="Times New Roman"/>
          <w:lang w:val="en-GB"/>
        </w:rPr>
        <w:t>e</w:t>
      </w:r>
      <w:r w:rsidRPr="007A1698">
        <w:rPr>
          <w:rFonts w:ascii="Times New Roman" w:eastAsia="Times New Roman" w:hAnsi="Times New Roman"/>
          <w:lang w:val="en-GB"/>
        </w:rPr>
        <w:t>r</w:t>
      </w:r>
      <w:r w:rsidRPr="00784682">
        <w:rPr>
          <w:rFonts w:ascii="Times New Roman" w:eastAsia="Times New Roman" w:hAnsi="Times New Roman"/>
          <w:lang w:val="en-GB"/>
        </w:rPr>
        <w:t>se</w:t>
      </w:r>
      <w:r w:rsidRPr="007A1698">
        <w:rPr>
          <w:rFonts w:ascii="Times New Roman" w:eastAsia="Times New Roman" w:hAnsi="Times New Roman"/>
          <w:lang w:val="en-GB"/>
        </w:rPr>
        <w:t xml:space="preserve"> </w:t>
      </w:r>
      <w:r w:rsidRPr="00784682">
        <w:rPr>
          <w:rFonts w:ascii="Times New Roman" w:eastAsia="Times New Roman" w:hAnsi="Times New Roman"/>
          <w:lang w:val="en-GB"/>
        </w:rPr>
        <w:t>pa</w:t>
      </w:r>
      <w:r w:rsidRPr="007A1698">
        <w:rPr>
          <w:rFonts w:ascii="Times New Roman" w:eastAsia="Times New Roman" w:hAnsi="Times New Roman"/>
          <w:lang w:val="en-GB"/>
        </w:rPr>
        <w:t>rt</w:t>
      </w:r>
      <w:r w:rsidRPr="00784682">
        <w:rPr>
          <w:rFonts w:ascii="Times New Roman" w:eastAsia="Times New Roman" w:hAnsi="Times New Roman"/>
          <w:lang w:val="en-GB"/>
        </w:rPr>
        <w:t>ner</w:t>
      </w:r>
      <w:r w:rsidRPr="007A1698">
        <w:rPr>
          <w:rFonts w:ascii="Times New Roman" w:eastAsia="Times New Roman" w:hAnsi="Times New Roman"/>
          <w:lang w:val="en-GB"/>
        </w:rPr>
        <w:t xml:space="preserve"> </w:t>
      </w:r>
      <w:r w:rsidRPr="00784682">
        <w:rPr>
          <w:rFonts w:ascii="Times New Roman" w:eastAsia="Times New Roman" w:hAnsi="Times New Roman"/>
          <w:lang w:val="en-GB"/>
        </w:rPr>
        <w:t>p</w:t>
      </w:r>
      <w:r w:rsidRPr="007A1698">
        <w:rPr>
          <w:rFonts w:ascii="Times New Roman" w:eastAsia="Times New Roman" w:hAnsi="Times New Roman"/>
          <w:lang w:val="en-GB"/>
        </w:rPr>
        <w:t>r</w:t>
      </w:r>
      <w:r w:rsidRPr="00784682">
        <w:rPr>
          <w:rFonts w:ascii="Times New Roman" w:eastAsia="Times New Roman" w:hAnsi="Times New Roman"/>
          <w:lang w:val="en-GB"/>
        </w:rPr>
        <w:t>o</w:t>
      </w:r>
      <w:r w:rsidRPr="007A1698">
        <w:rPr>
          <w:rFonts w:ascii="Times New Roman" w:eastAsia="Times New Roman" w:hAnsi="Times New Roman"/>
          <w:lang w:val="en-GB"/>
        </w:rPr>
        <w:t>t</w:t>
      </w:r>
      <w:r w:rsidRPr="00784682">
        <w:rPr>
          <w:rFonts w:ascii="Times New Roman" w:eastAsia="Times New Roman" w:hAnsi="Times New Roman"/>
          <w:lang w:val="en-GB"/>
        </w:rPr>
        <w:t>e</w:t>
      </w:r>
      <w:r w:rsidRPr="007A1698">
        <w:rPr>
          <w:rFonts w:ascii="Times New Roman" w:eastAsia="Times New Roman" w:hAnsi="Times New Roman"/>
          <w:lang w:val="en-GB"/>
        </w:rPr>
        <w:t>i</w:t>
      </w:r>
      <w:r w:rsidRPr="00784682">
        <w:rPr>
          <w:rFonts w:ascii="Times New Roman" w:eastAsia="Times New Roman" w:hAnsi="Times New Roman"/>
          <w:lang w:val="en-GB"/>
        </w:rPr>
        <w:t>ns or con</w:t>
      </w:r>
      <w:r w:rsidRPr="007A1698">
        <w:rPr>
          <w:rFonts w:ascii="Times New Roman" w:eastAsia="Times New Roman" w:hAnsi="Times New Roman"/>
          <w:lang w:val="en-GB"/>
        </w:rPr>
        <w:t>stit</w:t>
      </w:r>
      <w:r w:rsidRPr="00784682">
        <w:rPr>
          <w:rFonts w:ascii="Times New Roman" w:eastAsia="Times New Roman" w:hAnsi="Times New Roman"/>
          <w:lang w:val="en-GB"/>
        </w:rPr>
        <w:t>u</w:t>
      </w:r>
      <w:r w:rsidRPr="007A1698">
        <w:rPr>
          <w:rFonts w:ascii="Times New Roman" w:eastAsia="Times New Roman" w:hAnsi="Times New Roman"/>
          <w:lang w:val="en-GB"/>
        </w:rPr>
        <w:t>tiv</w:t>
      </w:r>
      <w:r w:rsidRPr="00784682">
        <w:rPr>
          <w:rFonts w:ascii="Times New Roman" w:eastAsia="Times New Roman" w:hAnsi="Times New Roman"/>
          <w:lang w:val="en-GB"/>
        </w:rPr>
        <w:t>e p</w:t>
      </w:r>
      <w:r w:rsidRPr="007A1698">
        <w:rPr>
          <w:rFonts w:ascii="Times New Roman" w:eastAsia="Times New Roman" w:hAnsi="Times New Roman"/>
          <w:lang w:val="en-GB"/>
        </w:rPr>
        <w:t>r</w:t>
      </w:r>
      <w:r w:rsidRPr="00784682">
        <w:rPr>
          <w:rFonts w:ascii="Times New Roman" w:eastAsia="Times New Roman" w:hAnsi="Times New Roman"/>
          <w:lang w:val="en-GB"/>
        </w:rPr>
        <w:t>oduc</w:t>
      </w:r>
      <w:r w:rsidRPr="007A1698">
        <w:rPr>
          <w:rFonts w:ascii="Times New Roman" w:eastAsia="Times New Roman" w:hAnsi="Times New Roman"/>
          <w:lang w:val="en-GB"/>
        </w:rPr>
        <w:t>ti</w:t>
      </w:r>
      <w:r w:rsidRPr="00784682">
        <w:rPr>
          <w:rFonts w:ascii="Times New Roman" w:eastAsia="Times New Roman" w:hAnsi="Times New Roman"/>
          <w:lang w:val="en-GB"/>
        </w:rPr>
        <w:t>on of</w:t>
      </w:r>
      <w:r w:rsidRPr="007A1698">
        <w:rPr>
          <w:rFonts w:ascii="Times New Roman" w:eastAsia="Times New Roman" w:hAnsi="Times New Roman"/>
          <w:lang w:val="en-GB"/>
        </w:rPr>
        <w:t xml:space="preserve"> </w:t>
      </w:r>
      <w:r w:rsidRPr="00784682">
        <w:rPr>
          <w:rFonts w:ascii="Times New Roman" w:eastAsia="Times New Roman" w:hAnsi="Times New Roman"/>
          <w:lang w:val="en-GB"/>
        </w:rPr>
        <w:t>P</w:t>
      </w:r>
      <w:r w:rsidRPr="007A1698">
        <w:rPr>
          <w:rFonts w:ascii="Times New Roman" w:eastAsia="Times New Roman" w:hAnsi="Times New Roman"/>
          <w:lang w:val="en-GB"/>
        </w:rPr>
        <w:t>DG</w:t>
      </w:r>
      <w:r w:rsidRPr="00784682">
        <w:rPr>
          <w:rFonts w:ascii="Times New Roman" w:eastAsia="Times New Roman" w:hAnsi="Times New Roman"/>
          <w:lang w:val="en-GB"/>
        </w:rPr>
        <w:t>F ha</w:t>
      </w:r>
      <w:r w:rsidRPr="007A1698">
        <w:rPr>
          <w:rFonts w:ascii="Times New Roman" w:eastAsia="Times New Roman" w:hAnsi="Times New Roman"/>
          <w:lang w:val="en-GB"/>
        </w:rPr>
        <w:t>v</w:t>
      </w:r>
      <w:r w:rsidRPr="00784682">
        <w:rPr>
          <w:rFonts w:ascii="Times New Roman" w:eastAsia="Times New Roman" w:hAnsi="Times New Roman"/>
          <w:lang w:val="en-GB"/>
        </w:rPr>
        <w:t xml:space="preserve">e been </w:t>
      </w:r>
      <w:r w:rsidRPr="007A1698">
        <w:rPr>
          <w:rFonts w:ascii="Times New Roman" w:eastAsia="Times New Roman" w:hAnsi="Times New Roman"/>
          <w:lang w:val="en-GB"/>
        </w:rPr>
        <w:t>im</w:t>
      </w:r>
      <w:r w:rsidRPr="00784682">
        <w:rPr>
          <w:rFonts w:ascii="Times New Roman" w:eastAsia="Times New Roman" w:hAnsi="Times New Roman"/>
          <w:lang w:val="en-GB"/>
        </w:rPr>
        <w:t>p</w:t>
      </w:r>
      <w:r w:rsidRPr="007A1698">
        <w:rPr>
          <w:rFonts w:ascii="Times New Roman" w:eastAsia="Times New Roman" w:hAnsi="Times New Roman"/>
          <w:lang w:val="en-GB"/>
        </w:rPr>
        <w:t>li</w:t>
      </w:r>
      <w:r w:rsidRPr="00784682">
        <w:rPr>
          <w:rFonts w:ascii="Times New Roman" w:eastAsia="Times New Roman" w:hAnsi="Times New Roman"/>
          <w:lang w:val="en-GB"/>
        </w:rPr>
        <w:t>c</w:t>
      </w:r>
      <w:r w:rsidRPr="007A1698">
        <w:rPr>
          <w:rFonts w:ascii="Times New Roman" w:eastAsia="Times New Roman" w:hAnsi="Times New Roman"/>
          <w:lang w:val="en-GB"/>
        </w:rPr>
        <w:t>at</w:t>
      </w:r>
      <w:r w:rsidRPr="00784682">
        <w:rPr>
          <w:rFonts w:ascii="Times New Roman" w:eastAsia="Times New Roman" w:hAnsi="Times New Roman"/>
          <w:lang w:val="en-GB"/>
        </w:rPr>
        <w:t xml:space="preserve">ed </w:t>
      </w:r>
      <w:r w:rsidRPr="007A1698">
        <w:rPr>
          <w:rFonts w:ascii="Times New Roman" w:eastAsia="Times New Roman" w:hAnsi="Times New Roman"/>
          <w:lang w:val="en-GB"/>
        </w:rPr>
        <w:t>i</w:t>
      </w:r>
      <w:r w:rsidRPr="00784682">
        <w:rPr>
          <w:rFonts w:ascii="Times New Roman" w:eastAsia="Times New Roman" w:hAnsi="Times New Roman"/>
          <w:lang w:val="en-GB"/>
        </w:rPr>
        <w:t xml:space="preserve">n </w:t>
      </w:r>
      <w:r w:rsidRPr="007A1698">
        <w:rPr>
          <w:rFonts w:ascii="Times New Roman" w:eastAsia="Times New Roman" w:hAnsi="Times New Roman"/>
          <w:lang w:val="en-GB"/>
        </w:rPr>
        <w:t>t</w:t>
      </w:r>
      <w:r w:rsidRPr="00784682">
        <w:rPr>
          <w:rFonts w:ascii="Times New Roman" w:eastAsia="Times New Roman" w:hAnsi="Times New Roman"/>
          <w:lang w:val="en-GB"/>
        </w:rPr>
        <w:t>he pa</w:t>
      </w:r>
      <w:r w:rsidRPr="007A1698">
        <w:rPr>
          <w:rFonts w:ascii="Times New Roman" w:eastAsia="Times New Roman" w:hAnsi="Times New Roman"/>
          <w:lang w:val="en-GB"/>
        </w:rPr>
        <w:t>t</w:t>
      </w:r>
      <w:r w:rsidRPr="00784682">
        <w:rPr>
          <w:rFonts w:ascii="Times New Roman" w:eastAsia="Times New Roman" w:hAnsi="Times New Roman"/>
          <w:lang w:val="en-GB"/>
        </w:rPr>
        <w:t>ho</w:t>
      </w:r>
      <w:r w:rsidRPr="007A1698">
        <w:rPr>
          <w:rFonts w:ascii="Times New Roman" w:eastAsia="Times New Roman" w:hAnsi="Times New Roman"/>
          <w:lang w:val="en-GB"/>
        </w:rPr>
        <w:t>g</w:t>
      </w:r>
      <w:r w:rsidRPr="00784682">
        <w:rPr>
          <w:rFonts w:ascii="Times New Roman" w:eastAsia="Times New Roman" w:hAnsi="Times New Roman"/>
          <w:lang w:val="en-GB"/>
        </w:rPr>
        <w:t>en</w:t>
      </w:r>
      <w:r w:rsidRPr="007A1698">
        <w:rPr>
          <w:rFonts w:ascii="Times New Roman" w:eastAsia="Times New Roman" w:hAnsi="Times New Roman"/>
          <w:lang w:val="en-GB"/>
        </w:rPr>
        <w:t>e</w:t>
      </w:r>
      <w:r w:rsidRPr="00784682">
        <w:rPr>
          <w:rFonts w:ascii="Times New Roman" w:eastAsia="Times New Roman" w:hAnsi="Times New Roman"/>
          <w:lang w:val="en-GB"/>
        </w:rPr>
        <w:t>s</w:t>
      </w:r>
      <w:r w:rsidRPr="007A1698">
        <w:rPr>
          <w:rFonts w:ascii="Times New Roman" w:eastAsia="Times New Roman" w:hAnsi="Times New Roman"/>
          <w:lang w:val="en-GB"/>
        </w:rPr>
        <w:t>i</w:t>
      </w:r>
      <w:r w:rsidRPr="00784682">
        <w:rPr>
          <w:rFonts w:ascii="Times New Roman" w:eastAsia="Times New Roman" w:hAnsi="Times New Roman"/>
          <w:lang w:val="en-GB"/>
        </w:rPr>
        <w:t>s of</w:t>
      </w:r>
      <w:r w:rsidRPr="007A1698">
        <w:rPr>
          <w:rFonts w:ascii="Times New Roman" w:eastAsia="Times New Roman" w:hAnsi="Times New Roman"/>
          <w:lang w:val="en-GB"/>
        </w:rPr>
        <w:t xml:space="preserve"> </w:t>
      </w:r>
      <w:r w:rsidRPr="00784682">
        <w:rPr>
          <w:rFonts w:ascii="Times New Roman" w:eastAsia="Times New Roman" w:hAnsi="Times New Roman"/>
          <w:lang w:val="en-GB"/>
        </w:rPr>
        <w:t>MD</w:t>
      </w:r>
      <w:r w:rsidRPr="007A1698">
        <w:rPr>
          <w:rFonts w:ascii="Times New Roman" w:eastAsia="Times New Roman" w:hAnsi="Times New Roman"/>
          <w:lang w:val="en-GB"/>
        </w:rPr>
        <w:t>S/</w:t>
      </w:r>
      <w:r w:rsidRPr="00784682">
        <w:rPr>
          <w:rFonts w:ascii="Times New Roman" w:eastAsia="Times New Roman" w:hAnsi="Times New Roman"/>
          <w:lang w:val="en-GB"/>
        </w:rPr>
        <w:t>MP</w:t>
      </w:r>
      <w:r w:rsidRPr="007A1698">
        <w:rPr>
          <w:rFonts w:ascii="Times New Roman" w:eastAsia="Times New Roman" w:hAnsi="Times New Roman"/>
          <w:lang w:val="en-GB"/>
        </w:rPr>
        <w:t>D</w:t>
      </w:r>
      <w:r w:rsidRPr="00784682">
        <w:rPr>
          <w:rFonts w:ascii="Times New Roman" w:eastAsia="Times New Roman" w:hAnsi="Times New Roman"/>
          <w:lang w:val="en-GB"/>
        </w:rPr>
        <w:t xml:space="preserve">, </w:t>
      </w:r>
      <w:r w:rsidRPr="007A1698">
        <w:rPr>
          <w:rFonts w:ascii="Times New Roman" w:eastAsia="Times New Roman" w:hAnsi="Times New Roman"/>
          <w:lang w:val="en-GB"/>
        </w:rPr>
        <w:t>H</w:t>
      </w:r>
      <w:r w:rsidRPr="00784682">
        <w:rPr>
          <w:rFonts w:ascii="Times New Roman" w:eastAsia="Times New Roman" w:hAnsi="Times New Roman"/>
          <w:lang w:val="en-GB"/>
        </w:rPr>
        <w:t>E</w:t>
      </w:r>
      <w:r w:rsidRPr="007A1698">
        <w:rPr>
          <w:rFonts w:ascii="Times New Roman" w:eastAsia="Times New Roman" w:hAnsi="Times New Roman"/>
          <w:lang w:val="en-GB"/>
        </w:rPr>
        <w:t>S/C</w:t>
      </w:r>
      <w:r w:rsidRPr="00784682">
        <w:rPr>
          <w:rFonts w:ascii="Times New Roman" w:eastAsia="Times New Roman" w:hAnsi="Times New Roman"/>
          <w:lang w:val="en-GB"/>
        </w:rPr>
        <w:t>EL and D</w:t>
      </w:r>
      <w:r w:rsidRPr="007A1698">
        <w:rPr>
          <w:rFonts w:ascii="Times New Roman" w:eastAsia="Times New Roman" w:hAnsi="Times New Roman"/>
          <w:lang w:val="en-GB"/>
        </w:rPr>
        <w:t>F</w:t>
      </w:r>
      <w:r w:rsidRPr="00784682">
        <w:rPr>
          <w:rFonts w:ascii="Times New Roman" w:eastAsia="Times New Roman" w:hAnsi="Times New Roman"/>
          <w:lang w:val="en-GB"/>
        </w:rPr>
        <w:t>S</w:t>
      </w:r>
      <w:r w:rsidRPr="007A1698">
        <w:rPr>
          <w:rFonts w:ascii="Times New Roman" w:eastAsia="Times New Roman" w:hAnsi="Times New Roman"/>
          <w:lang w:val="en-GB"/>
        </w:rPr>
        <w:t>P</w:t>
      </w:r>
      <w:r w:rsidRPr="00784682">
        <w:rPr>
          <w:rFonts w:ascii="Times New Roman" w:eastAsia="Times New Roman" w:hAnsi="Times New Roman"/>
          <w:lang w:val="en-GB"/>
        </w:rPr>
        <w:t xml:space="preserve">. </w:t>
      </w:r>
      <w:r w:rsidRPr="007A1698">
        <w:rPr>
          <w:rFonts w:ascii="Times New Roman" w:eastAsia="Times New Roman" w:hAnsi="Times New Roman"/>
          <w:lang w:val="en-GB"/>
        </w:rPr>
        <w:t>Im</w:t>
      </w:r>
      <w:r w:rsidRPr="00784682">
        <w:rPr>
          <w:rFonts w:ascii="Times New Roman" w:eastAsia="Times New Roman" w:hAnsi="Times New Roman"/>
          <w:lang w:val="en-GB"/>
        </w:rPr>
        <w:t>a</w:t>
      </w:r>
      <w:r w:rsidRPr="007A1698">
        <w:rPr>
          <w:rFonts w:ascii="Times New Roman" w:eastAsia="Times New Roman" w:hAnsi="Times New Roman"/>
          <w:lang w:val="en-GB"/>
        </w:rPr>
        <w:t>ti</w:t>
      </w:r>
      <w:r w:rsidRPr="00784682">
        <w:rPr>
          <w:rFonts w:ascii="Times New Roman" w:eastAsia="Times New Roman" w:hAnsi="Times New Roman"/>
          <w:lang w:val="en-GB"/>
        </w:rPr>
        <w:t>n</w:t>
      </w:r>
      <w:r w:rsidRPr="007A1698">
        <w:rPr>
          <w:rFonts w:ascii="Times New Roman" w:eastAsia="Times New Roman" w:hAnsi="Times New Roman"/>
          <w:lang w:val="en-GB"/>
        </w:rPr>
        <w:t>i</w:t>
      </w:r>
      <w:r w:rsidRPr="00784682">
        <w:rPr>
          <w:rFonts w:ascii="Times New Roman" w:eastAsia="Times New Roman" w:hAnsi="Times New Roman"/>
          <w:lang w:val="en-GB"/>
        </w:rPr>
        <w:t xml:space="preserve">b </w:t>
      </w:r>
      <w:r w:rsidRPr="007A1698">
        <w:rPr>
          <w:rFonts w:ascii="Times New Roman" w:eastAsia="Times New Roman" w:hAnsi="Times New Roman"/>
          <w:lang w:val="en-GB"/>
        </w:rPr>
        <w:t>i</w:t>
      </w:r>
      <w:r w:rsidRPr="00784682">
        <w:rPr>
          <w:rFonts w:ascii="Times New Roman" w:eastAsia="Times New Roman" w:hAnsi="Times New Roman"/>
          <w:lang w:val="en-GB"/>
        </w:rPr>
        <w:t>nh</w:t>
      </w:r>
      <w:r w:rsidRPr="007A1698">
        <w:rPr>
          <w:rFonts w:ascii="Times New Roman" w:eastAsia="Times New Roman" w:hAnsi="Times New Roman"/>
          <w:lang w:val="en-GB"/>
        </w:rPr>
        <w:t>i</w:t>
      </w:r>
      <w:r w:rsidRPr="00784682">
        <w:rPr>
          <w:rFonts w:ascii="Times New Roman" w:eastAsia="Times New Roman" w:hAnsi="Times New Roman"/>
          <w:lang w:val="en-GB"/>
        </w:rPr>
        <w:t>b</w:t>
      </w:r>
      <w:r w:rsidRPr="007A1698">
        <w:rPr>
          <w:rFonts w:ascii="Times New Roman" w:eastAsia="Times New Roman" w:hAnsi="Times New Roman"/>
          <w:lang w:val="en-GB"/>
        </w:rPr>
        <w:t>it</w:t>
      </w:r>
      <w:r w:rsidRPr="00784682">
        <w:rPr>
          <w:rFonts w:ascii="Times New Roman" w:eastAsia="Times New Roman" w:hAnsi="Times New Roman"/>
          <w:lang w:val="en-GB"/>
        </w:rPr>
        <w:t xml:space="preserve">s </w:t>
      </w:r>
      <w:r w:rsidRPr="007A1698">
        <w:rPr>
          <w:rFonts w:ascii="Times New Roman" w:eastAsia="Times New Roman" w:hAnsi="Times New Roman"/>
          <w:lang w:val="en-GB"/>
        </w:rPr>
        <w:t>sig</w:t>
      </w:r>
      <w:r w:rsidRPr="00784682">
        <w:rPr>
          <w:rFonts w:ascii="Times New Roman" w:eastAsia="Times New Roman" w:hAnsi="Times New Roman"/>
          <w:lang w:val="en-GB"/>
        </w:rPr>
        <w:t>na</w:t>
      </w:r>
      <w:r w:rsidRPr="007A1698">
        <w:rPr>
          <w:rFonts w:ascii="Times New Roman" w:eastAsia="Times New Roman" w:hAnsi="Times New Roman"/>
          <w:lang w:val="en-GB"/>
        </w:rPr>
        <w:t>lli</w:t>
      </w:r>
      <w:r w:rsidRPr="00784682">
        <w:rPr>
          <w:rFonts w:ascii="Times New Roman" w:eastAsia="Times New Roman" w:hAnsi="Times New Roman"/>
          <w:lang w:val="en-GB"/>
        </w:rPr>
        <w:t>ng</w:t>
      </w:r>
      <w:r w:rsidRPr="007A1698">
        <w:rPr>
          <w:rFonts w:ascii="Times New Roman" w:eastAsia="Times New Roman" w:hAnsi="Times New Roman"/>
          <w:lang w:val="en-GB"/>
        </w:rPr>
        <w:t xml:space="preserve"> </w:t>
      </w:r>
      <w:r w:rsidRPr="00784682">
        <w:rPr>
          <w:rFonts w:ascii="Times New Roman" w:eastAsia="Times New Roman" w:hAnsi="Times New Roman"/>
          <w:lang w:val="en-GB"/>
        </w:rPr>
        <w:t>and p</w:t>
      </w:r>
      <w:r w:rsidRPr="007A1698">
        <w:rPr>
          <w:rFonts w:ascii="Times New Roman" w:eastAsia="Times New Roman" w:hAnsi="Times New Roman"/>
          <w:lang w:val="en-GB"/>
        </w:rPr>
        <w:t>r</w:t>
      </w:r>
      <w:r w:rsidRPr="00784682">
        <w:rPr>
          <w:rFonts w:ascii="Times New Roman" w:eastAsia="Times New Roman" w:hAnsi="Times New Roman"/>
          <w:lang w:val="en-GB"/>
        </w:rPr>
        <w:t>o</w:t>
      </w:r>
      <w:r w:rsidRPr="007A1698">
        <w:rPr>
          <w:rFonts w:ascii="Times New Roman" w:eastAsia="Times New Roman" w:hAnsi="Times New Roman"/>
          <w:lang w:val="en-GB"/>
        </w:rPr>
        <w:t>lif</w:t>
      </w:r>
      <w:r w:rsidRPr="00784682">
        <w:rPr>
          <w:rFonts w:ascii="Times New Roman" w:eastAsia="Times New Roman" w:hAnsi="Times New Roman"/>
          <w:lang w:val="en-GB"/>
        </w:rPr>
        <w:t>e</w:t>
      </w:r>
      <w:r w:rsidRPr="007A1698">
        <w:rPr>
          <w:rFonts w:ascii="Times New Roman" w:eastAsia="Times New Roman" w:hAnsi="Times New Roman"/>
          <w:lang w:val="en-GB"/>
        </w:rPr>
        <w:t>r</w:t>
      </w:r>
      <w:r w:rsidRPr="00784682">
        <w:rPr>
          <w:rFonts w:ascii="Times New Roman" w:eastAsia="Times New Roman" w:hAnsi="Times New Roman"/>
          <w:lang w:val="en-GB"/>
        </w:rPr>
        <w:t>a</w:t>
      </w:r>
      <w:r w:rsidRPr="007A1698">
        <w:rPr>
          <w:rFonts w:ascii="Times New Roman" w:eastAsia="Times New Roman" w:hAnsi="Times New Roman"/>
          <w:lang w:val="en-GB"/>
        </w:rPr>
        <w:t>ti</w:t>
      </w:r>
      <w:r w:rsidRPr="00784682">
        <w:rPr>
          <w:rFonts w:ascii="Times New Roman" w:eastAsia="Times New Roman" w:hAnsi="Times New Roman"/>
          <w:lang w:val="en-GB"/>
        </w:rPr>
        <w:t>on of</w:t>
      </w:r>
      <w:r w:rsidRPr="007A1698">
        <w:rPr>
          <w:rFonts w:ascii="Times New Roman" w:eastAsia="Times New Roman" w:hAnsi="Times New Roman"/>
          <w:lang w:val="en-GB"/>
        </w:rPr>
        <w:t xml:space="preserve"> </w:t>
      </w:r>
      <w:r w:rsidRPr="00784682">
        <w:rPr>
          <w:rFonts w:ascii="Times New Roman" w:eastAsia="Times New Roman" w:hAnsi="Times New Roman"/>
          <w:lang w:val="en-GB"/>
        </w:rPr>
        <w:t>c</w:t>
      </w:r>
      <w:r w:rsidRPr="007A1698">
        <w:rPr>
          <w:rFonts w:ascii="Times New Roman" w:eastAsia="Times New Roman" w:hAnsi="Times New Roman"/>
          <w:lang w:val="en-GB"/>
        </w:rPr>
        <w:t>ell</w:t>
      </w:r>
      <w:r w:rsidRPr="00784682">
        <w:rPr>
          <w:rFonts w:ascii="Times New Roman" w:eastAsia="Times New Roman" w:hAnsi="Times New Roman"/>
          <w:lang w:val="en-GB"/>
        </w:rPr>
        <w:t>s d</w:t>
      </w:r>
      <w:r w:rsidRPr="007A1698">
        <w:rPr>
          <w:rFonts w:ascii="Times New Roman" w:eastAsia="Times New Roman" w:hAnsi="Times New Roman"/>
          <w:lang w:val="en-GB"/>
        </w:rPr>
        <w:t>riv</w:t>
      </w:r>
      <w:r w:rsidRPr="00784682">
        <w:rPr>
          <w:rFonts w:ascii="Times New Roman" w:eastAsia="Times New Roman" w:hAnsi="Times New Roman"/>
          <w:lang w:val="en-GB"/>
        </w:rPr>
        <w:t>en by</w:t>
      </w:r>
      <w:r w:rsidRPr="007A1698">
        <w:rPr>
          <w:rFonts w:ascii="Times New Roman" w:eastAsia="Times New Roman" w:hAnsi="Times New Roman"/>
          <w:lang w:val="en-GB"/>
        </w:rPr>
        <w:t xml:space="preserve"> </w:t>
      </w:r>
      <w:r w:rsidRPr="00784682">
        <w:rPr>
          <w:rFonts w:ascii="Times New Roman" w:eastAsia="Times New Roman" w:hAnsi="Times New Roman"/>
          <w:lang w:val="en-GB"/>
        </w:rPr>
        <w:t>d</w:t>
      </w:r>
      <w:r w:rsidRPr="007A1698">
        <w:rPr>
          <w:rFonts w:ascii="Times New Roman" w:eastAsia="Times New Roman" w:hAnsi="Times New Roman"/>
          <w:lang w:val="en-GB"/>
        </w:rPr>
        <w:t>y</w:t>
      </w:r>
      <w:r w:rsidRPr="00784682">
        <w:rPr>
          <w:rFonts w:ascii="Times New Roman" w:eastAsia="Times New Roman" w:hAnsi="Times New Roman"/>
          <w:lang w:val="en-GB"/>
        </w:rPr>
        <w:t>s</w:t>
      </w:r>
      <w:r w:rsidRPr="007A1698">
        <w:rPr>
          <w:rFonts w:ascii="Times New Roman" w:eastAsia="Times New Roman" w:hAnsi="Times New Roman"/>
          <w:lang w:val="en-GB"/>
        </w:rPr>
        <w:t>r</w:t>
      </w:r>
      <w:r w:rsidRPr="00784682">
        <w:rPr>
          <w:rFonts w:ascii="Times New Roman" w:eastAsia="Times New Roman" w:hAnsi="Times New Roman"/>
          <w:lang w:val="en-GB"/>
        </w:rPr>
        <w:t>e</w:t>
      </w:r>
      <w:r w:rsidRPr="007A1698">
        <w:rPr>
          <w:rFonts w:ascii="Times New Roman" w:eastAsia="Times New Roman" w:hAnsi="Times New Roman"/>
          <w:lang w:val="en-GB"/>
        </w:rPr>
        <w:t>g</w:t>
      </w:r>
      <w:r w:rsidRPr="00784682">
        <w:rPr>
          <w:rFonts w:ascii="Times New Roman" w:eastAsia="Times New Roman" w:hAnsi="Times New Roman"/>
          <w:lang w:val="en-GB"/>
        </w:rPr>
        <w:t>u</w:t>
      </w:r>
      <w:r w:rsidRPr="007A1698">
        <w:rPr>
          <w:rFonts w:ascii="Times New Roman" w:eastAsia="Times New Roman" w:hAnsi="Times New Roman"/>
          <w:lang w:val="en-GB"/>
        </w:rPr>
        <w:t>l</w:t>
      </w:r>
      <w:r w:rsidRPr="00784682">
        <w:rPr>
          <w:rFonts w:ascii="Times New Roman" w:eastAsia="Times New Roman" w:hAnsi="Times New Roman"/>
          <w:lang w:val="en-GB"/>
        </w:rPr>
        <w:t>a</w:t>
      </w:r>
      <w:r w:rsidRPr="007A1698">
        <w:rPr>
          <w:rFonts w:ascii="Times New Roman" w:eastAsia="Times New Roman" w:hAnsi="Times New Roman"/>
          <w:lang w:val="en-GB"/>
        </w:rPr>
        <w:t>t</w:t>
      </w:r>
      <w:r w:rsidRPr="00784682">
        <w:rPr>
          <w:rFonts w:ascii="Times New Roman" w:eastAsia="Times New Roman" w:hAnsi="Times New Roman"/>
          <w:lang w:val="en-GB"/>
        </w:rPr>
        <w:t>ed P</w:t>
      </w:r>
      <w:r w:rsidRPr="007A1698">
        <w:rPr>
          <w:rFonts w:ascii="Times New Roman" w:eastAsia="Times New Roman" w:hAnsi="Times New Roman"/>
          <w:lang w:val="en-GB"/>
        </w:rPr>
        <w:t>DG</w:t>
      </w:r>
      <w:r w:rsidRPr="00784682">
        <w:rPr>
          <w:rFonts w:ascii="Times New Roman" w:eastAsia="Times New Roman" w:hAnsi="Times New Roman"/>
          <w:lang w:val="en-GB"/>
        </w:rPr>
        <w:t>FR</w:t>
      </w:r>
      <w:r w:rsidRPr="007A1698">
        <w:rPr>
          <w:rFonts w:ascii="Times New Roman" w:eastAsia="Times New Roman" w:hAnsi="Times New Roman"/>
          <w:lang w:val="en-GB"/>
        </w:rPr>
        <w:t xml:space="preserve"> </w:t>
      </w:r>
      <w:r w:rsidRPr="00784682">
        <w:rPr>
          <w:rFonts w:ascii="Times New Roman" w:eastAsia="Times New Roman" w:hAnsi="Times New Roman"/>
          <w:lang w:val="en-GB"/>
        </w:rPr>
        <w:t xml:space="preserve">and </w:t>
      </w:r>
      <w:r w:rsidRPr="007A1698">
        <w:rPr>
          <w:rFonts w:ascii="Times New Roman" w:eastAsia="Times New Roman" w:hAnsi="Times New Roman"/>
          <w:lang w:val="en-GB"/>
        </w:rPr>
        <w:t>A</w:t>
      </w:r>
      <w:r w:rsidRPr="00784682">
        <w:rPr>
          <w:rFonts w:ascii="Times New Roman" w:eastAsia="Times New Roman" w:hAnsi="Times New Roman"/>
          <w:lang w:val="en-GB"/>
        </w:rPr>
        <w:t>bl</w:t>
      </w:r>
      <w:r w:rsidRPr="007A1698">
        <w:rPr>
          <w:rFonts w:ascii="Times New Roman" w:eastAsia="Times New Roman" w:hAnsi="Times New Roman"/>
          <w:lang w:val="en-GB"/>
        </w:rPr>
        <w:t xml:space="preserve"> ki</w:t>
      </w:r>
      <w:r w:rsidRPr="00784682">
        <w:rPr>
          <w:rFonts w:ascii="Times New Roman" w:eastAsia="Times New Roman" w:hAnsi="Times New Roman"/>
          <w:lang w:val="en-GB"/>
        </w:rPr>
        <w:t>na</w:t>
      </w:r>
      <w:r w:rsidRPr="007A1698">
        <w:rPr>
          <w:rFonts w:ascii="Times New Roman" w:eastAsia="Times New Roman" w:hAnsi="Times New Roman"/>
          <w:lang w:val="en-GB"/>
        </w:rPr>
        <w:t>s</w:t>
      </w:r>
      <w:r w:rsidRPr="00784682">
        <w:rPr>
          <w:rFonts w:ascii="Times New Roman" w:eastAsia="Times New Roman" w:hAnsi="Times New Roman"/>
          <w:lang w:val="en-GB"/>
        </w:rPr>
        <w:t>e ac</w:t>
      </w:r>
      <w:r w:rsidRPr="007A1698">
        <w:rPr>
          <w:rFonts w:ascii="Times New Roman" w:eastAsia="Times New Roman" w:hAnsi="Times New Roman"/>
          <w:lang w:val="en-GB"/>
        </w:rPr>
        <w:t>tivity</w:t>
      </w:r>
      <w:r w:rsidRPr="00784682">
        <w:rPr>
          <w:rFonts w:ascii="Times New Roman" w:eastAsia="Times New Roman" w:hAnsi="Times New Roman"/>
          <w:lang w:val="en-GB"/>
        </w:rPr>
        <w:t>.</w:t>
      </w:r>
    </w:p>
    <w:p w:rsidR="00CA30FE" w:rsidRPr="00784682" w:rsidRDefault="00CA30FE" w:rsidP="00784682">
      <w:pPr>
        <w:autoSpaceDE w:val="0"/>
        <w:autoSpaceDN w:val="0"/>
        <w:adjustRightInd w:val="0"/>
        <w:spacing w:after="0" w:line="240" w:lineRule="auto"/>
        <w:rPr>
          <w:rFonts w:ascii="Times New Roman" w:hAnsi="Times New Roman"/>
          <w:lang w:val="en-GB"/>
        </w:rPr>
      </w:pPr>
    </w:p>
    <w:p w:rsidR="00CA176A" w:rsidRPr="00784682" w:rsidRDefault="00CA176A" w:rsidP="00784682">
      <w:pPr>
        <w:autoSpaceDE w:val="0"/>
        <w:autoSpaceDN w:val="0"/>
        <w:adjustRightInd w:val="0"/>
        <w:spacing w:after="0" w:line="240" w:lineRule="auto"/>
        <w:rPr>
          <w:rFonts w:ascii="Times New Roman" w:hAnsi="Times New Roman"/>
          <w:u w:val="single"/>
          <w:lang w:val="en-GB"/>
        </w:rPr>
      </w:pPr>
      <w:r w:rsidRPr="00784682">
        <w:rPr>
          <w:rFonts w:ascii="Times New Roman" w:hAnsi="Times New Roman"/>
          <w:u w:val="single"/>
          <w:lang w:val="en-GB"/>
        </w:rPr>
        <w:t>Clinical studies in chronic myeloid leukaemia</w:t>
      </w: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The effectiveness of imatinib is based on overall haematological and cytogenetic response rates and progression</w:t>
      </w:r>
      <w:r w:rsidR="00F143A8">
        <w:rPr>
          <w:rFonts w:ascii="Times New Roman" w:hAnsi="Times New Roman"/>
          <w:lang w:val="en-GB"/>
        </w:rPr>
        <w:noBreakHyphen/>
      </w:r>
      <w:r w:rsidRPr="00784682">
        <w:rPr>
          <w:rFonts w:ascii="Times New Roman" w:hAnsi="Times New Roman"/>
          <w:lang w:val="en-GB"/>
        </w:rPr>
        <w:t xml:space="preserve">free survival. </w:t>
      </w:r>
      <w:r w:rsidR="00CF4E22" w:rsidRPr="00E32BFD">
        <w:rPr>
          <w:rFonts w:ascii="Times New Roman" w:hAnsi="Times New Roman"/>
          <w:lang w:val="en-GB"/>
        </w:rPr>
        <w:t>T</w:t>
      </w:r>
      <w:r w:rsidRPr="00784682">
        <w:rPr>
          <w:rFonts w:ascii="Times New Roman" w:hAnsi="Times New Roman"/>
          <w:lang w:val="en-GB"/>
        </w:rPr>
        <w:t>here are no controlled trials demonstrating a clinical benefit, such as improvement in disease-related symptoms or increased survival.</w:t>
      </w:r>
    </w:p>
    <w:p w:rsidR="00CA176A" w:rsidRPr="00784682" w:rsidRDefault="00CA176A" w:rsidP="00784682">
      <w:pPr>
        <w:autoSpaceDE w:val="0"/>
        <w:autoSpaceDN w:val="0"/>
        <w:adjustRightInd w:val="0"/>
        <w:spacing w:after="0" w:line="240" w:lineRule="auto"/>
        <w:rPr>
          <w:rFonts w:ascii="Times New Roman" w:hAnsi="Times New Roman"/>
          <w:lang w:val="en-GB"/>
        </w:rPr>
      </w:pPr>
    </w:p>
    <w:p w:rsidR="008F40E9" w:rsidRPr="00784682" w:rsidRDefault="008F40E9" w:rsidP="00784682">
      <w:pPr>
        <w:autoSpaceDE w:val="0"/>
        <w:autoSpaceDN w:val="0"/>
        <w:adjustRightInd w:val="0"/>
        <w:spacing w:after="0" w:line="240" w:lineRule="auto"/>
        <w:rPr>
          <w:rFonts w:ascii="Times New Roman" w:hAnsi="Times New Roman"/>
          <w:lang w:val="en-GB"/>
        </w:rPr>
      </w:pPr>
      <w:r w:rsidRPr="00E32BFD">
        <w:rPr>
          <w:rFonts w:ascii="Times New Roman" w:hAnsi="Times New Roman"/>
          <w:lang w:val="en-GB"/>
        </w:rPr>
        <w:t xml:space="preserve">A large, international, open-label, non-controlled phase II study was conducted in patients with Philadelphia chromosome positive (Ph+) CML </w:t>
      </w:r>
      <w:r w:rsidR="00746F11" w:rsidRPr="00E32BFD">
        <w:rPr>
          <w:rFonts w:ascii="Times New Roman" w:hAnsi="Times New Roman"/>
          <w:color w:val="231F20"/>
          <w:spacing w:val="5"/>
          <w:lang w:val="en-US"/>
        </w:rPr>
        <w:noBreakHyphen/>
      </w:r>
      <w:r w:rsidRPr="00E32BFD">
        <w:rPr>
          <w:rFonts w:ascii="Times New Roman" w:hAnsi="Times New Roman"/>
          <w:lang w:val="en-GB"/>
        </w:rPr>
        <w:t xml:space="preserve">in the blast crisis phase of the disease. In addition, children </w:t>
      </w:r>
      <w:r w:rsidR="00F87A80" w:rsidRPr="00E32BFD">
        <w:rPr>
          <w:rFonts w:ascii="Times New Roman" w:hAnsi="Times New Roman"/>
          <w:lang w:val="en-GB"/>
        </w:rPr>
        <w:t xml:space="preserve">and adolescents </w:t>
      </w:r>
      <w:r w:rsidRPr="00E32BFD">
        <w:rPr>
          <w:rFonts w:ascii="Times New Roman" w:hAnsi="Times New Roman"/>
          <w:lang w:val="en-GB"/>
        </w:rPr>
        <w:t>have been treated in two phase I studies (in patients with CML or Ph+ acute leukaemia) and one phase II study.</w:t>
      </w:r>
    </w:p>
    <w:p w:rsidR="008F40E9" w:rsidRPr="00784682" w:rsidRDefault="008F40E9" w:rsidP="00784682">
      <w:pPr>
        <w:autoSpaceDE w:val="0"/>
        <w:autoSpaceDN w:val="0"/>
        <w:adjustRightInd w:val="0"/>
        <w:spacing w:after="0" w:line="240" w:lineRule="auto"/>
        <w:rPr>
          <w:rFonts w:ascii="Times New Roman" w:hAnsi="Times New Roman"/>
          <w:lang w:val="en-GB"/>
        </w:rPr>
      </w:pPr>
    </w:p>
    <w:p w:rsidR="00F87A80" w:rsidRPr="00784682" w:rsidRDefault="008F40E9" w:rsidP="00784682">
      <w:pPr>
        <w:autoSpaceDE w:val="0"/>
        <w:autoSpaceDN w:val="0"/>
        <w:adjustRightInd w:val="0"/>
        <w:spacing w:after="0" w:line="240" w:lineRule="auto"/>
        <w:rPr>
          <w:rFonts w:ascii="Times New Roman" w:hAnsi="Times New Roman"/>
          <w:lang w:val="en-GB"/>
        </w:rPr>
      </w:pPr>
      <w:r w:rsidRPr="00E32BFD">
        <w:rPr>
          <w:rFonts w:ascii="Times New Roman" w:hAnsi="Times New Roman"/>
          <w:lang w:val="en-GB"/>
        </w:rPr>
        <w:t>In the clinical study 38% of patients were ≥</w:t>
      </w:r>
      <w:r w:rsidR="00691492" w:rsidRPr="00E32BFD">
        <w:rPr>
          <w:rFonts w:ascii="Times New Roman" w:hAnsi="Times New Roman"/>
          <w:lang w:val="en-GB"/>
        </w:rPr>
        <w:t> </w:t>
      </w:r>
      <w:r w:rsidRPr="00E32BFD">
        <w:rPr>
          <w:rFonts w:ascii="Times New Roman" w:hAnsi="Times New Roman"/>
          <w:lang w:val="en-GB"/>
        </w:rPr>
        <w:t>60</w:t>
      </w:r>
      <w:r w:rsidR="00875378" w:rsidRPr="00E32BFD">
        <w:rPr>
          <w:rFonts w:ascii="Times New Roman" w:hAnsi="Times New Roman"/>
          <w:lang w:val="en-GB"/>
        </w:rPr>
        <w:t> </w:t>
      </w:r>
      <w:r w:rsidRPr="00E32BFD">
        <w:rPr>
          <w:rFonts w:ascii="Times New Roman" w:hAnsi="Times New Roman"/>
          <w:lang w:val="en-GB"/>
        </w:rPr>
        <w:t>years of age and 12% of patients were</w:t>
      </w:r>
      <w:r w:rsidRPr="00784682">
        <w:rPr>
          <w:rFonts w:ascii="Times New Roman" w:hAnsi="Times New Roman"/>
          <w:lang w:val="en-GB"/>
        </w:rPr>
        <w:t xml:space="preserve"> ≥</w:t>
      </w:r>
      <w:r w:rsidR="00691492" w:rsidRPr="00784682">
        <w:rPr>
          <w:rFonts w:ascii="Times New Roman" w:hAnsi="Times New Roman"/>
          <w:lang w:val="en-GB"/>
        </w:rPr>
        <w:t> </w:t>
      </w:r>
      <w:r w:rsidRPr="00784682">
        <w:rPr>
          <w:rFonts w:ascii="Times New Roman" w:hAnsi="Times New Roman"/>
          <w:lang w:val="en-GB"/>
        </w:rPr>
        <w:t>70</w:t>
      </w:r>
      <w:r w:rsidR="00875378" w:rsidRPr="00784682">
        <w:rPr>
          <w:rFonts w:ascii="Times New Roman" w:hAnsi="Times New Roman"/>
          <w:lang w:val="en-GB"/>
        </w:rPr>
        <w:t> </w:t>
      </w:r>
      <w:r w:rsidRPr="00784682">
        <w:rPr>
          <w:rFonts w:ascii="Times New Roman" w:hAnsi="Times New Roman"/>
          <w:lang w:val="en-GB"/>
        </w:rPr>
        <w:t>years of age.</w:t>
      </w:r>
    </w:p>
    <w:p w:rsidR="006A71D6" w:rsidRPr="00B85F24" w:rsidRDefault="006A71D6" w:rsidP="00784682">
      <w:pPr>
        <w:autoSpaceDE w:val="0"/>
        <w:autoSpaceDN w:val="0"/>
        <w:adjustRightInd w:val="0"/>
        <w:spacing w:after="0" w:line="240" w:lineRule="auto"/>
        <w:rPr>
          <w:rFonts w:ascii="Times New Roman" w:hAnsi="Times New Roman"/>
          <w:lang w:val="en-US"/>
        </w:rPr>
      </w:pP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i/>
          <w:iCs/>
          <w:lang w:val="en-GB"/>
        </w:rPr>
        <w:t xml:space="preserve">Myeloid blast crisis: </w:t>
      </w:r>
      <w:r w:rsidRPr="00784682">
        <w:rPr>
          <w:rFonts w:ascii="Times New Roman" w:hAnsi="Times New Roman"/>
          <w:lang w:val="en-GB"/>
        </w:rPr>
        <w:t>260 patients with myeloid blast crisis were enrolled. 95 (37%) had received prior chemotherapy for treatment of either accelerated phase or blast crisis (“pretreated patients”) whereas 165 (63%) had not (“untreated patients”). The first 37</w:t>
      </w:r>
      <w:r w:rsidR="00875378" w:rsidRPr="00784682">
        <w:rPr>
          <w:rFonts w:ascii="Times New Roman" w:hAnsi="Times New Roman"/>
          <w:lang w:val="en-GB" w:eastAsia="is-IS"/>
        </w:rPr>
        <w:t> </w:t>
      </w:r>
      <w:r w:rsidRPr="00784682">
        <w:rPr>
          <w:rFonts w:ascii="Times New Roman" w:hAnsi="Times New Roman"/>
          <w:lang w:val="en-GB"/>
        </w:rPr>
        <w:t>patients were started at 400 mg, the protocol was subsequently amended to allow higher dosing and the remaining 223 patients were started at 600 mg.</w:t>
      </w:r>
    </w:p>
    <w:p w:rsidR="00CA176A" w:rsidRPr="00784682" w:rsidRDefault="00CA176A" w:rsidP="00784682">
      <w:pPr>
        <w:autoSpaceDE w:val="0"/>
        <w:autoSpaceDN w:val="0"/>
        <w:adjustRightInd w:val="0"/>
        <w:spacing w:after="0" w:line="240" w:lineRule="auto"/>
        <w:rPr>
          <w:rFonts w:ascii="Times New Roman" w:hAnsi="Times New Roman"/>
          <w:lang w:val="en-GB"/>
        </w:rPr>
      </w:pP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 xml:space="preserve">The primary efficacy variable was the rate of haematological response, reported as either complete </w:t>
      </w:r>
      <w:r w:rsidRPr="00E32BFD">
        <w:rPr>
          <w:rFonts w:ascii="Times New Roman" w:hAnsi="Times New Roman"/>
          <w:lang w:val="en-GB"/>
        </w:rPr>
        <w:t>haematological response, no evidence of leukaemia</w:t>
      </w:r>
      <w:r w:rsidR="00B32680" w:rsidRPr="00E32BFD">
        <w:rPr>
          <w:rFonts w:ascii="Times New Roman" w:hAnsi="Times New Roman"/>
          <w:lang w:val="en-GB"/>
        </w:rPr>
        <w:t xml:space="preserve"> (i.e. clearance of blasts from the marrow and the blood, but without a full peripheral blood recovery as for complete responses)</w:t>
      </w:r>
      <w:r w:rsidRPr="00E32BFD">
        <w:rPr>
          <w:rFonts w:ascii="Times New Roman" w:hAnsi="Times New Roman"/>
          <w:lang w:val="en-GB"/>
        </w:rPr>
        <w:t>, or return to chronic phase CML</w:t>
      </w:r>
      <w:r w:rsidR="00B32680" w:rsidRPr="00E32BFD">
        <w:rPr>
          <w:rFonts w:ascii="Times New Roman" w:hAnsi="Times New Roman"/>
          <w:lang w:val="en-GB"/>
        </w:rPr>
        <w:t>.</w:t>
      </w:r>
      <w:r w:rsidR="00813D0E" w:rsidRPr="00E32BFD">
        <w:rPr>
          <w:rFonts w:ascii="Times New Roman" w:hAnsi="Times New Roman"/>
          <w:lang w:val="en-GB"/>
        </w:rPr>
        <w:t xml:space="preserve"> </w:t>
      </w:r>
      <w:r w:rsidRPr="00E32BFD">
        <w:rPr>
          <w:rFonts w:ascii="Times New Roman" w:hAnsi="Times New Roman"/>
          <w:lang w:val="en-GB"/>
        </w:rPr>
        <w:t>In this study, 31% of patients achieved a haematological response (36% in previously untreated patients and 22% in previously treated patients)</w:t>
      </w:r>
      <w:r w:rsidR="00B32680" w:rsidRPr="00E32BFD">
        <w:rPr>
          <w:rFonts w:ascii="Times New Roman" w:hAnsi="Times New Roman"/>
          <w:lang w:val="en-GB"/>
        </w:rPr>
        <w:t xml:space="preserve"> (</w:t>
      </w:r>
      <w:r w:rsidR="00813D0E" w:rsidRPr="00E32BFD">
        <w:rPr>
          <w:rFonts w:ascii="Times New Roman" w:hAnsi="Times New Roman"/>
          <w:lang w:val="en-GB"/>
        </w:rPr>
        <w:t xml:space="preserve">Table </w:t>
      </w:r>
      <w:r w:rsidR="009279D3" w:rsidRPr="00E32BFD">
        <w:rPr>
          <w:rFonts w:ascii="Times New Roman" w:hAnsi="Times New Roman"/>
          <w:lang w:val="en-GB"/>
        </w:rPr>
        <w:t>2</w:t>
      </w:r>
      <w:r w:rsidR="00B32680" w:rsidRPr="00E32BFD">
        <w:rPr>
          <w:rFonts w:ascii="Times New Roman" w:hAnsi="Times New Roman"/>
          <w:lang w:val="en-GB"/>
        </w:rPr>
        <w:t>)</w:t>
      </w:r>
      <w:r w:rsidRPr="00E32BFD">
        <w:rPr>
          <w:rFonts w:ascii="Times New Roman" w:hAnsi="Times New Roman"/>
          <w:lang w:val="en-GB"/>
        </w:rPr>
        <w:t>. The rate of response was also higher in the patients treated at 600 mg</w:t>
      </w:r>
      <w:r w:rsidRPr="00784682">
        <w:rPr>
          <w:rFonts w:ascii="Times New Roman" w:hAnsi="Times New Roman"/>
          <w:lang w:val="en-GB"/>
        </w:rPr>
        <w:t xml:space="preserve"> (33%) as compared to the patients treated at 400 mg (16%, p=0.0220). The current estimate of the median survival of the previously untreated and treated patients was 7.7 and 4.7 months, respectively.</w:t>
      </w:r>
    </w:p>
    <w:p w:rsidR="007F2E40" w:rsidRPr="00F143A8" w:rsidRDefault="007F2E40" w:rsidP="00784682">
      <w:pPr>
        <w:autoSpaceDE w:val="0"/>
        <w:autoSpaceDN w:val="0"/>
        <w:adjustRightInd w:val="0"/>
        <w:spacing w:after="0" w:line="240" w:lineRule="auto"/>
        <w:rPr>
          <w:rFonts w:ascii="Times New Roman" w:hAnsi="Times New Roman"/>
          <w:iCs/>
          <w:lang w:val="en-GB"/>
        </w:rPr>
      </w:pP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i/>
          <w:iCs/>
          <w:lang w:val="en-GB"/>
        </w:rPr>
        <w:t>Lymphoid blast crisis</w:t>
      </w:r>
      <w:r w:rsidRPr="00784682">
        <w:rPr>
          <w:rFonts w:ascii="Times New Roman" w:hAnsi="Times New Roman"/>
          <w:lang w:val="en-GB"/>
        </w:rPr>
        <w:t>: a limited number of patients were enrolled in phase I studies (n=10). The rate of haematological response was 70% with a duration of 2</w:t>
      </w:r>
      <w:r w:rsidRPr="00784682">
        <w:rPr>
          <w:rFonts w:ascii="Times New Roman" w:hAnsi="Times New Roman"/>
          <w:b/>
          <w:bCs/>
          <w:i/>
          <w:iCs/>
          <w:lang w:val="en-GB"/>
        </w:rPr>
        <w:t>–</w:t>
      </w:r>
      <w:r w:rsidRPr="00784682">
        <w:rPr>
          <w:rFonts w:ascii="Times New Roman" w:hAnsi="Times New Roman"/>
          <w:lang w:val="en-GB"/>
        </w:rPr>
        <w:t>3 months.</w:t>
      </w:r>
    </w:p>
    <w:p w:rsidR="00CA176A" w:rsidRPr="00784682" w:rsidRDefault="00CA176A" w:rsidP="00784682">
      <w:pPr>
        <w:autoSpaceDE w:val="0"/>
        <w:autoSpaceDN w:val="0"/>
        <w:adjustRightInd w:val="0"/>
        <w:spacing w:after="0" w:line="240" w:lineRule="auto"/>
        <w:rPr>
          <w:rFonts w:ascii="Times New Roman" w:hAnsi="Times New Roman"/>
          <w:lang w:val="en-GB"/>
        </w:rPr>
      </w:pPr>
    </w:p>
    <w:p w:rsidR="00CA176A" w:rsidRPr="00E32BFD" w:rsidRDefault="00CA176A" w:rsidP="007A1698">
      <w:pPr>
        <w:keepNext/>
        <w:autoSpaceDE w:val="0"/>
        <w:autoSpaceDN w:val="0"/>
        <w:adjustRightInd w:val="0"/>
        <w:spacing w:after="0" w:line="240" w:lineRule="auto"/>
        <w:rPr>
          <w:rFonts w:ascii="Times New Roman" w:hAnsi="Times New Roman"/>
          <w:b/>
          <w:bCs/>
          <w:lang w:val="en-GB"/>
        </w:rPr>
      </w:pPr>
      <w:r w:rsidRPr="00E32BFD">
        <w:rPr>
          <w:rFonts w:ascii="Times New Roman" w:hAnsi="Times New Roman"/>
          <w:b/>
          <w:bCs/>
          <w:lang w:val="en-GB"/>
        </w:rPr>
        <w:t>Table </w:t>
      </w:r>
      <w:r w:rsidR="009279D3" w:rsidRPr="00E32BFD">
        <w:rPr>
          <w:rFonts w:ascii="Times New Roman" w:hAnsi="Times New Roman"/>
          <w:b/>
          <w:bCs/>
          <w:lang w:val="en-GB"/>
        </w:rPr>
        <w:t>2</w:t>
      </w:r>
      <w:r w:rsidR="00F87A80" w:rsidRPr="00E32BFD">
        <w:rPr>
          <w:rFonts w:ascii="Times New Roman" w:hAnsi="Times New Roman"/>
          <w:b/>
          <w:bCs/>
          <w:lang w:val="en-GB"/>
        </w:rPr>
        <w:tab/>
      </w:r>
      <w:r w:rsidRPr="00E32BFD">
        <w:rPr>
          <w:rFonts w:ascii="Times New Roman" w:hAnsi="Times New Roman"/>
          <w:b/>
          <w:bCs/>
          <w:lang w:val="en-GB"/>
        </w:rPr>
        <w:t>Response in adult CML stud</w:t>
      </w:r>
      <w:r w:rsidR="00B32680" w:rsidRPr="00E32BFD">
        <w:rPr>
          <w:rFonts w:ascii="Times New Roman" w:hAnsi="Times New Roman"/>
          <w:b/>
          <w:bCs/>
          <w:lang w:val="en-GB"/>
        </w:rPr>
        <w:t>y</w:t>
      </w:r>
    </w:p>
    <w:p w:rsidR="006A71D6" w:rsidRPr="00E32BFD" w:rsidRDefault="006A71D6" w:rsidP="007A1698">
      <w:pPr>
        <w:keepNext/>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3"/>
        <w:gridCol w:w="4784"/>
      </w:tblGrid>
      <w:tr w:rsidR="001840CB" w:rsidRPr="00E32BFD" w:rsidTr="007A1698">
        <w:tc>
          <w:tcPr>
            <w:tcW w:w="4503" w:type="dxa"/>
          </w:tcPr>
          <w:p w:rsidR="001840CB" w:rsidRPr="00E32BFD" w:rsidRDefault="001840CB" w:rsidP="007A1698">
            <w:pPr>
              <w:keepNext/>
              <w:autoSpaceDE w:val="0"/>
              <w:autoSpaceDN w:val="0"/>
              <w:adjustRightInd w:val="0"/>
              <w:spacing w:after="0" w:line="240" w:lineRule="auto"/>
              <w:jc w:val="center"/>
              <w:rPr>
                <w:rFonts w:ascii="Times New Roman" w:hAnsi="Times New Roman"/>
                <w:lang w:val="en-GB"/>
              </w:rPr>
            </w:pPr>
          </w:p>
        </w:tc>
        <w:tc>
          <w:tcPr>
            <w:tcW w:w="4784" w:type="dxa"/>
          </w:tcPr>
          <w:p w:rsidR="001840CB" w:rsidRPr="00E32BFD" w:rsidRDefault="001840CB" w:rsidP="007A1698">
            <w:pPr>
              <w:keepNext/>
              <w:autoSpaceDE w:val="0"/>
              <w:autoSpaceDN w:val="0"/>
              <w:adjustRightInd w:val="0"/>
              <w:spacing w:after="0" w:line="240" w:lineRule="auto"/>
              <w:jc w:val="center"/>
              <w:rPr>
                <w:rFonts w:ascii="Times New Roman" w:hAnsi="Times New Roman"/>
                <w:lang w:val="en-GB"/>
              </w:rPr>
            </w:pPr>
            <w:r w:rsidRPr="00E32BFD">
              <w:rPr>
                <w:rFonts w:ascii="Times New Roman" w:hAnsi="Times New Roman"/>
                <w:lang w:val="en-GB"/>
              </w:rPr>
              <w:t>Study 0102</w:t>
            </w:r>
          </w:p>
          <w:p w:rsidR="001840CB" w:rsidRPr="00E32BFD" w:rsidRDefault="001840CB" w:rsidP="007A1698">
            <w:pPr>
              <w:keepNext/>
              <w:autoSpaceDE w:val="0"/>
              <w:autoSpaceDN w:val="0"/>
              <w:adjustRightInd w:val="0"/>
              <w:spacing w:after="0" w:line="240" w:lineRule="auto"/>
              <w:jc w:val="center"/>
              <w:rPr>
                <w:rFonts w:ascii="Times New Roman" w:hAnsi="Times New Roman"/>
                <w:lang w:val="en-GB"/>
              </w:rPr>
            </w:pPr>
            <w:r w:rsidRPr="00E32BFD">
              <w:rPr>
                <w:rFonts w:ascii="Times New Roman" w:hAnsi="Times New Roman"/>
                <w:lang w:val="en-GB"/>
              </w:rPr>
              <w:t>38-month data</w:t>
            </w:r>
          </w:p>
          <w:p w:rsidR="001840CB" w:rsidRPr="00E32BFD" w:rsidRDefault="001840CB" w:rsidP="007A1698">
            <w:pPr>
              <w:keepNext/>
              <w:autoSpaceDE w:val="0"/>
              <w:autoSpaceDN w:val="0"/>
              <w:adjustRightInd w:val="0"/>
              <w:spacing w:after="0" w:line="240" w:lineRule="auto"/>
              <w:jc w:val="center"/>
              <w:rPr>
                <w:rFonts w:ascii="Times New Roman" w:hAnsi="Times New Roman"/>
                <w:lang w:val="en-GB"/>
              </w:rPr>
            </w:pPr>
            <w:r w:rsidRPr="00E32BFD">
              <w:rPr>
                <w:rFonts w:ascii="Times New Roman" w:hAnsi="Times New Roman"/>
                <w:lang w:val="en-GB"/>
              </w:rPr>
              <w:t>Myeloid blast</w:t>
            </w:r>
          </w:p>
          <w:p w:rsidR="001840CB" w:rsidRPr="00E32BFD" w:rsidRDefault="001840CB" w:rsidP="007A1698">
            <w:pPr>
              <w:keepNext/>
              <w:autoSpaceDE w:val="0"/>
              <w:autoSpaceDN w:val="0"/>
              <w:adjustRightInd w:val="0"/>
              <w:spacing w:after="0" w:line="240" w:lineRule="auto"/>
              <w:jc w:val="center"/>
              <w:rPr>
                <w:rFonts w:ascii="Times New Roman" w:hAnsi="Times New Roman"/>
                <w:lang w:val="en-GB"/>
              </w:rPr>
            </w:pPr>
            <w:r w:rsidRPr="00E32BFD">
              <w:rPr>
                <w:rFonts w:ascii="Times New Roman" w:hAnsi="Times New Roman"/>
                <w:lang w:val="en-GB"/>
              </w:rPr>
              <w:t>crisis</w:t>
            </w:r>
          </w:p>
          <w:p w:rsidR="001840CB" w:rsidRPr="00E32BFD" w:rsidRDefault="001840CB" w:rsidP="007A1698">
            <w:pPr>
              <w:keepNext/>
              <w:autoSpaceDE w:val="0"/>
              <w:autoSpaceDN w:val="0"/>
              <w:adjustRightInd w:val="0"/>
              <w:spacing w:after="0" w:line="240" w:lineRule="auto"/>
              <w:jc w:val="center"/>
              <w:rPr>
                <w:rFonts w:ascii="Times New Roman" w:hAnsi="Times New Roman"/>
                <w:lang w:val="en-GB"/>
              </w:rPr>
            </w:pPr>
            <w:r w:rsidRPr="00E32BFD">
              <w:rPr>
                <w:rFonts w:ascii="Times New Roman" w:hAnsi="Times New Roman"/>
                <w:lang w:val="en-GB"/>
              </w:rPr>
              <w:t>(n=260)</w:t>
            </w:r>
          </w:p>
        </w:tc>
      </w:tr>
      <w:tr w:rsidR="00CA30FE" w:rsidRPr="00E32BFD" w:rsidTr="007A1698">
        <w:tc>
          <w:tcPr>
            <w:tcW w:w="4503" w:type="dxa"/>
            <w:vAlign w:val="center"/>
          </w:tcPr>
          <w:p w:rsidR="00CA30FE" w:rsidRPr="00E32BFD" w:rsidRDefault="00CA30FE" w:rsidP="007A1698">
            <w:pPr>
              <w:keepNext/>
              <w:autoSpaceDE w:val="0"/>
              <w:autoSpaceDN w:val="0"/>
              <w:adjustRightInd w:val="0"/>
              <w:spacing w:after="0" w:line="240" w:lineRule="auto"/>
              <w:jc w:val="center"/>
              <w:rPr>
                <w:rFonts w:ascii="Times New Roman" w:hAnsi="Times New Roman"/>
                <w:lang w:val="en-GB"/>
              </w:rPr>
            </w:pPr>
          </w:p>
        </w:tc>
        <w:tc>
          <w:tcPr>
            <w:tcW w:w="4784" w:type="dxa"/>
            <w:vAlign w:val="center"/>
          </w:tcPr>
          <w:p w:rsidR="00CA30FE" w:rsidRPr="00E32BFD" w:rsidRDefault="00CA30FE" w:rsidP="007A1698">
            <w:pPr>
              <w:keepNext/>
              <w:autoSpaceDE w:val="0"/>
              <w:autoSpaceDN w:val="0"/>
              <w:adjustRightInd w:val="0"/>
              <w:spacing w:after="0" w:line="240" w:lineRule="auto"/>
              <w:jc w:val="center"/>
              <w:rPr>
                <w:rFonts w:ascii="Times New Roman" w:hAnsi="Times New Roman"/>
                <w:lang w:val="en-GB"/>
              </w:rPr>
            </w:pPr>
            <w:r w:rsidRPr="00E32BFD">
              <w:rPr>
                <w:rFonts w:ascii="Times New Roman" w:hAnsi="Times New Roman"/>
                <w:lang w:val="en-GB"/>
              </w:rPr>
              <w:t>% of patients (CI</w:t>
            </w:r>
            <w:r w:rsidRPr="00E32BFD">
              <w:rPr>
                <w:rFonts w:ascii="Times New Roman" w:hAnsi="Times New Roman"/>
                <w:vertAlign w:val="subscript"/>
                <w:lang w:val="en-GB"/>
              </w:rPr>
              <w:t>95%</w:t>
            </w:r>
            <w:r w:rsidRPr="00E32BFD">
              <w:rPr>
                <w:rFonts w:ascii="Times New Roman" w:hAnsi="Times New Roman"/>
                <w:lang w:val="en-GB"/>
              </w:rPr>
              <w:t>)</w:t>
            </w:r>
          </w:p>
        </w:tc>
      </w:tr>
      <w:tr w:rsidR="001840CB" w:rsidRPr="00E32BFD" w:rsidTr="007A1698">
        <w:tc>
          <w:tcPr>
            <w:tcW w:w="4503" w:type="dxa"/>
          </w:tcPr>
          <w:p w:rsidR="001840CB" w:rsidRPr="00E32BFD" w:rsidRDefault="001840CB" w:rsidP="00784682">
            <w:pPr>
              <w:autoSpaceDE w:val="0"/>
              <w:autoSpaceDN w:val="0"/>
              <w:adjustRightInd w:val="0"/>
              <w:spacing w:after="0" w:line="240" w:lineRule="auto"/>
              <w:rPr>
                <w:rFonts w:ascii="Times New Roman" w:hAnsi="Times New Roman"/>
                <w:lang w:val="en-GB"/>
              </w:rPr>
            </w:pPr>
            <w:r w:rsidRPr="00E32BFD">
              <w:rPr>
                <w:rFonts w:ascii="Times New Roman" w:hAnsi="Times New Roman"/>
                <w:lang w:val="en-GB"/>
              </w:rPr>
              <w:t>Haematological response</w:t>
            </w:r>
            <w:r w:rsidRPr="00E32BFD">
              <w:rPr>
                <w:rFonts w:ascii="Times New Roman" w:hAnsi="Times New Roman"/>
                <w:vertAlign w:val="superscript"/>
                <w:lang w:val="en-GB"/>
              </w:rPr>
              <w:t>1</w:t>
            </w:r>
          </w:p>
          <w:p w:rsidR="001840CB" w:rsidRPr="00E32BFD" w:rsidRDefault="001840CB" w:rsidP="007A1698">
            <w:pPr>
              <w:autoSpaceDE w:val="0"/>
              <w:autoSpaceDN w:val="0"/>
              <w:adjustRightInd w:val="0"/>
              <w:spacing w:after="0" w:line="240" w:lineRule="auto"/>
              <w:ind w:left="284" w:hanging="284"/>
              <w:rPr>
                <w:rFonts w:ascii="Times New Roman" w:hAnsi="Times New Roman"/>
                <w:lang w:val="en-GB"/>
              </w:rPr>
            </w:pPr>
            <w:r w:rsidRPr="00E32BFD">
              <w:rPr>
                <w:rFonts w:ascii="Times New Roman" w:hAnsi="Times New Roman"/>
                <w:lang w:val="en-GB"/>
              </w:rPr>
              <w:tab/>
              <w:t>Complete haematological response (CHR)</w:t>
            </w:r>
          </w:p>
          <w:p w:rsidR="00CA30FE" w:rsidRPr="00E32BFD" w:rsidRDefault="00CA30FE" w:rsidP="007A1698">
            <w:pPr>
              <w:autoSpaceDE w:val="0"/>
              <w:autoSpaceDN w:val="0"/>
              <w:adjustRightInd w:val="0"/>
              <w:spacing w:after="0" w:line="240" w:lineRule="auto"/>
              <w:ind w:left="284" w:hanging="284"/>
              <w:rPr>
                <w:rFonts w:ascii="Times New Roman" w:hAnsi="Times New Roman"/>
                <w:lang w:val="en-GB"/>
              </w:rPr>
            </w:pPr>
          </w:p>
          <w:p w:rsidR="001840CB" w:rsidRPr="00E32BFD" w:rsidRDefault="001840CB" w:rsidP="007A1698">
            <w:pPr>
              <w:autoSpaceDE w:val="0"/>
              <w:autoSpaceDN w:val="0"/>
              <w:adjustRightInd w:val="0"/>
              <w:spacing w:after="0" w:line="240" w:lineRule="auto"/>
              <w:ind w:left="284" w:hanging="284"/>
              <w:rPr>
                <w:rFonts w:ascii="Times New Roman" w:hAnsi="Times New Roman"/>
                <w:lang w:val="en-GB"/>
              </w:rPr>
            </w:pPr>
            <w:r w:rsidRPr="00E32BFD">
              <w:rPr>
                <w:rFonts w:ascii="Times New Roman" w:hAnsi="Times New Roman"/>
                <w:lang w:val="en-GB"/>
              </w:rPr>
              <w:tab/>
              <w:t>No evidence of leukaemia (NEL)</w:t>
            </w:r>
          </w:p>
          <w:p w:rsidR="00CA30FE" w:rsidRPr="00E32BFD" w:rsidRDefault="00CA30FE" w:rsidP="007A1698">
            <w:pPr>
              <w:autoSpaceDE w:val="0"/>
              <w:autoSpaceDN w:val="0"/>
              <w:adjustRightInd w:val="0"/>
              <w:spacing w:after="0" w:line="240" w:lineRule="auto"/>
              <w:ind w:left="284" w:hanging="284"/>
              <w:rPr>
                <w:rFonts w:ascii="Times New Roman" w:hAnsi="Times New Roman"/>
                <w:lang w:val="en-GB"/>
              </w:rPr>
            </w:pPr>
          </w:p>
          <w:p w:rsidR="001840CB" w:rsidRPr="00E32BFD" w:rsidRDefault="001840CB" w:rsidP="007A1698">
            <w:pPr>
              <w:autoSpaceDE w:val="0"/>
              <w:autoSpaceDN w:val="0"/>
              <w:adjustRightInd w:val="0"/>
              <w:spacing w:after="0" w:line="240" w:lineRule="auto"/>
              <w:ind w:left="284" w:hanging="284"/>
              <w:rPr>
                <w:rFonts w:ascii="Times New Roman" w:hAnsi="Times New Roman"/>
                <w:lang w:val="en-GB"/>
              </w:rPr>
            </w:pPr>
            <w:r w:rsidRPr="00E32BFD">
              <w:rPr>
                <w:rFonts w:ascii="Times New Roman" w:hAnsi="Times New Roman"/>
                <w:lang w:val="en-GB"/>
              </w:rPr>
              <w:tab/>
              <w:t>Return to chronic phase (RTC)</w:t>
            </w:r>
          </w:p>
        </w:tc>
        <w:tc>
          <w:tcPr>
            <w:tcW w:w="4784" w:type="dxa"/>
          </w:tcPr>
          <w:p w:rsidR="001840CB" w:rsidRPr="00E32BFD" w:rsidRDefault="001840CB" w:rsidP="007A1698">
            <w:pPr>
              <w:autoSpaceDE w:val="0"/>
              <w:autoSpaceDN w:val="0"/>
              <w:adjustRightInd w:val="0"/>
              <w:spacing w:after="0" w:line="240" w:lineRule="auto"/>
              <w:jc w:val="center"/>
              <w:rPr>
                <w:rFonts w:ascii="Times New Roman" w:hAnsi="Times New Roman"/>
                <w:lang w:val="en-GB"/>
              </w:rPr>
            </w:pPr>
            <w:r w:rsidRPr="00E32BFD">
              <w:rPr>
                <w:rFonts w:ascii="Times New Roman" w:hAnsi="Times New Roman"/>
                <w:lang w:val="en-GB"/>
              </w:rPr>
              <w:t>31% (25.2–36.8)</w:t>
            </w:r>
          </w:p>
          <w:p w:rsidR="001840CB" w:rsidRPr="00E32BFD" w:rsidRDefault="001840CB" w:rsidP="007A1698">
            <w:pPr>
              <w:autoSpaceDE w:val="0"/>
              <w:autoSpaceDN w:val="0"/>
              <w:adjustRightInd w:val="0"/>
              <w:spacing w:after="0" w:line="240" w:lineRule="auto"/>
              <w:jc w:val="center"/>
              <w:rPr>
                <w:rFonts w:ascii="Times New Roman" w:hAnsi="Times New Roman"/>
                <w:lang w:val="en-GB"/>
              </w:rPr>
            </w:pPr>
            <w:r w:rsidRPr="00E32BFD">
              <w:rPr>
                <w:rFonts w:ascii="Times New Roman" w:hAnsi="Times New Roman"/>
                <w:lang w:val="en-GB"/>
              </w:rPr>
              <w:t>8%</w:t>
            </w:r>
          </w:p>
          <w:p w:rsidR="001840CB" w:rsidRPr="00E32BFD" w:rsidRDefault="001840CB" w:rsidP="007A1698">
            <w:pPr>
              <w:autoSpaceDE w:val="0"/>
              <w:autoSpaceDN w:val="0"/>
              <w:adjustRightInd w:val="0"/>
              <w:spacing w:after="0" w:line="240" w:lineRule="auto"/>
              <w:jc w:val="center"/>
              <w:rPr>
                <w:rFonts w:ascii="Times New Roman" w:hAnsi="Times New Roman"/>
                <w:lang w:val="en-GB"/>
              </w:rPr>
            </w:pPr>
          </w:p>
          <w:p w:rsidR="001840CB" w:rsidRPr="00E32BFD" w:rsidRDefault="001840CB" w:rsidP="007A1698">
            <w:pPr>
              <w:autoSpaceDE w:val="0"/>
              <w:autoSpaceDN w:val="0"/>
              <w:adjustRightInd w:val="0"/>
              <w:spacing w:after="0" w:line="240" w:lineRule="auto"/>
              <w:jc w:val="center"/>
              <w:rPr>
                <w:rFonts w:ascii="Times New Roman" w:hAnsi="Times New Roman"/>
                <w:lang w:val="en-GB"/>
              </w:rPr>
            </w:pPr>
            <w:r w:rsidRPr="00E32BFD">
              <w:rPr>
                <w:rFonts w:ascii="Times New Roman" w:hAnsi="Times New Roman"/>
                <w:lang w:val="en-GB"/>
              </w:rPr>
              <w:t>5%</w:t>
            </w:r>
          </w:p>
          <w:p w:rsidR="001840CB" w:rsidRPr="00E32BFD" w:rsidRDefault="001840CB" w:rsidP="007A1698">
            <w:pPr>
              <w:autoSpaceDE w:val="0"/>
              <w:autoSpaceDN w:val="0"/>
              <w:adjustRightInd w:val="0"/>
              <w:spacing w:after="0" w:line="240" w:lineRule="auto"/>
              <w:jc w:val="center"/>
              <w:rPr>
                <w:rFonts w:ascii="Times New Roman" w:hAnsi="Times New Roman"/>
                <w:lang w:val="en-GB"/>
              </w:rPr>
            </w:pPr>
          </w:p>
          <w:p w:rsidR="001840CB" w:rsidRPr="00E32BFD" w:rsidRDefault="001840CB" w:rsidP="007A1698">
            <w:pPr>
              <w:autoSpaceDE w:val="0"/>
              <w:autoSpaceDN w:val="0"/>
              <w:adjustRightInd w:val="0"/>
              <w:spacing w:after="0" w:line="240" w:lineRule="auto"/>
              <w:jc w:val="center"/>
              <w:rPr>
                <w:rFonts w:ascii="Times New Roman" w:hAnsi="Times New Roman"/>
                <w:lang w:val="en-GB"/>
              </w:rPr>
            </w:pPr>
            <w:r w:rsidRPr="00E32BFD">
              <w:rPr>
                <w:rFonts w:ascii="Times New Roman" w:hAnsi="Times New Roman"/>
                <w:lang w:val="en-GB"/>
              </w:rPr>
              <w:t>18%</w:t>
            </w:r>
          </w:p>
        </w:tc>
      </w:tr>
      <w:tr w:rsidR="001840CB" w:rsidRPr="00E32BFD" w:rsidTr="007A1698">
        <w:tc>
          <w:tcPr>
            <w:tcW w:w="4503" w:type="dxa"/>
          </w:tcPr>
          <w:p w:rsidR="001840CB" w:rsidRPr="00E32BFD" w:rsidRDefault="001840CB" w:rsidP="00784682">
            <w:pPr>
              <w:keepNext/>
              <w:autoSpaceDE w:val="0"/>
              <w:autoSpaceDN w:val="0"/>
              <w:adjustRightInd w:val="0"/>
              <w:spacing w:after="0" w:line="240" w:lineRule="auto"/>
              <w:rPr>
                <w:rFonts w:ascii="Times New Roman" w:hAnsi="Times New Roman"/>
                <w:lang w:val="en-GB"/>
              </w:rPr>
            </w:pPr>
            <w:r w:rsidRPr="00E32BFD">
              <w:rPr>
                <w:rFonts w:ascii="Times New Roman" w:hAnsi="Times New Roman"/>
                <w:lang w:val="en-GB"/>
              </w:rPr>
              <w:t>Major cytogenetic response</w:t>
            </w:r>
            <w:r w:rsidRPr="00E32BFD">
              <w:rPr>
                <w:rFonts w:ascii="Times New Roman" w:hAnsi="Times New Roman"/>
                <w:vertAlign w:val="superscript"/>
                <w:lang w:val="en-GB"/>
              </w:rPr>
              <w:t>2</w:t>
            </w:r>
          </w:p>
          <w:p w:rsidR="001840CB" w:rsidRPr="00E32BFD" w:rsidRDefault="001840CB" w:rsidP="007A1698">
            <w:pPr>
              <w:keepNext/>
              <w:autoSpaceDE w:val="0"/>
              <w:autoSpaceDN w:val="0"/>
              <w:adjustRightInd w:val="0"/>
              <w:spacing w:after="0" w:line="240" w:lineRule="auto"/>
              <w:ind w:left="284" w:hanging="284"/>
              <w:rPr>
                <w:rFonts w:ascii="Times New Roman" w:hAnsi="Times New Roman"/>
                <w:lang w:val="en-GB"/>
              </w:rPr>
            </w:pPr>
            <w:r w:rsidRPr="00E32BFD">
              <w:rPr>
                <w:rFonts w:ascii="Times New Roman" w:hAnsi="Times New Roman"/>
                <w:lang w:val="en-GB"/>
              </w:rPr>
              <w:tab/>
              <w:t>Complete</w:t>
            </w:r>
          </w:p>
          <w:p w:rsidR="001840CB" w:rsidRPr="00E32BFD" w:rsidRDefault="001840CB" w:rsidP="007A1698">
            <w:pPr>
              <w:keepNext/>
              <w:autoSpaceDE w:val="0"/>
              <w:autoSpaceDN w:val="0"/>
              <w:adjustRightInd w:val="0"/>
              <w:spacing w:after="0" w:line="240" w:lineRule="auto"/>
              <w:ind w:left="284" w:hanging="284"/>
              <w:rPr>
                <w:rFonts w:ascii="Times New Roman" w:hAnsi="Times New Roman"/>
                <w:lang w:val="en-GB"/>
              </w:rPr>
            </w:pPr>
            <w:r w:rsidRPr="00E32BFD">
              <w:rPr>
                <w:rFonts w:ascii="Times New Roman" w:hAnsi="Times New Roman"/>
                <w:lang w:val="en-GB"/>
              </w:rPr>
              <w:tab/>
              <w:t>(Confirmed</w:t>
            </w:r>
            <w:r w:rsidRPr="00E32BFD">
              <w:rPr>
                <w:rFonts w:ascii="Times New Roman" w:hAnsi="Times New Roman"/>
                <w:vertAlign w:val="superscript"/>
                <w:lang w:val="en-GB"/>
              </w:rPr>
              <w:t>3</w:t>
            </w:r>
            <w:r w:rsidRPr="00E32BFD">
              <w:rPr>
                <w:rFonts w:ascii="Times New Roman" w:hAnsi="Times New Roman"/>
                <w:lang w:val="en-GB"/>
              </w:rPr>
              <w:t>) [95% CI]</w:t>
            </w:r>
          </w:p>
          <w:p w:rsidR="001840CB" w:rsidRPr="00E32BFD" w:rsidRDefault="001840CB" w:rsidP="007A1698">
            <w:pPr>
              <w:keepNext/>
              <w:autoSpaceDE w:val="0"/>
              <w:autoSpaceDN w:val="0"/>
              <w:adjustRightInd w:val="0"/>
              <w:spacing w:after="0" w:line="240" w:lineRule="auto"/>
              <w:ind w:left="284" w:hanging="284"/>
              <w:rPr>
                <w:rFonts w:ascii="Times New Roman" w:hAnsi="Times New Roman"/>
                <w:lang w:val="en-GB"/>
              </w:rPr>
            </w:pPr>
            <w:r w:rsidRPr="00E32BFD">
              <w:rPr>
                <w:rFonts w:ascii="Times New Roman" w:hAnsi="Times New Roman"/>
                <w:lang w:val="en-GB"/>
              </w:rPr>
              <w:tab/>
              <w:t>Partial</w:t>
            </w:r>
          </w:p>
        </w:tc>
        <w:tc>
          <w:tcPr>
            <w:tcW w:w="4784" w:type="dxa"/>
          </w:tcPr>
          <w:p w:rsidR="001840CB" w:rsidRPr="00E32BFD" w:rsidRDefault="001840CB" w:rsidP="007A1698">
            <w:pPr>
              <w:keepNext/>
              <w:autoSpaceDE w:val="0"/>
              <w:autoSpaceDN w:val="0"/>
              <w:adjustRightInd w:val="0"/>
              <w:spacing w:after="0" w:line="240" w:lineRule="auto"/>
              <w:jc w:val="center"/>
              <w:rPr>
                <w:rFonts w:ascii="Times New Roman" w:hAnsi="Times New Roman"/>
                <w:lang w:val="en-GB"/>
              </w:rPr>
            </w:pPr>
            <w:r w:rsidRPr="00E32BFD">
              <w:rPr>
                <w:rFonts w:ascii="Times New Roman" w:hAnsi="Times New Roman"/>
                <w:lang w:val="en-GB"/>
              </w:rPr>
              <w:t>15% (11.2–20.4)</w:t>
            </w:r>
          </w:p>
          <w:p w:rsidR="001840CB" w:rsidRPr="00E32BFD" w:rsidRDefault="001840CB" w:rsidP="007A1698">
            <w:pPr>
              <w:keepNext/>
              <w:autoSpaceDE w:val="0"/>
              <w:autoSpaceDN w:val="0"/>
              <w:adjustRightInd w:val="0"/>
              <w:spacing w:after="0" w:line="240" w:lineRule="auto"/>
              <w:jc w:val="center"/>
              <w:rPr>
                <w:rFonts w:ascii="Times New Roman" w:hAnsi="Times New Roman"/>
                <w:lang w:val="en-GB"/>
              </w:rPr>
            </w:pPr>
            <w:r w:rsidRPr="00E32BFD">
              <w:rPr>
                <w:rFonts w:ascii="Times New Roman" w:hAnsi="Times New Roman"/>
                <w:lang w:val="en-GB"/>
              </w:rPr>
              <w:t>7%</w:t>
            </w:r>
          </w:p>
          <w:p w:rsidR="001840CB" w:rsidRPr="00E32BFD" w:rsidRDefault="001840CB" w:rsidP="007A1698">
            <w:pPr>
              <w:keepNext/>
              <w:autoSpaceDE w:val="0"/>
              <w:autoSpaceDN w:val="0"/>
              <w:adjustRightInd w:val="0"/>
              <w:spacing w:after="0" w:line="240" w:lineRule="auto"/>
              <w:jc w:val="center"/>
              <w:rPr>
                <w:rFonts w:ascii="Times New Roman" w:hAnsi="Times New Roman"/>
                <w:lang w:val="en-GB"/>
              </w:rPr>
            </w:pPr>
            <w:r w:rsidRPr="00E32BFD">
              <w:rPr>
                <w:rFonts w:ascii="Times New Roman" w:hAnsi="Times New Roman"/>
                <w:lang w:val="en-GB"/>
              </w:rPr>
              <w:t>(2%) [0.6–4.4]</w:t>
            </w:r>
          </w:p>
          <w:p w:rsidR="001840CB" w:rsidRPr="00E32BFD" w:rsidRDefault="001840CB" w:rsidP="007A1698">
            <w:pPr>
              <w:keepNext/>
              <w:autoSpaceDE w:val="0"/>
              <w:autoSpaceDN w:val="0"/>
              <w:adjustRightInd w:val="0"/>
              <w:spacing w:after="0" w:line="240" w:lineRule="auto"/>
              <w:jc w:val="center"/>
              <w:rPr>
                <w:rFonts w:ascii="Times New Roman" w:hAnsi="Times New Roman"/>
                <w:lang w:val="en-GB"/>
              </w:rPr>
            </w:pPr>
            <w:r w:rsidRPr="00E32BFD">
              <w:rPr>
                <w:rFonts w:ascii="Times New Roman" w:hAnsi="Times New Roman"/>
                <w:lang w:val="en-GB"/>
              </w:rPr>
              <w:t>8%</w:t>
            </w:r>
          </w:p>
        </w:tc>
      </w:tr>
      <w:tr w:rsidR="00CA176A" w:rsidRPr="007A1698" w:rsidTr="007A1698">
        <w:tc>
          <w:tcPr>
            <w:tcW w:w="9287" w:type="dxa"/>
            <w:gridSpan w:val="2"/>
          </w:tcPr>
          <w:p w:rsidR="00CA176A" w:rsidRPr="00E32BFD" w:rsidRDefault="00CA176A" w:rsidP="00784682">
            <w:pPr>
              <w:autoSpaceDE w:val="0"/>
              <w:autoSpaceDN w:val="0"/>
              <w:adjustRightInd w:val="0"/>
              <w:spacing w:after="0" w:line="240" w:lineRule="auto"/>
              <w:rPr>
                <w:rFonts w:ascii="Times New Roman" w:hAnsi="Times New Roman"/>
                <w:b/>
                <w:bCs/>
                <w:lang w:val="en-GB"/>
              </w:rPr>
            </w:pPr>
            <w:r w:rsidRPr="00E32BFD">
              <w:rPr>
                <w:rFonts w:ascii="Times New Roman" w:hAnsi="Times New Roman"/>
                <w:b/>
                <w:bCs/>
                <w:vertAlign w:val="superscript"/>
                <w:lang w:val="en-GB"/>
              </w:rPr>
              <w:t>1</w:t>
            </w:r>
            <w:r w:rsidRPr="00E32BFD">
              <w:rPr>
                <w:rFonts w:ascii="Times New Roman" w:hAnsi="Times New Roman"/>
                <w:b/>
                <w:bCs/>
                <w:lang w:val="en-GB"/>
              </w:rPr>
              <w:t xml:space="preserve"> Haematological response criteria (all responses to be confirmed after </w:t>
            </w:r>
            <w:r w:rsidRPr="00E32BFD">
              <w:rPr>
                <w:rFonts w:ascii="Times New Roman" w:hAnsi="Times New Roman"/>
                <w:lang w:val="en-GB"/>
              </w:rPr>
              <w:t xml:space="preserve">≥ </w:t>
            </w:r>
            <w:r w:rsidRPr="00E32BFD">
              <w:rPr>
                <w:rFonts w:ascii="Times New Roman" w:hAnsi="Times New Roman"/>
                <w:b/>
                <w:bCs/>
                <w:lang w:val="en-GB"/>
              </w:rPr>
              <w:t>4</w:t>
            </w:r>
            <w:r w:rsidR="00875378" w:rsidRPr="00E32BFD">
              <w:rPr>
                <w:rFonts w:ascii="Times New Roman" w:hAnsi="Times New Roman"/>
                <w:b/>
                <w:bCs/>
                <w:lang w:val="en-GB"/>
              </w:rPr>
              <w:t> </w:t>
            </w:r>
            <w:r w:rsidRPr="00E32BFD">
              <w:rPr>
                <w:rFonts w:ascii="Times New Roman" w:hAnsi="Times New Roman"/>
                <w:b/>
                <w:bCs/>
                <w:lang w:val="en-GB"/>
              </w:rPr>
              <w:t>weeks):</w:t>
            </w:r>
          </w:p>
          <w:p w:rsidR="00CA176A" w:rsidRPr="00E32BFD" w:rsidRDefault="00CA176A" w:rsidP="00784682">
            <w:pPr>
              <w:autoSpaceDE w:val="0"/>
              <w:autoSpaceDN w:val="0"/>
              <w:adjustRightInd w:val="0"/>
              <w:spacing w:after="0" w:line="240" w:lineRule="auto"/>
              <w:ind w:left="567" w:hanging="567"/>
              <w:rPr>
                <w:rFonts w:ascii="Times New Roman" w:hAnsi="Times New Roman"/>
                <w:lang w:val="en-GB"/>
              </w:rPr>
            </w:pPr>
            <w:r w:rsidRPr="00E32BFD">
              <w:rPr>
                <w:rFonts w:ascii="Times New Roman" w:hAnsi="Times New Roman"/>
                <w:lang w:val="en-GB"/>
              </w:rPr>
              <w:t>CHR:</w:t>
            </w:r>
            <w:r w:rsidRPr="00E32BFD">
              <w:rPr>
                <w:rFonts w:ascii="Times New Roman" w:hAnsi="Times New Roman"/>
                <w:lang w:val="en-GB"/>
              </w:rPr>
              <w:tab/>
            </w:r>
            <w:r w:rsidR="00BA4D8B" w:rsidRPr="00E32BFD">
              <w:rPr>
                <w:rFonts w:ascii="Times New Roman" w:hAnsi="Times New Roman"/>
                <w:lang w:val="en-GB"/>
              </w:rPr>
              <w:t>In study</w:t>
            </w:r>
            <w:r w:rsidRPr="00E32BFD">
              <w:rPr>
                <w:rFonts w:ascii="Times New Roman" w:hAnsi="Times New Roman"/>
                <w:lang w:val="en-GB"/>
              </w:rPr>
              <w:t xml:space="preserve"> 0102 [ANC ≥ 1.5 x 10</w:t>
            </w:r>
            <w:r w:rsidRPr="00E32BFD">
              <w:rPr>
                <w:rFonts w:ascii="Times New Roman" w:hAnsi="Times New Roman"/>
                <w:vertAlign w:val="superscript"/>
                <w:lang w:val="en-GB"/>
              </w:rPr>
              <w:t>9</w:t>
            </w:r>
            <w:r w:rsidRPr="00E32BFD">
              <w:rPr>
                <w:rFonts w:ascii="Times New Roman" w:hAnsi="Times New Roman"/>
                <w:lang w:val="en-GB"/>
              </w:rPr>
              <w:t>/</w:t>
            </w:r>
            <w:r w:rsidR="00F87A80" w:rsidRPr="00E32BFD">
              <w:rPr>
                <w:rFonts w:ascii="Times New Roman" w:hAnsi="Times New Roman"/>
                <w:lang w:val="en-GB"/>
              </w:rPr>
              <w:t>L</w:t>
            </w:r>
            <w:r w:rsidRPr="00E32BFD">
              <w:rPr>
                <w:rFonts w:ascii="Times New Roman" w:hAnsi="Times New Roman"/>
                <w:lang w:val="en-GB"/>
              </w:rPr>
              <w:t>, platelets ≥ 100 x 10</w:t>
            </w:r>
            <w:r w:rsidRPr="00E32BFD">
              <w:rPr>
                <w:rFonts w:ascii="Times New Roman" w:hAnsi="Times New Roman"/>
                <w:vertAlign w:val="superscript"/>
                <w:lang w:val="en-GB"/>
              </w:rPr>
              <w:t>9</w:t>
            </w:r>
            <w:r w:rsidRPr="00E32BFD">
              <w:rPr>
                <w:rFonts w:ascii="Times New Roman" w:hAnsi="Times New Roman"/>
                <w:lang w:val="en-GB"/>
              </w:rPr>
              <w:t>/</w:t>
            </w:r>
            <w:r w:rsidR="00F87A80" w:rsidRPr="00E32BFD">
              <w:rPr>
                <w:rFonts w:ascii="Times New Roman" w:hAnsi="Times New Roman"/>
                <w:lang w:val="en-GB"/>
              </w:rPr>
              <w:t>L</w:t>
            </w:r>
            <w:r w:rsidRPr="00E32BFD">
              <w:rPr>
                <w:rFonts w:ascii="Times New Roman" w:hAnsi="Times New Roman"/>
                <w:lang w:val="en-GB"/>
              </w:rPr>
              <w:t>, no blood blasts, BM blasts &lt; 5% and no extramedullary disease]</w:t>
            </w:r>
          </w:p>
          <w:p w:rsidR="00CA176A" w:rsidRPr="00E32BFD" w:rsidRDefault="00CA176A" w:rsidP="00784682">
            <w:pPr>
              <w:autoSpaceDE w:val="0"/>
              <w:autoSpaceDN w:val="0"/>
              <w:adjustRightInd w:val="0"/>
              <w:spacing w:after="0" w:line="240" w:lineRule="auto"/>
              <w:rPr>
                <w:rFonts w:ascii="Times New Roman" w:hAnsi="Times New Roman"/>
                <w:lang w:val="en-GB"/>
              </w:rPr>
            </w:pPr>
            <w:r w:rsidRPr="00E32BFD">
              <w:rPr>
                <w:rFonts w:ascii="Times New Roman" w:hAnsi="Times New Roman"/>
                <w:lang w:val="en-GB"/>
              </w:rPr>
              <w:t>NEL</w:t>
            </w:r>
            <w:r w:rsidRPr="00E32BFD">
              <w:rPr>
                <w:rFonts w:ascii="Times New Roman" w:hAnsi="Times New Roman"/>
                <w:lang w:val="en-GB"/>
              </w:rPr>
              <w:tab/>
              <w:t>Same criteria as for CHR but ANC ≥ 1 x 10</w:t>
            </w:r>
            <w:r w:rsidRPr="00E32BFD">
              <w:rPr>
                <w:rFonts w:ascii="Times New Roman" w:hAnsi="Times New Roman"/>
                <w:vertAlign w:val="superscript"/>
                <w:lang w:val="en-GB"/>
              </w:rPr>
              <w:t>9</w:t>
            </w:r>
            <w:r w:rsidRPr="00E32BFD">
              <w:rPr>
                <w:rFonts w:ascii="Times New Roman" w:hAnsi="Times New Roman"/>
                <w:lang w:val="en-GB"/>
              </w:rPr>
              <w:t>/</w:t>
            </w:r>
            <w:r w:rsidR="00F87A80" w:rsidRPr="00E32BFD">
              <w:rPr>
                <w:rFonts w:ascii="Times New Roman" w:hAnsi="Times New Roman"/>
                <w:lang w:val="en-GB"/>
              </w:rPr>
              <w:t>L</w:t>
            </w:r>
            <w:r w:rsidRPr="00E32BFD">
              <w:rPr>
                <w:rFonts w:ascii="Times New Roman" w:hAnsi="Times New Roman"/>
                <w:lang w:val="en-GB"/>
              </w:rPr>
              <w:t xml:space="preserve"> and platelets ≥ 20 x 10</w:t>
            </w:r>
            <w:r w:rsidRPr="00E32BFD">
              <w:rPr>
                <w:rFonts w:ascii="Times New Roman" w:hAnsi="Times New Roman"/>
                <w:vertAlign w:val="superscript"/>
                <w:lang w:val="en-GB"/>
              </w:rPr>
              <w:t>9</w:t>
            </w:r>
            <w:r w:rsidRPr="00E32BFD">
              <w:rPr>
                <w:rFonts w:ascii="Times New Roman" w:hAnsi="Times New Roman"/>
                <w:lang w:val="en-GB"/>
              </w:rPr>
              <w:t>/</w:t>
            </w:r>
            <w:r w:rsidR="00F87A80" w:rsidRPr="00E32BFD">
              <w:rPr>
                <w:rFonts w:ascii="Times New Roman" w:hAnsi="Times New Roman"/>
                <w:lang w:val="en-GB"/>
              </w:rPr>
              <w:t>L</w:t>
            </w:r>
          </w:p>
          <w:p w:rsidR="00CA176A" w:rsidRPr="00E32BFD" w:rsidRDefault="00CA176A" w:rsidP="00784682">
            <w:pPr>
              <w:autoSpaceDE w:val="0"/>
              <w:autoSpaceDN w:val="0"/>
              <w:adjustRightInd w:val="0"/>
              <w:spacing w:after="0" w:line="240" w:lineRule="auto"/>
              <w:ind w:left="567" w:hanging="567"/>
              <w:rPr>
                <w:rFonts w:ascii="Times New Roman" w:hAnsi="Times New Roman"/>
                <w:lang w:val="en-GB"/>
              </w:rPr>
            </w:pPr>
            <w:r w:rsidRPr="00E32BFD">
              <w:rPr>
                <w:rFonts w:ascii="Times New Roman" w:hAnsi="Times New Roman"/>
                <w:lang w:val="en-GB"/>
              </w:rPr>
              <w:t>RTC &lt; 15% blasts BM and PB, &lt; 30% blasts+promyelocytes in BM and PB, &lt; 20% basophils in PB, no extramedullary disease other than spleen and liver.</w:t>
            </w:r>
          </w:p>
          <w:p w:rsidR="00CA176A" w:rsidRPr="00E32BFD" w:rsidRDefault="00CA176A" w:rsidP="00784682">
            <w:pPr>
              <w:autoSpaceDE w:val="0"/>
              <w:autoSpaceDN w:val="0"/>
              <w:adjustRightInd w:val="0"/>
              <w:spacing w:after="0" w:line="240" w:lineRule="auto"/>
              <w:rPr>
                <w:rFonts w:ascii="Times New Roman" w:hAnsi="Times New Roman"/>
                <w:lang w:val="en-GB"/>
              </w:rPr>
            </w:pPr>
            <w:r w:rsidRPr="00E32BFD">
              <w:rPr>
                <w:rFonts w:ascii="Times New Roman" w:hAnsi="Times New Roman"/>
                <w:lang w:val="en-GB"/>
              </w:rPr>
              <w:t>BM = bone marrow, PB = peripheral blood</w:t>
            </w:r>
          </w:p>
          <w:p w:rsidR="00CA176A" w:rsidRPr="00E32BFD" w:rsidRDefault="00CA176A" w:rsidP="00784682">
            <w:pPr>
              <w:autoSpaceDE w:val="0"/>
              <w:autoSpaceDN w:val="0"/>
              <w:adjustRightInd w:val="0"/>
              <w:spacing w:after="0" w:line="240" w:lineRule="auto"/>
              <w:rPr>
                <w:rFonts w:ascii="Times New Roman" w:hAnsi="Times New Roman"/>
                <w:b/>
                <w:bCs/>
                <w:lang w:val="en-GB"/>
              </w:rPr>
            </w:pPr>
            <w:r w:rsidRPr="00E32BFD">
              <w:rPr>
                <w:rFonts w:ascii="Times New Roman" w:hAnsi="Times New Roman"/>
                <w:b/>
                <w:bCs/>
                <w:vertAlign w:val="superscript"/>
                <w:lang w:val="en-GB"/>
              </w:rPr>
              <w:t>2</w:t>
            </w:r>
            <w:r w:rsidRPr="00E32BFD">
              <w:rPr>
                <w:rFonts w:ascii="Times New Roman" w:hAnsi="Times New Roman"/>
                <w:b/>
                <w:bCs/>
                <w:lang w:val="en-GB"/>
              </w:rPr>
              <w:t xml:space="preserve"> Cytogenetic response criteria:</w:t>
            </w:r>
          </w:p>
          <w:p w:rsidR="00CA176A" w:rsidRPr="00E32BFD" w:rsidRDefault="00CA176A" w:rsidP="00784682">
            <w:pPr>
              <w:autoSpaceDE w:val="0"/>
              <w:autoSpaceDN w:val="0"/>
              <w:adjustRightInd w:val="0"/>
              <w:spacing w:after="0" w:line="240" w:lineRule="auto"/>
              <w:rPr>
                <w:rFonts w:ascii="Times New Roman" w:hAnsi="Times New Roman"/>
                <w:lang w:val="en-GB"/>
              </w:rPr>
            </w:pPr>
            <w:r w:rsidRPr="00E32BFD">
              <w:rPr>
                <w:rFonts w:ascii="Times New Roman" w:hAnsi="Times New Roman"/>
                <w:lang w:val="en-GB"/>
              </w:rPr>
              <w:t>A major response combines both complete and partial responses: complete (0% Ph+ metaphases),</w:t>
            </w:r>
          </w:p>
          <w:p w:rsidR="00CA176A" w:rsidRPr="00E32BFD" w:rsidRDefault="00CA176A" w:rsidP="00784682">
            <w:pPr>
              <w:autoSpaceDE w:val="0"/>
              <w:autoSpaceDN w:val="0"/>
              <w:adjustRightInd w:val="0"/>
              <w:spacing w:after="0" w:line="240" w:lineRule="auto"/>
              <w:rPr>
                <w:rFonts w:ascii="Times New Roman" w:hAnsi="Times New Roman"/>
                <w:lang w:val="en-GB"/>
              </w:rPr>
            </w:pPr>
            <w:r w:rsidRPr="00E32BFD">
              <w:rPr>
                <w:rFonts w:ascii="Times New Roman" w:hAnsi="Times New Roman"/>
                <w:lang w:val="en-GB"/>
              </w:rPr>
              <w:t>partial (1–35%)</w:t>
            </w:r>
          </w:p>
          <w:p w:rsidR="00CA176A" w:rsidRPr="00E32BFD" w:rsidRDefault="00CA176A" w:rsidP="00784682">
            <w:pPr>
              <w:autoSpaceDE w:val="0"/>
              <w:autoSpaceDN w:val="0"/>
              <w:adjustRightInd w:val="0"/>
              <w:spacing w:after="0" w:line="240" w:lineRule="auto"/>
              <w:rPr>
                <w:rFonts w:ascii="Times New Roman" w:hAnsi="Times New Roman"/>
                <w:lang w:val="en-GB"/>
              </w:rPr>
            </w:pPr>
            <w:r w:rsidRPr="00E32BFD">
              <w:rPr>
                <w:rFonts w:ascii="Times New Roman" w:hAnsi="Times New Roman"/>
                <w:vertAlign w:val="superscript"/>
                <w:lang w:val="en-GB"/>
              </w:rPr>
              <w:t>3</w:t>
            </w:r>
            <w:r w:rsidRPr="00E32BFD">
              <w:rPr>
                <w:rFonts w:ascii="Times New Roman" w:hAnsi="Times New Roman"/>
                <w:lang w:val="en-GB"/>
              </w:rPr>
              <w:t xml:space="preserve"> Complete cytogenetic response confirmed by a second bone marrow cytogenetic evaluation</w:t>
            </w:r>
          </w:p>
          <w:p w:rsidR="00CA176A" w:rsidRPr="00784682" w:rsidRDefault="00CA176A" w:rsidP="00784682">
            <w:pPr>
              <w:autoSpaceDE w:val="0"/>
              <w:autoSpaceDN w:val="0"/>
              <w:adjustRightInd w:val="0"/>
              <w:spacing w:after="0" w:line="240" w:lineRule="auto"/>
              <w:rPr>
                <w:rFonts w:ascii="Times New Roman" w:hAnsi="Times New Roman"/>
                <w:lang w:val="en-GB"/>
              </w:rPr>
            </w:pPr>
            <w:r w:rsidRPr="00E32BFD">
              <w:rPr>
                <w:rFonts w:ascii="Times New Roman" w:hAnsi="Times New Roman"/>
                <w:lang w:val="en-GB"/>
              </w:rPr>
              <w:t>performed at least one month after the initial bone marrow study.</w:t>
            </w:r>
          </w:p>
        </w:tc>
      </w:tr>
    </w:tbl>
    <w:p w:rsidR="00CA176A" w:rsidRPr="00784682" w:rsidRDefault="00CA176A" w:rsidP="00784682">
      <w:pPr>
        <w:autoSpaceDE w:val="0"/>
        <w:autoSpaceDN w:val="0"/>
        <w:adjustRightInd w:val="0"/>
        <w:spacing w:after="0" w:line="240" w:lineRule="auto"/>
        <w:rPr>
          <w:rFonts w:ascii="Times New Roman" w:hAnsi="Times New Roman"/>
          <w:lang w:val="en-GB"/>
        </w:rPr>
      </w:pP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i/>
          <w:iCs/>
          <w:lang w:val="en-GB"/>
        </w:rPr>
        <w:t>Paediatric patients</w:t>
      </w:r>
      <w:r w:rsidRPr="00784682">
        <w:rPr>
          <w:rFonts w:ascii="Times New Roman" w:hAnsi="Times New Roman"/>
          <w:lang w:val="en-GB"/>
        </w:rPr>
        <w:t>: A total of 26 paediatric patients of age &lt; 18 years with either chronic phase CML (n=11) or CML in blast crisis or Ph+ acute leukaemias (n=15) were enrolled in a dose</w:t>
      </w:r>
      <w:r w:rsidR="00F06FB5">
        <w:rPr>
          <w:rFonts w:ascii="Times New Roman" w:hAnsi="Times New Roman"/>
          <w:lang w:val="en-GB"/>
        </w:rPr>
        <w:noBreakHyphen/>
      </w:r>
      <w:r w:rsidRPr="00784682">
        <w:rPr>
          <w:rFonts w:ascii="Times New Roman" w:hAnsi="Times New Roman"/>
          <w:lang w:val="en-GB"/>
        </w:rPr>
        <w:t>escalation phase I trial. This was a population of heavily pretreated patients, as 46% had received prior BMT and 73% a prior multi</w:t>
      </w:r>
      <w:r w:rsidR="00F06FB5">
        <w:rPr>
          <w:rFonts w:ascii="Times New Roman" w:hAnsi="Times New Roman"/>
          <w:lang w:val="en-GB"/>
        </w:rPr>
        <w:noBreakHyphen/>
      </w:r>
      <w:r w:rsidRPr="00784682">
        <w:rPr>
          <w:rFonts w:ascii="Times New Roman" w:hAnsi="Times New Roman"/>
          <w:lang w:val="en-GB"/>
        </w:rPr>
        <w:t>agent chemotherapy. Patients were treated at doses of imatinib of 260 mg/m</w:t>
      </w:r>
      <w:r w:rsidRPr="00784682">
        <w:rPr>
          <w:rFonts w:ascii="Times New Roman" w:hAnsi="Times New Roman"/>
          <w:vertAlign w:val="superscript"/>
          <w:lang w:val="en-GB"/>
        </w:rPr>
        <w:t>2</w:t>
      </w:r>
      <w:r w:rsidRPr="00784682">
        <w:rPr>
          <w:rFonts w:ascii="Times New Roman" w:hAnsi="Times New Roman"/>
          <w:lang w:val="en-GB"/>
        </w:rPr>
        <w:t>/day (n=5), 340 mg/m</w:t>
      </w:r>
      <w:r w:rsidRPr="00784682">
        <w:rPr>
          <w:rFonts w:ascii="Times New Roman" w:hAnsi="Times New Roman"/>
          <w:vertAlign w:val="superscript"/>
          <w:lang w:val="en-GB"/>
        </w:rPr>
        <w:t>2</w:t>
      </w:r>
      <w:r w:rsidRPr="00784682">
        <w:rPr>
          <w:rFonts w:ascii="Times New Roman" w:hAnsi="Times New Roman"/>
          <w:lang w:val="en-GB"/>
        </w:rPr>
        <w:t>/day (n=9), 440 mg/m</w:t>
      </w:r>
      <w:r w:rsidRPr="00784682">
        <w:rPr>
          <w:rFonts w:ascii="Times New Roman" w:hAnsi="Times New Roman"/>
          <w:vertAlign w:val="superscript"/>
          <w:lang w:val="en-GB"/>
        </w:rPr>
        <w:t>2</w:t>
      </w:r>
      <w:r w:rsidRPr="00784682">
        <w:rPr>
          <w:rFonts w:ascii="Times New Roman" w:hAnsi="Times New Roman"/>
          <w:lang w:val="en-GB"/>
        </w:rPr>
        <w:t>/day (n=7) and 570 mg/m</w:t>
      </w:r>
      <w:r w:rsidRPr="00784682">
        <w:rPr>
          <w:rFonts w:ascii="Times New Roman" w:hAnsi="Times New Roman"/>
          <w:vertAlign w:val="superscript"/>
          <w:lang w:val="en-GB"/>
        </w:rPr>
        <w:t>2</w:t>
      </w:r>
      <w:r w:rsidRPr="00784682">
        <w:rPr>
          <w:rFonts w:ascii="Times New Roman" w:hAnsi="Times New Roman"/>
          <w:lang w:val="en-GB"/>
        </w:rPr>
        <w:t>/day (n=5). Out of 9 patients with chronic phase CML and cytogenetic data available, 4 (44%) and 3 (33%) achieved a complete and partial cytogenetic response, respectively, for a rate of MCyR of 77%.</w:t>
      </w:r>
    </w:p>
    <w:p w:rsidR="00CA176A" w:rsidRPr="00784682" w:rsidRDefault="00CA176A" w:rsidP="00784682">
      <w:pPr>
        <w:autoSpaceDE w:val="0"/>
        <w:autoSpaceDN w:val="0"/>
        <w:adjustRightInd w:val="0"/>
        <w:spacing w:after="0" w:line="240" w:lineRule="auto"/>
        <w:rPr>
          <w:rFonts w:ascii="Times New Roman" w:hAnsi="Times New Roman"/>
          <w:lang w:val="en-GB"/>
        </w:rPr>
      </w:pP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A total of 51 paediatric patients with newly diagnosed and untreated CML in chronic phase have been enrolled in an open</w:t>
      </w:r>
      <w:r w:rsidR="00F06FB5">
        <w:rPr>
          <w:rFonts w:ascii="Times New Roman" w:hAnsi="Times New Roman"/>
          <w:lang w:val="en-GB"/>
        </w:rPr>
        <w:noBreakHyphen/>
      </w:r>
      <w:r w:rsidRPr="00784682">
        <w:rPr>
          <w:rFonts w:ascii="Times New Roman" w:hAnsi="Times New Roman"/>
          <w:lang w:val="en-GB"/>
        </w:rPr>
        <w:t>label, multicentre, single</w:t>
      </w:r>
      <w:r w:rsidR="00F06FB5">
        <w:rPr>
          <w:rFonts w:ascii="Times New Roman" w:hAnsi="Times New Roman"/>
          <w:lang w:val="en-GB"/>
        </w:rPr>
        <w:noBreakHyphen/>
      </w:r>
      <w:r w:rsidRPr="00784682">
        <w:rPr>
          <w:rFonts w:ascii="Times New Roman" w:hAnsi="Times New Roman"/>
          <w:lang w:val="en-GB"/>
        </w:rPr>
        <w:t>arm phase II trial. Patients were treated with imatinib 340 mg/m</w:t>
      </w:r>
      <w:r w:rsidRPr="00784682">
        <w:rPr>
          <w:rFonts w:ascii="Times New Roman" w:hAnsi="Times New Roman"/>
          <w:vertAlign w:val="superscript"/>
          <w:lang w:val="en-GB"/>
        </w:rPr>
        <w:t>2</w:t>
      </w:r>
      <w:r w:rsidRPr="00784682">
        <w:rPr>
          <w:rFonts w:ascii="Times New Roman" w:hAnsi="Times New Roman"/>
          <w:lang w:val="en-GB"/>
        </w:rPr>
        <w:t>/day, with no interruptions in the absence of dose limiting toxicity. Imatinib treatment induces a rapid response in newly diagnosed paediatric CML patients with a CHR of 78% after 8 weeks of therapy. The high rate of CHR is accompanied by the development of a complete cytogenetic response (CCyR) of 65% which is comparable to the results observed in adults. Additionally, partial cytogenetic response (PCyR) was observed in 16% for a MCyR of 81%. The majority of patients who achieved a CCyR developed the CCyR between months</w:t>
      </w:r>
      <w:r w:rsidR="00875378" w:rsidRPr="00784682">
        <w:rPr>
          <w:rFonts w:ascii="Times New Roman" w:hAnsi="Times New Roman"/>
          <w:lang w:val="en-GB"/>
        </w:rPr>
        <w:t> </w:t>
      </w:r>
      <w:r w:rsidRPr="00784682">
        <w:rPr>
          <w:rFonts w:ascii="Times New Roman" w:hAnsi="Times New Roman"/>
          <w:lang w:val="en-GB"/>
        </w:rPr>
        <w:t>3 and 10 with a median time to response based on the Kaplan-Meier estimate of 5.6 months.</w:t>
      </w:r>
    </w:p>
    <w:p w:rsidR="00CA176A" w:rsidRPr="00784682" w:rsidRDefault="00CA176A" w:rsidP="00784682">
      <w:pPr>
        <w:autoSpaceDE w:val="0"/>
        <w:autoSpaceDN w:val="0"/>
        <w:adjustRightInd w:val="0"/>
        <w:spacing w:after="0" w:line="240" w:lineRule="auto"/>
        <w:rPr>
          <w:rFonts w:ascii="Times New Roman" w:hAnsi="Times New Roman"/>
          <w:lang w:val="en-GB"/>
        </w:rPr>
      </w:pPr>
    </w:p>
    <w:p w:rsidR="00BA4D8B" w:rsidRPr="00784682" w:rsidRDefault="00BA4D8B" w:rsidP="00784682">
      <w:pPr>
        <w:pStyle w:val="Default"/>
        <w:rPr>
          <w:sz w:val="22"/>
          <w:szCs w:val="22"/>
        </w:rPr>
      </w:pPr>
      <w:r w:rsidRPr="00784682">
        <w:rPr>
          <w:sz w:val="22"/>
          <w:szCs w:val="22"/>
        </w:rPr>
        <w:t>The European Medicines Agency has waived the obligation to submit the results of studies with imatinib in all subsets of the paediatric population in Philadelphia chromosome (bcr</w:t>
      </w:r>
      <w:r w:rsidRPr="00784682">
        <w:rPr>
          <w:sz w:val="22"/>
          <w:szCs w:val="22"/>
        </w:rPr>
        <w:noBreakHyphen/>
        <w:t>abl translocation)-positive chronic myeloid leukaemia (see section</w:t>
      </w:r>
      <w:r w:rsidR="00875378" w:rsidRPr="00784682">
        <w:rPr>
          <w:sz w:val="22"/>
          <w:szCs w:val="22"/>
        </w:rPr>
        <w:t> </w:t>
      </w:r>
      <w:r w:rsidRPr="00784682">
        <w:rPr>
          <w:sz w:val="22"/>
          <w:szCs w:val="22"/>
        </w:rPr>
        <w:t>4.2 for information on paediatric use).</w:t>
      </w:r>
    </w:p>
    <w:p w:rsidR="00BA4D8B" w:rsidRPr="00784682" w:rsidRDefault="00BA4D8B" w:rsidP="00784682">
      <w:pPr>
        <w:autoSpaceDE w:val="0"/>
        <w:autoSpaceDN w:val="0"/>
        <w:adjustRightInd w:val="0"/>
        <w:spacing w:after="0" w:line="240" w:lineRule="auto"/>
        <w:rPr>
          <w:rFonts w:ascii="Times New Roman" w:hAnsi="Times New Roman"/>
          <w:lang w:val="en-GB"/>
        </w:rPr>
      </w:pPr>
    </w:p>
    <w:p w:rsidR="00CA30FE" w:rsidRPr="00784682" w:rsidRDefault="00CA30FE" w:rsidP="00B85F24">
      <w:pPr>
        <w:autoSpaceDE w:val="0"/>
        <w:autoSpaceDN w:val="0"/>
        <w:adjustRightInd w:val="0"/>
        <w:spacing w:after="0" w:line="240" w:lineRule="auto"/>
        <w:rPr>
          <w:rFonts w:ascii="Times New Roman" w:eastAsia="Times New Roman" w:hAnsi="Times New Roman"/>
          <w:lang w:val="en-GB"/>
        </w:rPr>
      </w:pPr>
      <w:r w:rsidRPr="007A1698">
        <w:rPr>
          <w:rFonts w:ascii="Times New Roman" w:eastAsia="Times New Roman" w:hAnsi="Times New Roman"/>
          <w:u w:val="single" w:color="000000"/>
          <w:lang w:val="en-GB"/>
        </w:rPr>
        <w:t>Cli</w:t>
      </w:r>
      <w:r w:rsidRPr="00784682">
        <w:rPr>
          <w:rFonts w:ascii="Times New Roman" w:eastAsia="Times New Roman" w:hAnsi="Times New Roman"/>
          <w:u w:val="single" w:color="000000"/>
          <w:lang w:val="en-GB"/>
        </w:rPr>
        <w:t>n</w:t>
      </w:r>
      <w:r w:rsidRPr="007A1698">
        <w:rPr>
          <w:rFonts w:ascii="Times New Roman" w:eastAsia="Times New Roman" w:hAnsi="Times New Roman"/>
          <w:u w:val="single" w:color="000000"/>
          <w:lang w:val="en-GB"/>
        </w:rPr>
        <w:t>i</w:t>
      </w:r>
      <w:r w:rsidRPr="00784682">
        <w:rPr>
          <w:rFonts w:ascii="Times New Roman" w:eastAsia="Times New Roman" w:hAnsi="Times New Roman"/>
          <w:u w:val="single" w:color="000000"/>
          <w:lang w:val="en-GB"/>
        </w:rPr>
        <w:t>cal</w:t>
      </w:r>
      <w:r w:rsidRPr="007A1698">
        <w:rPr>
          <w:rFonts w:ascii="Times New Roman" w:eastAsia="Times New Roman" w:hAnsi="Times New Roman"/>
          <w:u w:val="single" w:color="000000"/>
          <w:lang w:val="en-GB"/>
        </w:rPr>
        <w:t xml:space="preserve"> </w:t>
      </w:r>
      <w:r w:rsidRPr="00784682">
        <w:rPr>
          <w:rFonts w:ascii="Times New Roman" w:eastAsia="Times New Roman" w:hAnsi="Times New Roman"/>
          <w:u w:val="single" w:color="000000"/>
          <w:lang w:val="en-GB"/>
        </w:rPr>
        <w:t>s</w:t>
      </w:r>
      <w:r w:rsidRPr="007A1698">
        <w:rPr>
          <w:rFonts w:ascii="Times New Roman" w:eastAsia="Times New Roman" w:hAnsi="Times New Roman"/>
          <w:u w:val="single" w:color="000000"/>
          <w:lang w:val="en-GB"/>
        </w:rPr>
        <w:t>t</w:t>
      </w:r>
      <w:r w:rsidRPr="00784682">
        <w:rPr>
          <w:rFonts w:ascii="Times New Roman" w:eastAsia="Times New Roman" w:hAnsi="Times New Roman"/>
          <w:u w:val="single" w:color="000000"/>
          <w:lang w:val="en-GB"/>
        </w:rPr>
        <w:t>ud</w:t>
      </w:r>
      <w:r w:rsidRPr="007A1698">
        <w:rPr>
          <w:rFonts w:ascii="Times New Roman" w:eastAsia="Times New Roman" w:hAnsi="Times New Roman"/>
          <w:u w:val="single" w:color="000000"/>
          <w:lang w:val="en-GB"/>
        </w:rPr>
        <w:t>i</w:t>
      </w:r>
      <w:r w:rsidRPr="00784682">
        <w:rPr>
          <w:rFonts w:ascii="Times New Roman" w:eastAsia="Times New Roman" w:hAnsi="Times New Roman"/>
          <w:u w:val="single" w:color="000000"/>
          <w:lang w:val="en-GB"/>
        </w:rPr>
        <w:t>es</w:t>
      </w:r>
      <w:r w:rsidRPr="007A1698">
        <w:rPr>
          <w:rFonts w:ascii="Times New Roman" w:eastAsia="Times New Roman" w:hAnsi="Times New Roman"/>
          <w:u w:val="single" w:color="000000"/>
          <w:lang w:val="en-GB"/>
        </w:rPr>
        <w:t xml:space="preserve"> i</w:t>
      </w:r>
      <w:r w:rsidRPr="00784682">
        <w:rPr>
          <w:rFonts w:ascii="Times New Roman" w:eastAsia="Times New Roman" w:hAnsi="Times New Roman"/>
          <w:u w:val="single" w:color="000000"/>
          <w:lang w:val="en-GB"/>
        </w:rPr>
        <w:t xml:space="preserve">n Ph+ </w:t>
      </w:r>
      <w:r w:rsidRPr="007A1698">
        <w:rPr>
          <w:rFonts w:ascii="Times New Roman" w:eastAsia="Times New Roman" w:hAnsi="Times New Roman"/>
          <w:u w:val="single" w:color="000000"/>
          <w:lang w:val="en-GB"/>
        </w:rPr>
        <w:t>A</w:t>
      </w:r>
      <w:r w:rsidRPr="00784682">
        <w:rPr>
          <w:rFonts w:ascii="Times New Roman" w:eastAsia="Times New Roman" w:hAnsi="Times New Roman"/>
          <w:u w:val="single" w:color="000000"/>
          <w:lang w:val="en-GB"/>
        </w:rPr>
        <w:t>LL</w:t>
      </w:r>
    </w:p>
    <w:p w:rsidR="00CA30FE" w:rsidRPr="00784682" w:rsidRDefault="00CA30FE" w:rsidP="00B85F24">
      <w:pPr>
        <w:autoSpaceDE w:val="0"/>
        <w:autoSpaceDN w:val="0"/>
        <w:adjustRightInd w:val="0"/>
        <w:spacing w:after="0" w:line="240" w:lineRule="auto"/>
        <w:rPr>
          <w:rFonts w:ascii="Times New Roman" w:eastAsia="Times New Roman" w:hAnsi="Times New Roman"/>
          <w:lang w:val="en-GB"/>
        </w:rPr>
      </w:pPr>
      <w:r w:rsidRPr="007A1698">
        <w:rPr>
          <w:rFonts w:ascii="Times New Roman" w:eastAsia="Times New Roman" w:hAnsi="Times New Roman"/>
          <w:i/>
          <w:lang w:val="en-GB"/>
        </w:rPr>
        <w:t>N</w:t>
      </w:r>
      <w:r w:rsidRPr="00784682">
        <w:rPr>
          <w:rFonts w:ascii="Times New Roman" w:eastAsia="Times New Roman" w:hAnsi="Times New Roman"/>
          <w:i/>
          <w:lang w:val="en-GB"/>
        </w:rPr>
        <w:t>ewly</w:t>
      </w:r>
      <w:r w:rsidRPr="007A1698">
        <w:rPr>
          <w:rFonts w:ascii="Times New Roman" w:eastAsia="Times New Roman" w:hAnsi="Times New Roman"/>
          <w:i/>
          <w:lang w:val="en-GB"/>
        </w:rPr>
        <w:t xml:space="preserve"> </w:t>
      </w:r>
      <w:r w:rsidRPr="00784682">
        <w:rPr>
          <w:rFonts w:ascii="Times New Roman" w:eastAsia="Times New Roman" w:hAnsi="Times New Roman"/>
          <w:i/>
          <w:lang w:val="en-GB"/>
        </w:rPr>
        <w:t>d</w:t>
      </w:r>
      <w:r w:rsidRPr="007A1698">
        <w:rPr>
          <w:rFonts w:ascii="Times New Roman" w:eastAsia="Times New Roman" w:hAnsi="Times New Roman"/>
          <w:i/>
          <w:lang w:val="en-GB"/>
        </w:rPr>
        <w:t>i</w:t>
      </w:r>
      <w:r w:rsidRPr="00784682">
        <w:rPr>
          <w:rFonts w:ascii="Times New Roman" w:eastAsia="Times New Roman" w:hAnsi="Times New Roman"/>
          <w:i/>
          <w:lang w:val="en-GB"/>
        </w:rPr>
        <w:t>agnos</w:t>
      </w:r>
      <w:r w:rsidRPr="007A1698">
        <w:rPr>
          <w:rFonts w:ascii="Times New Roman" w:eastAsia="Times New Roman" w:hAnsi="Times New Roman"/>
          <w:i/>
          <w:lang w:val="en-GB"/>
        </w:rPr>
        <w:t>e</w:t>
      </w:r>
      <w:r w:rsidRPr="00784682">
        <w:rPr>
          <w:rFonts w:ascii="Times New Roman" w:eastAsia="Times New Roman" w:hAnsi="Times New Roman"/>
          <w:i/>
          <w:lang w:val="en-GB"/>
        </w:rPr>
        <w:t>d Ph+ A</w:t>
      </w:r>
      <w:r w:rsidRPr="007A1698">
        <w:rPr>
          <w:rFonts w:ascii="Times New Roman" w:eastAsia="Times New Roman" w:hAnsi="Times New Roman"/>
          <w:i/>
          <w:lang w:val="en-GB"/>
        </w:rPr>
        <w:t>LL</w:t>
      </w:r>
      <w:r w:rsidRPr="00784682">
        <w:rPr>
          <w:rFonts w:ascii="Times New Roman" w:eastAsia="Times New Roman" w:hAnsi="Times New Roman"/>
          <w:lang w:val="en-GB"/>
        </w:rPr>
        <w:t>:</w:t>
      </w:r>
      <w:r w:rsidRPr="007A1698">
        <w:rPr>
          <w:rFonts w:ascii="Times New Roman" w:eastAsia="Times New Roman" w:hAnsi="Times New Roman"/>
          <w:lang w:val="en-GB"/>
        </w:rPr>
        <w:t xml:space="preserve"> I</w:t>
      </w:r>
      <w:r w:rsidRPr="00784682">
        <w:rPr>
          <w:rFonts w:ascii="Times New Roman" w:eastAsia="Times New Roman" w:hAnsi="Times New Roman"/>
          <w:lang w:val="en-GB"/>
        </w:rPr>
        <w:t>n a con</w:t>
      </w:r>
      <w:r w:rsidRPr="007A1698">
        <w:rPr>
          <w:rFonts w:ascii="Times New Roman" w:eastAsia="Times New Roman" w:hAnsi="Times New Roman"/>
          <w:lang w:val="en-GB"/>
        </w:rPr>
        <w:t>tr</w:t>
      </w:r>
      <w:r w:rsidRPr="00784682">
        <w:rPr>
          <w:rFonts w:ascii="Times New Roman" w:eastAsia="Times New Roman" w:hAnsi="Times New Roman"/>
          <w:lang w:val="en-GB"/>
        </w:rPr>
        <w:t>o</w:t>
      </w:r>
      <w:r w:rsidRPr="007A1698">
        <w:rPr>
          <w:rFonts w:ascii="Times New Roman" w:eastAsia="Times New Roman" w:hAnsi="Times New Roman"/>
          <w:lang w:val="en-GB"/>
        </w:rPr>
        <w:t>ll</w:t>
      </w:r>
      <w:r w:rsidRPr="00784682">
        <w:rPr>
          <w:rFonts w:ascii="Times New Roman" w:eastAsia="Times New Roman" w:hAnsi="Times New Roman"/>
          <w:lang w:val="en-GB"/>
        </w:rPr>
        <w:t xml:space="preserve">ed </w:t>
      </w:r>
      <w:r w:rsidRPr="007A1698">
        <w:rPr>
          <w:rFonts w:ascii="Times New Roman" w:eastAsia="Times New Roman" w:hAnsi="Times New Roman"/>
          <w:lang w:val="en-GB"/>
        </w:rPr>
        <w:t>st</w:t>
      </w:r>
      <w:r w:rsidRPr="00784682">
        <w:rPr>
          <w:rFonts w:ascii="Times New Roman" w:eastAsia="Times New Roman" w:hAnsi="Times New Roman"/>
          <w:lang w:val="en-GB"/>
        </w:rPr>
        <w:t>udy</w:t>
      </w:r>
      <w:r w:rsidRPr="007A1698">
        <w:rPr>
          <w:rFonts w:ascii="Times New Roman" w:eastAsia="Times New Roman" w:hAnsi="Times New Roman"/>
          <w:lang w:val="en-GB"/>
        </w:rPr>
        <w:t xml:space="preserve"> (AD</w:t>
      </w:r>
      <w:r w:rsidRPr="00784682">
        <w:rPr>
          <w:rFonts w:ascii="Times New Roman" w:eastAsia="Times New Roman" w:hAnsi="Times New Roman"/>
          <w:lang w:val="en-GB"/>
        </w:rPr>
        <w:t>E10) of</w:t>
      </w:r>
      <w:r w:rsidRPr="007A1698">
        <w:rPr>
          <w:rFonts w:ascii="Times New Roman" w:eastAsia="Times New Roman" w:hAnsi="Times New Roman"/>
          <w:lang w:val="en-GB"/>
        </w:rPr>
        <w:t xml:space="preserve"> im</w:t>
      </w:r>
      <w:r w:rsidRPr="00784682">
        <w:rPr>
          <w:rFonts w:ascii="Times New Roman" w:eastAsia="Times New Roman" w:hAnsi="Times New Roman"/>
          <w:lang w:val="en-GB"/>
        </w:rPr>
        <w:t>a</w:t>
      </w:r>
      <w:r w:rsidRPr="007A1698">
        <w:rPr>
          <w:rFonts w:ascii="Times New Roman" w:eastAsia="Times New Roman" w:hAnsi="Times New Roman"/>
          <w:lang w:val="en-GB"/>
        </w:rPr>
        <w:t>ti</w:t>
      </w:r>
      <w:r w:rsidRPr="00784682">
        <w:rPr>
          <w:rFonts w:ascii="Times New Roman" w:eastAsia="Times New Roman" w:hAnsi="Times New Roman"/>
          <w:lang w:val="en-GB"/>
        </w:rPr>
        <w:t>n</w:t>
      </w:r>
      <w:r w:rsidRPr="007A1698">
        <w:rPr>
          <w:rFonts w:ascii="Times New Roman" w:eastAsia="Times New Roman" w:hAnsi="Times New Roman"/>
          <w:lang w:val="en-GB"/>
        </w:rPr>
        <w:t>i</w:t>
      </w:r>
      <w:r w:rsidRPr="00784682">
        <w:rPr>
          <w:rFonts w:ascii="Times New Roman" w:eastAsia="Times New Roman" w:hAnsi="Times New Roman"/>
          <w:lang w:val="en-GB"/>
        </w:rPr>
        <w:t xml:space="preserve">b </w:t>
      </w:r>
      <w:r w:rsidRPr="007A1698">
        <w:rPr>
          <w:rFonts w:ascii="Times New Roman" w:eastAsia="Times New Roman" w:hAnsi="Times New Roman"/>
          <w:lang w:val="en-GB"/>
        </w:rPr>
        <w:t>v</w:t>
      </w:r>
      <w:r w:rsidRPr="00784682">
        <w:rPr>
          <w:rFonts w:ascii="Times New Roman" w:eastAsia="Times New Roman" w:hAnsi="Times New Roman"/>
          <w:lang w:val="en-GB"/>
        </w:rPr>
        <w:t>e</w:t>
      </w:r>
      <w:r w:rsidRPr="007A1698">
        <w:rPr>
          <w:rFonts w:ascii="Times New Roman" w:eastAsia="Times New Roman" w:hAnsi="Times New Roman"/>
          <w:lang w:val="en-GB"/>
        </w:rPr>
        <w:t>r</w:t>
      </w:r>
      <w:r w:rsidRPr="00784682">
        <w:rPr>
          <w:rFonts w:ascii="Times New Roman" w:eastAsia="Times New Roman" w:hAnsi="Times New Roman"/>
          <w:lang w:val="en-GB"/>
        </w:rPr>
        <w:t>sus</w:t>
      </w:r>
      <w:r w:rsidRPr="007A1698">
        <w:rPr>
          <w:rFonts w:ascii="Times New Roman" w:eastAsia="Times New Roman" w:hAnsi="Times New Roman"/>
          <w:lang w:val="en-GB"/>
        </w:rPr>
        <w:t xml:space="preserve"> </w:t>
      </w:r>
      <w:r w:rsidRPr="00784682">
        <w:rPr>
          <w:rFonts w:ascii="Times New Roman" w:eastAsia="Times New Roman" w:hAnsi="Times New Roman"/>
          <w:lang w:val="en-GB"/>
        </w:rPr>
        <w:t>ch</w:t>
      </w:r>
      <w:r w:rsidRPr="007A1698">
        <w:rPr>
          <w:rFonts w:ascii="Times New Roman" w:eastAsia="Times New Roman" w:hAnsi="Times New Roman"/>
          <w:lang w:val="en-GB"/>
        </w:rPr>
        <w:t>em</w:t>
      </w:r>
      <w:r w:rsidRPr="00784682">
        <w:rPr>
          <w:rFonts w:ascii="Times New Roman" w:eastAsia="Times New Roman" w:hAnsi="Times New Roman"/>
          <w:lang w:val="en-GB"/>
        </w:rPr>
        <w:t>o</w:t>
      </w:r>
      <w:r w:rsidRPr="007A1698">
        <w:rPr>
          <w:rFonts w:ascii="Times New Roman" w:eastAsia="Times New Roman" w:hAnsi="Times New Roman"/>
          <w:lang w:val="en-GB"/>
        </w:rPr>
        <w:t>t</w:t>
      </w:r>
      <w:r w:rsidRPr="00784682">
        <w:rPr>
          <w:rFonts w:ascii="Times New Roman" w:eastAsia="Times New Roman" w:hAnsi="Times New Roman"/>
          <w:lang w:val="en-GB"/>
        </w:rPr>
        <w:t>he</w:t>
      </w:r>
      <w:r w:rsidRPr="007A1698">
        <w:rPr>
          <w:rFonts w:ascii="Times New Roman" w:eastAsia="Times New Roman" w:hAnsi="Times New Roman"/>
          <w:lang w:val="en-GB"/>
        </w:rPr>
        <w:t>r</w:t>
      </w:r>
      <w:r w:rsidRPr="00784682">
        <w:rPr>
          <w:rFonts w:ascii="Times New Roman" w:eastAsia="Times New Roman" w:hAnsi="Times New Roman"/>
          <w:lang w:val="en-GB"/>
        </w:rPr>
        <w:t>apy</w:t>
      </w:r>
      <w:r w:rsidRPr="007A1698">
        <w:rPr>
          <w:rFonts w:ascii="Times New Roman" w:eastAsia="Times New Roman" w:hAnsi="Times New Roman"/>
          <w:lang w:val="en-GB"/>
        </w:rPr>
        <w:t xml:space="preserve"> i</w:t>
      </w:r>
      <w:r w:rsidRPr="00784682">
        <w:rPr>
          <w:rFonts w:ascii="Times New Roman" w:eastAsia="Times New Roman" w:hAnsi="Times New Roman"/>
          <w:lang w:val="en-GB"/>
        </w:rPr>
        <w:t>nduc</w:t>
      </w:r>
      <w:r w:rsidRPr="007A1698">
        <w:rPr>
          <w:rFonts w:ascii="Times New Roman" w:eastAsia="Times New Roman" w:hAnsi="Times New Roman"/>
          <w:lang w:val="en-GB"/>
        </w:rPr>
        <w:t>ti</w:t>
      </w:r>
      <w:r w:rsidRPr="00784682">
        <w:rPr>
          <w:rFonts w:ascii="Times New Roman" w:eastAsia="Times New Roman" w:hAnsi="Times New Roman"/>
          <w:lang w:val="en-GB"/>
        </w:rPr>
        <w:t xml:space="preserve">on </w:t>
      </w:r>
      <w:r w:rsidRPr="007A1698">
        <w:rPr>
          <w:rFonts w:ascii="Times New Roman" w:eastAsia="Times New Roman" w:hAnsi="Times New Roman"/>
          <w:lang w:val="en-GB"/>
        </w:rPr>
        <w:t>i</w:t>
      </w:r>
      <w:r w:rsidRPr="00784682">
        <w:rPr>
          <w:rFonts w:ascii="Times New Roman" w:eastAsia="Times New Roman" w:hAnsi="Times New Roman"/>
          <w:lang w:val="en-GB"/>
        </w:rPr>
        <w:t>n 55 newly</w:t>
      </w:r>
      <w:r w:rsidRPr="007A1698">
        <w:rPr>
          <w:rFonts w:ascii="Times New Roman" w:eastAsia="Times New Roman" w:hAnsi="Times New Roman"/>
          <w:lang w:val="en-GB"/>
        </w:rPr>
        <w:t xml:space="preserve"> </w:t>
      </w:r>
      <w:r w:rsidRPr="00784682">
        <w:rPr>
          <w:rFonts w:ascii="Times New Roman" w:eastAsia="Times New Roman" w:hAnsi="Times New Roman"/>
          <w:lang w:val="en-GB"/>
        </w:rPr>
        <w:t>d</w:t>
      </w:r>
      <w:r w:rsidRPr="007A1698">
        <w:rPr>
          <w:rFonts w:ascii="Times New Roman" w:eastAsia="Times New Roman" w:hAnsi="Times New Roman"/>
          <w:lang w:val="en-GB"/>
        </w:rPr>
        <w:t>i</w:t>
      </w:r>
      <w:r w:rsidRPr="00784682">
        <w:rPr>
          <w:rFonts w:ascii="Times New Roman" w:eastAsia="Times New Roman" w:hAnsi="Times New Roman"/>
          <w:lang w:val="en-GB"/>
        </w:rPr>
        <w:t>a</w:t>
      </w:r>
      <w:r w:rsidRPr="007A1698">
        <w:rPr>
          <w:rFonts w:ascii="Times New Roman" w:eastAsia="Times New Roman" w:hAnsi="Times New Roman"/>
          <w:lang w:val="en-GB"/>
        </w:rPr>
        <w:t>g</w:t>
      </w:r>
      <w:r w:rsidRPr="00784682">
        <w:rPr>
          <w:rFonts w:ascii="Times New Roman" w:eastAsia="Times New Roman" w:hAnsi="Times New Roman"/>
          <w:lang w:val="en-GB"/>
        </w:rPr>
        <w:t>nos</w:t>
      </w:r>
      <w:r w:rsidRPr="007A1698">
        <w:rPr>
          <w:rFonts w:ascii="Times New Roman" w:eastAsia="Times New Roman" w:hAnsi="Times New Roman"/>
          <w:lang w:val="en-GB"/>
        </w:rPr>
        <w:t>e</w:t>
      </w:r>
      <w:r w:rsidRPr="00784682">
        <w:rPr>
          <w:rFonts w:ascii="Times New Roman" w:eastAsia="Times New Roman" w:hAnsi="Times New Roman"/>
          <w:lang w:val="en-GB"/>
        </w:rPr>
        <w:t>d pa</w:t>
      </w:r>
      <w:r w:rsidRPr="007A1698">
        <w:rPr>
          <w:rFonts w:ascii="Times New Roman" w:eastAsia="Times New Roman" w:hAnsi="Times New Roman"/>
          <w:lang w:val="en-GB"/>
        </w:rPr>
        <w:t>ti</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 xml:space="preserve">s </w:t>
      </w:r>
      <w:r w:rsidRPr="007A1698">
        <w:rPr>
          <w:rFonts w:ascii="Times New Roman" w:eastAsia="Times New Roman" w:hAnsi="Times New Roman"/>
          <w:lang w:val="en-GB"/>
        </w:rPr>
        <w:t>ag</w:t>
      </w:r>
      <w:r w:rsidRPr="00784682">
        <w:rPr>
          <w:rFonts w:ascii="Times New Roman" w:eastAsia="Times New Roman" w:hAnsi="Times New Roman"/>
          <w:lang w:val="en-GB"/>
        </w:rPr>
        <w:t>ed 55 </w:t>
      </w:r>
      <w:r w:rsidRPr="007A1698">
        <w:rPr>
          <w:rFonts w:ascii="Times New Roman" w:eastAsia="Times New Roman" w:hAnsi="Times New Roman"/>
          <w:lang w:val="en-GB"/>
        </w:rPr>
        <w:t>y</w:t>
      </w:r>
      <w:r w:rsidRPr="00784682">
        <w:rPr>
          <w:rFonts w:ascii="Times New Roman" w:eastAsia="Times New Roman" w:hAnsi="Times New Roman"/>
          <w:lang w:val="en-GB"/>
        </w:rPr>
        <w:t>e</w:t>
      </w:r>
      <w:r w:rsidRPr="007A1698">
        <w:rPr>
          <w:rFonts w:ascii="Times New Roman" w:eastAsia="Times New Roman" w:hAnsi="Times New Roman"/>
          <w:lang w:val="en-GB"/>
        </w:rPr>
        <w:t>ar</w:t>
      </w:r>
      <w:r w:rsidRPr="00784682">
        <w:rPr>
          <w:rFonts w:ascii="Times New Roman" w:eastAsia="Times New Roman" w:hAnsi="Times New Roman"/>
          <w:lang w:val="en-GB"/>
        </w:rPr>
        <w:t xml:space="preserve">s </w:t>
      </w:r>
      <w:r w:rsidRPr="007A1698">
        <w:rPr>
          <w:rFonts w:ascii="Times New Roman" w:eastAsia="Times New Roman" w:hAnsi="Times New Roman"/>
          <w:lang w:val="en-GB"/>
        </w:rPr>
        <w:t>a</w:t>
      </w:r>
      <w:r w:rsidRPr="00784682">
        <w:rPr>
          <w:rFonts w:ascii="Times New Roman" w:eastAsia="Times New Roman" w:hAnsi="Times New Roman"/>
          <w:lang w:val="en-GB"/>
        </w:rPr>
        <w:t>nd o</w:t>
      </w:r>
      <w:r w:rsidRPr="007A1698">
        <w:rPr>
          <w:rFonts w:ascii="Times New Roman" w:eastAsia="Times New Roman" w:hAnsi="Times New Roman"/>
          <w:lang w:val="en-GB"/>
        </w:rPr>
        <w:t>v</w:t>
      </w:r>
      <w:r w:rsidRPr="00784682">
        <w:rPr>
          <w:rFonts w:ascii="Times New Roman" w:eastAsia="Times New Roman" w:hAnsi="Times New Roman"/>
          <w:lang w:val="en-GB"/>
        </w:rPr>
        <w:t>e</w:t>
      </w:r>
      <w:r w:rsidRPr="007A1698">
        <w:rPr>
          <w:rFonts w:ascii="Times New Roman" w:eastAsia="Times New Roman" w:hAnsi="Times New Roman"/>
          <w:lang w:val="en-GB"/>
        </w:rPr>
        <w:t>r</w:t>
      </w:r>
      <w:r w:rsidRPr="00784682">
        <w:rPr>
          <w:rFonts w:ascii="Times New Roman" w:eastAsia="Times New Roman" w:hAnsi="Times New Roman"/>
          <w:lang w:val="en-GB"/>
        </w:rPr>
        <w:t xml:space="preserve">, </w:t>
      </w:r>
      <w:r w:rsidRPr="007A1698">
        <w:rPr>
          <w:rFonts w:ascii="Times New Roman" w:eastAsia="Times New Roman" w:hAnsi="Times New Roman"/>
          <w:lang w:val="en-GB"/>
        </w:rPr>
        <w:t>im</w:t>
      </w:r>
      <w:r w:rsidRPr="00784682">
        <w:rPr>
          <w:rFonts w:ascii="Times New Roman" w:eastAsia="Times New Roman" w:hAnsi="Times New Roman"/>
          <w:lang w:val="en-GB"/>
        </w:rPr>
        <w:t>a</w:t>
      </w:r>
      <w:r w:rsidRPr="007A1698">
        <w:rPr>
          <w:rFonts w:ascii="Times New Roman" w:eastAsia="Times New Roman" w:hAnsi="Times New Roman"/>
          <w:lang w:val="en-GB"/>
        </w:rPr>
        <w:t>ti</w:t>
      </w:r>
      <w:r w:rsidRPr="00784682">
        <w:rPr>
          <w:rFonts w:ascii="Times New Roman" w:eastAsia="Times New Roman" w:hAnsi="Times New Roman"/>
          <w:lang w:val="en-GB"/>
        </w:rPr>
        <w:t>n</w:t>
      </w:r>
      <w:r w:rsidRPr="007A1698">
        <w:rPr>
          <w:rFonts w:ascii="Times New Roman" w:eastAsia="Times New Roman" w:hAnsi="Times New Roman"/>
          <w:lang w:val="en-GB"/>
        </w:rPr>
        <w:t>i</w:t>
      </w:r>
      <w:r w:rsidRPr="00784682">
        <w:rPr>
          <w:rFonts w:ascii="Times New Roman" w:eastAsia="Times New Roman" w:hAnsi="Times New Roman"/>
          <w:lang w:val="en-GB"/>
        </w:rPr>
        <w:t>b us</w:t>
      </w:r>
      <w:r w:rsidRPr="007A1698">
        <w:rPr>
          <w:rFonts w:ascii="Times New Roman" w:eastAsia="Times New Roman" w:hAnsi="Times New Roman"/>
          <w:lang w:val="en-GB"/>
        </w:rPr>
        <w:t>e</w:t>
      </w:r>
      <w:r w:rsidRPr="00784682">
        <w:rPr>
          <w:rFonts w:ascii="Times New Roman" w:eastAsia="Times New Roman" w:hAnsi="Times New Roman"/>
          <w:lang w:val="en-GB"/>
        </w:rPr>
        <w:t>d as</w:t>
      </w:r>
      <w:r w:rsidRPr="007A1698">
        <w:rPr>
          <w:rFonts w:ascii="Times New Roman" w:eastAsia="Times New Roman" w:hAnsi="Times New Roman"/>
          <w:lang w:val="en-GB"/>
        </w:rPr>
        <w:t xml:space="preserve"> </w:t>
      </w:r>
      <w:r w:rsidRPr="00784682">
        <w:rPr>
          <w:rFonts w:ascii="Times New Roman" w:eastAsia="Times New Roman" w:hAnsi="Times New Roman"/>
          <w:lang w:val="en-GB"/>
        </w:rPr>
        <w:t>s</w:t>
      </w:r>
      <w:r w:rsidRPr="007A1698">
        <w:rPr>
          <w:rFonts w:ascii="Times New Roman" w:eastAsia="Times New Roman" w:hAnsi="Times New Roman"/>
          <w:lang w:val="en-GB"/>
        </w:rPr>
        <w:t>i</w:t>
      </w:r>
      <w:r w:rsidRPr="00784682">
        <w:rPr>
          <w:rFonts w:ascii="Times New Roman" w:eastAsia="Times New Roman" w:hAnsi="Times New Roman"/>
          <w:lang w:val="en-GB"/>
        </w:rPr>
        <w:t>n</w:t>
      </w:r>
      <w:r w:rsidRPr="007A1698">
        <w:rPr>
          <w:rFonts w:ascii="Times New Roman" w:eastAsia="Times New Roman" w:hAnsi="Times New Roman"/>
          <w:lang w:val="en-GB"/>
        </w:rPr>
        <w:t>gl</w:t>
      </w:r>
      <w:r w:rsidRPr="00784682">
        <w:rPr>
          <w:rFonts w:ascii="Times New Roman" w:eastAsia="Times New Roman" w:hAnsi="Times New Roman"/>
          <w:lang w:val="en-GB"/>
        </w:rPr>
        <w:t>e a</w:t>
      </w:r>
      <w:r w:rsidRPr="007A1698">
        <w:rPr>
          <w:rFonts w:ascii="Times New Roman" w:eastAsia="Times New Roman" w:hAnsi="Times New Roman"/>
          <w:lang w:val="en-GB"/>
        </w:rPr>
        <w:t>g</w:t>
      </w:r>
      <w:r w:rsidRPr="00784682">
        <w:rPr>
          <w:rFonts w:ascii="Times New Roman" w:eastAsia="Times New Roman" w:hAnsi="Times New Roman"/>
          <w:lang w:val="en-GB"/>
        </w:rPr>
        <w:t>ent</w:t>
      </w:r>
      <w:r w:rsidRPr="007A1698">
        <w:rPr>
          <w:rFonts w:ascii="Times New Roman" w:eastAsia="Times New Roman" w:hAnsi="Times New Roman"/>
          <w:lang w:val="en-GB"/>
        </w:rPr>
        <w:t xml:space="preserve"> i</w:t>
      </w:r>
      <w:r w:rsidRPr="00784682">
        <w:rPr>
          <w:rFonts w:ascii="Times New Roman" w:eastAsia="Times New Roman" w:hAnsi="Times New Roman"/>
          <w:lang w:val="en-GB"/>
        </w:rPr>
        <w:t>nduc</w:t>
      </w:r>
      <w:r w:rsidRPr="007A1698">
        <w:rPr>
          <w:rFonts w:ascii="Times New Roman" w:eastAsia="Times New Roman" w:hAnsi="Times New Roman"/>
          <w:lang w:val="en-GB"/>
        </w:rPr>
        <w:t>e</w:t>
      </w:r>
      <w:r w:rsidRPr="00784682">
        <w:rPr>
          <w:rFonts w:ascii="Times New Roman" w:eastAsia="Times New Roman" w:hAnsi="Times New Roman"/>
          <w:lang w:val="en-GB"/>
        </w:rPr>
        <w:t>d a s</w:t>
      </w:r>
      <w:r w:rsidRPr="007A1698">
        <w:rPr>
          <w:rFonts w:ascii="Times New Roman" w:eastAsia="Times New Roman" w:hAnsi="Times New Roman"/>
          <w:lang w:val="en-GB"/>
        </w:rPr>
        <w:t>ig</w:t>
      </w:r>
      <w:r w:rsidRPr="00784682">
        <w:rPr>
          <w:rFonts w:ascii="Times New Roman" w:eastAsia="Times New Roman" w:hAnsi="Times New Roman"/>
          <w:lang w:val="en-GB"/>
        </w:rPr>
        <w:t>n</w:t>
      </w:r>
      <w:r w:rsidRPr="007A1698">
        <w:rPr>
          <w:rFonts w:ascii="Times New Roman" w:eastAsia="Times New Roman" w:hAnsi="Times New Roman"/>
          <w:lang w:val="en-GB"/>
        </w:rPr>
        <w:t>ifi</w:t>
      </w:r>
      <w:r w:rsidRPr="00784682">
        <w:rPr>
          <w:rFonts w:ascii="Times New Roman" w:eastAsia="Times New Roman" w:hAnsi="Times New Roman"/>
          <w:lang w:val="en-GB"/>
        </w:rPr>
        <w:t>c</w:t>
      </w:r>
      <w:r w:rsidRPr="007A1698">
        <w:rPr>
          <w:rFonts w:ascii="Times New Roman" w:eastAsia="Times New Roman" w:hAnsi="Times New Roman"/>
          <w:lang w:val="en-GB"/>
        </w:rPr>
        <w:t>a</w:t>
      </w:r>
      <w:r w:rsidRPr="00784682">
        <w:rPr>
          <w:rFonts w:ascii="Times New Roman" w:eastAsia="Times New Roman" w:hAnsi="Times New Roman"/>
          <w:lang w:val="en-GB"/>
        </w:rPr>
        <w:t>n</w:t>
      </w:r>
      <w:r w:rsidRPr="007A1698">
        <w:rPr>
          <w:rFonts w:ascii="Times New Roman" w:eastAsia="Times New Roman" w:hAnsi="Times New Roman"/>
          <w:lang w:val="en-GB"/>
        </w:rPr>
        <w:t>tl</w:t>
      </w:r>
      <w:r w:rsidRPr="00784682">
        <w:rPr>
          <w:rFonts w:ascii="Times New Roman" w:eastAsia="Times New Roman" w:hAnsi="Times New Roman"/>
          <w:lang w:val="en-GB"/>
        </w:rPr>
        <w:t>y</w:t>
      </w:r>
      <w:r w:rsidRPr="007A1698">
        <w:rPr>
          <w:rFonts w:ascii="Times New Roman" w:eastAsia="Times New Roman" w:hAnsi="Times New Roman"/>
          <w:lang w:val="en-GB"/>
        </w:rPr>
        <w:t xml:space="preserve"> </w:t>
      </w:r>
      <w:r w:rsidRPr="00784682">
        <w:rPr>
          <w:rFonts w:ascii="Times New Roman" w:eastAsia="Times New Roman" w:hAnsi="Times New Roman"/>
          <w:lang w:val="en-GB"/>
        </w:rPr>
        <w:t>h</w:t>
      </w:r>
      <w:r w:rsidRPr="007A1698">
        <w:rPr>
          <w:rFonts w:ascii="Times New Roman" w:eastAsia="Times New Roman" w:hAnsi="Times New Roman"/>
          <w:lang w:val="en-GB"/>
        </w:rPr>
        <w:t>ig</w:t>
      </w:r>
      <w:r w:rsidRPr="00784682">
        <w:rPr>
          <w:rFonts w:ascii="Times New Roman" w:eastAsia="Times New Roman" w:hAnsi="Times New Roman"/>
          <w:lang w:val="en-GB"/>
        </w:rPr>
        <w:t>her</w:t>
      </w:r>
      <w:r w:rsidRPr="007A1698">
        <w:rPr>
          <w:rFonts w:ascii="Times New Roman" w:eastAsia="Times New Roman" w:hAnsi="Times New Roman"/>
          <w:lang w:val="en-GB"/>
        </w:rPr>
        <w:t xml:space="preserve"> r</w:t>
      </w:r>
      <w:r w:rsidRPr="00784682">
        <w:rPr>
          <w:rFonts w:ascii="Times New Roman" w:eastAsia="Times New Roman" w:hAnsi="Times New Roman"/>
          <w:lang w:val="en-GB"/>
        </w:rPr>
        <w:t>a</w:t>
      </w:r>
      <w:r w:rsidRPr="007A1698">
        <w:rPr>
          <w:rFonts w:ascii="Times New Roman" w:eastAsia="Times New Roman" w:hAnsi="Times New Roman"/>
          <w:lang w:val="en-GB"/>
        </w:rPr>
        <w:t>t</w:t>
      </w:r>
      <w:r w:rsidRPr="00784682">
        <w:rPr>
          <w:rFonts w:ascii="Times New Roman" w:eastAsia="Times New Roman" w:hAnsi="Times New Roman"/>
          <w:lang w:val="en-GB"/>
        </w:rPr>
        <w:t>e of</w:t>
      </w:r>
      <w:r w:rsidRPr="007A1698">
        <w:rPr>
          <w:rFonts w:ascii="Times New Roman" w:eastAsia="Times New Roman" w:hAnsi="Times New Roman"/>
          <w:lang w:val="en-GB"/>
        </w:rPr>
        <w:t xml:space="preserve"> </w:t>
      </w:r>
      <w:r w:rsidRPr="00784682">
        <w:rPr>
          <w:rFonts w:ascii="Times New Roman" w:eastAsia="Times New Roman" w:hAnsi="Times New Roman"/>
          <w:lang w:val="en-GB"/>
        </w:rPr>
        <w:t>co</w:t>
      </w:r>
      <w:r w:rsidRPr="007A1698">
        <w:rPr>
          <w:rFonts w:ascii="Times New Roman" w:eastAsia="Times New Roman" w:hAnsi="Times New Roman"/>
          <w:lang w:val="en-GB"/>
        </w:rPr>
        <w:t>m</w:t>
      </w:r>
      <w:r w:rsidRPr="00784682">
        <w:rPr>
          <w:rFonts w:ascii="Times New Roman" w:eastAsia="Times New Roman" w:hAnsi="Times New Roman"/>
          <w:lang w:val="en-GB"/>
        </w:rPr>
        <w:t>p</w:t>
      </w:r>
      <w:r w:rsidRPr="007A1698">
        <w:rPr>
          <w:rFonts w:ascii="Times New Roman" w:eastAsia="Times New Roman" w:hAnsi="Times New Roman"/>
          <w:lang w:val="en-GB"/>
        </w:rPr>
        <w:t>l</w:t>
      </w:r>
      <w:r w:rsidRPr="00784682">
        <w:rPr>
          <w:rFonts w:ascii="Times New Roman" w:eastAsia="Times New Roman" w:hAnsi="Times New Roman"/>
          <w:lang w:val="en-GB"/>
        </w:rPr>
        <w:t>e</w:t>
      </w:r>
      <w:r w:rsidRPr="007A1698">
        <w:rPr>
          <w:rFonts w:ascii="Times New Roman" w:eastAsia="Times New Roman" w:hAnsi="Times New Roman"/>
          <w:lang w:val="en-GB"/>
        </w:rPr>
        <w:t>t</w:t>
      </w:r>
      <w:r w:rsidRPr="00784682">
        <w:rPr>
          <w:rFonts w:ascii="Times New Roman" w:eastAsia="Times New Roman" w:hAnsi="Times New Roman"/>
          <w:lang w:val="en-GB"/>
        </w:rPr>
        <w:t>e</w:t>
      </w:r>
      <w:r w:rsidRPr="007A1698">
        <w:rPr>
          <w:rFonts w:ascii="Times New Roman" w:eastAsia="Times New Roman" w:hAnsi="Times New Roman"/>
          <w:lang w:val="en-GB"/>
        </w:rPr>
        <w:t xml:space="preserve"> </w:t>
      </w:r>
      <w:r w:rsidRPr="00784682">
        <w:rPr>
          <w:rFonts w:ascii="Times New Roman" w:eastAsia="Times New Roman" w:hAnsi="Times New Roman"/>
          <w:lang w:val="en-GB"/>
        </w:rPr>
        <w:t>ha</w:t>
      </w:r>
      <w:r w:rsidRPr="007A1698">
        <w:rPr>
          <w:rFonts w:ascii="Times New Roman" w:eastAsia="Times New Roman" w:hAnsi="Times New Roman"/>
          <w:lang w:val="en-GB"/>
        </w:rPr>
        <w:t>em</w:t>
      </w:r>
      <w:r w:rsidRPr="00784682">
        <w:rPr>
          <w:rFonts w:ascii="Times New Roman" w:eastAsia="Times New Roman" w:hAnsi="Times New Roman"/>
          <w:lang w:val="en-GB"/>
        </w:rPr>
        <w:t>a</w:t>
      </w:r>
      <w:r w:rsidRPr="007A1698">
        <w:rPr>
          <w:rFonts w:ascii="Times New Roman" w:eastAsia="Times New Roman" w:hAnsi="Times New Roman"/>
          <w:lang w:val="en-GB"/>
        </w:rPr>
        <w:t>t</w:t>
      </w:r>
      <w:r w:rsidRPr="00784682">
        <w:rPr>
          <w:rFonts w:ascii="Times New Roman" w:eastAsia="Times New Roman" w:hAnsi="Times New Roman"/>
          <w:lang w:val="en-GB"/>
        </w:rPr>
        <w:t>o</w:t>
      </w:r>
      <w:r w:rsidRPr="007A1698">
        <w:rPr>
          <w:rFonts w:ascii="Times New Roman" w:eastAsia="Times New Roman" w:hAnsi="Times New Roman"/>
          <w:lang w:val="en-GB"/>
        </w:rPr>
        <w:t>l</w:t>
      </w:r>
      <w:r w:rsidRPr="00784682">
        <w:rPr>
          <w:rFonts w:ascii="Times New Roman" w:eastAsia="Times New Roman" w:hAnsi="Times New Roman"/>
          <w:lang w:val="en-GB"/>
        </w:rPr>
        <w:t>o</w:t>
      </w:r>
      <w:r w:rsidRPr="007A1698">
        <w:rPr>
          <w:rFonts w:ascii="Times New Roman" w:eastAsia="Times New Roman" w:hAnsi="Times New Roman"/>
          <w:lang w:val="en-GB"/>
        </w:rPr>
        <w:t>gi</w:t>
      </w:r>
      <w:r w:rsidRPr="00784682">
        <w:rPr>
          <w:rFonts w:ascii="Times New Roman" w:eastAsia="Times New Roman" w:hAnsi="Times New Roman"/>
          <w:lang w:val="en-GB"/>
        </w:rPr>
        <w:t>c</w:t>
      </w:r>
      <w:r w:rsidRPr="007A1698">
        <w:rPr>
          <w:rFonts w:ascii="Times New Roman" w:eastAsia="Times New Roman" w:hAnsi="Times New Roman"/>
          <w:lang w:val="en-GB"/>
        </w:rPr>
        <w:t>a</w:t>
      </w:r>
      <w:r w:rsidRPr="00784682">
        <w:rPr>
          <w:rFonts w:ascii="Times New Roman" w:eastAsia="Times New Roman" w:hAnsi="Times New Roman"/>
          <w:lang w:val="en-GB"/>
        </w:rPr>
        <w:t>l</w:t>
      </w:r>
      <w:r w:rsidRPr="007A1698">
        <w:rPr>
          <w:rFonts w:ascii="Times New Roman" w:eastAsia="Times New Roman" w:hAnsi="Times New Roman"/>
          <w:lang w:val="en-GB"/>
        </w:rPr>
        <w:t xml:space="preserve"> r</w:t>
      </w:r>
      <w:r w:rsidRPr="00784682">
        <w:rPr>
          <w:rFonts w:ascii="Times New Roman" w:eastAsia="Times New Roman" w:hAnsi="Times New Roman"/>
          <w:lang w:val="en-GB"/>
        </w:rPr>
        <w:t>e</w:t>
      </w:r>
      <w:r w:rsidRPr="007A1698">
        <w:rPr>
          <w:rFonts w:ascii="Times New Roman" w:eastAsia="Times New Roman" w:hAnsi="Times New Roman"/>
          <w:lang w:val="en-GB"/>
        </w:rPr>
        <w:t>s</w:t>
      </w:r>
      <w:r w:rsidRPr="00784682">
        <w:rPr>
          <w:rFonts w:ascii="Times New Roman" w:eastAsia="Times New Roman" w:hAnsi="Times New Roman"/>
          <w:lang w:val="en-GB"/>
        </w:rPr>
        <w:t>ponse</w:t>
      </w:r>
      <w:r w:rsidRPr="007A1698">
        <w:rPr>
          <w:rFonts w:ascii="Times New Roman" w:eastAsia="Times New Roman" w:hAnsi="Times New Roman"/>
          <w:lang w:val="en-GB"/>
        </w:rPr>
        <w:t xml:space="preserve"> t</w:t>
      </w:r>
      <w:r w:rsidRPr="00784682">
        <w:rPr>
          <w:rFonts w:ascii="Times New Roman" w:eastAsia="Times New Roman" w:hAnsi="Times New Roman"/>
          <w:lang w:val="en-GB"/>
        </w:rPr>
        <w:t>han che</w:t>
      </w:r>
      <w:r w:rsidRPr="007A1698">
        <w:rPr>
          <w:rFonts w:ascii="Times New Roman" w:eastAsia="Times New Roman" w:hAnsi="Times New Roman"/>
          <w:lang w:val="en-GB"/>
        </w:rPr>
        <w:t>m</w:t>
      </w:r>
      <w:r w:rsidRPr="00784682">
        <w:rPr>
          <w:rFonts w:ascii="Times New Roman" w:eastAsia="Times New Roman" w:hAnsi="Times New Roman"/>
          <w:lang w:val="en-GB"/>
        </w:rPr>
        <w:t>o</w:t>
      </w:r>
      <w:r w:rsidRPr="007A1698">
        <w:rPr>
          <w:rFonts w:ascii="Times New Roman" w:eastAsia="Times New Roman" w:hAnsi="Times New Roman"/>
          <w:lang w:val="en-GB"/>
        </w:rPr>
        <w:t>t</w:t>
      </w:r>
      <w:r w:rsidRPr="00784682">
        <w:rPr>
          <w:rFonts w:ascii="Times New Roman" w:eastAsia="Times New Roman" w:hAnsi="Times New Roman"/>
          <w:lang w:val="en-GB"/>
        </w:rPr>
        <w:t>he</w:t>
      </w:r>
      <w:r w:rsidRPr="007A1698">
        <w:rPr>
          <w:rFonts w:ascii="Times New Roman" w:eastAsia="Times New Roman" w:hAnsi="Times New Roman"/>
          <w:lang w:val="en-GB"/>
        </w:rPr>
        <w:t>r</w:t>
      </w:r>
      <w:r w:rsidRPr="00784682">
        <w:rPr>
          <w:rFonts w:ascii="Times New Roman" w:eastAsia="Times New Roman" w:hAnsi="Times New Roman"/>
          <w:lang w:val="en-GB"/>
        </w:rPr>
        <w:t>apy</w:t>
      </w:r>
      <w:r w:rsidRPr="007A1698">
        <w:rPr>
          <w:rFonts w:ascii="Times New Roman" w:eastAsia="Times New Roman" w:hAnsi="Times New Roman"/>
          <w:lang w:val="en-GB"/>
        </w:rPr>
        <w:t xml:space="preserve"> (</w:t>
      </w:r>
      <w:r w:rsidRPr="00784682">
        <w:rPr>
          <w:rFonts w:ascii="Times New Roman" w:eastAsia="Times New Roman" w:hAnsi="Times New Roman"/>
          <w:lang w:val="en-GB"/>
        </w:rPr>
        <w:t>96.3%</w:t>
      </w:r>
      <w:r w:rsidRPr="007A1698">
        <w:rPr>
          <w:rFonts w:ascii="Times New Roman" w:eastAsia="Times New Roman" w:hAnsi="Times New Roman"/>
          <w:lang w:val="en-GB"/>
        </w:rPr>
        <w:t xml:space="preserve"> v</w:t>
      </w:r>
      <w:r w:rsidRPr="00784682">
        <w:rPr>
          <w:rFonts w:ascii="Times New Roman" w:eastAsia="Times New Roman" w:hAnsi="Times New Roman"/>
          <w:lang w:val="en-GB"/>
        </w:rPr>
        <w:t>s. 50</w:t>
      </w:r>
      <w:r w:rsidRPr="007A1698">
        <w:rPr>
          <w:rFonts w:ascii="Times New Roman" w:eastAsia="Times New Roman" w:hAnsi="Times New Roman"/>
          <w:lang w:val="en-GB"/>
        </w:rPr>
        <w:t>%</w:t>
      </w:r>
      <w:r w:rsidRPr="00784682">
        <w:rPr>
          <w:rFonts w:ascii="Times New Roman" w:eastAsia="Times New Roman" w:hAnsi="Times New Roman"/>
          <w:lang w:val="en-GB"/>
        </w:rPr>
        <w:t>; p=0.0001</w:t>
      </w:r>
      <w:r w:rsidRPr="007A1698">
        <w:rPr>
          <w:rFonts w:ascii="Times New Roman" w:eastAsia="Times New Roman" w:hAnsi="Times New Roman"/>
          <w:lang w:val="en-GB"/>
        </w:rPr>
        <w:t>)</w:t>
      </w:r>
      <w:r w:rsidRPr="00784682">
        <w:rPr>
          <w:rFonts w:ascii="Times New Roman" w:eastAsia="Times New Roman" w:hAnsi="Times New Roman"/>
          <w:lang w:val="en-GB"/>
        </w:rPr>
        <w:t>. Wh</w:t>
      </w:r>
      <w:r w:rsidRPr="007A1698">
        <w:rPr>
          <w:rFonts w:ascii="Times New Roman" w:eastAsia="Times New Roman" w:hAnsi="Times New Roman"/>
          <w:lang w:val="en-GB"/>
        </w:rPr>
        <w:t>e</w:t>
      </w:r>
      <w:r w:rsidRPr="00784682">
        <w:rPr>
          <w:rFonts w:ascii="Times New Roman" w:eastAsia="Times New Roman" w:hAnsi="Times New Roman"/>
          <w:lang w:val="en-GB"/>
        </w:rPr>
        <w:t>n s</w:t>
      </w:r>
      <w:r w:rsidRPr="007A1698">
        <w:rPr>
          <w:rFonts w:ascii="Times New Roman" w:eastAsia="Times New Roman" w:hAnsi="Times New Roman"/>
          <w:lang w:val="en-GB"/>
        </w:rPr>
        <w:t>alv</w:t>
      </w:r>
      <w:r w:rsidRPr="00784682">
        <w:rPr>
          <w:rFonts w:ascii="Times New Roman" w:eastAsia="Times New Roman" w:hAnsi="Times New Roman"/>
          <w:lang w:val="en-GB"/>
        </w:rPr>
        <w:t>a</w:t>
      </w:r>
      <w:r w:rsidRPr="007A1698">
        <w:rPr>
          <w:rFonts w:ascii="Times New Roman" w:eastAsia="Times New Roman" w:hAnsi="Times New Roman"/>
          <w:lang w:val="en-GB"/>
        </w:rPr>
        <w:t>g</w:t>
      </w:r>
      <w:r w:rsidRPr="00784682">
        <w:rPr>
          <w:rFonts w:ascii="Times New Roman" w:eastAsia="Times New Roman" w:hAnsi="Times New Roman"/>
          <w:lang w:val="en-GB"/>
        </w:rPr>
        <w:t xml:space="preserve">e </w:t>
      </w:r>
      <w:r w:rsidRPr="007A1698">
        <w:rPr>
          <w:rFonts w:ascii="Times New Roman" w:eastAsia="Times New Roman" w:hAnsi="Times New Roman"/>
          <w:lang w:val="en-GB"/>
        </w:rPr>
        <w:t>t</w:t>
      </w:r>
      <w:r w:rsidRPr="00784682">
        <w:rPr>
          <w:rFonts w:ascii="Times New Roman" w:eastAsia="Times New Roman" w:hAnsi="Times New Roman"/>
          <w:lang w:val="en-GB"/>
        </w:rPr>
        <w:t>he</w:t>
      </w:r>
      <w:r w:rsidRPr="007A1698">
        <w:rPr>
          <w:rFonts w:ascii="Times New Roman" w:eastAsia="Times New Roman" w:hAnsi="Times New Roman"/>
          <w:lang w:val="en-GB"/>
        </w:rPr>
        <w:t>r</w:t>
      </w:r>
      <w:r w:rsidRPr="00784682">
        <w:rPr>
          <w:rFonts w:ascii="Times New Roman" w:eastAsia="Times New Roman" w:hAnsi="Times New Roman"/>
          <w:lang w:val="en-GB"/>
        </w:rPr>
        <w:t>apy</w:t>
      </w:r>
      <w:r w:rsidRPr="007A1698">
        <w:rPr>
          <w:rFonts w:ascii="Times New Roman" w:eastAsia="Times New Roman" w:hAnsi="Times New Roman"/>
          <w:lang w:val="en-GB"/>
        </w:rPr>
        <w:t xml:space="preserve"> wit</w:t>
      </w:r>
      <w:r w:rsidRPr="00784682">
        <w:rPr>
          <w:rFonts w:ascii="Times New Roman" w:eastAsia="Times New Roman" w:hAnsi="Times New Roman"/>
          <w:lang w:val="en-GB"/>
        </w:rPr>
        <w:t xml:space="preserve">h </w:t>
      </w:r>
      <w:r w:rsidRPr="007A1698">
        <w:rPr>
          <w:rFonts w:ascii="Times New Roman" w:eastAsia="Times New Roman" w:hAnsi="Times New Roman"/>
          <w:lang w:val="en-GB"/>
        </w:rPr>
        <w:t>im</w:t>
      </w:r>
      <w:r w:rsidRPr="00784682">
        <w:rPr>
          <w:rFonts w:ascii="Times New Roman" w:eastAsia="Times New Roman" w:hAnsi="Times New Roman"/>
          <w:lang w:val="en-GB"/>
        </w:rPr>
        <w:t>a</w:t>
      </w:r>
      <w:r w:rsidRPr="007A1698">
        <w:rPr>
          <w:rFonts w:ascii="Times New Roman" w:eastAsia="Times New Roman" w:hAnsi="Times New Roman"/>
          <w:lang w:val="en-GB"/>
        </w:rPr>
        <w:t>ti</w:t>
      </w:r>
      <w:r w:rsidRPr="00784682">
        <w:rPr>
          <w:rFonts w:ascii="Times New Roman" w:eastAsia="Times New Roman" w:hAnsi="Times New Roman"/>
          <w:lang w:val="en-GB"/>
        </w:rPr>
        <w:t>n</w:t>
      </w:r>
      <w:r w:rsidRPr="007A1698">
        <w:rPr>
          <w:rFonts w:ascii="Times New Roman" w:eastAsia="Times New Roman" w:hAnsi="Times New Roman"/>
          <w:lang w:val="en-GB"/>
        </w:rPr>
        <w:t>i</w:t>
      </w:r>
      <w:r w:rsidRPr="00784682">
        <w:rPr>
          <w:rFonts w:ascii="Times New Roman" w:eastAsia="Times New Roman" w:hAnsi="Times New Roman"/>
          <w:lang w:val="en-GB"/>
        </w:rPr>
        <w:t xml:space="preserve">b </w:t>
      </w:r>
      <w:r w:rsidRPr="007A1698">
        <w:rPr>
          <w:rFonts w:ascii="Times New Roman" w:eastAsia="Times New Roman" w:hAnsi="Times New Roman"/>
          <w:lang w:val="en-GB"/>
        </w:rPr>
        <w:t>w</w:t>
      </w:r>
      <w:r w:rsidRPr="00784682">
        <w:rPr>
          <w:rFonts w:ascii="Times New Roman" w:eastAsia="Times New Roman" w:hAnsi="Times New Roman"/>
          <w:lang w:val="en-GB"/>
        </w:rPr>
        <w:t>as</w:t>
      </w:r>
      <w:r w:rsidRPr="007A1698">
        <w:rPr>
          <w:rFonts w:ascii="Times New Roman" w:eastAsia="Times New Roman" w:hAnsi="Times New Roman"/>
          <w:lang w:val="en-GB"/>
        </w:rPr>
        <w:t xml:space="preserve"> </w:t>
      </w:r>
      <w:r w:rsidRPr="00784682">
        <w:rPr>
          <w:rFonts w:ascii="Times New Roman" w:eastAsia="Times New Roman" w:hAnsi="Times New Roman"/>
          <w:lang w:val="en-GB"/>
        </w:rPr>
        <w:t>ad</w:t>
      </w:r>
      <w:r w:rsidRPr="007A1698">
        <w:rPr>
          <w:rFonts w:ascii="Times New Roman" w:eastAsia="Times New Roman" w:hAnsi="Times New Roman"/>
          <w:lang w:val="en-GB"/>
        </w:rPr>
        <w:t>mi</w:t>
      </w:r>
      <w:r w:rsidRPr="00784682">
        <w:rPr>
          <w:rFonts w:ascii="Times New Roman" w:eastAsia="Times New Roman" w:hAnsi="Times New Roman"/>
          <w:lang w:val="en-GB"/>
        </w:rPr>
        <w:t>n</w:t>
      </w:r>
      <w:r w:rsidRPr="007A1698">
        <w:rPr>
          <w:rFonts w:ascii="Times New Roman" w:eastAsia="Times New Roman" w:hAnsi="Times New Roman"/>
          <w:lang w:val="en-GB"/>
        </w:rPr>
        <w:t>i</w:t>
      </w:r>
      <w:r w:rsidRPr="00784682">
        <w:rPr>
          <w:rFonts w:ascii="Times New Roman" w:eastAsia="Times New Roman" w:hAnsi="Times New Roman"/>
          <w:lang w:val="en-GB"/>
        </w:rPr>
        <w:t>s</w:t>
      </w:r>
      <w:r w:rsidRPr="007A1698">
        <w:rPr>
          <w:rFonts w:ascii="Times New Roman" w:eastAsia="Times New Roman" w:hAnsi="Times New Roman"/>
          <w:lang w:val="en-GB"/>
        </w:rPr>
        <w:t>t</w:t>
      </w:r>
      <w:r w:rsidRPr="00784682">
        <w:rPr>
          <w:rFonts w:ascii="Times New Roman" w:eastAsia="Times New Roman" w:hAnsi="Times New Roman"/>
          <w:lang w:val="en-GB"/>
        </w:rPr>
        <w:t>e</w:t>
      </w:r>
      <w:r w:rsidRPr="007A1698">
        <w:rPr>
          <w:rFonts w:ascii="Times New Roman" w:eastAsia="Times New Roman" w:hAnsi="Times New Roman"/>
          <w:lang w:val="en-GB"/>
        </w:rPr>
        <w:t>r</w:t>
      </w:r>
      <w:r w:rsidRPr="00784682">
        <w:rPr>
          <w:rFonts w:ascii="Times New Roman" w:eastAsia="Times New Roman" w:hAnsi="Times New Roman"/>
          <w:lang w:val="en-GB"/>
        </w:rPr>
        <w:t xml:space="preserve">ed </w:t>
      </w:r>
      <w:r w:rsidRPr="007A1698">
        <w:rPr>
          <w:rFonts w:ascii="Times New Roman" w:eastAsia="Times New Roman" w:hAnsi="Times New Roman"/>
          <w:lang w:val="en-GB"/>
        </w:rPr>
        <w:t>i</w:t>
      </w:r>
      <w:r w:rsidRPr="00784682">
        <w:rPr>
          <w:rFonts w:ascii="Times New Roman" w:eastAsia="Times New Roman" w:hAnsi="Times New Roman"/>
          <w:lang w:val="en-GB"/>
        </w:rPr>
        <w:t>n pa</w:t>
      </w:r>
      <w:r w:rsidRPr="007A1698">
        <w:rPr>
          <w:rFonts w:ascii="Times New Roman" w:eastAsia="Times New Roman" w:hAnsi="Times New Roman"/>
          <w:lang w:val="en-GB"/>
        </w:rPr>
        <w:t>ti</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s who did not</w:t>
      </w:r>
      <w:r w:rsidRPr="007A1698">
        <w:rPr>
          <w:rFonts w:ascii="Times New Roman" w:eastAsia="Times New Roman" w:hAnsi="Times New Roman"/>
          <w:lang w:val="en-GB"/>
        </w:rPr>
        <w:t xml:space="preserve"> r</w:t>
      </w:r>
      <w:r w:rsidRPr="00784682">
        <w:rPr>
          <w:rFonts w:ascii="Times New Roman" w:eastAsia="Times New Roman" w:hAnsi="Times New Roman"/>
          <w:lang w:val="en-GB"/>
        </w:rPr>
        <w:t>e</w:t>
      </w:r>
      <w:r w:rsidRPr="007A1698">
        <w:rPr>
          <w:rFonts w:ascii="Times New Roman" w:eastAsia="Times New Roman" w:hAnsi="Times New Roman"/>
          <w:lang w:val="en-GB"/>
        </w:rPr>
        <w:t>s</w:t>
      </w:r>
      <w:r w:rsidRPr="00784682">
        <w:rPr>
          <w:rFonts w:ascii="Times New Roman" w:eastAsia="Times New Roman" w:hAnsi="Times New Roman"/>
          <w:lang w:val="en-GB"/>
        </w:rPr>
        <w:t xml:space="preserve">pond or </w:t>
      </w:r>
      <w:r w:rsidRPr="007A1698">
        <w:rPr>
          <w:rFonts w:ascii="Times New Roman" w:eastAsia="Times New Roman" w:hAnsi="Times New Roman"/>
          <w:lang w:val="en-GB"/>
        </w:rPr>
        <w:t>w</w:t>
      </w:r>
      <w:r w:rsidRPr="00784682">
        <w:rPr>
          <w:rFonts w:ascii="Times New Roman" w:eastAsia="Times New Roman" w:hAnsi="Times New Roman"/>
          <w:lang w:val="en-GB"/>
        </w:rPr>
        <w:t xml:space="preserve">ho </w:t>
      </w:r>
      <w:r w:rsidRPr="007A1698">
        <w:rPr>
          <w:rFonts w:ascii="Times New Roman" w:eastAsia="Times New Roman" w:hAnsi="Times New Roman"/>
          <w:lang w:val="en-GB"/>
        </w:rPr>
        <w:t>r</w:t>
      </w:r>
      <w:r w:rsidRPr="00784682">
        <w:rPr>
          <w:rFonts w:ascii="Times New Roman" w:eastAsia="Times New Roman" w:hAnsi="Times New Roman"/>
          <w:lang w:val="en-GB"/>
        </w:rPr>
        <w:t>e</w:t>
      </w:r>
      <w:r w:rsidRPr="007A1698">
        <w:rPr>
          <w:rFonts w:ascii="Times New Roman" w:eastAsia="Times New Roman" w:hAnsi="Times New Roman"/>
          <w:lang w:val="en-GB"/>
        </w:rPr>
        <w:t>s</w:t>
      </w:r>
      <w:r w:rsidRPr="00784682">
        <w:rPr>
          <w:rFonts w:ascii="Times New Roman" w:eastAsia="Times New Roman" w:hAnsi="Times New Roman"/>
          <w:lang w:val="en-GB"/>
        </w:rPr>
        <w:t>ponded poo</w:t>
      </w:r>
      <w:r w:rsidRPr="007A1698">
        <w:rPr>
          <w:rFonts w:ascii="Times New Roman" w:eastAsia="Times New Roman" w:hAnsi="Times New Roman"/>
          <w:lang w:val="en-GB"/>
        </w:rPr>
        <w:t>rl</w:t>
      </w:r>
      <w:r w:rsidRPr="00784682">
        <w:rPr>
          <w:rFonts w:ascii="Times New Roman" w:eastAsia="Times New Roman" w:hAnsi="Times New Roman"/>
          <w:lang w:val="en-GB"/>
        </w:rPr>
        <w:t>y</w:t>
      </w:r>
      <w:r w:rsidRPr="007A1698">
        <w:rPr>
          <w:rFonts w:ascii="Times New Roman" w:eastAsia="Times New Roman" w:hAnsi="Times New Roman"/>
          <w:lang w:val="en-GB"/>
        </w:rPr>
        <w:t xml:space="preserve"> t</w:t>
      </w:r>
      <w:r w:rsidRPr="00784682">
        <w:rPr>
          <w:rFonts w:ascii="Times New Roman" w:eastAsia="Times New Roman" w:hAnsi="Times New Roman"/>
          <w:lang w:val="en-GB"/>
        </w:rPr>
        <w:t>o ch</w:t>
      </w:r>
      <w:r w:rsidRPr="007A1698">
        <w:rPr>
          <w:rFonts w:ascii="Times New Roman" w:eastAsia="Times New Roman" w:hAnsi="Times New Roman"/>
          <w:lang w:val="en-GB"/>
        </w:rPr>
        <w:t>em</w:t>
      </w:r>
      <w:r w:rsidRPr="00784682">
        <w:rPr>
          <w:rFonts w:ascii="Times New Roman" w:eastAsia="Times New Roman" w:hAnsi="Times New Roman"/>
          <w:lang w:val="en-GB"/>
        </w:rPr>
        <w:t>o</w:t>
      </w:r>
      <w:r w:rsidRPr="007A1698">
        <w:rPr>
          <w:rFonts w:ascii="Times New Roman" w:eastAsia="Times New Roman" w:hAnsi="Times New Roman"/>
          <w:lang w:val="en-GB"/>
        </w:rPr>
        <w:t>t</w:t>
      </w:r>
      <w:r w:rsidRPr="00784682">
        <w:rPr>
          <w:rFonts w:ascii="Times New Roman" w:eastAsia="Times New Roman" w:hAnsi="Times New Roman"/>
          <w:lang w:val="en-GB"/>
        </w:rPr>
        <w:t>he</w:t>
      </w:r>
      <w:r w:rsidRPr="007A1698">
        <w:rPr>
          <w:rFonts w:ascii="Times New Roman" w:eastAsia="Times New Roman" w:hAnsi="Times New Roman"/>
          <w:lang w:val="en-GB"/>
        </w:rPr>
        <w:t>r</w:t>
      </w:r>
      <w:r w:rsidRPr="00784682">
        <w:rPr>
          <w:rFonts w:ascii="Times New Roman" w:eastAsia="Times New Roman" w:hAnsi="Times New Roman"/>
          <w:lang w:val="en-GB"/>
        </w:rPr>
        <w:t>ap</w:t>
      </w:r>
      <w:r w:rsidRPr="007A1698">
        <w:rPr>
          <w:rFonts w:ascii="Times New Roman" w:eastAsia="Times New Roman" w:hAnsi="Times New Roman"/>
          <w:lang w:val="en-GB"/>
        </w:rPr>
        <w:t>y</w:t>
      </w:r>
      <w:r w:rsidRPr="00784682">
        <w:rPr>
          <w:rFonts w:ascii="Times New Roman" w:eastAsia="Times New Roman" w:hAnsi="Times New Roman"/>
          <w:lang w:val="en-GB"/>
        </w:rPr>
        <w:t xml:space="preserve">, </w:t>
      </w:r>
      <w:r w:rsidRPr="007A1698">
        <w:rPr>
          <w:rFonts w:ascii="Times New Roman" w:eastAsia="Times New Roman" w:hAnsi="Times New Roman"/>
          <w:lang w:val="en-GB"/>
        </w:rPr>
        <w:t>i</w:t>
      </w:r>
      <w:r w:rsidRPr="00784682">
        <w:rPr>
          <w:rFonts w:ascii="Times New Roman" w:eastAsia="Times New Roman" w:hAnsi="Times New Roman"/>
          <w:lang w:val="en-GB"/>
        </w:rPr>
        <w:t>t</w:t>
      </w:r>
      <w:r w:rsidRPr="007A1698">
        <w:rPr>
          <w:rFonts w:ascii="Times New Roman" w:eastAsia="Times New Roman" w:hAnsi="Times New Roman"/>
          <w:lang w:val="en-GB"/>
        </w:rPr>
        <w:t xml:space="preserve"> r</w:t>
      </w:r>
      <w:r w:rsidRPr="00784682">
        <w:rPr>
          <w:rFonts w:ascii="Times New Roman" w:eastAsia="Times New Roman" w:hAnsi="Times New Roman"/>
          <w:lang w:val="en-GB"/>
        </w:rPr>
        <w:t>e</w:t>
      </w:r>
      <w:r w:rsidRPr="007A1698">
        <w:rPr>
          <w:rFonts w:ascii="Times New Roman" w:eastAsia="Times New Roman" w:hAnsi="Times New Roman"/>
          <w:lang w:val="en-GB"/>
        </w:rPr>
        <w:t>s</w:t>
      </w:r>
      <w:r w:rsidRPr="00784682">
        <w:rPr>
          <w:rFonts w:ascii="Times New Roman" w:eastAsia="Times New Roman" w:hAnsi="Times New Roman"/>
          <w:lang w:val="en-GB"/>
        </w:rPr>
        <w:t>u</w:t>
      </w:r>
      <w:r w:rsidRPr="007A1698">
        <w:rPr>
          <w:rFonts w:ascii="Times New Roman" w:eastAsia="Times New Roman" w:hAnsi="Times New Roman"/>
          <w:lang w:val="en-GB"/>
        </w:rPr>
        <w:t>lt</w:t>
      </w:r>
      <w:r w:rsidRPr="00784682">
        <w:rPr>
          <w:rFonts w:ascii="Times New Roman" w:eastAsia="Times New Roman" w:hAnsi="Times New Roman"/>
          <w:lang w:val="en-GB"/>
        </w:rPr>
        <w:t xml:space="preserve">ed </w:t>
      </w:r>
      <w:r w:rsidRPr="007A1698">
        <w:rPr>
          <w:rFonts w:ascii="Times New Roman" w:eastAsia="Times New Roman" w:hAnsi="Times New Roman"/>
          <w:lang w:val="en-GB"/>
        </w:rPr>
        <w:t>i</w:t>
      </w:r>
      <w:r w:rsidRPr="00784682">
        <w:rPr>
          <w:rFonts w:ascii="Times New Roman" w:eastAsia="Times New Roman" w:hAnsi="Times New Roman"/>
          <w:lang w:val="en-GB"/>
        </w:rPr>
        <w:t>n 9 pa</w:t>
      </w:r>
      <w:r w:rsidRPr="007A1698">
        <w:rPr>
          <w:rFonts w:ascii="Times New Roman" w:eastAsia="Times New Roman" w:hAnsi="Times New Roman"/>
          <w:lang w:val="en-GB"/>
        </w:rPr>
        <w:t>ti</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 xml:space="preserve">s </w:t>
      </w:r>
      <w:r w:rsidRPr="007A1698">
        <w:rPr>
          <w:rFonts w:ascii="Times New Roman" w:eastAsia="Times New Roman" w:hAnsi="Times New Roman"/>
          <w:lang w:val="en-GB"/>
        </w:rPr>
        <w:t>(</w:t>
      </w:r>
      <w:r w:rsidRPr="00784682">
        <w:rPr>
          <w:rFonts w:ascii="Times New Roman" w:eastAsia="Times New Roman" w:hAnsi="Times New Roman"/>
          <w:lang w:val="en-GB"/>
        </w:rPr>
        <w:t>81.8</w:t>
      </w:r>
      <w:r w:rsidRPr="007A1698">
        <w:rPr>
          <w:rFonts w:ascii="Times New Roman" w:eastAsia="Times New Roman" w:hAnsi="Times New Roman"/>
          <w:lang w:val="en-GB"/>
        </w:rPr>
        <w:t>%</w:t>
      </w:r>
      <w:r w:rsidRPr="00784682">
        <w:rPr>
          <w:rFonts w:ascii="Times New Roman" w:eastAsia="Times New Roman" w:hAnsi="Times New Roman"/>
          <w:lang w:val="en-GB"/>
        </w:rPr>
        <w:t>)</w:t>
      </w:r>
      <w:r w:rsidRPr="007A1698">
        <w:rPr>
          <w:rFonts w:ascii="Times New Roman" w:eastAsia="Times New Roman" w:hAnsi="Times New Roman"/>
          <w:lang w:val="en-GB"/>
        </w:rPr>
        <w:t xml:space="preserve"> </w:t>
      </w:r>
      <w:r w:rsidRPr="00784682">
        <w:rPr>
          <w:rFonts w:ascii="Times New Roman" w:eastAsia="Times New Roman" w:hAnsi="Times New Roman"/>
          <w:lang w:val="en-GB"/>
        </w:rPr>
        <w:t>out</w:t>
      </w:r>
      <w:r w:rsidRPr="007A1698">
        <w:rPr>
          <w:rFonts w:ascii="Times New Roman" w:eastAsia="Times New Roman" w:hAnsi="Times New Roman"/>
          <w:lang w:val="en-GB"/>
        </w:rPr>
        <w:t xml:space="preserve"> </w:t>
      </w:r>
      <w:r w:rsidRPr="00784682">
        <w:rPr>
          <w:rFonts w:ascii="Times New Roman" w:eastAsia="Times New Roman" w:hAnsi="Times New Roman"/>
          <w:lang w:val="en-GB"/>
        </w:rPr>
        <w:t>of</w:t>
      </w:r>
      <w:r w:rsidRPr="007A1698">
        <w:rPr>
          <w:rFonts w:ascii="Times New Roman" w:eastAsia="Times New Roman" w:hAnsi="Times New Roman"/>
          <w:lang w:val="en-GB"/>
        </w:rPr>
        <w:t xml:space="preserve"> </w:t>
      </w:r>
      <w:r w:rsidRPr="00784682">
        <w:rPr>
          <w:rFonts w:ascii="Times New Roman" w:eastAsia="Times New Roman" w:hAnsi="Times New Roman"/>
          <w:lang w:val="en-GB"/>
        </w:rPr>
        <w:t>11 a</w:t>
      </w:r>
      <w:r w:rsidRPr="007A1698">
        <w:rPr>
          <w:rFonts w:ascii="Times New Roman" w:eastAsia="Times New Roman" w:hAnsi="Times New Roman"/>
          <w:lang w:val="en-GB"/>
        </w:rPr>
        <w:t>c</w:t>
      </w:r>
      <w:r w:rsidRPr="00784682">
        <w:rPr>
          <w:rFonts w:ascii="Times New Roman" w:eastAsia="Times New Roman" w:hAnsi="Times New Roman"/>
          <w:lang w:val="en-GB"/>
        </w:rPr>
        <w:t>h</w:t>
      </w:r>
      <w:r w:rsidRPr="007A1698">
        <w:rPr>
          <w:rFonts w:ascii="Times New Roman" w:eastAsia="Times New Roman" w:hAnsi="Times New Roman"/>
          <w:lang w:val="en-GB"/>
        </w:rPr>
        <w:t>i</w:t>
      </w:r>
      <w:r w:rsidRPr="00784682">
        <w:rPr>
          <w:rFonts w:ascii="Times New Roman" w:eastAsia="Times New Roman" w:hAnsi="Times New Roman"/>
          <w:lang w:val="en-GB"/>
        </w:rPr>
        <w:t>e</w:t>
      </w:r>
      <w:r w:rsidRPr="007A1698">
        <w:rPr>
          <w:rFonts w:ascii="Times New Roman" w:eastAsia="Times New Roman" w:hAnsi="Times New Roman"/>
          <w:lang w:val="en-GB"/>
        </w:rPr>
        <w:t>vi</w:t>
      </w:r>
      <w:r w:rsidRPr="00784682">
        <w:rPr>
          <w:rFonts w:ascii="Times New Roman" w:eastAsia="Times New Roman" w:hAnsi="Times New Roman"/>
          <w:lang w:val="en-GB"/>
        </w:rPr>
        <w:t>ng</w:t>
      </w:r>
      <w:r w:rsidRPr="007A1698">
        <w:rPr>
          <w:rFonts w:ascii="Times New Roman" w:eastAsia="Times New Roman" w:hAnsi="Times New Roman"/>
          <w:lang w:val="en-GB"/>
        </w:rPr>
        <w:t xml:space="preserve"> </w:t>
      </w:r>
      <w:r w:rsidRPr="00784682">
        <w:rPr>
          <w:rFonts w:ascii="Times New Roman" w:eastAsia="Times New Roman" w:hAnsi="Times New Roman"/>
          <w:lang w:val="en-GB"/>
        </w:rPr>
        <w:t>a co</w:t>
      </w:r>
      <w:r w:rsidRPr="007A1698">
        <w:rPr>
          <w:rFonts w:ascii="Times New Roman" w:eastAsia="Times New Roman" w:hAnsi="Times New Roman"/>
          <w:lang w:val="en-GB"/>
        </w:rPr>
        <w:t>m</w:t>
      </w:r>
      <w:r w:rsidRPr="00784682">
        <w:rPr>
          <w:rFonts w:ascii="Times New Roman" w:eastAsia="Times New Roman" w:hAnsi="Times New Roman"/>
          <w:lang w:val="en-GB"/>
        </w:rPr>
        <w:t>p</w:t>
      </w:r>
      <w:r w:rsidRPr="007A1698">
        <w:rPr>
          <w:rFonts w:ascii="Times New Roman" w:eastAsia="Times New Roman" w:hAnsi="Times New Roman"/>
          <w:lang w:val="en-GB"/>
        </w:rPr>
        <w:t>l</w:t>
      </w:r>
      <w:r w:rsidRPr="00784682">
        <w:rPr>
          <w:rFonts w:ascii="Times New Roman" w:eastAsia="Times New Roman" w:hAnsi="Times New Roman"/>
          <w:lang w:val="en-GB"/>
        </w:rPr>
        <w:t>e</w:t>
      </w:r>
      <w:r w:rsidRPr="007A1698">
        <w:rPr>
          <w:rFonts w:ascii="Times New Roman" w:eastAsia="Times New Roman" w:hAnsi="Times New Roman"/>
          <w:lang w:val="en-GB"/>
        </w:rPr>
        <w:t>t</w:t>
      </w:r>
      <w:r w:rsidRPr="00784682">
        <w:rPr>
          <w:rFonts w:ascii="Times New Roman" w:eastAsia="Times New Roman" w:hAnsi="Times New Roman"/>
          <w:lang w:val="en-GB"/>
        </w:rPr>
        <w:t>e hae</w:t>
      </w:r>
      <w:r w:rsidRPr="007A1698">
        <w:rPr>
          <w:rFonts w:ascii="Times New Roman" w:eastAsia="Times New Roman" w:hAnsi="Times New Roman"/>
          <w:lang w:val="en-GB"/>
        </w:rPr>
        <w:t>m</w:t>
      </w:r>
      <w:r w:rsidRPr="00784682">
        <w:rPr>
          <w:rFonts w:ascii="Times New Roman" w:eastAsia="Times New Roman" w:hAnsi="Times New Roman"/>
          <w:lang w:val="en-GB"/>
        </w:rPr>
        <w:t>a</w:t>
      </w:r>
      <w:r w:rsidRPr="007A1698">
        <w:rPr>
          <w:rFonts w:ascii="Times New Roman" w:eastAsia="Times New Roman" w:hAnsi="Times New Roman"/>
          <w:lang w:val="en-GB"/>
        </w:rPr>
        <w:t>t</w:t>
      </w:r>
      <w:r w:rsidRPr="00784682">
        <w:rPr>
          <w:rFonts w:ascii="Times New Roman" w:eastAsia="Times New Roman" w:hAnsi="Times New Roman"/>
          <w:lang w:val="en-GB"/>
        </w:rPr>
        <w:t>o</w:t>
      </w:r>
      <w:r w:rsidRPr="007A1698">
        <w:rPr>
          <w:rFonts w:ascii="Times New Roman" w:eastAsia="Times New Roman" w:hAnsi="Times New Roman"/>
          <w:lang w:val="en-GB"/>
        </w:rPr>
        <w:t>l</w:t>
      </w:r>
      <w:r w:rsidRPr="00784682">
        <w:rPr>
          <w:rFonts w:ascii="Times New Roman" w:eastAsia="Times New Roman" w:hAnsi="Times New Roman"/>
          <w:lang w:val="en-GB"/>
        </w:rPr>
        <w:t>o</w:t>
      </w:r>
      <w:r w:rsidRPr="007A1698">
        <w:rPr>
          <w:rFonts w:ascii="Times New Roman" w:eastAsia="Times New Roman" w:hAnsi="Times New Roman"/>
          <w:lang w:val="en-GB"/>
        </w:rPr>
        <w:t>gi</w:t>
      </w:r>
      <w:r w:rsidRPr="00784682">
        <w:rPr>
          <w:rFonts w:ascii="Times New Roman" w:eastAsia="Times New Roman" w:hAnsi="Times New Roman"/>
          <w:lang w:val="en-GB"/>
        </w:rPr>
        <w:t>c</w:t>
      </w:r>
      <w:r w:rsidRPr="007A1698">
        <w:rPr>
          <w:rFonts w:ascii="Times New Roman" w:eastAsia="Times New Roman" w:hAnsi="Times New Roman"/>
          <w:lang w:val="en-GB"/>
        </w:rPr>
        <w:t>a</w:t>
      </w:r>
      <w:r w:rsidRPr="00784682">
        <w:rPr>
          <w:rFonts w:ascii="Times New Roman" w:eastAsia="Times New Roman" w:hAnsi="Times New Roman"/>
          <w:lang w:val="en-GB"/>
        </w:rPr>
        <w:t>l</w:t>
      </w:r>
      <w:r w:rsidRPr="007A1698">
        <w:rPr>
          <w:rFonts w:ascii="Times New Roman" w:eastAsia="Times New Roman" w:hAnsi="Times New Roman"/>
          <w:lang w:val="en-GB"/>
        </w:rPr>
        <w:t xml:space="preserve"> r</w:t>
      </w:r>
      <w:r w:rsidRPr="00784682">
        <w:rPr>
          <w:rFonts w:ascii="Times New Roman" w:eastAsia="Times New Roman" w:hAnsi="Times New Roman"/>
          <w:lang w:val="en-GB"/>
        </w:rPr>
        <w:t>e</w:t>
      </w:r>
      <w:r w:rsidRPr="007A1698">
        <w:rPr>
          <w:rFonts w:ascii="Times New Roman" w:eastAsia="Times New Roman" w:hAnsi="Times New Roman"/>
          <w:lang w:val="en-GB"/>
        </w:rPr>
        <w:t>s</w:t>
      </w:r>
      <w:r w:rsidRPr="00784682">
        <w:rPr>
          <w:rFonts w:ascii="Times New Roman" w:eastAsia="Times New Roman" w:hAnsi="Times New Roman"/>
          <w:lang w:val="en-GB"/>
        </w:rPr>
        <w:t>pons</w:t>
      </w:r>
      <w:r w:rsidRPr="007A1698">
        <w:rPr>
          <w:rFonts w:ascii="Times New Roman" w:eastAsia="Times New Roman" w:hAnsi="Times New Roman"/>
          <w:lang w:val="en-GB"/>
        </w:rPr>
        <w:t>e</w:t>
      </w:r>
      <w:r w:rsidRPr="00784682">
        <w:rPr>
          <w:rFonts w:ascii="Times New Roman" w:eastAsia="Times New Roman" w:hAnsi="Times New Roman"/>
          <w:lang w:val="en-GB"/>
        </w:rPr>
        <w:t xml:space="preserve">. </w:t>
      </w:r>
      <w:r w:rsidRPr="007A1698">
        <w:rPr>
          <w:rFonts w:ascii="Times New Roman" w:eastAsia="Times New Roman" w:hAnsi="Times New Roman"/>
          <w:lang w:val="en-GB"/>
        </w:rPr>
        <w:t>T</w:t>
      </w:r>
      <w:r w:rsidRPr="00784682">
        <w:rPr>
          <w:rFonts w:ascii="Times New Roman" w:eastAsia="Times New Roman" w:hAnsi="Times New Roman"/>
          <w:lang w:val="en-GB"/>
        </w:rPr>
        <w:t>h</w:t>
      </w:r>
      <w:r w:rsidRPr="007A1698">
        <w:rPr>
          <w:rFonts w:ascii="Times New Roman" w:eastAsia="Times New Roman" w:hAnsi="Times New Roman"/>
          <w:lang w:val="en-GB"/>
        </w:rPr>
        <w:t>i</w:t>
      </w:r>
      <w:r w:rsidRPr="00784682">
        <w:rPr>
          <w:rFonts w:ascii="Times New Roman" w:eastAsia="Times New Roman" w:hAnsi="Times New Roman"/>
          <w:lang w:val="en-GB"/>
        </w:rPr>
        <w:t xml:space="preserve">s </w:t>
      </w:r>
      <w:r w:rsidRPr="007A1698">
        <w:rPr>
          <w:rFonts w:ascii="Times New Roman" w:eastAsia="Times New Roman" w:hAnsi="Times New Roman"/>
          <w:lang w:val="en-GB"/>
        </w:rPr>
        <w:t>cli</w:t>
      </w:r>
      <w:r w:rsidRPr="00784682">
        <w:rPr>
          <w:rFonts w:ascii="Times New Roman" w:eastAsia="Times New Roman" w:hAnsi="Times New Roman"/>
          <w:lang w:val="en-GB"/>
        </w:rPr>
        <w:t>n</w:t>
      </w:r>
      <w:r w:rsidRPr="007A1698">
        <w:rPr>
          <w:rFonts w:ascii="Times New Roman" w:eastAsia="Times New Roman" w:hAnsi="Times New Roman"/>
          <w:lang w:val="en-GB"/>
        </w:rPr>
        <w:t>i</w:t>
      </w:r>
      <w:r w:rsidRPr="00784682">
        <w:rPr>
          <w:rFonts w:ascii="Times New Roman" w:eastAsia="Times New Roman" w:hAnsi="Times New Roman"/>
          <w:lang w:val="en-GB"/>
        </w:rPr>
        <w:t>c</w:t>
      </w:r>
      <w:r w:rsidRPr="007A1698">
        <w:rPr>
          <w:rFonts w:ascii="Times New Roman" w:eastAsia="Times New Roman" w:hAnsi="Times New Roman"/>
          <w:lang w:val="en-GB"/>
        </w:rPr>
        <w:t>a</w:t>
      </w:r>
      <w:r w:rsidRPr="00784682">
        <w:rPr>
          <w:rFonts w:ascii="Times New Roman" w:eastAsia="Times New Roman" w:hAnsi="Times New Roman"/>
          <w:lang w:val="en-GB"/>
        </w:rPr>
        <w:t>l</w:t>
      </w:r>
      <w:r w:rsidRPr="007A1698">
        <w:rPr>
          <w:rFonts w:ascii="Times New Roman" w:eastAsia="Times New Roman" w:hAnsi="Times New Roman"/>
          <w:lang w:val="en-GB"/>
        </w:rPr>
        <w:t xml:space="preserve"> </w:t>
      </w:r>
      <w:r w:rsidRPr="00784682">
        <w:rPr>
          <w:rFonts w:ascii="Times New Roman" w:eastAsia="Times New Roman" w:hAnsi="Times New Roman"/>
          <w:lang w:val="en-GB"/>
        </w:rPr>
        <w:t>e</w:t>
      </w:r>
      <w:r w:rsidRPr="007A1698">
        <w:rPr>
          <w:rFonts w:ascii="Times New Roman" w:eastAsia="Times New Roman" w:hAnsi="Times New Roman"/>
          <w:lang w:val="en-GB"/>
        </w:rPr>
        <w:t>ff</w:t>
      </w:r>
      <w:r w:rsidRPr="00784682">
        <w:rPr>
          <w:rFonts w:ascii="Times New Roman" w:eastAsia="Times New Roman" w:hAnsi="Times New Roman"/>
          <w:lang w:val="en-GB"/>
        </w:rPr>
        <w:t>e</w:t>
      </w:r>
      <w:r w:rsidRPr="007A1698">
        <w:rPr>
          <w:rFonts w:ascii="Times New Roman" w:eastAsia="Times New Roman" w:hAnsi="Times New Roman"/>
          <w:lang w:val="en-GB"/>
        </w:rPr>
        <w:t>c</w:t>
      </w:r>
      <w:r w:rsidRPr="00784682">
        <w:rPr>
          <w:rFonts w:ascii="Times New Roman" w:eastAsia="Times New Roman" w:hAnsi="Times New Roman"/>
          <w:lang w:val="en-GB"/>
        </w:rPr>
        <w:t>t</w:t>
      </w:r>
      <w:r w:rsidRPr="007A1698">
        <w:rPr>
          <w:rFonts w:ascii="Times New Roman" w:eastAsia="Times New Roman" w:hAnsi="Times New Roman"/>
          <w:lang w:val="en-GB"/>
        </w:rPr>
        <w:t xml:space="preserve"> w</w:t>
      </w:r>
      <w:r w:rsidRPr="00784682">
        <w:rPr>
          <w:rFonts w:ascii="Times New Roman" w:eastAsia="Times New Roman" w:hAnsi="Times New Roman"/>
          <w:lang w:val="en-GB"/>
        </w:rPr>
        <w:t>as</w:t>
      </w:r>
      <w:r w:rsidRPr="007A1698">
        <w:rPr>
          <w:rFonts w:ascii="Times New Roman" w:eastAsia="Times New Roman" w:hAnsi="Times New Roman"/>
          <w:lang w:val="en-GB"/>
        </w:rPr>
        <w:t xml:space="preserve"> </w:t>
      </w:r>
      <w:r w:rsidRPr="00784682">
        <w:rPr>
          <w:rFonts w:ascii="Times New Roman" w:eastAsia="Times New Roman" w:hAnsi="Times New Roman"/>
          <w:lang w:val="en-GB"/>
        </w:rPr>
        <w:t>a</w:t>
      </w:r>
      <w:r w:rsidRPr="007A1698">
        <w:rPr>
          <w:rFonts w:ascii="Times New Roman" w:eastAsia="Times New Roman" w:hAnsi="Times New Roman"/>
          <w:lang w:val="en-GB"/>
        </w:rPr>
        <w:t>s</w:t>
      </w:r>
      <w:r w:rsidRPr="00784682">
        <w:rPr>
          <w:rFonts w:ascii="Times New Roman" w:eastAsia="Times New Roman" w:hAnsi="Times New Roman"/>
          <w:lang w:val="en-GB"/>
        </w:rPr>
        <w:t>so</w:t>
      </w:r>
      <w:r w:rsidRPr="007A1698">
        <w:rPr>
          <w:rFonts w:ascii="Times New Roman" w:eastAsia="Times New Roman" w:hAnsi="Times New Roman"/>
          <w:lang w:val="en-GB"/>
        </w:rPr>
        <w:t>ci</w:t>
      </w:r>
      <w:r w:rsidRPr="00784682">
        <w:rPr>
          <w:rFonts w:ascii="Times New Roman" w:eastAsia="Times New Roman" w:hAnsi="Times New Roman"/>
          <w:lang w:val="en-GB"/>
        </w:rPr>
        <w:t>a</w:t>
      </w:r>
      <w:r w:rsidRPr="007A1698">
        <w:rPr>
          <w:rFonts w:ascii="Times New Roman" w:eastAsia="Times New Roman" w:hAnsi="Times New Roman"/>
          <w:lang w:val="en-GB"/>
        </w:rPr>
        <w:t>t</w:t>
      </w:r>
      <w:r w:rsidRPr="00784682">
        <w:rPr>
          <w:rFonts w:ascii="Times New Roman" w:eastAsia="Times New Roman" w:hAnsi="Times New Roman"/>
          <w:lang w:val="en-GB"/>
        </w:rPr>
        <w:t>ed wi</w:t>
      </w:r>
      <w:r w:rsidRPr="007A1698">
        <w:rPr>
          <w:rFonts w:ascii="Times New Roman" w:eastAsia="Times New Roman" w:hAnsi="Times New Roman"/>
          <w:lang w:val="en-GB"/>
        </w:rPr>
        <w:t>t</w:t>
      </w:r>
      <w:r w:rsidRPr="00784682">
        <w:rPr>
          <w:rFonts w:ascii="Times New Roman" w:eastAsia="Times New Roman" w:hAnsi="Times New Roman"/>
          <w:lang w:val="en-GB"/>
        </w:rPr>
        <w:t>h a h</w:t>
      </w:r>
      <w:r w:rsidRPr="007A1698">
        <w:rPr>
          <w:rFonts w:ascii="Times New Roman" w:eastAsia="Times New Roman" w:hAnsi="Times New Roman"/>
          <w:lang w:val="en-GB"/>
        </w:rPr>
        <w:t>ig</w:t>
      </w:r>
      <w:r w:rsidRPr="00784682">
        <w:rPr>
          <w:rFonts w:ascii="Times New Roman" w:eastAsia="Times New Roman" w:hAnsi="Times New Roman"/>
          <w:lang w:val="en-GB"/>
        </w:rPr>
        <w:t>her</w:t>
      </w:r>
      <w:r w:rsidRPr="007A1698">
        <w:rPr>
          <w:rFonts w:ascii="Times New Roman" w:eastAsia="Times New Roman" w:hAnsi="Times New Roman"/>
          <w:lang w:val="en-GB"/>
        </w:rPr>
        <w:t xml:space="preserve"> r</w:t>
      </w:r>
      <w:r w:rsidRPr="00784682">
        <w:rPr>
          <w:rFonts w:ascii="Times New Roman" w:eastAsia="Times New Roman" w:hAnsi="Times New Roman"/>
          <w:lang w:val="en-GB"/>
        </w:rPr>
        <w:t>edu</w:t>
      </w:r>
      <w:r w:rsidRPr="007A1698">
        <w:rPr>
          <w:rFonts w:ascii="Times New Roman" w:eastAsia="Times New Roman" w:hAnsi="Times New Roman"/>
          <w:lang w:val="en-GB"/>
        </w:rPr>
        <w:t>cti</w:t>
      </w:r>
      <w:r w:rsidRPr="00784682">
        <w:rPr>
          <w:rFonts w:ascii="Times New Roman" w:eastAsia="Times New Roman" w:hAnsi="Times New Roman"/>
          <w:lang w:val="en-GB"/>
        </w:rPr>
        <w:t xml:space="preserve">on </w:t>
      </w:r>
      <w:r w:rsidRPr="007A1698">
        <w:rPr>
          <w:rFonts w:ascii="Times New Roman" w:eastAsia="Times New Roman" w:hAnsi="Times New Roman"/>
          <w:lang w:val="en-GB"/>
        </w:rPr>
        <w:t>i</w:t>
      </w:r>
      <w:r w:rsidRPr="00784682">
        <w:rPr>
          <w:rFonts w:ascii="Times New Roman" w:eastAsia="Times New Roman" w:hAnsi="Times New Roman"/>
          <w:lang w:val="en-GB"/>
        </w:rPr>
        <w:t>n bc</w:t>
      </w:r>
      <w:r w:rsidRPr="007A1698">
        <w:rPr>
          <w:rFonts w:ascii="Times New Roman" w:eastAsia="Times New Roman" w:hAnsi="Times New Roman"/>
          <w:lang w:val="en-GB"/>
        </w:rPr>
        <w:t>r</w:t>
      </w:r>
      <w:r w:rsidRPr="00784682">
        <w:rPr>
          <w:rFonts w:ascii="Times New Roman" w:eastAsia="Times New Roman" w:hAnsi="Times New Roman"/>
          <w:lang w:val="en-GB"/>
        </w:rPr>
        <w:t>- abl</w:t>
      </w:r>
      <w:r w:rsidRPr="007A1698">
        <w:rPr>
          <w:rFonts w:ascii="Times New Roman" w:eastAsia="Times New Roman" w:hAnsi="Times New Roman"/>
          <w:lang w:val="en-GB"/>
        </w:rPr>
        <w:t xml:space="preserve"> tr</w:t>
      </w:r>
      <w:r w:rsidRPr="00784682">
        <w:rPr>
          <w:rFonts w:ascii="Times New Roman" w:eastAsia="Times New Roman" w:hAnsi="Times New Roman"/>
          <w:lang w:val="en-GB"/>
        </w:rPr>
        <w:t>an</w:t>
      </w:r>
      <w:r w:rsidRPr="007A1698">
        <w:rPr>
          <w:rFonts w:ascii="Times New Roman" w:eastAsia="Times New Roman" w:hAnsi="Times New Roman"/>
          <w:lang w:val="en-GB"/>
        </w:rPr>
        <w:t>s</w:t>
      </w:r>
      <w:r w:rsidRPr="00784682">
        <w:rPr>
          <w:rFonts w:ascii="Times New Roman" w:eastAsia="Times New Roman" w:hAnsi="Times New Roman"/>
          <w:lang w:val="en-GB"/>
        </w:rPr>
        <w:t>c</w:t>
      </w:r>
      <w:r w:rsidRPr="007A1698">
        <w:rPr>
          <w:rFonts w:ascii="Times New Roman" w:eastAsia="Times New Roman" w:hAnsi="Times New Roman"/>
          <w:lang w:val="en-GB"/>
        </w:rPr>
        <w:t>ri</w:t>
      </w:r>
      <w:r w:rsidRPr="00784682">
        <w:rPr>
          <w:rFonts w:ascii="Times New Roman" w:eastAsia="Times New Roman" w:hAnsi="Times New Roman"/>
          <w:lang w:val="en-GB"/>
        </w:rPr>
        <w:t>p</w:t>
      </w:r>
      <w:r w:rsidRPr="007A1698">
        <w:rPr>
          <w:rFonts w:ascii="Times New Roman" w:eastAsia="Times New Roman" w:hAnsi="Times New Roman"/>
          <w:lang w:val="en-GB"/>
        </w:rPr>
        <w:t>t</w:t>
      </w:r>
      <w:r w:rsidRPr="00784682">
        <w:rPr>
          <w:rFonts w:ascii="Times New Roman" w:eastAsia="Times New Roman" w:hAnsi="Times New Roman"/>
          <w:lang w:val="en-GB"/>
        </w:rPr>
        <w:t xml:space="preserve">s </w:t>
      </w:r>
      <w:r w:rsidRPr="007A1698">
        <w:rPr>
          <w:rFonts w:ascii="Times New Roman" w:eastAsia="Times New Roman" w:hAnsi="Times New Roman"/>
          <w:lang w:val="en-GB"/>
        </w:rPr>
        <w:t>i</w:t>
      </w:r>
      <w:r w:rsidRPr="00784682">
        <w:rPr>
          <w:rFonts w:ascii="Times New Roman" w:eastAsia="Times New Roman" w:hAnsi="Times New Roman"/>
          <w:lang w:val="en-GB"/>
        </w:rPr>
        <w:t xml:space="preserve">n </w:t>
      </w:r>
      <w:r w:rsidRPr="007A1698">
        <w:rPr>
          <w:rFonts w:ascii="Times New Roman" w:eastAsia="Times New Roman" w:hAnsi="Times New Roman"/>
          <w:lang w:val="en-GB"/>
        </w:rPr>
        <w:t>t</w:t>
      </w:r>
      <w:r w:rsidRPr="00784682">
        <w:rPr>
          <w:rFonts w:ascii="Times New Roman" w:eastAsia="Times New Roman" w:hAnsi="Times New Roman"/>
          <w:lang w:val="en-GB"/>
        </w:rPr>
        <w:t xml:space="preserve">he </w:t>
      </w:r>
      <w:r w:rsidRPr="007A1698">
        <w:rPr>
          <w:rFonts w:ascii="Times New Roman" w:eastAsia="Times New Roman" w:hAnsi="Times New Roman"/>
          <w:lang w:val="en-GB"/>
        </w:rPr>
        <w:t>im</w:t>
      </w:r>
      <w:r w:rsidRPr="00784682">
        <w:rPr>
          <w:rFonts w:ascii="Times New Roman" w:eastAsia="Times New Roman" w:hAnsi="Times New Roman"/>
          <w:lang w:val="en-GB"/>
        </w:rPr>
        <w:t>a</w:t>
      </w:r>
      <w:r w:rsidRPr="007A1698">
        <w:rPr>
          <w:rFonts w:ascii="Times New Roman" w:eastAsia="Times New Roman" w:hAnsi="Times New Roman"/>
          <w:lang w:val="en-GB"/>
        </w:rPr>
        <w:t>ti</w:t>
      </w:r>
      <w:r w:rsidRPr="00784682">
        <w:rPr>
          <w:rFonts w:ascii="Times New Roman" w:eastAsia="Times New Roman" w:hAnsi="Times New Roman"/>
          <w:lang w:val="en-GB"/>
        </w:rPr>
        <w:t>n</w:t>
      </w:r>
      <w:r w:rsidRPr="007A1698">
        <w:rPr>
          <w:rFonts w:ascii="Times New Roman" w:eastAsia="Times New Roman" w:hAnsi="Times New Roman"/>
          <w:lang w:val="en-GB"/>
        </w:rPr>
        <w:t>ib-tr</w:t>
      </w:r>
      <w:r w:rsidRPr="00784682">
        <w:rPr>
          <w:rFonts w:ascii="Times New Roman" w:eastAsia="Times New Roman" w:hAnsi="Times New Roman"/>
          <w:lang w:val="en-GB"/>
        </w:rPr>
        <w:t>e</w:t>
      </w:r>
      <w:r w:rsidRPr="007A1698">
        <w:rPr>
          <w:rFonts w:ascii="Times New Roman" w:eastAsia="Times New Roman" w:hAnsi="Times New Roman"/>
          <w:lang w:val="en-GB"/>
        </w:rPr>
        <w:t>at</w:t>
      </w:r>
      <w:r w:rsidRPr="00784682">
        <w:rPr>
          <w:rFonts w:ascii="Times New Roman" w:eastAsia="Times New Roman" w:hAnsi="Times New Roman"/>
          <w:lang w:val="en-GB"/>
        </w:rPr>
        <w:t>ed pa</w:t>
      </w:r>
      <w:r w:rsidRPr="007A1698">
        <w:rPr>
          <w:rFonts w:ascii="Times New Roman" w:eastAsia="Times New Roman" w:hAnsi="Times New Roman"/>
          <w:lang w:val="en-GB"/>
        </w:rPr>
        <w:t>ti</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 xml:space="preserve">s </w:t>
      </w:r>
      <w:r w:rsidRPr="007A1698">
        <w:rPr>
          <w:rFonts w:ascii="Times New Roman" w:eastAsia="Times New Roman" w:hAnsi="Times New Roman"/>
          <w:lang w:val="en-GB"/>
        </w:rPr>
        <w:t>t</w:t>
      </w:r>
      <w:r w:rsidRPr="00784682">
        <w:rPr>
          <w:rFonts w:ascii="Times New Roman" w:eastAsia="Times New Roman" w:hAnsi="Times New Roman"/>
          <w:lang w:val="en-GB"/>
        </w:rPr>
        <w:t xml:space="preserve">han </w:t>
      </w:r>
      <w:r w:rsidRPr="007A1698">
        <w:rPr>
          <w:rFonts w:ascii="Times New Roman" w:eastAsia="Times New Roman" w:hAnsi="Times New Roman"/>
          <w:lang w:val="en-GB"/>
        </w:rPr>
        <w:t>i</w:t>
      </w:r>
      <w:r w:rsidRPr="00784682">
        <w:rPr>
          <w:rFonts w:ascii="Times New Roman" w:eastAsia="Times New Roman" w:hAnsi="Times New Roman"/>
          <w:lang w:val="en-GB"/>
        </w:rPr>
        <w:t xml:space="preserve">n </w:t>
      </w:r>
      <w:r w:rsidRPr="007A1698">
        <w:rPr>
          <w:rFonts w:ascii="Times New Roman" w:eastAsia="Times New Roman" w:hAnsi="Times New Roman"/>
          <w:lang w:val="en-GB"/>
        </w:rPr>
        <w:t>t</w:t>
      </w:r>
      <w:r w:rsidRPr="00784682">
        <w:rPr>
          <w:rFonts w:ascii="Times New Roman" w:eastAsia="Times New Roman" w:hAnsi="Times New Roman"/>
          <w:lang w:val="en-GB"/>
        </w:rPr>
        <w:t>he che</w:t>
      </w:r>
      <w:r w:rsidRPr="007A1698">
        <w:rPr>
          <w:rFonts w:ascii="Times New Roman" w:eastAsia="Times New Roman" w:hAnsi="Times New Roman"/>
          <w:lang w:val="en-GB"/>
        </w:rPr>
        <w:t>m</w:t>
      </w:r>
      <w:r w:rsidRPr="00784682">
        <w:rPr>
          <w:rFonts w:ascii="Times New Roman" w:eastAsia="Times New Roman" w:hAnsi="Times New Roman"/>
          <w:lang w:val="en-GB"/>
        </w:rPr>
        <w:t>o</w:t>
      </w:r>
      <w:r w:rsidRPr="007A1698">
        <w:rPr>
          <w:rFonts w:ascii="Times New Roman" w:eastAsia="Times New Roman" w:hAnsi="Times New Roman"/>
          <w:lang w:val="en-GB"/>
        </w:rPr>
        <w:t>t</w:t>
      </w:r>
      <w:r w:rsidRPr="00784682">
        <w:rPr>
          <w:rFonts w:ascii="Times New Roman" w:eastAsia="Times New Roman" w:hAnsi="Times New Roman"/>
          <w:lang w:val="en-GB"/>
        </w:rPr>
        <w:t>he</w:t>
      </w:r>
      <w:r w:rsidRPr="007A1698">
        <w:rPr>
          <w:rFonts w:ascii="Times New Roman" w:eastAsia="Times New Roman" w:hAnsi="Times New Roman"/>
          <w:lang w:val="en-GB"/>
        </w:rPr>
        <w:t>r</w:t>
      </w:r>
      <w:r w:rsidRPr="00784682">
        <w:rPr>
          <w:rFonts w:ascii="Times New Roman" w:eastAsia="Times New Roman" w:hAnsi="Times New Roman"/>
          <w:lang w:val="en-GB"/>
        </w:rPr>
        <w:t>apy</w:t>
      </w:r>
      <w:r w:rsidRPr="007A1698">
        <w:rPr>
          <w:rFonts w:ascii="Times New Roman" w:eastAsia="Times New Roman" w:hAnsi="Times New Roman"/>
          <w:lang w:val="en-GB"/>
        </w:rPr>
        <w:t xml:space="preserve"> </w:t>
      </w:r>
      <w:r w:rsidRPr="00784682">
        <w:rPr>
          <w:rFonts w:ascii="Times New Roman" w:eastAsia="Times New Roman" w:hAnsi="Times New Roman"/>
          <w:lang w:val="en-GB"/>
        </w:rPr>
        <w:t>a</w:t>
      </w:r>
      <w:r w:rsidRPr="007A1698">
        <w:rPr>
          <w:rFonts w:ascii="Times New Roman" w:eastAsia="Times New Roman" w:hAnsi="Times New Roman"/>
          <w:lang w:val="en-GB"/>
        </w:rPr>
        <w:t>r</w:t>
      </w:r>
      <w:r w:rsidRPr="00784682">
        <w:rPr>
          <w:rFonts w:ascii="Times New Roman" w:eastAsia="Times New Roman" w:hAnsi="Times New Roman"/>
          <w:lang w:val="en-GB"/>
        </w:rPr>
        <w:t>m</w:t>
      </w:r>
      <w:r w:rsidRPr="007A1698">
        <w:rPr>
          <w:rFonts w:ascii="Times New Roman" w:eastAsia="Times New Roman" w:hAnsi="Times New Roman"/>
          <w:lang w:val="en-GB"/>
        </w:rPr>
        <w:t xml:space="preserve"> </w:t>
      </w:r>
      <w:r w:rsidRPr="00784682">
        <w:rPr>
          <w:rFonts w:ascii="Times New Roman" w:eastAsia="Times New Roman" w:hAnsi="Times New Roman"/>
          <w:lang w:val="en-GB"/>
        </w:rPr>
        <w:t>a</w:t>
      </w:r>
      <w:r w:rsidRPr="007A1698">
        <w:rPr>
          <w:rFonts w:ascii="Times New Roman" w:eastAsia="Times New Roman" w:hAnsi="Times New Roman"/>
          <w:lang w:val="en-GB"/>
        </w:rPr>
        <w:t>ft</w:t>
      </w:r>
      <w:r w:rsidRPr="00784682">
        <w:rPr>
          <w:rFonts w:ascii="Times New Roman" w:eastAsia="Times New Roman" w:hAnsi="Times New Roman"/>
          <w:lang w:val="en-GB"/>
        </w:rPr>
        <w:t>er</w:t>
      </w:r>
      <w:r w:rsidRPr="007A1698">
        <w:rPr>
          <w:rFonts w:ascii="Times New Roman" w:eastAsia="Times New Roman" w:hAnsi="Times New Roman"/>
          <w:lang w:val="en-GB"/>
        </w:rPr>
        <w:t xml:space="preserve"> </w:t>
      </w:r>
      <w:r w:rsidRPr="00784682">
        <w:rPr>
          <w:rFonts w:ascii="Times New Roman" w:eastAsia="Times New Roman" w:hAnsi="Times New Roman"/>
          <w:lang w:val="en-GB"/>
        </w:rPr>
        <w:t>2 </w:t>
      </w:r>
      <w:r w:rsidRPr="007A1698">
        <w:rPr>
          <w:rFonts w:ascii="Times New Roman" w:eastAsia="Times New Roman" w:hAnsi="Times New Roman"/>
          <w:lang w:val="en-GB"/>
        </w:rPr>
        <w:t>w</w:t>
      </w:r>
      <w:r w:rsidRPr="00784682">
        <w:rPr>
          <w:rFonts w:ascii="Times New Roman" w:eastAsia="Times New Roman" w:hAnsi="Times New Roman"/>
          <w:lang w:val="en-GB"/>
        </w:rPr>
        <w:t>e</w:t>
      </w:r>
      <w:r w:rsidRPr="007A1698">
        <w:rPr>
          <w:rFonts w:ascii="Times New Roman" w:eastAsia="Times New Roman" w:hAnsi="Times New Roman"/>
          <w:lang w:val="en-GB"/>
        </w:rPr>
        <w:t>ek</w:t>
      </w:r>
      <w:r w:rsidRPr="00784682">
        <w:rPr>
          <w:rFonts w:ascii="Times New Roman" w:eastAsia="Times New Roman" w:hAnsi="Times New Roman"/>
          <w:lang w:val="en-GB"/>
        </w:rPr>
        <w:t>s of</w:t>
      </w:r>
      <w:r w:rsidRPr="007A1698">
        <w:rPr>
          <w:rFonts w:ascii="Times New Roman" w:eastAsia="Times New Roman" w:hAnsi="Times New Roman"/>
          <w:lang w:val="en-GB"/>
        </w:rPr>
        <w:t xml:space="preserve"> t</w:t>
      </w:r>
      <w:r w:rsidRPr="00784682">
        <w:rPr>
          <w:rFonts w:ascii="Times New Roman" w:eastAsia="Times New Roman" w:hAnsi="Times New Roman"/>
          <w:lang w:val="en-GB"/>
        </w:rPr>
        <w:t>he</w:t>
      </w:r>
      <w:r w:rsidRPr="007A1698">
        <w:rPr>
          <w:rFonts w:ascii="Times New Roman" w:eastAsia="Times New Roman" w:hAnsi="Times New Roman"/>
          <w:lang w:val="en-GB"/>
        </w:rPr>
        <w:t>r</w:t>
      </w:r>
      <w:r w:rsidRPr="00784682">
        <w:rPr>
          <w:rFonts w:ascii="Times New Roman" w:eastAsia="Times New Roman" w:hAnsi="Times New Roman"/>
          <w:lang w:val="en-GB"/>
        </w:rPr>
        <w:t xml:space="preserve">apy </w:t>
      </w:r>
      <w:r w:rsidRPr="007A1698">
        <w:rPr>
          <w:rFonts w:ascii="Times New Roman" w:eastAsia="Times New Roman" w:hAnsi="Times New Roman"/>
          <w:lang w:val="en-GB"/>
        </w:rPr>
        <w:t>(</w:t>
      </w:r>
      <w:r w:rsidRPr="00784682">
        <w:rPr>
          <w:rFonts w:ascii="Times New Roman" w:eastAsia="Times New Roman" w:hAnsi="Times New Roman"/>
          <w:lang w:val="en-GB"/>
        </w:rPr>
        <w:t>p=0.02</w:t>
      </w:r>
      <w:r w:rsidRPr="007A1698">
        <w:rPr>
          <w:rFonts w:ascii="Times New Roman" w:eastAsia="Times New Roman" w:hAnsi="Times New Roman"/>
          <w:lang w:val="en-GB"/>
        </w:rPr>
        <w:t>)</w:t>
      </w:r>
      <w:r w:rsidRPr="00784682">
        <w:rPr>
          <w:rFonts w:ascii="Times New Roman" w:eastAsia="Times New Roman" w:hAnsi="Times New Roman"/>
          <w:lang w:val="en-GB"/>
        </w:rPr>
        <w:t xml:space="preserve">. </w:t>
      </w:r>
      <w:r w:rsidRPr="007A1698">
        <w:rPr>
          <w:rFonts w:ascii="Times New Roman" w:eastAsia="Times New Roman" w:hAnsi="Times New Roman"/>
          <w:lang w:val="en-GB"/>
        </w:rPr>
        <w:t>Al</w:t>
      </w:r>
      <w:r w:rsidRPr="00784682">
        <w:rPr>
          <w:rFonts w:ascii="Times New Roman" w:eastAsia="Times New Roman" w:hAnsi="Times New Roman"/>
          <w:lang w:val="en-GB"/>
        </w:rPr>
        <w:t>l</w:t>
      </w:r>
      <w:r w:rsidRPr="007A1698">
        <w:rPr>
          <w:rFonts w:ascii="Times New Roman" w:eastAsia="Times New Roman" w:hAnsi="Times New Roman"/>
          <w:lang w:val="en-GB"/>
        </w:rPr>
        <w:t xml:space="preserve"> </w:t>
      </w:r>
      <w:r w:rsidRPr="00784682">
        <w:rPr>
          <w:rFonts w:ascii="Times New Roman" w:eastAsia="Times New Roman" w:hAnsi="Times New Roman"/>
          <w:lang w:val="en-GB"/>
        </w:rPr>
        <w:t>pa</w:t>
      </w:r>
      <w:r w:rsidRPr="007A1698">
        <w:rPr>
          <w:rFonts w:ascii="Times New Roman" w:eastAsia="Times New Roman" w:hAnsi="Times New Roman"/>
          <w:lang w:val="en-GB"/>
        </w:rPr>
        <w:t>ti</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 xml:space="preserve">s </w:t>
      </w:r>
      <w:r w:rsidRPr="007A1698">
        <w:rPr>
          <w:rFonts w:ascii="Times New Roman" w:eastAsia="Times New Roman" w:hAnsi="Times New Roman"/>
          <w:lang w:val="en-GB"/>
        </w:rPr>
        <w:t>r</w:t>
      </w:r>
      <w:r w:rsidRPr="00784682">
        <w:rPr>
          <w:rFonts w:ascii="Times New Roman" w:eastAsia="Times New Roman" w:hAnsi="Times New Roman"/>
          <w:lang w:val="en-GB"/>
        </w:rPr>
        <w:t>e</w:t>
      </w:r>
      <w:r w:rsidRPr="007A1698">
        <w:rPr>
          <w:rFonts w:ascii="Times New Roman" w:eastAsia="Times New Roman" w:hAnsi="Times New Roman"/>
          <w:lang w:val="en-GB"/>
        </w:rPr>
        <w:t>c</w:t>
      </w:r>
      <w:r w:rsidRPr="00784682">
        <w:rPr>
          <w:rFonts w:ascii="Times New Roman" w:eastAsia="Times New Roman" w:hAnsi="Times New Roman"/>
          <w:lang w:val="en-GB"/>
        </w:rPr>
        <w:t>e</w:t>
      </w:r>
      <w:r w:rsidRPr="007A1698">
        <w:rPr>
          <w:rFonts w:ascii="Times New Roman" w:eastAsia="Times New Roman" w:hAnsi="Times New Roman"/>
          <w:lang w:val="en-GB"/>
        </w:rPr>
        <w:t>iv</w:t>
      </w:r>
      <w:r w:rsidRPr="00784682">
        <w:rPr>
          <w:rFonts w:ascii="Times New Roman" w:eastAsia="Times New Roman" w:hAnsi="Times New Roman"/>
          <w:lang w:val="en-GB"/>
        </w:rPr>
        <w:t xml:space="preserve">ed </w:t>
      </w:r>
      <w:r w:rsidRPr="007A1698">
        <w:rPr>
          <w:rFonts w:ascii="Times New Roman" w:eastAsia="Times New Roman" w:hAnsi="Times New Roman"/>
          <w:lang w:val="en-GB"/>
        </w:rPr>
        <w:t>im</w:t>
      </w:r>
      <w:r w:rsidRPr="00784682">
        <w:rPr>
          <w:rFonts w:ascii="Times New Roman" w:eastAsia="Times New Roman" w:hAnsi="Times New Roman"/>
          <w:lang w:val="en-GB"/>
        </w:rPr>
        <w:t>a</w:t>
      </w:r>
      <w:r w:rsidRPr="007A1698">
        <w:rPr>
          <w:rFonts w:ascii="Times New Roman" w:eastAsia="Times New Roman" w:hAnsi="Times New Roman"/>
          <w:lang w:val="en-GB"/>
        </w:rPr>
        <w:t>ti</w:t>
      </w:r>
      <w:r w:rsidRPr="00784682">
        <w:rPr>
          <w:rFonts w:ascii="Times New Roman" w:eastAsia="Times New Roman" w:hAnsi="Times New Roman"/>
          <w:lang w:val="en-GB"/>
        </w:rPr>
        <w:t>n</w:t>
      </w:r>
      <w:r w:rsidRPr="007A1698">
        <w:rPr>
          <w:rFonts w:ascii="Times New Roman" w:eastAsia="Times New Roman" w:hAnsi="Times New Roman"/>
          <w:lang w:val="en-GB"/>
        </w:rPr>
        <w:t>i</w:t>
      </w:r>
      <w:r w:rsidRPr="00784682">
        <w:rPr>
          <w:rFonts w:ascii="Times New Roman" w:eastAsia="Times New Roman" w:hAnsi="Times New Roman"/>
          <w:lang w:val="en-GB"/>
        </w:rPr>
        <w:t>b and conso</w:t>
      </w:r>
      <w:r w:rsidRPr="007A1698">
        <w:rPr>
          <w:rFonts w:ascii="Times New Roman" w:eastAsia="Times New Roman" w:hAnsi="Times New Roman"/>
          <w:lang w:val="en-GB"/>
        </w:rPr>
        <w:t>li</w:t>
      </w:r>
      <w:r w:rsidRPr="00784682">
        <w:rPr>
          <w:rFonts w:ascii="Times New Roman" w:eastAsia="Times New Roman" w:hAnsi="Times New Roman"/>
          <w:lang w:val="en-GB"/>
        </w:rPr>
        <w:t>da</w:t>
      </w:r>
      <w:r w:rsidRPr="007A1698">
        <w:rPr>
          <w:rFonts w:ascii="Times New Roman" w:eastAsia="Times New Roman" w:hAnsi="Times New Roman"/>
          <w:lang w:val="en-GB"/>
        </w:rPr>
        <w:t>tio</w:t>
      </w:r>
      <w:r w:rsidRPr="00784682">
        <w:rPr>
          <w:rFonts w:ascii="Times New Roman" w:eastAsia="Times New Roman" w:hAnsi="Times New Roman"/>
          <w:lang w:val="en-GB"/>
        </w:rPr>
        <w:t>n ch</w:t>
      </w:r>
      <w:r w:rsidRPr="007A1698">
        <w:rPr>
          <w:rFonts w:ascii="Times New Roman" w:eastAsia="Times New Roman" w:hAnsi="Times New Roman"/>
          <w:lang w:val="en-GB"/>
        </w:rPr>
        <w:t>em</w:t>
      </w:r>
      <w:r w:rsidRPr="00784682">
        <w:rPr>
          <w:rFonts w:ascii="Times New Roman" w:eastAsia="Times New Roman" w:hAnsi="Times New Roman"/>
          <w:lang w:val="en-GB"/>
        </w:rPr>
        <w:t>o</w:t>
      </w:r>
      <w:r w:rsidRPr="007A1698">
        <w:rPr>
          <w:rFonts w:ascii="Times New Roman" w:eastAsia="Times New Roman" w:hAnsi="Times New Roman"/>
          <w:lang w:val="en-GB"/>
        </w:rPr>
        <w:t>t</w:t>
      </w:r>
      <w:r w:rsidRPr="00784682">
        <w:rPr>
          <w:rFonts w:ascii="Times New Roman" w:eastAsia="Times New Roman" w:hAnsi="Times New Roman"/>
          <w:lang w:val="en-GB"/>
        </w:rPr>
        <w:t>he</w:t>
      </w:r>
      <w:r w:rsidRPr="007A1698">
        <w:rPr>
          <w:rFonts w:ascii="Times New Roman" w:eastAsia="Times New Roman" w:hAnsi="Times New Roman"/>
          <w:lang w:val="en-GB"/>
        </w:rPr>
        <w:t>r</w:t>
      </w:r>
      <w:r w:rsidRPr="00784682">
        <w:rPr>
          <w:rFonts w:ascii="Times New Roman" w:eastAsia="Times New Roman" w:hAnsi="Times New Roman"/>
          <w:lang w:val="en-GB"/>
        </w:rPr>
        <w:t>apy</w:t>
      </w:r>
      <w:r w:rsidRPr="007A1698">
        <w:rPr>
          <w:rFonts w:ascii="Times New Roman" w:eastAsia="Times New Roman" w:hAnsi="Times New Roman"/>
          <w:lang w:val="en-GB"/>
        </w:rPr>
        <w:t xml:space="preserve"> (</w:t>
      </w:r>
      <w:r w:rsidRPr="00784682">
        <w:rPr>
          <w:rFonts w:ascii="Times New Roman" w:eastAsia="Times New Roman" w:hAnsi="Times New Roman"/>
          <w:lang w:val="en-GB"/>
        </w:rPr>
        <w:t>s</w:t>
      </w:r>
      <w:r w:rsidRPr="007A1698">
        <w:rPr>
          <w:rFonts w:ascii="Times New Roman" w:eastAsia="Times New Roman" w:hAnsi="Times New Roman"/>
          <w:lang w:val="en-GB"/>
        </w:rPr>
        <w:t>e</w:t>
      </w:r>
      <w:r w:rsidRPr="00784682">
        <w:rPr>
          <w:rFonts w:ascii="Times New Roman" w:eastAsia="Times New Roman" w:hAnsi="Times New Roman"/>
          <w:lang w:val="en-GB"/>
        </w:rPr>
        <w:t xml:space="preserve">e </w:t>
      </w:r>
      <w:r w:rsidRPr="007A1698">
        <w:rPr>
          <w:rFonts w:ascii="Times New Roman" w:eastAsia="Times New Roman" w:hAnsi="Times New Roman"/>
          <w:lang w:val="en-GB"/>
        </w:rPr>
        <w:t>T</w:t>
      </w:r>
      <w:r w:rsidRPr="00784682">
        <w:rPr>
          <w:rFonts w:ascii="Times New Roman" w:eastAsia="Times New Roman" w:hAnsi="Times New Roman"/>
          <w:lang w:val="en-GB"/>
        </w:rPr>
        <w:t>ab</w:t>
      </w:r>
      <w:r w:rsidRPr="007A1698">
        <w:rPr>
          <w:rFonts w:ascii="Times New Roman" w:eastAsia="Times New Roman" w:hAnsi="Times New Roman"/>
          <w:lang w:val="en-GB"/>
        </w:rPr>
        <w:t>l</w:t>
      </w:r>
      <w:r w:rsidRPr="00784682">
        <w:rPr>
          <w:rFonts w:ascii="Times New Roman" w:eastAsia="Times New Roman" w:hAnsi="Times New Roman"/>
          <w:lang w:val="en-GB"/>
        </w:rPr>
        <w:t>e</w:t>
      </w:r>
      <w:r w:rsidRPr="007A1698">
        <w:rPr>
          <w:rFonts w:ascii="Times New Roman" w:eastAsia="Times New Roman" w:hAnsi="Times New Roman"/>
          <w:lang w:val="en-GB"/>
        </w:rPr>
        <w:t> </w:t>
      </w:r>
      <w:r w:rsidR="009279D3">
        <w:rPr>
          <w:rFonts w:ascii="Times New Roman" w:eastAsia="Times New Roman" w:hAnsi="Times New Roman"/>
          <w:lang w:val="en-GB"/>
        </w:rPr>
        <w:t>3</w:t>
      </w:r>
      <w:r w:rsidRPr="00784682">
        <w:rPr>
          <w:rFonts w:ascii="Times New Roman" w:eastAsia="Times New Roman" w:hAnsi="Times New Roman"/>
          <w:lang w:val="en-GB"/>
        </w:rPr>
        <w:t>)</w:t>
      </w:r>
      <w:r w:rsidRPr="007A1698">
        <w:rPr>
          <w:rFonts w:ascii="Times New Roman" w:eastAsia="Times New Roman" w:hAnsi="Times New Roman"/>
          <w:lang w:val="en-GB"/>
        </w:rPr>
        <w:t xml:space="preserve"> </w:t>
      </w:r>
      <w:r w:rsidRPr="00784682">
        <w:rPr>
          <w:rFonts w:ascii="Times New Roman" w:eastAsia="Times New Roman" w:hAnsi="Times New Roman"/>
          <w:lang w:val="en-GB"/>
        </w:rPr>
        <w:t>a</w:t>
      </w:r>
      <w:r w:rsidRPr="007A1698">
        <w:rPr>
          <w:rFonts w:ascii="Times New Roman" w:eastAsia="Times New Roman" w:hAnsi="Times New Roman"/>
          <w:lang w:val="en-GB"/>
        </w:rPr>
        <w:t>ft</w:t>
      </w:r>
      <w:r w:rsidRPr="00784682">
        <w:rPr>
          <w:rFonts w:ascii="Times New Roman" w:eastAsia="Times New Roman" w:hAnsi="Times New Roman"/>
          <w:lang w:val="en-GB"/>
        </w:rPr>
        <w:t>er</w:t>
      </w:r>
      <w:r w:rsidRPr="007A1698">
        <w:rPr>
          <w:rFonts w:ascii="Times New Roman" w:eastAsia="Times New Roman" w:hAnsi="Times New Roman"/>
          <w:lang w:val="en-GB"/>
        </w:rPr>
        <w:t xml:space="preserve"> i</w:t>
      </w:r>
      <w:r w:rsidRPr="00784682">
        <w:rPr>
          <w:rFonts w:ascii="Times New Roman" w:eastAsia="Times New Roman" w:hAnsi="Times New Roman"/>
          <w:lang w:val="en-GB"/>
        </w:rPr>
        <w:t>nduc</w:t>
      </w:r>
      <w:r w:rsidRPr="007A1698">
        <w:rPr>
          <w:rFonts w:ascii="Times New Roman" w:eastAsia="Times New Roman" w:hAnsi="Times New Roman"/>
          <w:lang w:val="en-GB"/>
        </w:rPr>
        <w:t>ti</w:t>
      </w:r>
      <w:r w:rsidRPr="00784682">
        <w:rPr>
          <w:rFonts w:ascii="Times New Roman" w:eastAsia="Times New Roman" w:hAnsi="Times New Roman"/>
          <w:lang w:val="en-GB"/>
        </w:rPr>
        <w:t xml:space="preserve">on and </w:t>
      </w:r>
      <w:r w:rsidRPr="007A1698">
        <w:rPr>
          <w:rFonts w:ascii="Times New Roman" w:eastAsia="Times New Roman" w:hAnsi="Times New Roman"/>
          <w:lang w:val="en-GB"/>
        </w:rPr>
        <w:t>t</w:t>
      </w:r>
      <w:r w:rsidRPr="00784682">
        <w:rPr>
          <w:rFonts w:ascii="Times New Roman" w:eastAsia="Times New Roman" w:hAnsi="Times New Roman"/>
          <w:lang w:val="en-GB"/>
        </w:rPr>
        <w:t xml:space="preserve">he </w:t>
      </w:r>
      <w:r w:rsidRPr="007A1698">
        <w:rPr>
          <w:rFonts w:ascii="Times New Roman" w:eastAsia="Times New Roman" w:hAnsi="Times New Roman"/>
          <w:lang w:val="en-GB"/>
        </w:rPr>
        <w:t>l</w:t>
      </w:r>
      <w:r w:rsidRPr="00784682">
        <w:rPr>
          <w:rFonts w:ascii="Times New Roman" w:eastAsia="Times New Roman" w:hAnsi="Times New Roman"/>
          <w:lang w:val="en-GB"/>
        </w:rPr>
        <w:t>e</w:t>
      </w:r>
      <w:r w:rsidRPr="007A1698">
        <w:rPr>
          <w:rFonts w:ascii="Times New Roman" w:eastAsia="Times New Roman" w:hAnsi="Times New Roman"/>
          <w:lang w:val="en-GB"/>
        </w:rPr>
        <w:t>v</w:t>
      </w:r>
      <w:r w:rsidRPr="00784682">
        <w:rPr>
          <w:rFonts w:ascii="Times New Roman" w:eastAsia="Times New Roman" w:hAnsi="Times New Roman"/>
          <w:lang w:val="en-GB"/>
        </w:rPr>
        <w:t>e</w:t>
      </w:r>
      <w:r w:rsidRPr="007A1698">
        <w:rPr>
          <w:rFonts w:ascii="Times New Roman" w:eastAsia="Times New Roman" w:hAnsi="Times New Roman"/>
          <w:lang w:val="en-GB"/>
        </w:rPr>
        <w:t>l</w:t>
      </w:r>
      <w:r w:rsidRPr="00784682">
        <w:rPr>
          <w:rFonts w:ascii="Times New Roman" w:eastAsia="Times New Roman" w:hAnsi="Times New Roman"/>
          <w:lang w:val="en-GB"/>
        </w:rPr>
        <w:t>s of</w:t>
      </w:r>
      <w:r w:rsidRPr="007A1698">
        <w:rPr>
          <w:rFonts w:ascii="Times New Roman" w:eastAsia="Times New Roman" w:hAnsi="Times New Roman"/>
          <w:lang w:val="en-GB"/>
        </w:rPr>
        <w:t xml:space="preserve"> </w:t>
      </w:r>
      <w:r w:rsidRPr="00784682">
        <w:rPr>
          <w:rFonts w:ascii="Times New Roman" w:eastAsia="Times New Roman" w:hAnsi="Times New Roman"/>
          <w:lang w:val="en-GB"/>
        </w:rPr>
        <w:t>bc</w:t>
      </w:r>
      <w:r w:rsidRPr="007A1698">
        <w:rPr>
          <w:rFonts w:ascii="Times New Roman" w:eastAsia="Times New Roman" w:hAnsi="Times New Roman"/>
          <w:lang w:val="en-GB"/>
        </w:rPr>
        <w:t>r-</w:t>
      </w:r>
      <w:r w:rsidRPr="00784682">
        <w:rPr>
          <w:rFonts w:ascii="Times New Roman" w:eastAsia="Times New Roman" w:hAnsi="Times New Roman"/>
          <w:lang w:val="en-GB"/>
        </w:rPr>
        <w:t>abl</w:t>
      </w:r>
      <w:r w:rsidRPr="007A1698">
        <w:rPr>
          <w:rFonts w:ascii="Times New Roman" w:eastAsia="Times New Roman" w:hAnsi="Times New Roman"/>
          <w:lang w:val="en-GB"/>
        </w:rPr>
        <w:t xml:space="preserve"> tr</w:t>
      </w:r>
      <w:r w:rsidRPr="00784682">
        <w:rPr>
          <w:rFonts w:ascii="Times New Roman" w:eastAsia="Times New Roman" w:hAnsi="Times New Roman"/>
          <w:lang w:val="en-GB"/>
        </w:rPr>
        <w:t>an</w:t>
      </w:r>
      <w:r w:rsidRPr="007A1698">
        <w:rPr>
          <w:rFonts w:ascii="Times New Roman" w:eastAsia="Times New Roman" w:hAnsi="Times New Roman"/>
          <w:lang w:val="en-GB"/>
        </w:rPr>
        <w:t>s</w:t>
      </w:r>
      <w:r w:rsidRPr="00784682">
        <w:rPr>
          <w:rFonts w:ascii="Times New Roman" w:eastAsia="Times New Roman" w:hAnsi="Times New Roman"/>
          <w:lang w:val="en-GB"/>
        </w:rPr>
        <w:t>c</w:t>
      </w:r>
      <w:r w:rsidRPr="007A1698">
        <w:rPr>
          <w:rFonts w:ascii="Times New Roman" w:eastAsia="Times New Roman" w:hAnsi="Times New Roman"/>
          <w:lang w:val="en-GB"/>
        </w:rPr>
        <w:t>ri</w:t>
      </w:r>
      <w:r w:rsidRPr="00784682">
        <w:rPr>
          <w:rFonts w:ascii="Times New Roman" w:eastAsia="Times New Roman" w:hAnsi="Times New Roman"/>
          <w:lang w:val="en-GB"/>
        </w:rPr>
        <w:t>p</w:t>
      </w:r>
      <w:r w:rsidRPr="007A1698">
        <w:rPr>
          <w:rFonts w:ascii="Times New Roman" w:eastAsia="Times New Roman" w:hAnsi="Times New Roman"/>
          <w:lang w:val="en-GB"/>
        </w:rPr>
        <w:t>t</w:t>
      </w:r>
      <w:r w:rsidRPr="00784682">
        <w:rPr>
          <w:rFonts w:ascii="Times New Roman" w:eastAsia="Times New Roman" w:hAnsi="Times New Roman"/>
          <w:lang w:val="en-GB"/>
        </w:rPr>
        <w:t xml:space="preserve">s were </w:t>
      </w:r>
      <w:r w:rsidRPr="007A1698">
        <w:rPr>
          <w:rFonts w:ascii="Times New Roman" w:eastAsia="Times New Roman" w:hAnsi="Times New Roman"/>
          <w:lang w:val="en-GB"/>
        </w:rPr>
        <w:t>i</w:t>
      </w:r>
      <w:r w:rsidRPr="00784682">
        <w:rPr>
          <w:rFonts w:ascii="Times New Roman" w:eastAsia="Times New Roman" w:hAnsi="Times New Roman"/>
          <w:lang w:val="en-GB"/>
        </w:rPr>
        <w:t>den</w:t>
      </w:r>
      <w:r w:rsidRPr="007A1698">
        <w:rPr>
          <w:rFonts w:ascii="Times New Roman" w:eastAsia="Times New Roman" w:hAnsi="Times New Roman"/>
          <w:lang w:val="en-GB"/>
        </w:rPr>
        <w:t>ti</w:t>
      </w:r>
      <w:r w:rsidRPr="00784682">
        <w:rPr>
          <w:rFonts w:ascii="Times New Roman" w:eastAsia="Times New Roman" w:hAnsi="Times New Roman"/>
          <w:lang w:val="en-GB"/>
        </w:rPr>
        <w:t>c</w:t>
      </w:r>
      <w:r w:rsidRPr="007A1698">
        <w:rPr>
          <w:rFonts w:ascii="Times New Roman" w:eastAsia="Times New Roman" w:hAnsi="Times New Roman"/>
          <w:lang w:val="en-GB"/>
        </w:rPr>
        <w:t>a</w:t>
      </w:r>
      <w:r w:rsidRPr="00784682">
        <w:rPr>
          <w:rFonts w:ascii="Times New Roman" w:eastAsia="Times New Roman" w:hAnsi="Times New Roman"/>
          <w:lang w:val="en-GB"/>
        </w:rPr>
        <w:t>l</w:t>
      </w:r>
      <w:r w:rsidRPr="007A1698">
        <w:rPr>
          <w:rFonts w:ascii="Times New Roman" w:eastAsia="Times New Roman" w:hAnsi="Times New Roman"/>
          <w:lang w:val="en-GB"/>
        </w:rPr>
        <w:t xml:space="preserve"> i</w:t>
      </w:r>
      <w:r w:rsidRPr="00784682">
        <w:rPr>
          <w:rFonts w:ascii="Times New Roman" w:eastAsia="Times New Roman" w:hAnsi="Times New Roman"/>
          <w:lang w:val="en-GB"/>
        </w:rPr>
        <w:t xml:space="preserve">n </w:t>
      </w:r>
      <w:r w:rsidRPr="007A1698">
        <w:rPr>
          <w:rFonts w:ascii="Times New Roman" w:eastAsia="Times New Roman" w:hAnsi="Times New Roman"/>
          <w:lang w:val="en-GB"/>
        </w:rPr>
        <w:t>t</w:t>
      </w:r>
      <w:r w:rsidRPr="00784682">
        <w:rPr>
          <w:rFonts w:ascii="Times New Roman" w:eastAsia="Times New Roman" w:hAnsi="Times New Roman"/>
          <w:lang w:val="en-GB"/>
        </w:rPr>
        <w:t xml:space="preserve">he </w:t>
      </w:r>
      <w:r w:rsidRPr="007A1698">
        <w:rPr>
          <w:rFonts w:ascii="Times New Roman" w:eastAsia="Times New Roman" w:hAnsi="Times New Roman"/>
          <w:lang w:val="en-GB"/>
        </w:rPr>
        <w:t>tw</w:t>
      </w:r>
      <w:r w:rsidRPr="00784682">
        <w:rPr>
          <w:rFonts w:ascii="Times New Roman" w:eastAsia="Times New Roman" w:hAnsi="Times New Roman"/>
          <w:lang w:val="en-GB"/>
        </w:rPr>
        <w:t>o a</w:t>
      </w:r>
      <w:r w:rsidRPr="007A1698">
        <w:rPr>
          <w:rFonts w:ascii="Times New Roman" w:eastAsia="Times New Roman" w:hAnsi="Times New Roman"/>
          <w:lang w:val="en-GB"/>
        </w:rPr>
        <w:t>rm</w:t>
      </w:r>
      <w:r w:rsidRPr="00784682">
        <w:rPr>
          <w:rFonts w:ascii="Times New Roman" w:eastAsia="Times New Roman" w:hAnsi="Times New Roman"/>
          <w:lang w:val="en-GB"/>
        </w:rPr>
        <w:t xml:space="preserve">s </w:t>
      </w:r>
      <w:r w:rsidRPr="007A1698">
        <w:rPr>
          <w:rFonts w:ascii="Times New Roman" w:eastAsia="Times New Roman" w:hAnsi="Times New Roman"/>
          <w:lang w:val="en-GB"/>
        </w:rPr>
        <w:t>a</w:t>
      </w:r>
      <w:r w:rsidRPr="00784682">
        <w:rPr>
          <w:rFonts w:ascii="Times New Roman" w:eastAsia="Times New Roman" w:hAnsi="Times New Roman"/>
          <w:lang w:val="en-GB"/>
        </w:rPr>
        <w:t>t</w:t>
      </w:r>
      <w:r w:rsidRPr="007A1698">
        <w:rPr>
          <w:rFonts w:ascii="Times New Roman" w:eastAsia="Times New Roman" w:hAnsi="Times New Roman"/>
          <w:lang w:val="en-GB"/>
        </w:rPr>
        <w:t xml:space="preserve"> </w:t>
      </w:r>
      <w:r w:rsidRPr="00784682">
        <w:rPr>
          <w:rFonts w:ascii="Times New Roman" w:eastAsia="Times New Roman" w:hAnsi="Times New Roman"/>
          <w:lang w:val="en-GB"/>
        </w:rPr>
        <w:t>8 </w:t>
      </w:r>
      <w:r w:rsidRPr="007A1698">
        <w:rPr>
          <w:rFonts w:ascii="Times New Roman" w:eastAsia="Times New Roman" w:hAnsi="Times New Roman"/>
          <w:lang w:val="en-GB"/>
        </w:rPr>
        <w:t>w</w:t>
      </w:r>
      <w:r w:rsidRPr="00784682">
        <w:rPr>
          <w:rFonts w:ascii="Times New Roman" w:eastAsia="Times New Roman" w:hAnsi="Times New Roman"/>
          <w:lang w:val="en-GB"/>
        </w:rPr>
        <w:t>e</w:t>
      </w:r>
      <w:r w:rsidRPr="007A1698">
        <w:rPr>
          <w:rFonts w:ascii="Times New Roman" w:eastAsia="Times New Roman" w:hAnsi="Times New Roman"/>
          <w:lang w:val="en-GB"/>
        </w:rPr>
        <w:t>ek</w:t>
      </w:r>
      <w:r w:rsidRPr="00784682">
        <w:rPr>
          <w:rFonts w:ascii="Times New Roman" w:eastAsia="Times New Roman" w:hAnsi="Times New Roman"/>
          <w:lang w:val="en-GB"/>
        </w:rPr>
        <w:t>s.</w:t>
      </w:r>
      <w:r w:rsidRPr="007A1698">
        <w:rPr>
          <w:rFonts w:ascii="Times New Roman" w:eastAsia="Times New Roman" w:hAnsi="Times New Roman"/>
          <w:lang w:val="en-GB"/>
        </w:rPr>
        <w:t xml:space="preserve"> A</w:t>
      </w:r>
      <w:r w:rsidRPr="00784682">
        <w:rPr>
          <w:rFonts w:ascii="Times New Roman" w:eastAsia="Times New Roman" w:hAnsi="Times New Roman"/>
          <w:lang w:val="en-GB"/>
        </w:rPr>
        <w:t xml:space="preserve">s </w:t>
      </w:r>
      <w:r w:rsidRPr="007A1698">
        <w:rPr>
          <w:rFonts w:ascii="Times New Roman" w:eastAsia="Times New Roman" w:hAnsi="Times New Roman"/>
          <w:lang w:val="en-GB"/>
        </w:rPr>
        <w:t>e</w:t>
      </w:r>
      <w:r w:rsidRPr="00784682">
        <w:rPr>
          <w:rFonts w:ascii="Times New Roman" w:eastAsia="Times New Roman" w:hAnsi="Times New Roman"/>
          <w:lang w:val="en-GB"/>
        </w:rPr>
        <w:t>xpe</w:t>
      </w:r>
      <w:r w:rsidRPr="007A1698">
        <w:rPr>
          <w:rFonts w:ascii="Times New Roman" w:eastAsia="Times New Roman" w:hAnsi="Times New Roman"/>
          <w:lang w:val="en-GB"/>
        </w:rPr>
        <w:t>ct</w:t>
      </w:r>
      <w:r w:rsidRPr="00784682">
        <w:rPr>
          <w:rFonts w:ascii="Times New Roman" w:eastAsia="Times New Roman" w:hAnsi="Times New Roman"/>
          <w:lang w:val="en-GB"/>
        </w:rPr>
        <w:t xml:space="preserve">ed on </w:t>
      </w:r>
      <w:r w:rsidRPr="007A1698">
        <w:rPr>
          <w:rFonts w:ascii="Times New Roman" w:eastAsia="Times New Roman" w:hAnsi="Times New Roman"/>
          <w:lang w:val="en-GB"/>
        </w:rPr>
        <w:t>t</w:t>
      </w:r>
      <w:r w:rsidRPr="00784682">
        <w:rPr>
          <w:rFonts w:ascii="Times New Roman" w:eastAsia="Times New Roman" w:hAnsi="Times New Roman"/>
          <w:lang w:val="en-GB"/>
        </w:rPr>
        <w:t>he</w:t>
      </w:r>
      <w:r w:rsidR="00466233" w:rsidRPr="00784682">
        <w:rPr>
          <w:rFonts w:ascii="Times New Roman" w:eastAsia="Times New Roman" w:hAnsi="Times New Roman"/>
          <w:lang w:val="en-GB"/>
        </w:rPr>
        <w:t xml:space="preserve"> </w:t>
      </w:r>
      <w:r w:rsidRPr="00784682">
        <w:rPr>
          <w:rFonts w:ascii="Times New Roman" w:eastAsia="Times New Roman" w:hAnsi="Times New Roman"/>
          <w:lang w:val="en-GB"/>
        </w:rPr>
        <w:t>ba</w:t>
      </w:r>
      <w:r w:rsidRPr="007A1698">
        <w:rPr>
          <w:rFonts w:ascii="Times New Roman" w:eastAsia="Times New Roman" w:hAnsi="Times New Roman"/>
          <w:lang w:val="en-GB"/>
        </w:rPr>
        <w:t>si</w:t>
      </w:r>
      <w:r w:rsidRPr="00784682">
        <w:rPr>
          <w:rFonts w:ascii="Times New Roman" w:eastAsia="Times New Roman" w:hAnsi="Times New Roman"/>
          <w:lang w:val="en-GB"/>
        </w:rPr>
        <w:t>s of</w:t>
      </w:r>
      <w:r w:rsidRPr="007A1698">
        <w:rPr>
          <w:rFonts w:ascii="Times New Roman" w:eastAsia="Times New Roman" w:hAnsi="Times New Roman"/>
          <w:lang w:val="en-GB"/>
        </w:rPr>
        <w:t xml:space="preserve"> t</w:t>
      </w:r>
      <w:r w:rsidRPr="00784682">
        <w:rPr>
          <w:rFonts w:ascii="Times New Roman" w:eastAsia="Times New Roman" w:hAnsi="Times New Roman"/>
          <w:lang w:val="en-GB"/>
        </w:rPr>
        <w:t xml:space="preserve">he </w:t>
      </w:r>
      <w:r w:rsidRPr="007A1698">
        <w:rPr>
          <w:rFonts w:ascii="Times New Roman" w:eastAsia="Times New Roman" w:hAnsi="Times New Roman"/>
          <w:lang w:val="en-GB"/>
        </w:rPr>
        <w:t>st</w:t>
      </w:r>
      <w:r w:rsidRPr="00784682">
        <w:rPr>
          <w:rFonts w:ascii="Times New Roman" w:eastAsia="Times New Roman" w:hAnsi="Times New Roman"/>
          <w:lang w:val="en-GB"/>
        </w:rPr>
        <w:t>udy</w:t>
      </w:r>
      <w:r w:rsidRPr="007A1698">
        <w:rPr>
          <w:rFonts w:ascii="Times New Roman" w:eastAsia="Times New Roman" w:hAnsi="Times New Roman"/>
          <w:lang w:val="en-GB"/>
        </w:rPr>
        <w:t xml:space="preserve"> </w:t>
      </w:r>
      <w:r w:rsidRPr="00784682">
        <w:rPr>
          <w:rFonts w:ascii="Times New Roman" w:eastAsia="Times New Roman" w:hAnsi="Times New Roman"/>
          <w:lang w:val="en-GB"/>
        </w:rPr>
        <w:t>de</w:t>
      </w:r>
      <w:r w:rsidRPr="007A1698">
        <w:rPr>
          <w:rFonts w:ascii="Times New Roman" w:eastAsia="Times New Roman" w:hAnsi="Times New Roman"/>
          <w:lang w:val="en-GB"/>
        </w:rPr>
        <w:t>sig</w:t>
      </w:r>
      <w:r w:rsidRPr="00784682">
        <w:rPr>
          <w:rFonts w:ascii="Times New Roman" w:eastAsia="Times New Roman" w:hAnsi="Times New Roman"/>
          <w:lang w:val="en-GB"/>
        </w:rPr>
        <w:t>n, no d</w:t>
      </w:r>
      <w:r w:rsidRPr="007A1698">
        <w:rPr>
          <w:rFonts w:ascii="Times New Roman" w:eastAsia="Times New Roman" w:hAnsi="Times New Roman"/>
          <w:lang w:val="en-GB"/>
        </w:rPr>
        <w:t>iff</w:t>
      </w:r>
      <w:r w:rsidRPr="00784682">
        <w:rPr>
          <w:rFonts w:ascii="Times New Roman" w:eastAsia="Times New Roman" w:hAnsi="Times New Roman"/>
          <w:lang w:val="en-GB"/>
        </w:rPr>
        <w:t>e</w:t>
      </w:r>
      <w:r w:rsidRPr="007A1698">
        <w:rPr>
          <w:rFonts w:ascii="Times New Roman" w:eastAsia="Times New Roman" w:hAnsi="Times New Roman"/>
          <w:lang w:val="en-GB"/>
        </w:rPr>
        <w:t>r</w:t>
      </w:r>
      <w:r w:rsidRPr="00784682">
        <w:rPr>
          <w:rFonts w:ascii="Times New Roman" w:eastAsia="Times New Roman" w:hAnsi="Times New Roman"/>
          <w:lang w:val="en-GB"/>
        </w:rPr>
        <w:t>en</w:t>
      </w:r>
      <w:r w:rsidRPr="007A1698">
        <w:rPr>
          <w:rFonts w:ascii="Times New Roman" w:eastAsia="Times New Roman" w:hAnsi="Times New Roman"/>
          <w:lang w:val="en-GB"/>
        </w:rPr>
        <w:t>c</w:t>
      </w:r>
      <w:r w:rsidRPr="00784682">
        <w:rPr>
          <w:rFonts w:ascii="Times New Roman" w:eastAsia="Times New Roman" w:hAnsi="Times New Roman"/>
          <w:lang w:val="en-GB"/>
        </w:rPr>
        <w:t>e was obse</w:t>
      </w:r>
      <w:r w:rsidRPr="007A1698">
        <w:rPr>
          <w:rFonts w:ascii="Times New Roman" w:eastAsia="Times New Roman" w:hAnsi="Times New Roman"/>
          <w:lang w:val="en-GB"/>
        </w:rPr>
        <w:t>rv</w:t>
      </w:r>
      <w:r w:rsidRPr="00784682">
        <w:rPr>
          <w:rFonts w:ascii="Times New Roman" w:eastAsia="Times New Roman" w:hAnsi="Times New Roman"/>
          <w:lang w:val="en-GB"/>
        </w:rPr>
        <w:t xml:space="preserve">ed </w:t>
      </w:r>
      <w:r w:rsidRPr="007A1698">
        <w:rPr>
          <w:rFonts w:ascii="Times New Roman" w:eastAsia="Times New Roman" w:hAnsi="Times New Roman"/>
          <w:lang w:val="en-GB"/>
        </w:rPr>
        <w:t>i</w:t>
      </w:r>
      <w:r w:rsidRPr="00784682">
        <w:rPr>
          <w:rFonts w:ascii="Times New Roman" w:eastAsia="Times New Roman" w:hAnsi="Times New Roman"/>
          <w:lang w:val="en-GB"/>
        </w:rPr>
        <w:t xml:space="preserve">n </w:t>
      </w:r>
      <w:r w:rsidRPr="007A1698">
        <w:rPr>
          <w:rFonts w:ascii="Times New Roman" w:eastAsia="Times New Roman" w:hAnsi="Times New Roman"/>
          <w:lang w:val="en-GB"/>
        </w:rPr>
        <w:t>r</w:t>
      </w:r>
      <w:r w:rsidRPr="00784682">
        <w:rPr>
          <w:rFonts w:ascii="Times New Roman" w:eastAsia="Times New Roman" w:hAnsi="Times New Roman"/>
          <w:lang w:val="en-GB"/>
        </w:rPr>
        <w:t>e</w:t>
      </w:r>
      <w:r w:rsidRPr="007A1698">
        <w:rPr>
          <w:rFonts w:ascii="Times New Roman" w:eastAsia="Times New Roman" w:hAnsi="Times New Roman"/>
          <w:lang w:val="en-GB"/>
        </w:rPr>
        <w:t>mi</w:t>
      </w:r>
      <w:r w:rsidRPr="00784682">
        <w:rPr>
          <w:rFonts w:ascii="Times New Roman" w:eastAsia="Times New Roman" w:hAnsi="Times New Roman"/>
          <w:lang w:val="en-GB"/>
        </w:rPr>
        <w:t>s</w:t>
      </w:r>
      <w:r w:rsidRPr="007A1698">
        <w:rPr>
          <w:rFonts w:ascii="Times New Roman" w:eastAsia="Times New Roman" w:hAnsi="Times New Roman"/>
          <w:lang w:val="en-GB"/>
        </w:rPr>
        <w:t>si</w:t>
      </w:r>
      <w:r w:rsidRPr="00784682">
        <w:rPr>
          <w:rFonts w:ascii="Times New Roman" w:eastAsia="Times New Roman" w:hAnsi="Times New Roman"/>
          <w:lang w:val="en-GB"/>
        </w:rPr>
        <w:t>on du</w:t>
      </w:r>
      <w:r w:rsidRPr="007A1698">
        <w:rPr>
          <w:rFonts w:ascii="Times New Roman" w:eastAsia="Times New Roman" w:hAnsi="Times New Roman"/>
          <w:lang w:val="en-GB"/>
        </w:rPr>
        <w:t>r</w:t>
      </w:r>
      <w:r w:rsidRPr="00784682">
        <w:rPr>
          <w:rFonts w:ascii="Times New Roman" w:eastAsia="Times New Roman" w:hAnsi="Times New Roman"/>
          <w:lang w:val="en-GB"/>
        </w:rPr>
        <w:t>a</w:t>
      </w:r>
      <w:r w:rsidRPr="007A1698">
        <w:rPr>
          <w:rFonts w:ascii="Times New Roman" w:eastAsia="Times New Roman" w:hAnsi="Times New Roman"/>
          <w:lang w:val="en-GB"/>
        </w:rPr>
        <w:t>ti</w:t>
      </w:r>
      <w:r w:rsidRPr="00784682">
        <w:rPr>
          <w:rFonts w:ascii="Times New Roman" w:eastAsia="Times New Roman" w:hAnsi="Times New Roman"/>
          <w:lang w:val="en-GB"/>
        </w:rPr>
        <w:t>on, d</w:t>
      </w:r>
      <w:r w:rsidRPr="007A1698">
        <w:rPr>
          <w:rFonts w:ascii="Times New Roman" w:eastAsia="Times New Roman" w:hAnsi="Times New Roman"/>
          <w:lang w:val="en-GB"/>
        </w:rPr>
        <w:t>i</w:t>
      </w:r>
      <w:r w:rsidRPr="00784682">
        <w:rPr>
          <w:rFonts w:ascii="Times New Roman" w:eastAsia="Times New Roman" w:hAnsi="Times New Roman"/>
          <w:lang w:val="en-GB"/>
        </w:rPr>
        <w:t>s</w:t>
      </w:r>
      <w:r w:rsidRPr="007A1698">
        <w:rPr>
          <w:rFonts w:ascii="Times New Roman" w:eastAsia="Times New Roman" w:hAnsi="Times New Roman"/>
          <w:lang w:val="en-GB"/>
        </w:rPr>
        <w:t>e</w:t>
      </w:r>
      <w:r w:rsidRPr="00784682">
        <w:rPr>
          <w:rFonts w:ascii="Times New Roman" w:eastAsia="Times New Roman" w:hAnsi="Times New Roman"/>
          <w:lang w:val="en-GB"/>
        </w:rPr>
        <w:t>a</w:t>
      </w:r>
      <w:r w:rsidRPr="007A1698">
        <w:rPr>
          <w:rFonts w:ascii="Times New Roman" w:eastAsia="Times New Roman" w:hAnsi="Times New Roman"/>
          <w:lang w:val="en-GB"/>
        </w:rPr>
        <w:t>se-fr</w:t>
      </w:r>
      <w:r w:rsidRPr="00784682">
        <w:rPr>
          <w:rFonts w:ascii="Times New Roman" w:eastAsia="Times New Roman" w:hAnsi="Times New Roman"/>
          <w:lang w:val="en-GB"/>
        </w:rPr>
        <w:t>ee</w:t>
      </w:r>
      <w:r w:rsidRPr="007A1698">
        <w:rPr>
          <w:rFonts w:ascii="Times New Roman" w:eastAsia="Times New Roman" w:hAnsi="Times New Roman"/>
          <w:lang w:val="en-GB"/>
        </w:rPr>
        <w:t xml:space="preserve"> </w:t>
      </w:r>
      <w:r w:rsidRPr="00784682">
        <w:rPr>
          <w:rFonts w:ascii="Times New Roman" w:eastAsia="Times New Roman" w:hAnsi="Times New Roman"/>
          <w:lang w:val="en-GB"/>
        </w:rPr>
        <w:t>su</w:t>
      </w:r>
      <w:r w:rsidRPr="007A1698">
        <w:rPr>
          <w:rFonts w:ascii="Times New Roman" w:eastAsia="Times New Roman" w:hAnsi="Times New Roman"/>
          <w:lang w:val="en-GB"/>
        </w:rPr>
        <w:t>rviv</w:t>
      </w:r>
      <w:r w:rsidRPr="00784682">
        <w:rPr>
          <w:rFonts w:ascii="Times New Roman" w:eastAsia="Times New Roman" w:hAnsi="Times New Roman"/>
          <w:lang w:val="en-GB"/>
        </w:rPr>
        <w:t>al</w:t>
      </w:r>
      <w:r w:rsidRPr="007A1698">
        <w:rPr>
          <w:rFonts w:ascii="Times New Roman" w:eastAsia="Times New Roman" w:hAnsi="Times New Roman"/>
          <w:lang w:val="en-GB"/>
        </w:rPr>
        <w:t xml:space="preserve"> </w:t>
      </w:r>
      <w:r w:rsidRPr="00784682">
        <w:rPr>
          <w:rFonts w:ascii="Times New Roman" w:eastAsia="Times New Roman" w:hAnsi="Times New Roman"/>
          <w:lang w:val="en-GB"/>
        </w:rPr>
        <w:t>or o</w:t>
      </w:r>
      <w:r w:rsidRPr="007A1698">
        <w:rPr>
          <w:rFonts w:ascii="Times New Roman" w:eastAsia="Times New Roman" w:hAnsi="Times New Roman"/>
          <w:lang w:val="en-GB"/>
        </w:rPr>
        <w:t>v</w:t>
      </w:r>
      <w:r w:rsidRPr="00784682">
        <w:rPr>
          <w:rFonts w:ascii="Times New Roman" w:eastAsia="Times New Roman" w:hAnsi="Times New Roman"/>
          <w:lang w:val="en-GB"/>
        </w:rPr>
        <w:t>e</w:t>
      </w:r>
      <w:r w:rsidRPr="007A1698">
        <w:rPr>
          <w:rFonts w:ascii="Times New Roman" w:eastAsia="Times New Roman" w:hAnsi="Times New Roman"/>
          <w:lang w:val="en-GB"/>
        </w:rPr>
        <w:t>r</w:t>
      </w:r>
      <w:r w:rsidRPr="00784682">
        <w:rPr>
          <w:rFonts w:ascii="Times New Roman" w:eastAsia="Times New Roman" w:hAnsi="Times New Roman"/>
          <w:lang w:val="en-GB"/>
        </w:rPr>
        <w:t>a</w:t>
      </w:r>
      <w:r w:rsidRPr="007A1698">
        <w:rPr>
          <w:rFonts w:ascii="Times New Roman" w:eastAsia="Times New Roman" w:hAnsi="Times New Roman"/>
          <w:lang w:val="en-GB"/>
        </w:rPr>
        <w:t>l</w:t>
      </w:r>
      <w:r w:rsidRPr="00784682">
        <w:rPr>
          <w:rFonts w:ascii="Times New Roman" w:eastAsia="Times New Roman" w:hAnsi="Times New Roman"/>
          <w:lang w:val="en-GB"/>
        </w:rPr>
        <w:t>l</w:t>
      </w:r>
      <w:r w:rsidRPr="007A1698">
        <w:rPr>
          <w:rFonts w:ascii="Times New Roman" w:eastAsia="Times New Roman" w:hAnsi="Times New Roman"/>
          <w:lang w:val="en-GB"/>
        </w:rPr>
        <w:t xml:space="preserve"> s</w:t>
      </w:r>
      <w:r w:rsidRPr="00784682">
        <w:rPr>
          <w:rFonts w:ascii="Times New Roman" w:eastAsia="Times New Roman" w:hAnsi="Times New Roman"/>
          <w:lang w:val="en-GB"/>
        </w:rPr>
        <w:t>u</w:t>
      </w:r>
      <w:r w:rsidRPr="007A1698">
        <w:rPr>
          <w:rFonts w:ascii="Times New Roman" w:eastAsia="Times New Roman" w:hAnsi="Times New Roman"/>
          <w:lang w:val="en-GB"/>
        </w:rPr>
        <w:t>rviv</w:t>
      </w:r>
      <w:r w:rsidRPr="00784682">
        <w:rPr>
          <w:rFonts w:ascii="Times New Roman" w:eastAsia="Times New Roman" w:hAnsi="Times New Roman"/>
          <w:lang w:val="en-GB"/>
        </w:rPr>
        <w:t>a</w:t>
      </w:r>
      <w:r w:rsidRPr="007A1698">
        <w:rPr>
          <w:rFonts w:ascii="Times New Roman" w:eastAsia="Times New Roman" w:hAnsi="Times New Roman"/>
          <w:lang w:val="en-GB"/>
        </w:rPr>
        <w:t>l</w:t>
      </w:r>
      <w:r w:rsidRPr="00784682">
        <w:rPr>
          <w:rFonts w:ascii="Times New Roman" w:eastAsia="Times New Roman" w:hAnsi="Times New Roman"/>
          <w:lang w:val="en-GB"/>
        </w:rPr>
        <w:t>, a</w:t>
      </w:r>
      <w:r w:rsidRPr="007A1698">
        <w:rPr>
          <w:rFonts w:ascii="Times New Roman" w:eastAsia="Times New Roman" w:hAnsi="Times New Roman"/>
          <w:lang w:val="en-GB"/>
        </w:rPr>
        <w:t>lt</w:t>
      </w:r>
      <w:r w:rsidRPr="00784682">
        <w:rPr>
          <w:rFonts w:ascii="Times New Roman" w:eastAsia="Times New Roman" w:hAnsi="Times New Roman"/>
          <w:lang w:val="en-GB"/>
        </w:rPr>
        <w:t>hou</w:t>
      </w:r>
      <w:r w:rsidRPr="007A1698">
        <w:rPr>
          <w:rFonts w:ascii="Times New Roman" w:eastAsia="Times New Roman" w:hAnsi="Times New Roman"/>
          <w:lang w:val="en-GB"/>
        </w:rPr>
        <w:t>g</w:t>
      </w:r>
      <w:r w:rsidRPr="00784682">
        <w:rPr>
          <w:rFonts w:ascii="Times New Roman" w:eastAsia="Times New Roman" w:hAnsi="Times New Roman"/>
          <w:lang w:val="en-GB"/>
        </w:rPr>
        <w:t>h pa</w:t>
      </w:r>
      <w:r w:rsidRPr="007A1698">
        <w:rPr>
          <w:rFonts w:ascii="Times New Roman" w:eastAsia="Times New Roman" w:hAnsi="Times New Roman"/>
          <w:lang w:val="en-GB"/>
        </w:rPr>
        <w:t>ti</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s wi</w:t>
      </w:r>
      <w:r w:rsidRPr="007A1698">
        <w:rPr>
          <w:rFonts w:ascii="Times New Roman" w:eastAsia="Times New Roman" w:hAnsi="Times New Roman"/>
          <w:lang w:val="en-GB"/>
        </w:rPr>
        <w:t>t</w:t>
      </w:r>
      <w:r w:rsidRPr="00784682">
        <w:rPr>
          <w:rFonts w:ascii="Times New Roman" w:eastAsia="Times New Roman" w:hAnsi="Times New Roman"/>
          <w:lang w:val="en-GB"/>
        </w:rPr>
        <w:t>h co</w:t>
      </w:r>
      <w:r w:rsidRPr="007A1698">
        <w:rPr>
          <w:rFonts w:ascii="Times New Roman" w:eastAsia="Times New Roman" w:hAnsi="Times New Roman"/>
          <w:lang w:val="en-GB"/>
        </w:rPr>
        <w:t>m</w:t>
      </w:r>
      <w:r w:rsidRPr="00784682">
        <w:rPr>
          <w:rFonts w:ascii="Times New Roman" w:eastAsia="Times New Roman" w:hAnsi="Times New Roman"/>
          <w:lang w:val="en-GB"/>
        </w:rPr>
        <w:t>p</w:t>
      </w:r>
      <w:r w:rsidRPr="007A1698">
        <w:rPr>
          <w:rFonts w:ascii="Times New Roman" w:eastAsia="Times New Roman" w:hAnsi="Times New Roman"/>
          <w:lang w:val="en-GB"/>
        </w:rPr>
        <w:t>l</w:t>
      </w:r>
      <w:r w:rsidRPr="00784682">
        <w:rPr>
          <w:rFonts w:ascii="Times New Roman" w:eastAsia="Times New Roman" w:hAnsi="Times New Roman"/>
          <w:lang w:val="en-GB"/>
        </w:rPr>
        <w:t>e</w:t>
      </w:r>
      <w:r w:rsidRPr="007A1698">
        <w:rPr>
          <w:rFonts w:ascii="Times New Roman" w:eastAsia="Times New Roman" w:hAnsi="Times New Roman"/>
          <w:lang w:val="en-GB"/>
        </w:rPr>
        <w:t>t</w:t>
      </w:r>
      <w:r w:rsidRPr="00784682">
        <w:rPr>
          <w:rFonts w:ascii="Times New Roman" w:eastAsia="Times New Roman" w:hAnsi="Times New Roman"/>
          <w:lang w:val="en-GB"/>
        </w:rPr>
        <w:t xml:space="preserve">e </w:t>
      </w:r>
      <w:r w:rsidRPr="007A1698">
        <w:rPr>
          <w:rFonts w:ascii="Times New Roman" w:eastAsia="Times New Roman" w:hAnsi="Times New Roman"/>
          <w:lang w:val="en-GB"/>
        </w:rPr>
        <w:t>m</w:t>
      </w:r>
      <w:r w:rsidRPr="00784682">
        <w:rPr>
          <w:rFonts w:ascii="Times New Roman" w:eastAsia="Times New Roman" w:hAnsi="Times New Roman"/>
          <w:lang w:val="en-GB"/>
        </w:rPr>
        <w:t>o</w:t>
      </w:r>
      <w:r w:rsidRPr="007A1698">
        <w:rPr>
          <w:rFonts w:ascii="Times New Roman" w:eastAsia="Times New Roman" w:hAnsi="Times New Roman"/>
          <w:lang w:val="en-GB"/>
        </w:rPr>
        <w:t>l</w:t>
      </w:r>
      <w:r w:rsidRPr="00784682">
        <w:rPr>
          <w:rFonts w:ascii="Times New Roman" w:eastAsia="Times New Roman" w:hAnsi="Times New Roman"/>
          <w:lang w:val="en-GB"/>
        </w:rPr>
        <w:t>e</w:t>
      </w:r>
      <w:r w:rsidRPr="007A1698">
        <w:rPr>
          <w:rFonts w:ascii="Times New Roman" w:eastAsia="Times New Roman" w:hAnsi="Times New Roman"/>
          <w:lang w:val="en-GB"/>
        </w:rPr>
        <w:t>c</w:t>
      </w:r>
      <w:r w:rsidRPr="00784682">
        <w:rPr>
          <w:rFonts w:ascii="Times New Roman" w:eastAsia="Times New Roman" w:hAnsi="Times New Roman"/>
          <w:lang w:val="en-GB"/>
        </w:rPr>
        <w:t>u</w:t>
      </w:r>
      <w:r w:rsidRPr="007A1698">
        <w:rPr>
          <w:rFonts w:ascii="Times New Roman" w:eastAsia="Times New Roman" w:hAnsi="Times New Roman"/>
          <w:lang w:val="en-GB"/>
        </w:rPr>
        <w:t>l</w:t>
      </w:r>
      <w:r w:rsidRPr="00784682">
        <w:rPr>
          <w:rFonts w:ascii="Times New Roman" w:eastAsia="Times New Roman" w:hAnsi="Times New Roman"/>
          <w:lang w:val="en-GB"/>
        </w:rPr>
        <w:t>ar</w:t>
      </w:r>
      <w:r w:rsidRPr="007A1698">
        <w:rPr>
          <w:rFonts w:ascii="Times New Roman" w:eastAsia="Times New Roman" w:hAnsi="Times New Roman"/>
          <w:lang w:val="en-GB"/>
        </w:rPr>
        <w:t xml:space="preserve"> r</w:t>
      </w:r>
      <w:r w:rsidRPr="00784682">
        <w:rPr>
          <w:rFonts w:ascii="Times New Roman" w:eastAsia="Times New Roman" w:hAnsi="Times New Roman"/>
          <w:lang w:val="en-GB"/>
        </w:rPr>
        <w:t>e</w:t>
      </w:r>
      <w:r w:rsidRPr="007A1698">
        <w:rPr>
          <w:rFonts w:ascii="Times New Roman" w:eastAsia="Times New Roman" w:hAnsi="Times New Roman"/>
          <w:lang w:val="en-GB"/>
        </w:rPr>
        <w:t>s</w:t>
      </w:r>
      <w:r w:rsidRPr="00784682">
        <w:rPr>
          <w:rFonts w:ascii="Times New Roman" w:eastAsia="Times New Roman" w:hAnsi="Times New Roman"/>
          <w:lang w:val="en-GB"/>
        </w:rPr>
        <w:t>ponse</w:t>
      </w:r>
      <w:r w:rsidRPr="007A1698">
        <w:rPr>
          <w:rFonts w:ascii="Times New Roman" w:eastAsia="Times New Roman" w:hAnsi="Times New Roman"/>
          <w:lang w:val="en-GB"/>
        </w:rPr>
        <w:t xml:space="preserve"> </w:t>
      </w:r>
      <w:r w:rsidRPr="00784682">
        <w:rPr>
          <w:rFonts w:ascii="Times New Roman" w:eastAsia="Times New Roman" w:hAnsi="Times New Roman"/>
          <w:lang w:val="en-GB"/>
        </w:rPr>
        <w:t xml:space="preserve">and </w:t>
      </w:r>
      <w:r w:rsidRPr="007A1698">
        <w:rPr>
          <w:rFonts w:ascii="Times New Roman" w:eastAsia="Times New Roman" w:hAnsi="Times New Roman"/>
          <w:lang w:val="en-GB"/>
        </w:rPr>
        <w:t>r</w:t>
      </w:r>
      <w:r w:rsidRPr="00784682">
        <w:rPr>
          <w:rFonts w:ascii="Times New Roman" w:eastAsia="Times New Roman" w:hAnsi="Times New Roman"/>
          <w:lang w:val="en-GB"/>
        </w:rPr>
        <w:t>e</w:t>
      </w:r>
      <w:r w:rsidRPr="007A1698">
        <w:rPr>
          <w:rFonts w:ascii="Times New Roman" w:eastAsia="Times New Roman" w:hAnsi="Times New Roman"/>
          <w:lang w:val="en-GB"/>
        </w:rPr>
        <w:t>m</w:t>
      </w:r>
      <w:r w:rsidRPr="00784682">
        <w:rPr>
          <w:rFonts w:ascii="Times New Roman" w:eastAsia="Times New Roman" w:hAnsi="Times New Roman"/>
          <w:lang w:val="en-GB"/>
        </w:rPr>
        <w:t>a</w:t>
      </w:r>
      <w:r w:rsidRPr="007A1698">
        <w:rPr>
          <w:rFonts w:ascii="Times New Roman" w:eastAsia="Times New Roman" w:hAnsi="Times New Roman"/>
          <w:lang w:val="en-GB"/>
        </w:rPr>
        <w:t>i</w:t>
      </w:r>
      <w:r w:rsidRPr="00784682">
        <w:rPr>
          <w:rFonts w:ascii="Times New Roman" w:eastAsia="Times New Roman" w:hAnsi="Times New Roman"/>
          <w:lang w:val="en-GB"/>
        </w:rPr>
        <w:t>n</w:t>
      </w:r>
      <w:r w:rsidRPr="007A1698">
        <w:rPr>
          <w:rFonts w:ascii="Times New Roman" w:eastAsia="Times New Roman" w:hAnsi="Times New Roman"/>
          <w:lang w:val="en-GB"/>
        </w:rPr>
        <w:t>i</w:t>
      </w:r>
      <w:r w:rsidRPr="00784682">
        <w:rPr>
          <w:rFonts w:ascii="Times New Roman" w:eastAsia="Times New Roman" w:hAnsi="Times New Roman"/>
          <w:lang w:val="en-GB"/>
        </w:rPr>
        <w:t>ng</w:t>
      </w:r>
      <w:r w:rsidRPr="007A1698">
        <w:rPr>
          <w:rFonts w:ascii="Times New Roman" w:eastAsia="Times New Roman" w:hAnsi="Times New Roman"/>
          <w:lang w:val="en-GB"/>
        </w:rPr>
        <w:t xml:space="preserve"> i</w:t>
      </w:r>
      <w:r w:rsidRPr="00784682">
        <w:rPr>
          <w:rFonts w:ascii="Times New Roman" w:eastAsia="Times New Roman" w:hAnsi="Times New Roman"/>
          <w:lang w:val="en-GB"/>
        </w:rPr>
        <w:t xml:space="preserve">n </w:t>
      </w:r>
      <w:r w:rsidRPr="007A1698">
        <w:rPr>
          <w:rFonts w:ascii="Times New Roman" w:eastAsia="Times New Roman" w:hAnsi="Times New Roman"/>
          <w:lang w:val="en-GB"/>
        </w:rPr>
        <w:t>mi</w:t>
      </w:r>
      <w:r w:rsidRPr="00784682">
        <w:rPr>
          <w:rFonts w:ascii="Times New Roman" w:eastAsia="Times New Roman" w:hAnsi="Times New Roman"/>
          <w:lang w:val="en-GB"/>
        </w:rPr>
        <w:t>n</w:t>
      </w:r>
      <w:r w:rsidRPr="007A1698">
        <w:rPr>
          <w:rFonts w:ascii="Times New Roman" w:eastAsia="Times New Roman" w:hAnsi="Times New Roman"/>
          <w:lang w:val="en-GB"/>
        </w:rPr>
        <w:t>im</w:t>
      </w:r>
      <w:r w:rsidRPr="00784682">
        <w:rPr>
          <w:rFonts w:ascii="Times New Roman" w:eastAsia="Times New Roman" w:hAnsi="Times New Roman"/>
          <w:lang w:val="en-GB"/>
        </w:rPr>
        <w:t xml:space="preserve">al </w:t>
      </w:r>
      <w:r w:rsidRPr="007A1698">
        <w:rPr>
          <w:rFonts w:ascii="Times New Roman" w:eastAsia="Times New Roman" w:hAnsi="Times New Roman"/>
          <w:lang w:val="en-GB"/>
        </w:rPr>
        <w:t>r</w:t>
      </w:r>
      <w:r w:rsidRPr="00784682">
        <w:rPr>
          <w:rFonts w:ascii="Times New Roman" w:eastAsia="Times New Roman" w:hAnsi="Times New Roman"/>
          <w:lang w:val="en-GB"/>
        </w:rPr>
        <w:t>e</w:t>
      </w:r>
      <w:r w:rsidRPr="007A1698">
        <w:rPr>
          <w:rFonts w:ascii="Times New Roman" w:eastAsia="Times New Roman" w:hAnsi="Times New Roman"/>
          <w:lang w:val="en-GB"/>
        </w:rPr>
        <w:t>si</w:t>
      </w:r>
      <w:r w:rsidRPr="00784682">
        <w:rPr>
          <w:rFonts w:ascii="Times New Roman" w:eastAsia="Times New Roman" w:hAnsi="Times New Roman"/>
          <w:lang w:val="en-GB"/>
        </w:rPr>
        <w:t>dual</w:t>
      </w:r>
      <w:r w:rsidRPr="007A1698">
        <w:rPr>
          <w:rFonts w:ascii="Times New Roman" w:eastAsia="Times New Roman" w:hAnsi="Times New Roman"/>
          <w:lang w:val="en-GB"/>
        </w:rPr>
        <w:t xml:space="preserve"> </w:t>
      </w:r>
      <w:r w:rsidRPr="00784682">
        <w:rPr>
          <w:rFonts w:ascii="Times New Roman" w:eastAsia="Times New Roman" w:hAnsi="Times New Roman"/>
          <w:lang w:val="en-GB"/>
        </w:rPr>
        <w:t>d</w:t>
      </w:r>
      <w:r w:rsidRPr="007A1698">
        <w:rPr>
          <w:rFonts w:ascii="Times New Roman" w:eastAsia="Times New Roman" w:hAnsi="Times New Roman"/>
          <w:lang w:val="en-GB"/>
        </w:rPr>
        <w:t>i</w:t>
      </w:r>
      <w:r w:rsidRPr="00784682">
        <w:rPr>
          <w:rFonts w:ascii="Times New Roman" w:eastAsia="Times New Roman" w:hAnsi="Times New Roman"/>
          <w:lang w:val="en-GB"/>
        </w:rPr>
        <w:t>s</w:t>
      </w:r>
      <w:r w:rsidRPr="007A1698">
        <w:rPr>
          <w:rFonts w:ascii="Times New Roman" w:eastAsia="Times New Roman" w:hAnsi="Times New Roman"/>
          <w:lang w:val="en-GB"/>
        </w:rPr>
        <w:t>e</w:t>
      </w:r>
      <w:r w:rsidRPr="00784682">
        <w:rPr>
          <w:rFonts w:ascii="Times New Roman" w:eastAsia="Times New Roman" w:hAnsi="Times New Roman"/>
          <w:lang w:val="en-GB"/>
        </w:rPr>
        <w:t>a</w:t>
      </w:r>
      <w:r w:rsidRPr="007A1698">
        <w:rPr>
          <w:rFonts w:ascii="Times New Roman" w:eastAsia="Times New Roman" w:hAnsi="Times New Roman"/>
          <w:lang w:val="en-GB"/>
        </w:rPr>
        <w:t>s</w:t>
      </w:r>
      <w:r w:rsidRPr="00784682">
        <w:rPr>
          <w:rFonts w:ascii="Times New Roman" w:eastAsia="Times New Roman" w:hAnsi="Times New Roman"/>
          <w:lang w:val="en-GB"/>
        </w:rPr>
        <w:t>e had a be</w:t>
      </w:r>
      <w:r w:rsidRPr="007A1698">
        <w:rPr>
          <w:rFonts w:ascii="Times New Roman" w:eastAsia="Times New Roman" w:hAnsi="Times New Roman"/>
          <w:lang w:val="en-GB"/>
        </w:rPr>
        <w:t>tt</w:t>
      </w:r>
      <w:r w:rsidRPr="00784682">
        <w:rPr>
          <w:rFonts w:ascii="Times New Roman" w:eastAsia="Times New Roman" w:hAnsi="Times New Roman"/>
          <w:lang w:val="en-GB"/>
        </w:rPr>
        <w:t>er</w:t>
      </w:r>
      <w:r w:rsidRPr="007A1698">
        <w:rPr>
          <w:rFonts w:ascii="Times New Roman" w:eastAsia="Times New Roman" w:hAnsi="Times New Roman"/>
          <w:lang w:val="en-GB"/>
        </w:rPr>
        <w:t xml:space="preserve"> </w:t>
      </w:r>
      <w:r w:rsidRPr="00784682">
        <w:rPr>
          <w:rFonts w:ascii="Times New Roman" w:eastAsia="Times New Roman" w:hAnsi="Times New Roman"/>
          <w:lang w:val="en-GB"/>
        </w:rPr>
        <w:t>ou</w:t>
      </w:r>
      <w:r w:rsidRPr="007A1698">
        <w:rPr>
          <w:rFonts w:ascii="Times New Roman" w:eastAsia="Times New Roman" w:hAnsi="Times New Roman"/>
          <w:lang w:val="en-GB"/>
        </w:rPr>
        <w:t>t</w:t>
      </w:r>
      <w:r w:rsidRPr="00784682">
        <w:rPr>
          <w:rFonts w:ascii="Times New Roman" w:eastAsia="Times New Roman" w:hAnsi="Times New Roman"/>
          <w:lang w:val="en-GB"/>
        </w:rPr>
        <w:t>co</w:t>
      </w:r>
      <w:r w:rsidRPr="007A1698">
        <w:rPr>
          <w:rFonts w:ascii="Times New Roman" w:eastAsia="Times New Roman" w:hAnsi="Times New Roman"/>
          <w:lang w:val="en-GB"/>
        </w:rPr>
        <w:t>m</w:t>
      </w:r>
      <w:r w:rsidRPr="00784682">
        <w:rPr>
          <w:rFonts w:ascii="Times New Roman" w:eastAsia="Times New Roman" w:hAnsi="Times New Roman"/>
          <w:lang w:val="en-GB"/>
        </w:rPr>
        <w:t xml:space="preserve">e </w:t>
      </w:r>
      <w:r w:rsidRPr="007A1698">
        <w:rPr>
          <w:rFonts w:ascii="Times New Roman" w:eastAsia="Times New Roman" w:hAnsi="Times New Roman"/>
          <w:lang w:val="en-GB"/>
        </w:rPr>
        <w:t>i</w:t>
      </w:r>
      <w:r w:rsidRPr="00784682">
        <w:rPr>
          <w:rFonts w:ascii="Times New Roman" w:eastAsia="Times New Roman" w:hAnsi="Times New Roman"/>
          <w:lang w:val="en-GB"/>
        </w:rPr>
        <w:t xml:space="preserve">n </w:t>
      </w:r>
      <w:r w:rsidRPr="007A1698">
        <w:rPr>
          <w:rFonts w:ascii="Times New Roman" w:eastAsia="Times New Roman" w:hAnsi="Times New Roman"/>
          <w:lang w:val="en-GB"/>
        </w:rPr>
        <w:t>t</w:t>
      </w:r>
      <w:r w:rsidRPr="00784682">
        <w:rPr>
          <w:rFonts w:ascii="Times New Roman" w:eastAsia="Times New Roman" w:hAnsi="Times New Roman"/>
          <w:lang w:val="en-GB"/>
        </w:rPr>
        <w:t>e</w:t>
      </w:r>
      <w:r w:rsidRPr="007A1698">
        <w:rPr>
          <w:rFonts w:ascii="Times New Roman" w:eastAsia="Times New Roman" w:hAnsi="Times New Roman"/>
          <w:lang w:val="en-GB"/>
        </w:rPr>
        <w:t>rm</w:t>
      </w:r>
      <w:r w:rsidRPr="00784682">
        <w:rPr>
          <w:rFonts w:ascii="Times New Roman" w:eastAsia="Times New Roman" w:hAnsi="Times New Roman"/>
          <w:lang w:val="en-GB"/>
        </w:rPr>
        <w:t>s of</w:t>
      </w:r>
      <w:r w:rsidRPr="007A1698">
        <w:rPr>
          <w:rFonts w:ascii="Times New Roman" w:eastAsia="Times New Roman" w:hAnsi="Times New Roman"/>
          <w:lang w:val="en-GB"/>
        </w:rPr>
        <w:t xml:space="preserve"> </w:t>
      </w:r>
      <w:r w:rsidRPr="00784682">
        <w:rPr>
          <w:rFonts w:ascii="Times New Roman" w:eastAsia="Times New Roman" w:hAnsi="Times New Roman"/>
          <w:lang w:val="en-GB"/>
        </w:rPr>
        <w:t>bo</w:t>
      </w:r>
      <w:r w:rsidRPr="007A1698">
        <w:rPr>
          <w:rFonts w:ascii="Times New Roman" w:eastAsia="Times New Roman" w:hAnsi="Times New Roman"/>
          <w:lang w:val="en-GB"/>
        </w:rPr>
        <w:t>t</w:t>
      </w:r>
      <w:r w:rsidRPr="00784682">
        <w:rPr>
          <w:rFonts w:ascii="Times New Roman" w:eastAsia="Times New Roman" w:hAnsi="Times New Roman"/>
          <w:lang w:val="en-GB"/>
        </w:rPr>
        <w:t xml:space="preserve">h </w:t>
      </w:r>
      <w:r w:rsidRPr="007A1698">
        <w:rPr>
          <w:rFonts w:ascii="Times New Roman" w:eastAsia="Times New Roman" w:hAnsi="Times New Roman"/>
          <w:lang w:val="en-GB"/>
        </w:rPr>
        <w:t>r</w:t>
      </w:r>
      <w:r w:rsidRPr="00784682">
        <w:rPr>
          <w:rFonts w:ascii="Times New Roman" w:eastAsia="Times New Roman" w:hAnsi="Times New Roman"/>
          <w:lang w:val="en-GB"/>
        </w:rPr>
        <w:t>e</w:t>
      </w:r>
      <w:r w:rsidRPr="007A1698">
        <w:rPr>
          <w:rFonts w:ascii="Times New Roman" w:eastAsia="Times New Roman" w:hAnsi="Times New Roman"/>
          <w:lang w:val="en-GB"/>
        </w:rPr>
        <w:t>mi</w:t>
      </w:r>
      <w:r w:rsidRPr="00784682">
        <w:rPr>
          <w:rFonts w:ascii="Times New Roman" w:eastAsia="Times New Roman" w:hAnsi="Times New Roman"/>
          <w:lang w:val="en-GB"/>
        </w:rPr>
        <w:t>s</w:t>
      </w:r>
      <w:r w:rsidRPr="007A1698">
        <w:rPr>
          <w:rFonts w:ascii="Times New Roman" w:eastAsia="Times New Roman" w:hAnsi="Times New Roman"/>
          <w:lang w:val="en-GB"/>
        </w:rPr>
        <w:t>si</w:t>
      </w:r>
      <w:r w:rsidRPr="00784682">
        <w:rPr>
          <w:rFonts w:ascii="Times New Roman" w:eastAsia="Times New Roman" w:hAnsi="Times New Roman"/>
          <w:lang w:val="en-GB"/>
        </w:rPr>
        <w:t>on du</w:t>
      </w:r>
      <w:r w:rsidRPr="007A1698">
        <w:rPr>
          <w:rFonts w:ascii="Times New Roman" w:eastAsia="Times New Roman" w:hAnsi="Times New Roman"/>
          <w:lang w:val="en-GB"/>
        </w:rPr>
        <w:t>r</w:t>
      </w:r>
      <w:r w:rsidRPr="00784682">
        <w:rPr>
          <w:rFonts w:ascii="Times New Roman" w:eastAsia="Times New Roman" w:hAnsi="Times New Roman"/>
          <w:lang w:val="en-GB"/>
        </w:rPr>
        <w:t>a</w:t>
      </w:r>
      <w:r w:rsidRPr="007A1698">
        <w:rPr>
          <w:rFonts w:ascii="Times New Roman" w:eastAsia="Times New Roman" w:hAnsi="Times New Roman"/>
          <w:lang w:val="en-GB"/>
        </w:rPr>
        <w:t>ti</w:t>
      </w:r>
      <w:r w:rsidRPr="00784682">
        <w:rPr>
          <w:rFonts w:ascii="Times New Roman" w:eastAsia="Times New Roman" w:hAnsi="Times New Roman"/>
          <w:lang w:val="en-GB"/>
        </w:rPr>
        <w:t xml:space="preserve">on </w:t>
      </w:r>
      <w:r w:rsidRPr="007A1698">
        <w:rPr>
          <w:rFonts w:ascii="Times New Roman" w:eastAsia="Times New Roman" w:hAnsi="Times New Roman"/>
          <w:lang w:val="en-GB"/>
        </w:rPr>
        <w:t>(</w:t>
      </w:r>
      <w:r w:rsidRPr="00784682">
        <w:rPr>
          <w:rFonts w:ascii="Times New Roman" w:eastAsia="Times New Roman" w:hAnsi="Times New Roman"/>
          <w:lang w:val="en-GB"/>
        </w:rPr>
        <w:t>p=0.01)</w:t>
      </w:r>
      <w:r w:rsidRPr="007A1698">
        <w:rPr>
          <w:rFonts w:ascii="Times New Roman" w:eastAsia="Times New Roman" w:hAnsi="Times New Roman"/>
          <w:lang w:val="en-GB"/>
        </w:rPr>
        <w:t xml:space="preserve"> </w:t>
      </w:r>
      <w:r w:rsidRPr="00784682">
        <w:rPr>
          <w:rFonts w:ascii="Times New Roman" w:eastAsia="Times New Roman" w:hAnsi="Times New Roman"/>
          <w:lang w:val="en-GB"/>
        </w:rPr>
        <w:t>and d</w:t>
      </w:r>
      <w:r w:rsidRPr="007A1698">
        <w:rPr>
          <w:rFonts w:ascii="Times New Roman" w:eastAsia="Times New Roman" w:hAnsi="Times New Roman"/>
          <w:lang w:val="en-GB"/>
        </w:rPr>
        <w:t>i</w:t>
      </w:r>
      <w:r w:rsidRPr="00784682">
        <w:rPr>
          <w:rFonts w:ascii="Times New Roman" w:eastAsia="Times New Roman" w:hAnsi="Times New Roman"/>
          <w:lang w:val="en-GB"/>
        </w:rPr>
        <w:t>s</w:t>
      </w:r>
      <w:r w:rsidRPr="007A1698">
        <w:rPr>
          <w:rFonts w:ascii="Times New Roman" w:eastAsia="Times New Roman" w:hAnsi="Times New Roman"/>
          <w:lang w:val="en-GB"/>
        </w:rPr>
        <w:t>e</w:t>
      </w:r>
      <w:r w:rsidRPr="00784682">
        <w:rPr>
          <w:rFonts w:ascii="Times New Roman" w:eastAsia="Times New Roman" w:hAnsi="Times New Roman"/>
          <w:lang w:val="en-GB"/>
        </w:rPr>
        <w:t>a</w:t>
      </w:r>
      <w:r w:rsidRPr="007A1698">
        <w:rPr>
          <w:rFonts w:ascii="Times New Roman" w:eastAsia="Times New Roman" w:hAnsi="Times New Roman"/>
          <w:lang w:val="en-GB"/>
        </w:rPr>
        <w:t>se-fr</w:t>
      </w:r>
      <w:r w:rsidRPr="00784682">
        <w:rPr>
          <w:rFonts w:ascii="Times New Roman" w:eastAsia="Times New Roman" w:hAnsi="Times New Roman"/>
          <w:lang w:val="en-GB"/>
        </w:rPr>
        <w:t>ee su</w:t>
      </w:r>
      <w:r w:rsidRPr="007A1698">
        <w:rPr>
          <w:rFonts w:ascii="Times New Roman" w:eastAsia="Times New Roman" w:hAnsi="Times New Roman"/>
          <w:lang w:val="en-GB"/>
        </w:rPr>
        <w:t>rviv</w:t>
      </w:r>
      <w:r w:rsidRPr="00784682">
        <w:rPr>
          <w:rFonts w:ascii="Times New Roman" w:eastAsia="Times New Roman" w:hAnsi="Times New Roman"/>
          <w:lang w:val="en-GB"/>
        </w:rPr>
        <w:t>al</w:t>
      </w:r>
      <w:r w:rsidRPr="007A1698">
        <w:rPr>
          <w:rFonts w:ascii="Times New Roman" w:eastAsia="Times New Roman" w:hAnsi="Times New Roman"/>
          <w:lang w:val="en-GB"/>
        </w:rPr>
        <w:t xml:space="preserve"> (</w:t>
      </w:r>
      <w:r w:rsidRPr="00784682">
        <w:rPr>
          <w:rFonts w:ascii="Times New Roman" w:eastAsia="Times New Roman" w:hAnsi="Times New Roman"/>
          <w:lang w:val="en-GB"/>
        </w:rPr>
        <w:t>p=0.02</w:t>
      </w:r>
      <w:r w:rsidRPr="007A1698">
        <w:rPr>
          <w:rFonts w:ascii="Times New Roman" w:eastAsia="Times New Roman" w:hAnsi="Times New Roman"/>
          <w:lang w:val="en-GB"/>
        </w:rPr>
        <w:t>)</w:t>
      </w:r>
      <w:r w:rsidRPr="00784682">
        <w:rPr>
          <w:rFonts w:ascii="Times New Roman" w:eastAsia="Times New Roman" w:hAnsi="Times New Roman"/>
          <w:lang w:val="en-GB"/>
        </w:rPr>
        <w:t>.</w:t>
      </w:r>
    </w:p>
    <w:p w:rsidR="00CA30FE" w:rsidRPr="00784682" w:rsidRDefault="00CA30FE" w:rsidP="00784682">
      <w:pPr>
        <w:spacing w:after="0" w:line="240" w:lineRule="auto"/>
        <w:ind w:right="12"/>
        <w:rPr>
          <w:rFonts w:ascii="Times New Roman" w:hAnsi="Times New Roman"/>
          <w:lang w:val="en-GB"/>
        </w:rPr>
      </w:pPr>
    </w:p>
    <w:p w:rsidR="00CA30FE" w:rsidRPr="00784682" w:rsidRDefault="00CA30FE" w:rsidP="00784682">
      <w:pPr>
        <w:spacing w:after="0" w:line="240" w:lineRule="auto"/>
        <w:ind w:right="12"/>
        <w:rPr>
          <w:rFonts w:ascii="Times New Roman" w:eastAsia="Times New Roman" w:hAnsi="Times New Roman"/>
          <w:lang w:val="en-GB"/>
        </w:rPr>
      </w:pPr>
      <w:r w:rsidRPr="007A1698">
        <w:rPr>
          <w:rFonts w:ascii="Times New Roman" w:eastAsia="Times New Roman" w:hAnsi="Times New Roman"/>
          <w:lang w:val="en-GB"/>
        </w:rPr>
        <w:t>T</w:t>
      </w:r>
      <w:r w:rsidRPr="00784682">
        <w:rPr>
          <w:rFonts w:ascii="Times New Roman" w:eastAsia="Times New Roman" w:hAnsi="Times New Roman"/>
          <w:lang w:val="en-GB"/>
        </w:rPr>
        <w:t xml:space="preserve">he </w:t>
      </w:r>
      <w:r w:rsidRPr="007A1698">
        <w:rPr>
          <w:rFonts w:ascii="Times New Roman" w:eastAsia="Times New Roman" w:hAnsi="Times New Roman"/>
          <w:lang w:val="en-GB"/>
        </w:rPr>
        <w:t>r</w:t>
      </w:r>
      <w:r w:rsidRPr="00784682">
        <w:rPr>
          <w:rFonts w:ascii="Times New Roman" w:eastAsia="Times New Roman" w:hAnsi="Times New Roman"/>
          <w:lang w:val="en-GB"/>
        </w:rPr>
        <w:t>e</w:t>
      </w:r>
      <w:r w:rsidRPr="007A1698">
        <w:rPr>
          <w:rFonts w:ascii="Times New Roman" w:eastAsia="Times New Roman" w:hAnsi="Times New Roman"/>
          <w:lang w:val="en-GB"/>
        </w:rPr>
        <w:t>s</w:t>
      </w:r>
      <w:r w:rsidRPr="00784682">
        <w:rPr>
          <w:rFonts w:ascii="Times New Roman" w:eastAsia="Times New Roman" w:hAnsi="Times New Roman"/>
          <w:lang w:val="en-GB"/>
        </w:rPr>
        <w:t>u</w:t>
      </w:r>
      <w:r w:rsidRPr="007A1698">
        <w:rPr>
          <w:rFonts w:ascii="Times New Roman" w:eastAsia="Times New Roman" w:hAnsi="Times New Roman"/>
          <w:lang w:val="en-GB"/>
        </w:rPr>
        <w:t>lt</w:t>
      </w:r>
      <w:r w:rsidRPr="00784682">
        <w:rPr>
          <w:rFonts w:ascii="Times New Roman" w:eastAsia="Times New Roman" w:hAnsi="Times New Roman"/>
          <w:lang w:val="en-GB"/>
        </w:rPr>
        <w:t>s ob</w:t>
      </w:r>
      <w:r w:rsidRPr="007A1698">
        <w:rPr>
          <w:rFonts w:ascii="Times New Roman" w:eastAsia="Times New Roman" w:hAnsi="Times New Roman"/>
          <w:lang w:val="en-GB"/>
        </w:rPr>
        <w:t>s</w:t>
      </w:r>
      <w:r w:rsidRPr="00784682">
        <w:rPr>
          <w:rFonts w:ascii="Times New Roman" w:eastAsia="Times New Roman" w:hAnsi="Times New Roman"/>
          <w:lang w:val="en-GB"/>
        </w:rPr>
        <w:t>e</w:t>
      </w:r>
      <w:r w:rsidRPr="007A1698">
        <w:rPr>
          <w:rFonts w:ascii="Times New Roman" w:eastAsia="Times New Roman" w:hAnsi="Times New Roman"/>
          <w:lang w:val="en-GB"/>
        </w:rPr>
        <w:t>rv</w:t>
      </w:r>
      <w:r w:rsidRPr="00784682">
        <w:rPr>
          <w:rFonts w:ascii="Times New Roman" w:eastAsia="Times New Roman" w:hAnsi="Times New Roman"/>
          <w:lang w:val="en-GB"/>
        </w:rPr>
        <w:t xml:space="preserve">ed </w:t>
      </w:r>
      <w:r w:rsidRPr="007A1698">
        <w:rPr>
          <w:rFonts w:ascii="Times New Roman" w:eastAsia="Times New Roman" w:hAnsi="Times New Roman"/>
          <w:lang w:val="en-GB"/>
        </w:rPr>
        <w:t>i</w:t>
      </w:r>
      <w:r w:rsidRPr="00784682">
        <w:rPr>
          <w:rFonts w:ascii="Times New Roman" w:eastAsia="Times New Roman" w:hAnsi="Times New Roman"/>
          <w:lang w:val="en-GB"/>
        </w:rPr>
        <w:t>n a popu</w:t>
      </w:r>
      <w:r w:rsidRPr="007A1698">
        <w:rPr>
          <w:rFonts w:ascii="Times New Roman" w:eastAsia="Times New Roman" w:hAnsi="Times New Roman"/>
          <w:lang w:val="en-GB"/>
        </w:rPr>
        <w:t>l</w:t>
      </w:r>
      <w:r w:rsidRPr="00784682">
        <w:rPr>
          <w:rFonts w:ascii="Times New Roman" w:eastAsia="Times New Roman" w:hAnsi="Times New Roman"/>
          <w:lang w:val="en-GB"/>
        </w:rPr>
        <w:t>a</w:t>
      </w:r>
      <w:r w:rsidRPr="007A1698">
        <w:rPr>
          <w:rFonts w:ascii="Times New Roman" w:eastAsia="Times New Roman" w:hAnsi="Times New Roman"/>
          <w:lang w:val="en-GB"/>
        </w:rPr>
        <w:t>ti</w:t>
      </w:r>
      <w:r w:rsidRPr="00784682">
        <w:rPr>
          <w:rFonts w:ascii="Times New Roman" w:eastAsia="Times New Roman" w:hAnsi="Times New Roman"/>
          <w:lang w:val="en-GB"/>
        </w:rPr>
        <w:t>on of</w:t>
      </w:r>
      <w:r w:rsidRPr="007A1698">
        <w:rPr>
          <w:rFonts w:ascii="Times New Roman" w:eastAsia="Times New Roman" w:hAnsi="Times New Roman"/>
          <w:lang w:val="en-GB"/>
        </w:rPr>
        <w:t xml:space="preserve"> </w:t>
      </w:r>
      <w:r w:rsidRPr="00784682">
        <w:rPr>
          <w:rFonts w:ascii="Times New Roman" w:eastAsia="Times New Roman" w:hAnsi="Times New Roman"/>
          <w:lang w:val="en-GB"/>
        </w:rPr>
        <w:t>211 newly</w:t>
      </w:r>
      <w:r w:rsidRPr="007A1698">
        <w:rPr>
          <w:rFonts w:ascii="Times New Roman" w:eastAsia="Times New Roman" w:hAnsi="Times New Roman"/>
          <w:lang w:val="en-GB"/>
        </w:rPr>
        <w:t xml:space="preserve"> </w:t>
      </w:r>
      <w:r w:rsidRPr="00784682">
        <w:rPr>
          <w:rFonts w:ascii="Times New Roman" w:eastAsia="Times New Roman" w:hAnsi="Times New Roman"/>
          <w:lang w:val="en-GB"/>
        </w:rPr>
        <w:t>d</w:t>
      </w:r>
      <w:r w:rsidRPr="007A1698">
        <w:rPr>
          <w:rFonts w:ascii="Times New Roman" w:eastAsia="Times New Roman" w:hAnsi="Times New Roman"/>
          <w:lang w:val="en-GB"/>
        </w:rPr>
        <w:t>i</w:t>
      </w:r>
      <w:r w:rsidRPr="00784682">
        <w:rPr>
          <w:rFonts w:ascii="Times New Roman" w:eastAsia="Times New Roman" w:hAnsi="Times New Roman"/>
          <w:lang w:val="en-GB"/>
        </w:rPr>
        <w:t>a</w:t>
      </w:r>
      <w:r w:rsidRPr="007A1698">
        <w:rPr>
          <w:rFonts w:ascii="Times New Roman" w:eastAsia="Times New Roman" w:hAnsi="Times New Roman"/>
          <w:lang w:val="en-GB"/>
        </w:rPr>
        <w:t>g</w:t>
      </w:r>
      <w:r w:rsidRPr="00784682">
        <w:rPr>
          <w:rFonts w:ascii="Times New Roman" w:eastAsia="Times New Roman" w:hAnsi="Times New Roman"/>
          <w:lang w:val="en-GB"/>
        </w:rPr>
        <w:t>nos</w:t>
      </w:r>
      <w:r w:rsidRPr="007A1698">
        <w:rPr>
          <w:rFonts w:ascii="Times New Roman" w:eastAsia="Times New Roman" w:hAnsi="Times New Roman"/>
          <w:lang w:val="en-GB"/>
        </w:rPr>
        <w:t>e</w:t>
      </w:r>
      <w:r w:rsidRPr="00784682">
        <w:rPr>
          <w:rFonts w:ascii="Times New Roman" w:eastAsia="Times New Roman" w:hAnsi="Times New Roman"/>
          <w:lang w:val="en-GB"/>
        </w:rPr>
        <w:t xml:space="preserve">d Ph+ </w:t>
      </w:r>
      <w:r w:rsidRPr="007A1698">
        <w:rPr>
          <w:rFonts w:ascii="Times New Roman" w:eastAsia="Times New Roman" w:hAnsi="Times New Roman"/>
          <w:lang w:val="en-GB"/>
        </w:rPr>
        <w:t>A</w:t>
      </w:r>
      <w:r w:rsidRPr="00784682">
        <w:rPr>
          <w:rFonts w:ascii="Times New Roman" w:eastAsia="Times New Roman" w:hAnsi="Times New Roman"/>
          <w:lang w:val="en-GB"/>
        </w:rPr>
        <w:t>LL</w:t>
      </w:r>
      <w:r w:rsidRPr="007A1698">
        <w:rPr>
          <w:rFonts w:ascii="Times New Roman" w:eastAsia="Times New Roman" w:hAnsi="Times New Roman"/>
          <w:lang w:val="en-GB"/>
        </w:rPr>
        <w:t xml:space="preserve"> </w:t>
      </w:r>
      <w:r w:rsidRPr="00784682">
        <w:rPr>
          <w:rFonts w:ascii="Times New Roman" w:eastAsia="Times New Roman" w:hAnsi="Times New Roman"/>
          <w:lang w:val="en-GB"/>
        </w:rPr>
        <w:t>pa</w:t>
      </w:r>
      <w:r w:rsidRPr="007A1698">
        <w:rPr>
          <w:rFonts w:ascii="Times New Roman" w:eastAsia="Times New Roman" w:hAnsi="Times New Roman"/>
          <w:lang w:val="en-GB"/>
        </w:rPr>
        <w:t>ti</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 xml:space="preserve">s </w:t>
      </w:r>
      <w:r w:rsidRPr="007A1698">
        <w:rPr>
          <w:rFonts w:ascii="Times New Roman" w:eastAsia="Times New Roman" w:hAnsi="Times New Roman"/>
          <w:lang w:val="en-GB"/>
        </w:rPr>
        <w:t>i</w:t>
      </w:r>
      <w:r w:rsidRPr="00784682">
        <w:rPr>
          <w:rFonts w:ascii="Times New Roman" w:eastAsia="Times New Roman" w:hAnsi="Times New Roman"/>
          <w:lang w:val="en-GB"/>
        </w:rPr>
        <w:t xml:space="preserve">n </w:t>
      </w:r>
      <w:r w:rsidRPr="007A1698">
        <w:rPr>
          <w:rFonts w:ascii="Times New Roman" w:eastAsia="Times New Roman" w:hAnsi="Times New Roman"/>
          <w:lang w:val="en-GB"/>
        </w:rPr>
        <w:t>f</w:t>
      </w:r>
      <w:r w:rsidRPr="00784682">
        <w:rPr>
          <w:rFonts w:ascii="Times New Roman" w:eastAsia="Times New Roman" w:hAnsi="Times New Roman"/>
          <w:lang w:val="en-GB"/>
        </w:rPr>
        <w:t>our</w:t>
      </w:r>
      <w:r w:rsidRPr="007A1698">
        <w:rPr>
          <w:rFonts w:ascii="Times New Roman" w:eastAsia="Times New Roman" w:hAnsi="Times New Roman"/>
          <w:lang w:val="en-GB"/>
        </w:rPr>
        <w:t xml:space="preserve"> </w:t>
      </w:r>
      <w:r w:rsidRPr="00784682">
        <w:rPr>
          <w:rFonts w:ascii="Times New Roman" w:eastAsia="Times New Roman" w:hAnsi="Times New Roman"/>
          <w:lang w:val="en-GB"/>
        </w:rPr>
        <w:t>uncon</w:t>
      </w:r>
      <w:r w:rsidRPr="007A1698">
        <w:rPr>
          <w:rFonts w:ascii="Times New Roman" w:eastAsia="Times New Roman" w:hAnsi="Times New Roman"/>
          <w:lang w:val="en-GB"/>
        </w:rPr>
        <w:t>tr</w:t>
      </w:r>
      <w:r w:rsidRPr="00784682">
        <w:rPr>
          <w:rFonts w:ascii="Times New Roman" w:eastAsia="Times New Roman" w:hAnsi="Times New Roman"/>
          <w:lang w:val="en-GB"/>
        </w:rPr>
        <w:t>o</w:t>
      </w:r>
      <w:r w:rsidRPr="007A1698">
        <w:rPr>
          <w:rFonts w:ascii="Times New Roman" w:eastAsia="Times New Roman" w:hAnsi="Times New Roman"/>
          <w:lang w:val="en-GB"/>
        </w:rPr>
        <w:t>ll</w:t>
      </w:r>
      <w:r w:rsidRPr="00784682">
        <w:rPr>
          <w:rFonts w:ascii="Times New Roman" w:eastAsia="Times New Roman" w:hAnsi="Times New Roman"/>
          <w:lang w:val="en-GB"/>
        </w:rPr>
        <w:t>ed c</w:t>
      </w:r>
      <w:r w:rsidRPr="007A1698">
        <w:rPr>
          <w:rFonts w:ascii="Times New Roman" w:eastAsia="Times New Roman" w:hAnsi="Times New Roman"/>
          <w:lang w:val="en-GB"/>
        </w:rPr>
        <w:t>li</w:t>
      </w:r>
      <w:r w:rsidRPr="00784682">
        <w:rPr>
          <w:rFonts w:ascii="Times New Roman" w:eastAsia="Times New Roman" w:hAnsi="Times New Roman"/>
          <w:lang w:val="en-GB"/>
        </w:rPr>
        <w:t>n</w:t>
      </w:r>
      <w:r w:rsidRPr="007A1698">
        <w:rPr>
          <w:rFonts w:ascii="Times New Roman" w:eastAsia="Times New Roman" w:hAnsi="Times New Roman"/>
          <w:lang w:val="en-GB"/>
        </w:rPr>
        <w:t>i</w:t>
      </w:r>
      <w:r w:rsidRPr="00784682">
        <w:rPr>
          <w:rFonts w:ascii="Times New Roman" w:eastAsia="Times New Roman" w:hAnsi="Times New Roman"/>
          <w:lang w:val="en-GB"/>
        </w:rPr>
        <w:t>c</w:t>
      </w:r>
      <w:r w:rsidRPr="007A1698">
        <w:rPr>
          <w:rFonts w:ascii="Times New Roman" w:eastAsia="Times New Roman" w:hAnsi="Times New Roman"/>
          <w:lang w:val="en-GB"/>
        </w:rPr>
        <w:t>a</w:t>
      </w:r>
      <w:r w:rsidRPr="00784682">
        <w:rPr>
          <w:rFonts w:ascii="Times New Roman" w:eastAsia="Times New Roman" w:hAnsi="Times New Roman"/>
          <w:lang w:val="en-GB"/>
        </w:rPr>
        <w:t>l</w:t>
      </w:r>
      <w:r w:rsidRPr="007A1698">
        <w:rPr>
          <w:rFonts w:ascii="Times New Roman" w:eastAsia="Times New Roman" w:hAnsi="Times New Roman"/>
          <w:lang w:val="en-GB"/>
        </w:rPr>
        <w:t xml:space="preserve"> </w:t>
      </w:r>
      <w:r w:rsidRPr="00784682">
        <w:rPr>
          <w:rFonts w:ascii="Times New Roman" w:eastAsia="Times New Roman" w:hAnsi="Times New Roman"/>
          <w:lang w:val="en-GB"/>
        </w:rPr>
        <w:t>s</w:t>
      </w:r>
      <w:r w:rsidRPr="007A1698">
        <w:rPr>
          <w:rFonts w:ascii="Times New Roman" w:eastAsia="Times New Roman" w:hAnsi="Times New Roman"/>
          <w:lang w:val="en-GB"/>
        </w:rPr>
        <w:t>t</w:t>
      </w:r>
      <w:r w:rsidRPr="00784682">
        <w:rPr>
          <w:rFonts w:ascii="Times New Roman" w:eastAsia="Times New Roman" w:hAnsi="Times New Roman"/>
          <w:lang w:val="en-GB"/>
        </w:rPr>
        <w:t>ud</w:t>
      </w:r>
      <w:r w:rsidRPr="007A1698">
        <w:rPr>
          <w:rFonts w:ascii="Times New Roman" w:eastAsia="Times New Roman" w:hAnsi="Times New Roman"/>
          <w:lang w:val="en-GB"/>
        </w:rPr>
        <w:t>i</w:t>
      </w:r>
      <w:r w:rsidRPr="00784682">
        <w:rPr>
          <w:rFonts w:ascii="Times New Roman" w:eastAsia="Times New Roman" w:hAnsi="Times New Roman"/>
          <w:lang w:val="en-GB"/>
        </w:rPr>
        <w:t>es</w:t>
      </w:r>
      <w:r w:rsidRPr="007A1698">
        <w:rPr>
          <w:rFonts w:ascii="Times New Roman" w:eastAsia="Times New Roman" w:hAnsi="Times New Roman"/>
          <w:lang w:val="en-GB"/>
        </w:rPr>
        <w:t xml:space="preserve"> (AAU</w:t>
      </w:r>
      <w:r w:rsidRPr="00784682">
        <w:rPr>
          <w:rFonts w:ascii="Times New Roman" w:eastAsia="Times New Roman" w:hAnsi="Times New Roman"/>
          <w:lang w:val="en-GB"/>
        </w:rPr>
        <w:t xml:space="preserve">02, </w:t>
      </w:r>
      <w:r w:rsidRPr="007A1698">
        <w:rPr>
          <w:rFonts w:ascii="Times New Roman" w:eastAsia="Times New Roman" w:hAnsi="Times New Roman"/>
          <w:lang w:val="en-GB"/>
        </w:rPr>
        <w:t>AD</w:t>
      </w:r>
      <w:r w:rsidRPr="00784682">
        <w:rPr>
          <w:rFonts w:ascii="Times New Roman" w:eastAsia="Times New Roman" w:hAnsi="Times New Roman"/>
          <w:lang w:val="en-GB"/>
        </w:rPr>
        <w:t xml:space="preserve">E04, </w:t>
      </w:r>
      <w:r w:rsidRPr="007A1698">
        <w:rPr>
          <w:rFonts w:ascii="Times New Roman" w:eastAsia="Times New Roman" w:hAnsi="Times New Roman"/>
          <w:lang w:val="en-GB"/>
        </w:rPr>
        <w:t>AJ</w:t>
      </w:r>
      <w:r w:rsidRPr="00784682">
        <w:rPr>
          <w:rFonts w:ascii="Times New Roman" w:eastAsia="Times New Roman" w:hAnsi="Times New Roman"/>
          <w:lang w:val="en-GB"/>
        </w:rPr>
        <w:t xml:space="preserve">P01 and </w:t>
      </w:r>
      <w:r w:rsidRPr="007A1698">
        <w:rPr>
          <w:rFonts w:ascii="Times New Roman" w:eastAsia="Times New Roman" w:hAnsi="Times New Roman"/>
          <w:lang w:val="en-GB"/>
        </w:rPr>
        <w:t>AU</w:t>
      </w:r>
      <w:r w:rsidRPr="00784682">
        <w:rPr>
          <w:rFonts w:ascii="Times New Roman" w:eastAsia="Times New Roman" w:hAnsi="Times New Roman"/>
          <w:lang w:val="en-GB"/>
        </w:rPr>
        <w:t xml:space="preserve">S01) </w:t>
      </w:r>
      <w:r w:rsidRPr="007A1698">
        <w:rPr>
          <w:rFonts w:ascii="Times New Roman" w:eastAsia="Times New Roman" w:hAnsi="Times New Roman"/>
          <w:lang w:val="en-GB"/>
        </w:rPr>
        <w:t>ar</w:t>
      </w:r>
      <w:r w:rsidRPr="00784682">
        <w:rPr>
          <w:rFonts w:ascii="Times New Roman" w:eastAsia="Times New Roman" w:hAnsi="Times New Roman"/>
          <w:lang w:val="en-GB"/>
        </w:rPr>
        <w:t>e cons</w:t>
      </w:r>
      <w:r w:rsidRPr="007A1698">
        <w:rPr>
          <w:rFonts w:ascii="Times New Roman" w:eastAsia="Times New Roman" w:hAnsi="Times New Roman"/>
          <w:lang w:val="en-GB"/>
        </w:rPr>
        <w:t>i</w:t>
      </w:r>
      <w:r w:rsidRPr="00784682">
        <w:rPr>
          <w:rFonts w:ascii="Times New Roman" w:eastAsia="Times New Roman" w:hAnsi="Times New Roman"/>
          <w:lang w:val="en-GB"/>
        </w:rPr>
        <w:t>s</w:t>
      </w:r>
      <w:r w:rsidRPr="007A1698">
        <w:rPr>
          <w:rFonts w:ascii="Times New Roman" w:eastAsia="Times New Roman" w:hAnsi="Times New Roman"/>
          <w:lang w:val="en-GB"/>
        </w:rPr>
        <w:t>t</w:t>
      </w:r>
      <w:r w:rsidRPr="00784682">
        <w:rPr>
          <w:rFonts w:ascii="Times New Roman" w:eastAsia="Times New Roman" w:hAnsi="Times New Roman"/>
          <w:lang w:val="en-GB"/>
        </w:rPr>
        <w:t>ent</w:t>
      </w:r>
      <w:r w:rsidRPr="007A1698">
        <w:rPr>
          <w:rFonts w:ascii="Times New Roman" w:eastAsia="Times New Roman" w:hAnsi="Times New Roman"/>
          <w:lang w:val="en-GB"/>
        </w:rPr>
        <w:t xml:space="preserve"> wit</w:t>
      </w:r>
      <w:r w:rsidRPr="00784682">
        <w:rPr>
          <w:rFonts w:ascii="Times New Roman" w:eastAsia="Times New Roman" w:hAnsi="Times New Roman"/>
          <w:lang w:val="en-GB"/>
        </w:rPr>
        <w:t xml:space="preserve">h </w:t>
      </w:r>
      <w:r w:rsidRPr="007A1698">
        <w:rPr>
          <w:rFonts w:ascii="Times New Roman" w:eastAsia="Times New Roman" w:hAnsi="Times New Roman"/>
          <w:lang w:val="en-GB"/>
        </w:rPr>
        <w:t>t</w:t>
      </w:r>
      <w:r w:rsidRPr="00784682">
        <w:rPr>
          <w:rFonts w:ascii="Times New Roman" w:eastAsia="Times New Roman" w:hAnsi="Times New Roman"/>
          <w:lang w:val="en-GB"/>
        </w:rPr>
        <w:t xml:space="preserve">he </w:t>
      </w:r>
      <w:r w:rsidRPr="007A1698">
        <w:rPr>
          <w:rFonts w:ascii="Times New Roman" w:eastAsia="Times New Roman" w:hAnsi="Times New Roman"/>
          <w:lang w:val="en-GB"/>
        </w:rPr>
        <w:t>r</w:t>
      </w:r>
      <w:r w:rsidRPr="00784682">
        <w:rPr>
          <w:rFonts w:ascii="Times New Roman" w:eastAsia="Times New Roman" w:hAnsi="Times New Roman"/>
          <w:lang w:val="en-GB"/>
        </w:rPr>
        <w:t>e</w:t>
      </w:r>
      <w:r w:rsidRPr="007A1698">
        <w:rPr>
          <w:rFonts w:ascii="Times New Roman" w:eastAsia="Times New Roman" w:hAnsi="Times New Roman"/>
          <w:lang w:val="en-GB"/>
        </w:rPr>
        <w:t>s</w:t>
      </w:r>
      <w:r w:rsidRPr="00784682">
        <w:rPr>
          <w:rFonts w:ascii="Times New Roman" w:eastAsia="Times New Roman" w:hAnsi="Times New Roman"/>
          <w:lang w:val="en-GB"/>
        </w:rPr>
        <w:t>u</w:t>
      </w:r>
      <w:r w:rsidRPr="007A1698">
        <w:rPr>
          <w:rFonts w:ascii="Times New Roman" w:eastAsia="Times New Roman" w:hAnsi="Times New Roman"/>
          <w:lang w:val="en-GB"/>
        </w:rPr>
        <w:t>lt</w:t>
      </w:r>
      <w:r w:rsidRPr="00784682">
        <w:rPr>
          <w:rFonts w:ascii="Times New Roman" w:eastAsia="Times New Roman" w:hAnsi="Times New Roman"/>
          <w:lang w:val="en-GB"/>
        </w:rPr>
        <w:t>s d</w:t>
      </w:r>
      <w:r w:rsidRPr="007A1698">
        <w:rPr>
          <w:rFonts w:ascii="Times New Roman" w:eastAsia="Times New Roman" w:hAnsi="Times New Roman"/>
          <w:lang w:val="en-GB"/>
        </w:rPr>
        <w:t>e</w:t>
      </w:r>
      <w:r w:rsidRPr="00784682">
        <w:rPr>
          <w:rFonts w:ascii="Times New Roman" w:eastAsia="Times New Roman" w:hAnsi="Times New Roman"/>
          <w:lang w:val="en-GB"/>
        </w:rPr>
        <w:t>s</w:t>
      </w:r>
      <w:r w:rsidRPr="007A1698">
        <w:rPr>
          <w:rFonts w:ascii="Times New Roman" w:eastAsia="Times New Roman" w:hAnsi="Times New Roman"/>
          <w:lang w:val="en-GB"/>
        </w:rPr>
        <w:t>cri</w:t>
      </w:r>
      <w:r w:rsidRPr="00784682">
        <w:rPr>
          <w:rFonts w:ascii="Times New Roman" w:eastAsia="Times New Roman" w:hAnsi="Times New Roman"/>
          <w:lang w:val="en-GB"/>
        </w:rPr>
        <w:t>bed abo</w:t>
      </w:r>
      <w:r w:rsidRPr="007A1698">
        <w:rPr>
          <w:rFonts w:ascii="Times New Roman" w:eastAsia="Times New Roman" w:hAnsi="Times New Roman"/>
          <w:lang w:val="en-GB"/>
        </w:rPr>
        <w:t>v</w:t>
      </w:r>
      <w:r w:rsidRPr="00784682">
        <w:rPr>
          <w:rFonts w:ascii="Times New Roman" w:eastAsia="Times New Roman" w:hAnsi="Times New Roman"/>
          <w:lang w:val="en-GB"/>
        </w:rPr>
        <w:t xml:space="preserve">e. </w:t>
      </w:r>
      <w:r w:rsidRPr="007A1698">
        <w:rPr>
          <w:rFonts w:ascii="Times New Roman" w:eastAsia="Times New Roman" w:hAnsi="Times New Roman"/>
          <w:lang w:val="en-GB"/>
        </w:rPr>
        <w:t>Im</w:t>
      </w:r>
      <w:r w:rsidRPr="00784682">
        <w:rPr>
          <w:rFonts w:ascii="Times New Roman" w:eastAsia="Times New Roman" w:hAnsi="Times New Roman"/>
          <w:lang w:val="en-GB"/>
        </w:rPr>
        <w:t>a</w:t>
      </w:r>
      <w:r w:rsidRPr="007A1698">
        <w:rPr>
          <w:rFonts w:ascii="Times New Roman" w:eastAsia="Times New Roman" w:hAnsi="Times New Roman"/>
          <w:lang w:val="en-GB"/>
        </w:rPr>
        <w:t>ti</w:t>
      </w:r>
      <w:r w:rsidRPr="00784682">
        <w:rPr>
          <w:rFonts w:ascii="Times New Roman" w:eastAsia="Times New Roman" w:hAnsi="Times New Roman"/>
          <w:lang w:val="en-GB"/>
        </w:rPr>
        <w:t>n</w:t>
      </w:r>
      <w:r w:rsidRPr="007A1698">
        <w:rPr>
          <w:rFonts w:ascii="Times New Roman" w:eastAsia="Times New Roman" w:hAnsi="Times New Roman"/>
          <w:lang w:val="en-GB"/>
        </w:rPr>
        <w:t>i</w:t>
      </w:r>
      <w:r w:rsidRPr="00784682">
        <w:rPr>
          <w:rFonts w:ascii="Times New Roman" w:eastAsia="Times New Roman" w:hAnsi="Times New Roman"/>
          <w:lang w:val="en-GB"/>
        </w:rPr>
        <w:t xml:space="preserve">b </w:t>
      </w:r>
      <w:r w:rsidRPr="007A1698">
        <w:rPr>
          <w:rFonts w:ascii="Times New Roman" w:eastAsia="Times New Roman" w:hAnsi="Times New Roman"/>
          <w:lang w:val="en-GB"/>
        </w:rPr>
        <w:t>i</w:t>
      </w:r>
      <w:r w:rsidRPr="00784682">
        <w:rPr>
          <w:rFonts w:ascii="Times New Roman" w:eastAsia="Times New Roman" w:hAnsi="Times New Roman"/>
          <w:lang w:val="en-GB"/>
        </w:rPr>
        <w:t>n co</w:t>
      </w:r>
      <w:r w:rsidRPr="007A1698">
        <w:rPr>
          <w:rFonts w:ascii="Times New Roman" w:eastAsia="Times New Roman" w:hAnsi="Times New Roman"/>
          <w:lang w:val="en-GB"/>
        </w:rPr>
        <w:t>m</w:t>
      </w:r>
      <w:r w:rsidRPr="00784682">
        <w:rPr>
          <w:rFonts w:ascii="Times New Roman" w:eastAsia="Times New Roman" w:hAnsi="Times New Roman"/>
          <w:lang w:val="en-GB"/>
        </w:rPr>
        <w:t>b</w:t>
      </w:r>
      <w:r w:rsidRPr="007A1698">
        <w:rPr>
          <w:rFonts w:ascii="Times New Roman" w:eastAsia="Times New Roman" w:hAnsi="Times New Roman"/>
          <w:lang w:val="en-GB"/>
        </w:rPr>
        <w:t>i</w:t>
      </w:r>
      <w:r w:rsidRPr="00784682">
        <w:rPr>
          <w:rFonts w:ascii="Times New Roman" w:eastAsia="Times New Roman" w:hAnsi="Times New Roman"/>
          <w:lang w:val="en-GB"/>
        </w:rPr>
        <w:t>na</w:t>
      </w:r>
      <w:r w:rsidRPr="007A1698">
        <w:rPr>
          <w:rFonts w:ascii="Times New Roman" w:eastAsia="Times New Roman" w:hAnsi="Times New Roman"/>
          <w:lang w:val="en-GB"/>
        </w:rPr>
        <w:t>ti</w:t>
      </w:r>
      <w:r w:rsidRPr="00784682">
        <w:rPr>
          <w:rFonts w:ascii="Times New Roman" w:eastAsia="Times New Roman" w:hAnsi="Times New Roman"/>
          <w:lang w:val="en-GB"/>
        </w:rPr>
        <w:t xml:space="preserve">on </w:t>
      </w:r>
      <w:r w:rsidRPr="007A1698">
        <w:rPr>
          <w:rFonts w:ascii="Times New Roman" w:eastAsia="Times New Roman" w:hAnsi="Times New Roman"/>
          <w:lang w:val="en-GB"/>
        </w:rPr>
        <w:t>wit</w:t>
      </w:r>
      <w:r w:rsidRPr="00784682">
        <w:rPr>
          <w:rFonts w:ascii="Times New Roman" w:eastAsia="Times New Roman" w:hAnsi="Times New Roman"/>
          <w:lang w:val="en-GB"/>
        </w:rPr>
        <w:t>h ch</w:t>
      </w:r>
      <w:r w:rsidRPr="007A1698">
        <w:rPr>
          <w:rFonts w:ascii="Times New Roman" w:eastAsia="Times New Roman" w:hAnsi="Times New Roman"/>
          <w:lang w:val="en-GB"/>
        </w:rPr>
        <w:t>em</w:t>
      </w:r>
      <w:r w:rsidRPr="00784682">
        <w:rPr>
          <w:rFonts w:ascii="Times New Roman" w:eastAsia="Times New Roman" w:hAnsi="Times New Roman"/>
          <w:lang w:val="en-GB"/>
        </w:rPr>
        <w:t>o</w:t>
      </w:r>
      <w:r w:rsidRPr="007A1698">
        <w:rPr>
          <w:rFonts w:ascii="Times New Roman" w:eastAsia="Times New Roman" w:hAnsi="Times New Roman"/>
          <w:lang w:val="en-GB"/>
        </w:rPr>
        <w:t>t</w:t>
      </w:r>
      <w:r w:rsidRPr="00784682">
        <w:rPr>
          <w:rFonts w:ascii="Times New Roman" w:eastAsia="Times New Roman" w:hAnsi="Times New Roman"/>
          <w:lang w:val="en-GB"/>
        </w:rPr>
        <w:t>he</w:t>
      </w:r>
      <w:r w:rsidRPr="007A1698">
        <w:rPr>
          <w:rFonts w:ascii="Times New Roman" w:eastAsia="Times New Roman" w:hAnsi="Times New Roman"/>
          <w:lang w:val="en-GB"/>
        </w:rPr>
        <w:t>r</w:t>
      </w:r>
      <w:r w:rsidRPr="00784682">
        <w:rPr>
          <w:rFonts w:ascii="Times New Roman" w:eastAsia="Times New Roman" w:hAnsi="Times New Roman"/>
          <w:lang w:val="en-GB"/>
        </w:rPr>
        <w:t>apy</w:t>
      </w:r>
      <w:r w:rsidRPr="007A1698">
        <w:rPr>
          <w:rFonts w:ascii="Times New Roman" w:eastAsia="Times New Roman" w:hAnsi="Times New Roman"/>
          <w:lang w:val="en-GB"/>
        </w:rPr>
        <w:t xml:space="preserve"> i</w:t>
      </w:r>
      <w:r w:rsidRPr="00784682">
        <w:rPr>
          <w:rFonts w:ascii="Times New Roman" w:eastAsia="Times New Roman" w:hAnsi="Times New Roman"/>
          <w:lang w:val="en-GB"/>
        </w:rPr>
        <w:t>nduc</w:t>
      </w:r>
      <w:r w:rsidRPr="007A1698">
        <w:rPr>
          <w:rFonts w:ascii="Times New Roman" w:eastAsia="Times New Roman" w:hAnsi="Times New Roman"/>
          <w:lang w:val="en-GB"/>
        </w:rPr>
        <w:t>ti</w:t>
      </w:r>
      <w:r w:rsidRPr="00784682">
        <w:rPr>
          <w:rFonts w:ascii="Times New Roman" w:eastAsia="Times New Roman" w:hAnsi="Times New Roman"/>
          <w:lang w:val="en-GB"/>
        </w:rPr>
        <w:t xml:space="preserve">on </w:t>
      </w:r>
      <w:r w:rsidRPr="007A1698">
        <w:rPr>
          <w:rFonts w:ascii="Times New Roman" w:eastAsia="Times New Roman" w:hAnsi="Times New Roman"/>
          <w:lang w:val="en-GB"/>
        </w:rPr>
        <w:t>(</w:t>
      </w:r>
      <w:r w:rsidRPr="00784682">
        <w:rPr>
          <w:rFonts w:ascii="Times New Roman" w:eastAsia="Times New Roman" w:hAnsi="Times New Roman"/>
          <w:lang w:val="en-GB"/>
        </w:rPr>
        <w:t>s</w:t>
      </w:r>
      <w:r w:rsidRPr="007A1698">
        <w:rPr>
          <w:rFonts w:ascii="Times New Roman" w:eastAsia="Times New Roman" w:hAnsi="Times New Roman"/>
          <w:lang w:val="en-GB"/>
        </w:rPr>
        <w:t>e</w:t>
      </w:r>
      <w:r w:rsidRPr="00784682">
        <w:rPr>
          <w:rFonts w:ascii="Times New Roman" w:eastAsia="Times New Roman" w:hAnsi="Times New Roman"/>
          <w:lang w:val="en-GB"/>
        </w:rPr>
        <w:t xml:space="preserve">e </w:t>
      </w:r>
      <w:r w:rsidRPr="007A1698">
        <w:rPr>
          <w:rFonts w:ascii="Times New Roman" w:eastAsia="Times New Roman" w:hAnsi="Times New Roman"/>
          <w:lang w:val="en-GB"/>
        </w:rPr>
        <w:t>T</w:t>
      </w:r>
      <w:r w:rsidRPr="00784682">
        <w:rPr>
          <w:rFonts w:ascii="Times New Roman" w:eastAsia="Times New Roman" w:hAnsi="Times New Roman"/>
          <w:lang w:val="en-GB"/>
        </w:rPr>
        <w:t>ab</w:t>
      </w:r>
      <w:r w:rsidRPr="007A1698">
        <w:rPr>
          <w:rFonts w:ascii="Times New Roman" w:eastAsia="Times New Roman" w:hAnsi="Times New Roman"/>
          <w:lang w:val="en-GB"/>
        </w:rPr>
        <w:t>l</w:t>
      </w:r>
      <w:r w:rsidRPr="00784682">
        <w:rPr>
          <w:rFonts w:ascii="Times New Roman" w:eastAsia="Times New Roman" w:hAnsi="Times New Roman"/>
          <w:lang w:val="en-GB"/>
        </w:rPr>
        <w:t>e</w:t>
      </w:r>
      <w:r w:rsidRPr="007A1698">
        <w:rPr>
          <w:rFonts w:ascii="Times New Roman" w:eastAsia="Times New Roman" w:hAnsi="Times New Roman"/>
          <w:lang w:val="en-GB"/>
        </w:rPr>
        <w:t> </w:t>
      </w:r>
      <w:r w:rsidR="009279D3">
        <w:rPr>
          <w:rFonts w:ascii="Times New Roman" w:eastAsia="Times New Roman" w:hAnsi="Times New Roman"/>
          <w:lang w:val="en-GB"/>
        </w:rPr>
        <w:t>3</w:t>
      </w:r>
      <w:r w:rsidRPr="00784682">
        <w:rPr>
          <w:rFonts w:ascii="Times New Roman" w:eastAsia="Times New Roman" w:hAnsi="Times New Roman"/>
          <w:lang w:val="en-GB"/>
        </w:rPr>
        <w:t>)</w:t>
      </w:r>
      <w:r w:rsidRPr="007A1698">
        <w:rPr>
          <w:rFonts w:ascii="Times New Roman" w:eastAsia="Times New Roman" w:hAnsi="Times New Roman"/>
          <w:lang w:val="en-GB"/>
        </w:rPr>
        <w:t xml:space="preserve"> r</w:t>
      </w:r>
      <w:r w:rsidRPr="00784682">
        <w:rPr>
          <w:rFonts w:ascii="Times New Roman" w:eastAsia="Times New Roman" w:hAnsi="Times New Roman"/>
          <w:lang w:val="en-GB"/>
        </w:rPr>
        <w:t>e</w:t>
      </w:r>
      <w:r w:rsidRPr="007A1698">
        <w:rPr>
          <w:rFonts w:ascii="Times New Roman" w:eastAsia="Times New Roman" w:hAnsi="Times New Roman"/>
          <w:lang w:val="en-GB"/>
        </w:rPr>
        <w:t>s</w:t>
      </w:r>
      <w:r w:rsidRPr="00784682">
        <w:rPr>
          <w:rFonts w:ascii="Times New Roman" w:eastAsia="Times New Roman" w:hAnsi="Times New Roman"/>
          <w:lang w:val="en-GB"/>
        </w:rPr>
        <w:t>u</w:t>
      </w:r>
      <w:r w:rsidRPr="007A1698">
        <w:rPr>
          <w:rFonts w:ascii="Times New Roman" w:eastAsia="Times New Roman" w:hAnsi="Times New Roman"/>
          <w:lang w:val="en-GB"/>
        </w:rPr>
        <w:t>lt</w:t>
      </w:r>
      <w:r w:rsidRPr="00784682">
        <w:rPr>
          <w:rFonts w:ascii="Times New Roman" w:eastAsia="Times New Roman" w:hAnsi="Times New Roman"/>
          <w:lang w:val="en-GB"/>
        </w:rPr>
        <w:t xml:space="preserve">ed </w:t>
      </w:r>
      <w:r w:rsidRPr="007A1698">
        <w:rPr>
          <w:rFonts w:ascii="Times New Roman" w:eastAsia="Times New Roman" w:hAnsi="Times New Roman"/>
          <w:lang w:val="en-GB"/>
        </w:rPr>
        <w:t>i</w:t>
      </w:r>
      <w:r w:rsidRPr="00784682">
        <w:rPr>
          <w:rFonts w:ascii="Times New Roman" w:eastAsia="Times New Roman" w:hAnsi="Times New Roman"/>
          <w:lang w:val="en-GB"/>
        </w:rPr>
        <w:t>n a co</w:t>
      </w:r>
      <w:r w:rsidRPr="007A1698">
        <w:rPr>
          <w:rFonts w:ascii="Times New Roman" w:eastAsia="Times New Roman" w:hAnsi="Times New Roman"/>
          <w:lang w:val="en-GB"/>
        </w:rPr>
        <w:t>m</w:t>
      </w:r>
      <w:r w:rsidRPr="00784682">
        <w:rPr>
          <w:rFonts w:ascii="Times New Roman" w:eastAsia="Times New Roman" w:hAnsi="Times New Roman"/>
          <w:lang w:val="en-GB"/>
        </w:rPr>
        <w:t>p</w:t>
      </w:r>
      <w:r w:rsidRPr="007A1698">
        <w:rPr>
          <w:rFonts w:ascii="Times New Roman" w:eastAsia="Times New Roman" w:hAnsi="Times New Roman"/>
          <w:lang w:val="en-GB"/>
        </w:rPr>
        <w:t>l</w:t>
      </w:r>
      <w:r w:rsidRPr="00784682">
        <w:rPr>
          <w:rFonts w:ascii="Times New Roman" w:eastAsia="Times New Roman" w:hAnsi="Times New Roman"/>
          <w:lang w:val="en-GB"/>
        </w:rPr>
        <w:t>e</w:t>
      </w:r>
      <w:r w:rsidRPr="007A1698">
        <w:rPr>
          <w:rFonts w:ascii="Times New Roman" w:eastAsia="Times New Roman" w:hAnsi="Times New Roman"/>
          <w:lang w:val="en-GB"/>
        </w:rPr>
        <w:t>t</w:t>
      </w:r>
      <w:r w:rsidRPr="00784682">
        <w:rPr>
          <w:rFonts w:ascii="Times New Roman" w:eastAsia="Times New Roman" w:hAnsi="Times New Roman"/>
          <w:lang w:val="en-GB"/>
        </w:rPr>
        <w:t>e ha</w:t>
      </w:r>
      <w:r w:rsidRPr="007A1698">
        <w:rPr>
          <w:rFonts w:ascii="Times New Roman" w:eastAsia="Times New Roman" w:hAnsi="Times New Roman"/>
          <w:lang w:val="en-GB"/>
        </w:rPr>
        <w:t>em</w:t>
      </w:r>
      <w:r w:rsidRPr="00784682">
        <w:rPr>
          <w:rFonts w:ascii="Times New Roman" w:eastAsia="Times New Roman" w:hAnsi="Times New Roman"/>
          <w:lang w:val="en-GB"/>
        </w:rPr>
        <w:t>a</w:t>
      </w:r>
      <w:r w:rsidRPr="007A1698">
        <w:rPr>
          <w:rFonts w:ascii="Times New Roman" w:eastAsia="Times New Roman" w:hAnsi="Times New Roman"/>
          <w:lang w:val="en-GB"/>
        </w:rPr>
        <w:t>t</w:t>
      </w:r>
      <w:r w:rsidRPr="00784682">
        <w:rPr>
          <w:rFonts w:ascii="Times New Roman" w:eastAsia="Times New Roman" w:hAnsi="Times New Roman"/>
          <w:lang w:val="en-GB"/>
        </w:rPr>
        <w:t>o</w:t>
      </w:r>
      <w:r w:rsidRPr="007A1698">
        <w:rPr>
          <w:rFonts w:ascii="Times New Roman" w:eastAsia="Times New Roman" w:hAnsi="Times New Roman"/>
          <w:lang w:val="en-GB"/>
        </w:rPr>
        <w:t>l</w:t>
      </w:r>
      <w:r w:rsidRPr="00784682">
        <w:rPr>
          <w:rFonts w:ascii="Times New Roman" w:eastAsia="Times New Roman" w:hAnsi="Times New Roman"/>
          <w:lang w:val="en-GB"/>
        </w:rPr>
        <w:t>o</w:t>
      </w:r>
      <w:r w:rsidRPr="007A1698">
        <w:rPr>
          <w:rFonts w:ascii="Times New Roman" w:eastAsia="Times New Roman" w:hAnsi="Times New Roman"/>
          <w:lang w:val="en-GB"/>
        </w:rPr>
        <w:t>gi</w:t>
      </w:r>
      <w:r w:rsidRPr="00784682">
        <w:rPr>
          <w:rFonts w:ascii="Times New Roman" w:eastAsia="Times New Roman" w:hAnsi="Times New Roman"/>
          <w:lang w:val="en-GB"/>
        </w:rPr>
        <w:t>c</w:t>
      </w:r>
      <w:r w:rsidRPr="007A1698">
        <w:rPr>
          <w:rFonts w:ascii="Times New Roman" w:eastAsia="Times New Roman" w:hAnsi="Times New Roman"/>
          <w:lang w:val="en-GB"/>
        </w:rPr>
        <w:t>a</w:t>
      </w:r>
      <w:r w:rsidRPr="00784682">
        <w:rPr>
          <w:rFonts w:ascii="Times New Roman" w:eastAsia="Times New Roman" w:hAnsi="Times New Roman"/>
          <w:lang w:val="en-GB"/>
        </w:rPr>
        <w:t>l</w:t>
      </w:r>
      <w:r w:rsidRPr="007A1698">
        <w:rPr>
          <w:rFonts w:ascii="Times New Roman" w:eastAsia="Times New Roman" w:hAnsi="Times New Roman"/>
          <w:lang w:val="en-GB"/>
        </w:rPr>
        <w:t xml:space="preserve"> r</w:t>
      </w:r>
      <w:r w:rsidRPr="00784682">
        <w:rPr>
          <w:rFonts w:ascii="Times New Roman" w:eastAsia="Times New Roman" w:hAnsi="Times New Roman"/>
          <w:lang w:val="en-GB"/>
        </w:rPr>
        <w:t>e</w:t>
      </w:r>
      <w:r w:rsidRPr="007A1698">
        <w:rPr>
          <w:rFonts w:ascii="Times New Roman" w:eastAsia="Times New Roman" w:hAnsi="Times New Roman"/>
          <w:lang w:val="en-GB"/>
        </w:rPr>
        <w:t>s</w:t>
      </w:r>
      <w:r w:rsidRPr="00784682">
        <w:rPr>
          <w:rFonts w:ascii="Times New Roman" w:eastAsia="Times New Roman" w:hAnsi="Times New Roman"/>
          <w:lang w:val="en-GB"/>
        </w:rPr>
        <w:t>pon</w:t>
      </w:r>
      <w:r w:rsidRPr="007A1698">
        <w:rPr>
          <w:rFonts w:ascii="Times New Roman" w:eastAsia="Times New Roman" w:hAnsi="Times New Roman"/>
          <w:lang w:val="en-GB"/>
        </w:rPr>
        <w:t>s</w:t>
      </w:r>
      <w:r w:rsidRPr="00784682">
        <w:rPr>
          <w:rFonts w:ascii="Times New Roman" w:eastAsia="Times New Roman" w:hAnsi="Times New Roman"/>
          <w:lang w:val="en-GB"/>
        </w:rPr>
        <w:t xml:space="preserve">e </w:t>
      </w:r>
      <w:r w:rsidRPr="007A1698">
        <w:rPr>
          <w:rFonts w:ascii="Times New Roman" w:eastAsia="Times New Roman" w:hAnsi="Times New Roman"/>
          <w:lang w:val="en-GB"/>
        </w:rPr>
        <w:t>r</w:t>
      </w:r>
      <w:r w:rsidRPr="00784682">
        <w:rPr>
          <w:rFonts w:ascii="Times New Roman" w:eastAsia="Times New Roman" w:hAnsi="Times New Roman"/>
          <w:lang w:val="en-GB"/>
        </w:rPr>
        <w:t>a</w:t>
      </w:r>
      <w:r w:rsidRPr="007A1698">
        <w:rPr>
          <w:rFonts w:ascii="Times New Roman" w:eastAsia="Times New Roman" w:hAnsi="Times New Roman"/>
          <w:lang w:val="en-GB"/>
        </w:rPr>
        <w:t>t</w:t>
      </w:r>
      <w:r w:rsidRPr="00784682">
        <w:rPr>
          <w:rFonts w:ascii="Times New Roman" w:eastAsia="Times New Roman" w:hAnsi="Times New Roman"/>
          <w:lang w:val="en-GB"/>
        </w:rPr>
        <w:t>e of</w:t>
      </w:r>
      <w:r w:rsidRPr="007A1698">
        <w:rPr>
          <w:rFonts w:ascii="Times New Roman" w:eastAsia="Times New Roman" w:hAnsi="Times New Roman"/>
          <w:lang w:val="en-GB"/>
        </w:rPr>
        <w:t xml:space="preserve"> </w:t>
      </w:r>
      <w:r w:rsidRPr="00784682">
        <w:rPr>
          <w:rFonts w:ascii="Times New Roman" w:eastAsia="Times New Roman" w:hAnsi="Times New Roman"/>
          <w:lang w:val="en-GB"/>
        </w:rPr>
        <w:t>93%</w:t>
      </w:r>
      <w:r w:rsidRPr="007A1698">
        <w:rPr>
          <w:rFonts w:ascii="Times New Roman" w:eastAsia="Times New Roman" w:hAnsi="Times New Roman"/>
          <w:lang w:val="en-GB"/>
        </w:rPr>
        <w:t xml:space="preserve"> (</w:t>
      </w:r>
      <w:r w:rsidRPr="00784682">
        <w:rPr>
          <w:rFonts w:ascii="Times New Roman" w:eastAsia="Times New Roman" w:hAnsi="Times New Roman"/>
          <w:lang w:val="en-GB"/>
        </w:rPr>
        <w:t>147 out</w:t>
      </w:r>
      <w:r w:rsidRPr="007A1698">
        <w:rPr>
          <w:rFonts w:ascii="Times New Roman" w:eastAsia="Times New Roman" w:hAnsi="Times New Roman"/>
          <w:lang w:val="en-GB"/>
        </w:rPr>
        <w:t xml:space="preserve"> </w:t>
      </w:r>
      <w:r w:rsidRPr="00784682">
        <w:rPr>
          <w:rFonts w:ascii="Times New Roman" w:eastAsia="Times New Roman" w:hAnsi="Times New Roman"/>
          <w:lang w:val="en-GB"/>
        </w:rPr>
        <w:t>of</w:t>
      </w:r>
      <w:r w:rsidRPr="007A1698">
        <w:rPr>
          <w:rFonts w:ascii="Times New Roman" w:eastAsia="Times New Roman" w:hAnsi="Times New Roman"/>
          <w:lang w:val="en-GB"/>
        </w:rPr>
        <w:t xml:space="preserve"> </w:t>
      </w:r>
      <w:r w:rsidRPr="00784682">
        <w:rPr>
          <w:rFonts w:ascii="Times New Roman" w:eastAsia="Times New Roman" w:hAnsi="Times New Roman"/>
          <w:lang w:val="en-GB"/>
        </w:rPr>
        <w:t>158 e</w:t>
      </w:r>
      <w:r w:rsidRPr="007A1698">
        <w:rPr>
          <w:rFonts w:ascii="Times New Roman" w:eastAsia="Times New Roman" w:hAnsi="Times New Roman"/>
          <w:lang w:val="en-GB"/>
        </w:rPr>
        <w:t>v</w:t>
      </w:r>
      <w:r w:rsidRPr="00784682">
        <w:rPr>
          <w:rFonts w:ascii="Times New Roman" w:eastAsia="Times New Roman" w:hAnsi="Times New Roman"/>
          <w:lang w:val="en-GB"/>
        </w:rPr>
        <w:t>a</w:t>
      </w:r>
      <w:r w:rsidRPr="007A1698">
        <w:rPr>
          <w:rFonts w:ascii="Times New Roman" w:eastAsia="Times New Roman" w:hAnsi="Times New Roman"/>
          <w:lang w:val="en-GB"/>
        </w:rPr>
        <w:t>l</w:t>
      </w:r>
      <w:r w:rsidRPr="00784682">
        <w:rPr>
          <w:rFonts w:ascii="Times New Roman" w:eastAsia="Times New Roman" w:hAnsi="Times New Roman"/>
          <w:lang w:val="en-GB"/>
        </w:rPr>
        <w:t>uab</w:t>
      </w:r>
      <w:r w:rsidRPr="007A1698">
        <w:rPr>
          <w:rFonts w:ascii="Times New Roman" w:eastAsia="Times New Roman" w:hAnsi="Times New Roman"/>
          <w:lang w:val="en-GB"/>
        </w:rPr>
        <w:t>l</w:t>
      </w:r>
      <w:r w:rsidRPr="00784682">
        <w:rPr>
          <w:rFonts w:ascii="Times New Roman" w:eastAsia="Times New Roman" w:hAnsi="Times New Roman"/>
          <w:lang w:val="en-GB"/>
        </w:rPr>
        <w:t>e pa</w:t>
      </w:r>
      <w:r w:rsidRPr="007A1698">
        <w:rPr>
          <w:rFonts w:ascii="Times New Roman" w:eastAsia="Times New Roman" w:hAnsi="Times New Roman"/>
          <w:lang w:val="en-GB"/>
        </w:rPr>
        <w:t>ti</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s)</w:t>
      </w:r>
      <w:r w:rsidRPr="007A1698">
        <w:rPr>
          <w:rFonts w:ascii="Times New Roman" w:eastAsia="Times New Roman" w:hAnsi="Times New Roman"/>
          <w:lang w:val="en-GB"/>
        </w:rPr>
        <w:t xml:space="preserve"> </w:t>
      </w:r>
      <w:r w:rsidRPr="00784682">
        <w:rPr>
          <w:rFonts w:ascii="Times New Roman" w:eastAsia="Times New Roman" w:hAnsi="Times New Roman"/>
          <w:lang w:val="en-GB"/>
        </w:rPr>
        <w:t xml:space="preserve">and </w:t>
      </w:r>
      <w:r w:rsidRPr="007A1698">
        <w:rPr>
          <w:rFonts w:ascii="Times New Roman" w:eastAsia="Times New Roman" w:hAnsi="Times New Roman"/>
          <w:lang w:val="en-GB"/>
        </w:rPr>
        <w:t>i</w:t>
      </w:r>
      <w:r w:rsidRPr="00784682">
        <w:rPr>
          <w:rFonts w:ascii="Times New Roman" w:eastAsia="Times New Roman" w:hAnsi="Times New Roman"/>
          <w:lang w:val="en-GB"/>
        </w:rPr>
        <w:t xml:space="preserve">n a </w:t>
      </w:r>
      <w:r w:rsidRPr="007A1698">
        <w:rPr>
          <w:rFonts w:ascii="Times New Roman" w:eastAsia="Times New Roman" w:hAnsi="Times New Roman"/>
          <w:lang w:val="en-GB"/>
        </w:rPr>
        <w:t>m</w:t>
      </w:r>
      <w:r w:rsidRPr="00784682">
        <w:rPr>
          <w:rFonts w:ascii="Times New Roman" w:eastAsia="Times New Roman" w:hAnsi="Times New Roman"/>
          <w:lang w:val="en-GB"/>
        </w:rPr>
        <w:t>a</w:t>
      </w:r>
      <w:r w:rsidRPr="007A1698">
        <w:rPr>
          <w:rFonts w:ascii="Times New Roman" w:eastAsia="Times New Roman" w:hAnsi="Times New Roman"/>
          <w:lang w:val="en-GB"/>
        </w:rPr>
        <w:t>j</w:t>
      </w:r>
      <w:r w:rsidRPr="00784682">
        <w:rPr>
          <w:rFonts w:ascii="Times New Roman" w:eastAsia="Times New Roman" w:hAnsi="Times New Roman"/>
          <w:lang w:val="en-GB"/>
        </w:rPr>
        <w:t>or</w:t>
      </w:r>
      <w:r w:rsidRPr="007A1698">
        <w:rPr>
          <w:rFonts w:ascii="Times New Roman" w:eastAsia="Times New Roman" w:hAnsi="Times New Roman"/>
          <w:lang w:val="en-GB"/>
        </w:rPr>
        <w:t xml:space="preserve"> </w:t>
      </w:r>
      <w:r w:rsidRPr="00784682">
        <w:rPr>
          <w:rFonts w:ascii="Times New Roman" w:eastAsia="Times New Roman" w:hAnsi="Times New Roman"/>
          <w:lang w:val="en-GB"/>
        </w:rPr>
        <w:t>c</w:t>
      </w:r>
      <w:r w:rsidRPr="007A1698">
        <w:rPr>
          <w:rFonts w:ascii="Times New Roman" w:eastAsia="Times New Roman" w:hAnsi="Times New Roman"/>
          <w:lang w:val="en-GB"/>
        </w:rPr>
        <w:t>yt</w:t>
      </w:r>
      <w:r w:rsidRPr="00784682">
        <w:rPr>
          <w:rFonts w:ascii="Times New Roman" w:eastAsia="Times New Roman" w:hAnsi="Times New Roman"/>
          <w:lang w:val="en-GB"/>
        </w:rPr>
        <w:t>o</w:t>
      </w:r>
      <w:r w:rsidRPr="007A1698">
        <w:rPr>
          <w:rFonts w:ascii="Times New Roman" w:eastAsia="Times New Roman" w:hAnsi="Times New Roman"/>
          <w:lang w:val="en-GB"/>
        </w:rPr>
        <w:t>g</w:t>
      </w:r>
      <w:r w:rsidRPr="00784682">
        <w:rPr>
          <w:rFonts w:ascii="Times New Roman" w:eastAsia="Times New Roman" w:hAnsi="Times New Roman"/>
          <w:lang w:val="en-GB"/>
        </w:rPr>
        <w:t>en</w:t>
      </w:r>
      <w:r w:rsidRPr="007A1698">
        <w:rPr>
          <w:rFonts w:ascii="Times New Roman" w:eastAsia="Times New Roman" w:hAnsi="Times New Roman"/>
          <w:lang w:val="en-GB"/>
        </w:rPr>
        <w:t>eti</w:t>
      </w:r>
      <w:r w:rsidRPr="00784682">
        <w:rPr>
          <w:rFonts w:ascii="Times New Roman" w:eastAsia="Times New Roman" w:hAnsi="Times New Roman"/>
          <w:lang w:val="en-GB"/>
        </w:rPr>
        <w:t xml:space="preserve">c </w:t>
      </w:r>
      <w:r w:rsidRPr="007A1698">
        <w:rPr>
          <w:rFonts w:ascii="Times New Roman" w:eastAsia="Times New Roman" w:hAnsi="Times New Roman"/>
          <w:lang w:val="en-GB"/>
        </w:rPr>
        <w:t>r</w:t>
      </w:r>
      <w:r w:rsidRPr="00784682">
        <w:rPr>
          <w:rFonts w:ascii="Times New Roman" w:eastAsia="Times New Roman" w:hAnsi="Times New Roman"/>
          <w:lang w:val="en-GB"/>
        </w:rPr>
        <w:t>e</w:t>
      </w:r>
      <w:r w:rsidRPr="007A1698">
        <w:rPr>
          <w:rFonts w:ascii="Times New Roman" w:eastAsia="Times New Roman" w:hAnsi="Times New Roman"/>
          <w:lang w:val="en-GB"/>
        </w:rPr>
        <w:t>s</w:t>
      </w:r>
      <w:r w:rsidRPr="00784682">
        <w:rPr>
          <w:rFonts w:ascii="Times New Roman" w:eastAsia="Times New Roman" w:hAnsi="Times New Roman"/>
          <w:lang w:val="en-GB"/>
        </w:rPr>
        <w:t>ponse</w:t>
      </w:r>
      <w:r w:rsidRPr="007A1698">
        <w:rPr>
          <w:rFonts w:ascii="Times New Roman" w:eastAsia="Times New Roman" w:hAnsi="Times New Roman"/>
          <w:lang w:val="en-GB"/>
        </w:rPr>
        <w:t xml:space="preserve"> r</w:t>
      </w:r>
      <w:r w:rsidRPr="00784682">
        <w:rPr>
          <w:rFonts w:ascii="Times New Roman" w:eastAsia="Times New Roman" w:hAnsi="Times New Roman"/>
          <w:lang w:val="en-GB"/>
        </w:rPr>
        <w:t>a</w:t>
      </w:r>
      <w:r w:rsidRPr="007A1698">
        <w:rPr>
          <w:rFonts w:ascii="Times New Roman" w:eastAsia="Times New Roman" w:hAnsi="Times New Roman"/>
          <w:lang w:val="en-GB"/>
        </w:rPr>
        <w:t>t</w:t>
      </w:r>
      <w:r w:rsidRPr="00784682">
        <w:rPr>
          <w:rFonts w:ascii="Times New Roman" w:eastAsia="Times New Roman" w:hAnsi="Times New Roman"/>
          <w:lang w:val="en-GB"/>
        </w:rPr>
        <w:t>e of</w:t>
      </w:r>
      <w:r w:rsidRPr="007A1698">
        <w:rPr>
          <w:rFonts w:ascii="Times New Roman" w:eastAsia="Times New Roman" w:hAnsi="Times New Roman"/>
          <w:lang w:val="en-GB"/>
        </w:rPr>
        <w:t xml:space="preserve"> </w:t>
      </w:r>
      <w:r w:rsidRPr="00784682">
        <w:rPr>
          <w:rFonts w:ascii="Times New Roman" w:eastAsia="Times New Roman" w:hAnsi="Times New Roman"/>
          <w:lang w:val="en-GB"/>
        </w:rPr>
        <w:t>90%</w:t>
      </w:r>
      <w:r w:rsidRPr="007A1698">
        <w:rPr>
          <w:rFonts w:ascii="Times New Roman" w:eastAsia="Times New Roman" w:hAnsi="Times New Roman"/>
          <w:lang w:val="en-GB"/>
        </w:rPr>
        <w:t xml:space="preserve"> (</w:t>
      </w:r>
      <w:r w:rsidRPr="00784682">
        <w:rPr>
          <w:rFonts w:ascii="Times New Roman" w:eastAsia="Times New Roman" w:hAnsi="Times New Roman"/>
          <w:lang w:val="en-GB"/>
        </w:rPr>
        <w:t>19 out</w:t>
      </w:r>
      <w:r w:rsidRPr="007A1698">
        <w:rPr>
          <w:rFonts w:ascii="Times New Roman" w:eastAsia="Times New Roman" w:hAnsi="Times New Roman"/>
          <w:lang w:val="en-GB"/>
        </w:rPr>
        <w:t xml:space="preserve"> </w:t>
      </w:r>
      <w:r w:rsidRPr="00784682">
        <w:rPr>
          <w:rFonts w:ascii="Times New Roman" w:eastAsia="Times New Roman" w:hAnsi="Times New Roman"/>
          <w:lang w:val="en-GB"/>
        </w:rPr>
        <w:t>of</w:t>
      </w:r>
      <w:r w:rsidRPr="007A1698">
        <w:rPr>
          <w:rFonts w:ascii="Times New Roman" w:eastAsia="Times New Roman" w:hAnsi="Times New Roman"/>
          <w:lang w:val="en-GB"/>
        </w:rPr>
        <w:t xml:space="preserve"> </w:t>
      </w:r>
      <w:r w:rsidRPr="00784682">
        <w:rPr>
          <w:rFonts w:ascii="Times New Roman" w:eastAsia="Times New Roman" w:hAnsi="Times New Roman"/>
          <w:lang w:val="en-GB"/>
        </w:rPr>
        <w:t>21 e</w:t>
      </w:r>
      <w:r w:rsidRPr="007A1698">
        <w:rPr>
          <w:rFonts w:ascii="Times New Roman" w:eastAsia="Times New Roman" w:hAnsi="Times New Roman"/>
          <w:lang w:val="en-GB"/>
        </w:rPr>
        <w:t>v</w:t>
      </w:r>
      <w:r w:rsidRPr="00784682">
        <w:rPr>
          <w:rFonts w:ascii="Times New Roman" w:eastAsia="Times New Roman" w:hAnsi="Times New Roman"/>
          <w:lang w:val="en-GB"/>
        </w:rPr>
        <w:t>a</w:t>
      </w:r>
      <w:r w:rsidRPr="007A1698">
        <w:rPr>
          <w:rFonts w:ascii="Times New Roman" w:eastAsia="Times New Roman" w:hAnsi="Times New Roman"/>
          <w:lang w:val="en-GB"/>
        </w:rPr>
        <w:t>l</w:t>
      </w:r>
      <w:r w:rsidRPr="00784682">
        <w:rPr>
          <w:rFonts w:ascii="Times New Roman" w:eastAsia="Times New Roman" w:hAnsi="Times New Roman"/>
          <w:lang w:val="en-GB"/>
        </w:rPr>
        <w:t>uab</w:t>
      </w:r>
      <w:r w:rsidRPr="007A1698">
        <w:rPr>
          <w:rFonts w:ascii="Times New Roman" w:eastAsia="Times New Roman" w:hAnsi="Times New Roman"/>
          <w:lang w:val="en-GB"/>
        </w:rPr>
        <w:t>l</w:t>
      </w:r>
      <w:r w:rsidRPr="00784682">
        <w:rPr>
          <w:rFonts w:ascii="Times New Roman" w:eastAsia="Times New Roman" w:hAnsi="Times New Roman"/>
          <w:lang w:val="en-GB"/>
        </w:rPr>
        <w:t>e pa</w:t>
      </w:r>
      <w:r w:rsidRPr="007A1698">
        <w:rPr>
          <w:rFonts w:ascii="Times New Roman" w:eastAsia="Times New Roman" w:hAnsi="Times New Roman"/>
          <w:lang w:val="en-GB"/>
        </w:rPr>
        <w:t>ti</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s</w:t>
      </w:r>
      <w:r w:rsidRPr="007A1698">
        <w:rPr>
          <w:rFonts w:ascii="Times New Roman" w:eastAsia="Times New Roman" w:hAnsi="Times New Roman"/>
          <w:lang w:val="en-GB"/>
        </w:rPr>
        <w:t>)</w:t>
      </w:r>
      <w:r w:rsidRPr="00784682">
        <w:rPr>
          <w:rFonts w:ascii="Times New Roman" w:eastAsia="Times New Roman" w:hAnsi="Times New Roman"/>
          <w:lang w:val="en-GB"/>
        </w:rPr>
        <w:t xml:space="preserve">. </w:t>
      </w:r>
      <w:r w:rsidRPr="007A1698">
        <w:rPr>
          <w:rFonts w:ascii="Times New Roman" w:eastAsia="Times New Roman" w:hAnsi="Times New Roman"/>
          <w:lang w:val="en-GB"/>
        </w:rPr>
        <w:t>T</w:t>
      </w:r>
      <w:r w:rsidRPr="00784682">
        <w:rPr>
          <w:rFonts w:ascii="Times New Roman" w:eastAsia="Times New Roman" w:hAnsi="Times New Roman"/>
          <w:lang w:val="en-GB"/>
        </w:rPr>
        <w:t>he co</w:t>
      </w:r>
      <w:r w:rsidRPr="007A1698">
        <w:rPr>
          <w:rFonts w:ascii="Times New Roman" w:eastAsia="Times New Roman" w:hAnsi="Times New Roman"/>
          <w:lang w:val="en-GB"/>
        </w:rPr>
        <w:t>m</w:t>
      </w:r>
      <w:r w:rsidRPr="00784682">
        <w:rPr>
          <w:rFonts w:ascii="Times New Roman" w:eastAsia="Times New Roman" w:hAnsi="Times New Roman"/>
          <w:lang w:val="en-GB"/>
        </w:rPr>
        <w:t>p</w:t>
      </w:r>
      <w:r w:rsidRPr="007A1698">
        <w:rPr>
          <w:rFonts w:ascii="Times New Roman" w:eastAsia="Times New Roman" w:hAnsi="Times New Roman"/>
          <w:lang w:val="en-GB"/>
        </w:rPr>
        <w:t>l</w:t>
      </w:r>
      <w:r w:rsidRPr="00784682">
        <w:rPr>
          <w:rFonts w:ascii="Times New Roman" w:eastAsia="Times New Roman" w:hAnsi="Times New Roman"/>
          <w:lang w:val="en-GB"/>
        </w:rPr>
        <w:t>e</w:t>
      </w:r>
      <w:r w:rsidRPr="007A1698">
        <w:rPr>
          <w:rFonts w:ascii="Times New Roman" w:eastAsia="Times New Roman" w:hAnsi="Times New Roman"/>
          <w:lang w:val="en-GB"/>
        </w:rPr>
        <w:t>t</w:t>
      </w:r>
      <w:r w:rsidRPr="00784682">
        <w:rPr>
          <w:rFonts w:ascii="Times New Roman" w:eastAsia="Times New Roman" w:hAnsi="Times New Roman"/>
          <w:lang w:val="en-GB"/>
        </w:rPr>
        <w:t xml:space="preserve">e </w:t>
      </w:r>
      <w:r w:rsidRPr="007A1698">
        <w:rPr>
          <w:rFonts w:ascii="Times New Roman" w:eastAsia="Times New Roman" w:hAnsi="Times New Roman"/>
          <w:lang w:val="en-GB"/>
        </w:rPr>
        <w:t>m</w:t>
      </w:r>
      <w:r w:rsidRPr="00784682">
        <w:rPr>
          <w:rFonts w:ascii="Times New Roman" w:eastAsia="Times New Roman" w:hAnsi="Times New Roman"/>
          <w:lang w:val="en-GB"/>
        </w:rPr>
        <w:t>o</w:t>
      </w:r>
      <w:r w:rsidRPr="007A1698">
        <w:rPr>
          <w:rFonts w:ascii="Times New Roman" w:eastAsia="Times New Roman" w:hAnsi="Times New Roman"/>
          <w:lang w:val="en-GB"/>
        </w:rPr>
        <w:t>l</w:t>
      </w:r>
      <w:r w:rsidRPr="00784682">
        <w:rPr>
          <w:rFonts w:ascii="Times New Roman" w:eastAsia="Times New Roman" w:hAnsi="Times New Roman"/>
          <w:lang w:val="en-GB"/>
        </w:rPr>
        <w:t>e</w:t>
      </w:r>
      <w:r w:rsidRPr="007A1698">
        <w:rPr>
          <w:rFonts w:ascii="Times New Roman" w:eastAsia="Times New Roman" w:hAnsi="Times New Roman"/>
          <w:lang w:val="en-GB"/>
        </w:rPr>
        <w:t>c</w:t>
      </w:r>
      <w:r w:rsidRPr="00784682">
        <w:rPr>
          <w:rFonts w:ascii="Times New Roman" w:eastAsia="Times New Roman" w:hAnsi="Times New Roman"/>
          <w:lang w:val="en-GB"/>
        </w:rPr>
        <w:t>u</w:t>
      </w:r>
      <w:r w:rsidRPr="007A1698">
        <w:rPr>
          <w:rFonts w:ascii="Times New Roman" w:eastAsia="Times New Roman" w:hAnsi="Times New Roman"/>
          <w:lang w:val="en-GB"/>
        </w:rPr>
        <w:t>l</w:t>
      </w:r>
      <w:r w:rsidRPr="00784682">
        <w:rPr>
          <w:rFonts w:ascii="Times New Roman" w:eastAsia="Times New Roman" w:hAnsi="Times New Roman"/>
          <w:lang w:val="en-GB"/>
        </w:rPr>
        <w:t>ar</w:t>
      </w:r>
      <w:r w:rsidRPr="007A1698">
        <w:rPr>
          <w:rFonts w:ascii="Times New Roman" w:eastAsia="Times New Roman" w:hAnsi="Times New Roman"/>
          <w:lang w:val="en-GB"/>
        </w:rPr>
        <w:t xml:space="preserve"> r</w:t>
      </w:r>
      <w:r w:rsidRPr="00784682">
        <w:rPr>
          <w:rFonts w:ascii="Times New Roman" w:eastAsia="Times New Roman" w:hAnsi="Times New Roman"/>
          <w:lang w:val="en-GB"/>
        </w:rPr>
        <w:t>e</w:t>
      </w:r>
      <w:r w:rsidRPr="007A1698">
        <w:rPr>
          <w:rFonts w:ascii="Times New Roman" w:eastAsia="Times New Roman" w:hAnsi="Times New Roman"/>
          <w:lang w:val="en-GB"/>
        </w:rPr>
        <w:t>s</w:t>
      </w:r>
      <w:r w:rsidRPr="00784682">
        <w:rPr>
          <w:rFonts w:ascii="Times New Roman" w:eastAsia="Times New Roman" w:hAnsi="Times New Roman"/>
          <w:lang w:val="en-GB"/>
        </w:rPr>
        <w:t>ponse</w:t>
      </w:r>
      <w:r w:rsidRPr="007A1698">
        <w:rPr>
          <w:rFonts w:ascii="Times New Roman" w:eastAsia="Times New Roman" w:hAnsi="Times New Roman"/>
          <w:lang w:val="en-GB"/>
        </w:rPr>
        <w:t xml:space="preserve"> r</w:t>
      </w:r>
      <w:r w:rsidRPr="00784682">
        <w:rPr>
          <w:rFonts w:ascii="Times New Roman" w:eastAsia="Times New Roman" w:hAnsi="Times New Roman"/>
          <w:lang w:val="en-GB"/>
        </w:rPr>
        <w:t>a</w:t>
      </w:r>
      <w:r w:rsidRPr="007A1698">
        <w:rPr>
          <w:rFonts w:ascii="Times New Roman" w:eastAsia="Times New Roman" w:hAnsi="Times New Roman"/>
          <w:lang w:val="en-GB"/>
        </w:rPr>
        <w:t>t</w:t>
      </w:r>
      <w:r w:rsidRPr="00784682">
        <w:rPr>
          <w:rFonts w:ascii="Times New Roman" w:eastAsia="Times New Roman" w:hAnsi="Times New Roman"/>
          <w:lang w:val="en-GB"/>
        </w:rPr>
        <w:t>e was</w:t>
      </w:r>
      <w:r w:rsidR="00466233" w:rsidRPr="00784682">
        <w:rPr>
          <w:rFonts w:ascii="Times New Roman" w:eastAsia="Times New Roman" w:hAnsi="Times New Roman"/>
          <w:lang w:val="en-GB"/>
        </w:rPr>
        <w:t xml:space="preserve"> </w:t>
      </w:r>
      <w:r w:rsidRPr="00784682">
        <w:rPr>
          <w:rFonts w:ascii="Times New Roman" w:eastAsia="Times New Roman" w:hAnsi="Times New Roman"/>
          <w:lang w:val="en-GB"/>
        </w:rPr>
        <w:t>48%</w:t>
      </w:r>
      <w:r w:rsidRPr="007A1698">
        <w:rPr>
          <w:rFonts w:ascii="Times New Roman" w:eastAsia="Times New Roman" w:hAnsi="Times New Roman"/>
          <w:lang w:val="en-GB"/>
        </w:rPr>
        <w:t xml:space="preserve"> (</w:t>
      </w:r>
      <w:r w:rsidRPr="00784682">
        <w:rPr>
          <w:rFonts w:ascii="Times New Roman" w:eastAsia="Times New Roman" w:hAnsi="Times New Roman"/>
          <w:lang w:val="en-GB"/>
        </w:rPr>
        <w:t>49 out</w:t>
      </w:r>
      <w:r w:rsidRPr="007A1698">
        <w:rPr>
          <w:rFonts w:ascii="Times New Roman" w:eastAsia="Times New Roman" w:hAnsi="Times New Roman"/>
          <w:lang w:val="en-GB"/>
        </w:rPr>
        <w:t xml:space="preserve"> </w:t>
      </w:r>
      <w:r w:rsidRPr="00784682">
        <w:rPr>
          <w:rFonts w:ascii="Times New Roman" w:eastAsia="Times New Roman" w:hAnsi="Times New Roman"/>
          <w:lang w:val="en-GB"/>
        </w:rPr>
        <w:t>of</w:t>
      </w:r>
      <w:r w:rsidRPr="007A1698">
        <w:rPr>
          <w:rFonts w:ascii="Times New Roman" w:eastAsia="Times New Roman" w:hAnsi="Times New Roman"/>
          <w:lang w:val="en-GB"/>
        </w:rPr>
        <w:t xml:space="preserve"> </w:t>
      </w:r>
      <w:r w:rsidRPr="00784682">
        <w:rPr>
          <w:rFonts w:ascii="Times New Roman" w:eastAsia="Times New Roman" w:hAnsi="Times New Roman"/>
          <w:lang w:val="en-GB"/>
        </w:rPr>
        <w:t>102 e</w:t>
      </w:r>
      <w:r w:rsidRPr="007A1698">
        <w:rPr>
          <w:rFonts w:ascii="Times New Roman" w:eastAsia="Times New Roman" w:hAnsi="Times New Roman"/>
          <w:lang w:val="en-GB"/>
        </w:rPr>
        <w:t>v</w:t>
      </w:r>
      <w:r w:rsidRPr="00784682">
        <w:rPr>
          <w:rFonts w:ascii="Times New Roman" w:eastAsia="Times New Roman" w:hAnsi="Times New Roman"/>
          <w:lang w:val="en-GB"/>
        </w:rPr>
        <w:t>a</w:t>
      </w:r>
      <w:r w:rsidRPr="007A1698">
        <w:rPr>
          <w:rFonts w:ascii="Times New Roman" w:eastAsia="Times New Roman" w:hAnsi="Times New Roman"/>
          <w:lang w:val="en-GB"/>
        </w:rPr>
        <w:t>l</w:t>
      </w:r>
      <w:r w:rsidRPr="00784682">
        <w:rPr>
          <w:rFonts w:ascii="Times New Roman" w:eastAsia="Times New Roman" w:hAnsi="Times New Roman"/>
          <w:lang w:val="en-GB"/>
        </w:rPr>
        <w:t>uab</w:t>
      </w:r>
      <w:r w:rsidRPr="007A1698">
        <w:rPr>
          <w:rFonts w:ascii="Times New Roman" w:eastAsia="Times New Roman" w:hAnsi="Times New Roman"/>
          <w:lang w:val="en-GB"/>
        </w:rPr>
        <w:t>l</w:t>
      </w:r>
      <w:r w:rsidRPr="00784682">
        <w:rPr>
          <w:rFonts w:ascii="Times New Roman" w:eastAsia="Times New Roman" w:hAnsi="Times New Roman"/>
          <w:lang w:val="en-GB"/>
        </w:rPr>
        <w:t>e pa</w:t>
      </w:r>
      <w:r w:rsidRPr="007A1698">
        <w:rPr>
          <w:rFonts w:ascii="Times New Roman" w:eastAsia="Times New Roman" w:hAnsi="Times New Roman"/>
          <w:lang w:val="en-GB"/>
        </w:rPr>
        <w:t>ti</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s</w:t>
      </w:r>
      <w:r w:rsidRPr="007A1698">
        <w:rPr>
          <w:rFonts w:ascii="Times New Roman" w:eastAsia="Times New Roman" w:hAnsi="Times New Roman"/>
          <w:lang w:val="en-GB"/>
        </w:rPr>
        <w:t>)</w:t>
      </w:r>
      <w:r w:rsidRPr="00784682">
        <w:rPr>
          <w:rFonts w:ascii="Times New Roman" w:eastAsia="Times New Roman" w:hAnsi="Times New Roman"/>
          <w:lang w:val="en-GB"/>
        </w:rPr>
        <w:t xml:space="preserve">. </w:t>
      </w:r>
      <w:r w:rsidRPr="007A1698">
        <w:rPr>
          <w:rFonts w:ascii="Times New Roman" w:eastAsia="Times New Roman" w:hAnsi="Times New Roman"/>
          <w:lang w:val="en-GB"/>
        </w:rPr>
        <w:t>Di</w:t>
      </w:r>
      <w:r w:rsidRPr="00784682">
        <w:rPr>
          <w:rFonts w:ascii="Times New Roman" w:eastAsia="Times New Roman" w:hAnsi="Times New Roman"/>
          <w:lang w:val="en-GB"/>
        </w:rPr>
        <w:t>s</w:t>
      </w:r>
      <w:r w:rsidRPr="007A1698">
        <w:rPr>
          <w:rFonts w:ascii="Times New Roman" w:eastAsia="Times New Roman" w:hAnsi="Times New Roman"/>
          <w:lang w:val="en-GB"/>
        </w:rPr>
        <w:t>e</w:t>
      </w:r>
      <w:r w:rsidRPr="00784682">
        <w:rPr>
          <w:rFonts w:ascii="Times New Roman" w:eastAsia="Times New Roman" w:hAnsi="Times New Roman"/>
          <w:lang w:val="en-GB"/>
        </w:rPr>
        <w:t>a</w:t>
      </w:r>
      <w:r w:rsidRPr="007A1698">
        <w:rPr>
          <w:rFonts w:ascii="Times New Roman" w:eastAsia="Times New Roman" w:hAnsi="Times New Roman"/>
          <w:lang w:val="en-GB"/>
        </w:rPr>
        <w:t>se-fr</w:t>
      </w:r>
      <w:r w:rsidRPr="00784682">
        <w:rPr>
          <w:rFonts w:ascii="Times New Roman" w:eastAsia="Times New Roman" w:hAnsi="Times New Roman"/>
          <w:lang w:val="en-GB"/>
        </w:rPr>
        <w:t>ee</w:t>
      </w:r>
      <w:r w:rsidRPr="007A1698">
        <w:rPr>
          <w:rFonts w:ascii="Times New Roman" w:eastAsia="Times New Roman" w:hAnsi="Times New Roman"/>
          <w:lang w:val="en-GB"/>
        </w:rPr>
        <w:t xml:space="preserve"> </w:t>
      </w:r>
      <w:r w:rsidRPr="00784682">
        <w:rPr>
          <w:rFonts w:ascii="Times New Roman" w:eastAsia="Times New Roman" w:hAnsi="Times New Roman"/>
          <w:lang w:val="en-GB"/>
        </w:rPr>
        <w:t>su</w:t>
      </w:r>
      <w:r w:rsidRPr="007A1698">
        <w:rPr>
          <w:rFonts w:ascii="Times New Roman" w:eastAsia="Times New Roman" w:hAnsi="Times New Roman"/>
          <w:lang w:val="en-GB"/>
        </w:rPr>
        <w:t>rviv</w:t>
      </w:r>
      <w:r w:rsidRPr="00784682">
        <w:rPr>
          <w:rFonts w:ascii="Times New Roman" w:eastAsia="Times New Roman" w:hAnsi="Times New Roman"/>
          <w:lang w:val="en-GB"/>
        </w:rPr>
        <w:t>al</w:t>
      </w:r>
      <w:r w:rsidRPr="007A1698">
        <w:rPr>
          <w:rFonts w:ascii="Times New Roman" w:eastAsia="Times New Roman" w:hAnsi="Times New Roman"/>
          <w:lang w:val="en-GB"/>
        </w:rPr>
        <w:t xml:space="preserve"> (D</w:t>
      </w:r>
      <w:r w:rsidRPr="00784682">
        <w:rPr>
          <w:rFonts w:ascii="Times New Roman" w:eastAsia="Times New Roman" w:hAnsi="Times New Roman"/>
          <w:lang w:val="en-GB"/>
        </w:rPr>
        <w:t>F</w:t>
      </w:r>
      <w:r w:rsidRPr="007A1698">
        <w:rPr>
          <w:rFonts w:ascii="Times New Roman" w:eastAsia="Times New Roman" w:hAnsi="Times New Roman"/>
          <w:lang w:val="en-GB"/>
        </w:rPr>
        <w:t>S</w:t>
      </w:r>
      <w:r w:rsidRPr="00784682">
        <w:rPr>
          <w:rFonts w:ascii="Times New Roman" w:eastAsia="Times New Roman" w:hAnsi="Times New Roman"/>
          <w:lang w:val="en-GB"/>
        </w:rPr>
        <w:t>)</w:t>
      </w:r>
      <w:r w:rsidRPr="007A1698">
        <w:rPr>
          <w:rFonts w:ascii="Times New Roman" w:eastAsia="Times New Roman" w:hAnsi="Times New Roman"/>
          <w:lang w:val="en-GB"/>
        </w:rPr>
        <w:t xml:space="preserve"> </w:t>
      </w:r>
      <w:r w:rsidRPr="00784682">
        <w:rPr>
          <w:rFonts w:ascii="Times New Roman" w:eastAsia="Times New Roman" w:hAnsi="Times New Roman"/>
          <w:lang w:val="en-GB"/>
        </w:rPr>
        <w:t>and o</w:t>
      </w:r>
      <w:r w:rsidRPr="007A1698">
        <w:rPr>
          <w:rFonts w:ascii="Times New Roman" w:eastAsia="Times New Roman" w:hAnsi="Times New Roman"/>
          <w:lang w:val="en-GB"/>
        </w:rPr>
        <w:t>v</w:t>
      </w:r>
      <w:r w:rsidRPr="00784682">
        <w:rPr>
          <w:rFonts w:ascii="Times New Roman" w:eastAsia="Times New Roman" w:hAnsi="Times New Roman"/>
          <w:lang w:val="en-GB"/>
        </w:rPr>
        <w:t>e</w:t>
      </w:r>
      <w:r w:rsidRPr="007A1698">
        <w:rPr>
          <w:rFonts w:ascii="Times New Roman" w:eastAsia="Times New Roman" w:hAnsi="Times New Roman"/>
          <w:lang w:val="en-GB"/>
        </w:rPr>
        <w:t>r</w:t>
      </w:r>
      <w:r w:rsidRPr="00784682">
        <w:rPr>
          <w:rFonts w:ascii="Times New Roman" w:eastAsia="Times New Roman" w:hAnsi="Times New Roman"/>
          <w:lang w:val="en-GB"/>
        </w:rPr>
        <w:t>a</w:t>
      </w:r>
      <w:r w:rsidRPr="007A1698">
        <w:rPr>
          <w:rFonts w:ascii="Times New Roman" w:eastAsia="Times New Roman" w:hAnsi="Times New Roman"/>
          <w:lang w:val="en-GB"/>
        </w:rPr>
        <w:t>l</w:t>
      </w:r>
      <w:r w:rsidRPr="00784682">
        <w:rPr>
          <w:rFonts w:ascii="Times New Roman" w:eastAsia="Times New Roman" w:hAnsi="Times New Roman"/>
          <w:lang w:val="en-GB"/>
        </w:rPr>
        <w:t>l</w:t>
      </w:r>
      <w:r w:rsidRPr="007A1698">
        <w:rPr>
          <w:rFonts w:ascii="Times New Roman" w:eastAsia="Times New Roman" w:hAnsi="Times New Roman"/>
          <w:lang w:val="en-GB"/>
        </w:rPr>
        <w:t xml:space="preserve"> </w:t>
      </w:r>
      <w:r w:rsidRPr="00784682">
        <w:rPr>
          <w:rFonts w:ascii="Times New Roman" w:eastAsia="Times New Roman" w:hAnsi="Times New Roman"/>
          <w:lang w:val="en-GB"/>
        </w:rPr>
        <w:t>s</w:t>
      </w:r>
      <w:r w:rsidRPr="007A1698">
        <w:rPr>
          <w:rFonts w:ascii="Times New Roman" w:eastAsia="Times New Roman" w:hAnsi="Times New Roman"/>
          <w:lang w:val="en-GB"/>
        </w:rPr>
        <w:t>urviv</w:t>
      </w:r>
      <w:r w:rsidRPr="00784682">
        <w:rPr>
          <w:rFonts w:ascii="Times New Roman" w:eastAsia="Times New Roman" w:hAnsi="Times New Roman"/>
          <w:lang w:val="en-GB"/>
        </w:rPr>
        <w:t>al</w:t>
      </w:r>
      <w:r w:rsidRPr="007A1698">
        <w:rPr>
          <w:rFonts w:ascii="Times New Roman" w:eastAsia="Times New Roman" w:hAnsi="Times New Roman"/>
          <w:lang w:val="en-GB"/>
        </w:rPr>
        <w:t xml:space="preserve"> (O</w:t>
      </w:r>
      <w:r w:rsidRPr="00784682">
        <w:rPr>
          <w:rFonts w:ascii="Times New Roman" w:eastAsia="Times New Roman" w:hAnsi="Times New Roman"/>
          <w:lang w:val="en-GB"/>
        </w:rPr>
        <w:t>S) con</w:t>
      </w:r>
      <w:r w:rsidRPr="007A1698">
        <w:rPr>
          <w:rFonts w:ascii="Times New Roman" w:eastAsia="Times New Roman" w:hAnsi="Times New Roman"/>
          <w:lang w:val="en-GB"/>
        </w:rPr>
        <w:t>st</w:t>
      </w:r>
      <w:r w:rsidRPr="00784682">
        <w:rPr>
          <w:rFonts w:ascii="Times New Roman" w:eastAsia="Times New Roman" w:hAnsi="Times New Roman"/>
          <w:lang w:val="en-GB"/>
        </w:rPr>
        <w:t>an</w:t>
      </w:r>
      <w:r w:rsidRPr="007A1698">
        <w:rPr>
          <w:rFonts w:ascii="Times New Roman" w:eastAsia="Times New Roman" w:hAnsi="Times New Roman"/>
          <w:lang w:val="en-GB"/>
        </w:rPr>
        <w:t>tl</w:t>
      </w:r>
      <w:r w:rsidRPr="00784682">
        <w:rPr>
          <w:rFonts w:ascii="Times New Roman" w:eastAsia="Times New Roman" w:hAnsi="Times New Roman"/>
          <w:lang w:val="en-GB"/>
        </w:rPr>
        <w:t>y</w:t>
      </w:r>
      <w:r w:rsidRPr="007A1698">
        <w:rPr>
          <w:rFonts w:ascii="Times New Roman" w:eastAsia="Times New Roman" w:hAnsi="Times New Roman"/>
          <w:lang w:val="en-GB"/>
        </w:rPr>
        <w:t xml:space="preserve"> </w:t>
      </w:r>
      <w:r w:rsidRPr="00784682">
        <w:rPr>
          <w:rFonts w:ascii="Times New Roman" w:eastAsia="Times New Roman" w:hAnsi="Times New Roman"/>
          <w:lang w:val="en-GB"/>
        </w:rPr>
        <w:t>ex</w:t>
      </w:r>
      <w:r w:rsidRPr="007A1698">
        <w:rPr>
          <w:rFonts w:ascii="Times New Roman" w:eastAsia="Times New Roman" w:hAnsi="Times New Roman"/>
          <w:lang w:val="en-GB"/>
        </w:rPr>
        <w:t>c</w:t>
      </w:r>
      <w:r w:rsidRPr="00784682">
        <w:rPr>
          <w:rFonts w:ascii="Times New Roman" w:eastAsia="Times New Roman" w:hAnsi="Times New Roman"/>
          <w:lang w:val="en-GB"/>
        </w:rPr>
        <w:t>e</w:t>
      </w:r>
      <w:r w:rsidRPr="007A1698">
        <w:rPr>
          <w:rFonts w:ascii="Times New Roman" w:eastAsia="Times New Roman" w:hAnsi="Times New Roman"/>
          <w:lang w:val="en-GB"/>
        </w:rPr>
        <w:t>e</w:t>
      </w:r>
      <w:r w:rsidRPr="00784682">
        <w:rPr>
          <w:rFonts w:ascii="Times New Roman" w:eastAsia="Times New Roman" w:hAnsi="Times New Roman"/>
          <w:lang w:val="en-GB"/>
        </w:rPr>
        <w:t>ded 1 </w:t>
      </w:r>
      <w:r w:rsidRPr="007A1698">
        <w:rPr>
          <w:rFonts w:ascii="Times New Roman" w:eastAsia="Times New Roman" w:hAnsi="Times New Roman"/>
          <w:lang w:val="en-GB"/>
        </w:rPr>
        <w:t>y</w:t>
      </w:r>
      <w:r w:rsidRPr="00784682">
        <w:rPr>
          <w:rFonts w:ascii="Times New Roman" w:eastAsia="Times New Roman" w:hAnsi="Times New Roman"/>
          <w:lang w:val="en-GB"/>
        </w:rPr>
        <w:t>e</w:t>
      </w:r>
      <w:r w:rsidRPr="007A1698">
        <w:rPr>
          <w:rFonts w:ascii="Times New Roman" w:eastAsia="Times New Roman" w:hAnsi="Times New Roman"/>
          <w:lang w:val="en-GB"/>
        </w:rPr>
        <w:t>a</w:t>
      </w:r>
      <w:r w:rsidRPr="00784682">
        <w:rPr>
          <w:rFonts w:ascii="Times New Roman" w:eastAsia="Times New Roman" w:hAnsi="Times New Roman"/>
          <w:lang w:val="en-GB"/>
        </w:rPr>
        <w:t>r</w:t>
      </w:r>
      <w:r w:rsidRPr="007A1698">
        <w:rPr>
          <w:rFonts w:ascii="Times New Roman" w:eastAsia="Times New Roman" w:hAnsi="Times New Roman"/>
          <w:lang w:val="en-GB"/>
        </w:rPr>
        <w:t xml:space="preserve"> </w:t>
      </w:r>
      <w:r w:rsidRPr="00784682">
        <w:rPr>
          <w:rFonts w:ascii="Times New Roman" w:eastAsia="Times New Roman" w:hAnsi="Times New Roman"/>
          <w:lang w:val="en-GB"/>
        </w:rPr>
        <w:t>and were</w:t>
      </w:r>
      <w:r w:rsidRPr="007A1698">
        <w:rPr>
          <w:rFonts w:ascii="Times New Roman" w:eastAsia="Times New Roman" w:hAnsi="Times New Roman"/>
          <w:lang w:val="en-GB"/>
        </w:rPr>
        <w:t xml:space="preserve"> </w:t>
      </w:r>
      <w:r w:rsidRPr="00784682">
        <w:rPr>
          <w:rFonts w:ascii="Times New Roman" w:eastAsia="Times New Roman" w:hAnsi="Times New Roman"/>
          <w:lang w:val="en-GB"/>
        </w:rPr>
        <w:t>sup</w:t>
      </w:r>
      <w:r w:rsidRPr="007A1698">
        <w:rPr>
          <w:rFonts w:ascii="Times New Roman" w:eastAsia="Times New Roman" w:hAnsi="Times New Roman"/>
          <w:lang w:val="en-GB"/>
        </w:rPr>
        <w:t>eri</w:t>
      </w:r>
      <w:r w:rsidRPr="00784682">
        <w:rPr>
          <w:rFonts w:ascii="Times New Roman" w:eastAsia="Times New Roman" w:hAnsi="Times New Roman"/>
          <w:lang w:val="en-GB"/>
        </w:rPr>
        <w:t>or</w:t>
      </w:r>
      <w:r w:rsidRPr="007A1698">
        <w:rPr>
          <w:rFonts w:ascii="Times New Roman" w:eastAsia="Times New Roman" w:hAnsi="Times New Roman"/>
          <w:lang w:val="en-GB"/>
        </w:rPr>
        <w:t xml:space="preserve"> t</w:t>
      </w:r>
      <w:r w:rsidRPr="00784682">
        <w:rPr>
          <w:rFonts w:ascii="Times New Roman" w:eastAsia="Times New Roman" w:hAnsi="Times New Roman"/>
          <w:lang w:val="en-GB"/>
        </w:rPr>
        <w:t>o h</w:t>
      </w:r>
      <w:r w:rsidRPr="007A1698">
        <w:rPr>
          <w:rFonts w:ascii="Times New Roman" w:eastAsia="Times New Roman" w:hAnsi="Times New Roman"/>
          <w:lang w:val="en-GB"/>
        </w:rPr>
        <w:t>i</w:t>
      </w:r>
      <w:r w:rsidRPr="00784682">
        <w:rPr>
          <w:rFonts w:ascii="Times New Roman" w:eastAsia="Times New Roman" w:hAnsi="Times New Roman"/>
          <w:lang w:val="en-GB"/>
        </w:rPr>
        <w:t>s</w:t>
      </w:r>
      <w:r w:rsidRPr="007A1698">
        <w:rPr>
          <w:rFonts w:ascii="Times New Roman" w:eastAsia="Times New Roman" w:hAnsi="Times New Roman"/>
          <w:lang w:val="en-GB"/>
        </w:rPr>
        <w:t>t</w:t>
      </w:r>
      <w:r w:rsidRPr="00784682">
        <w:rPr>
          <w:rFonts w:ascii="Times New Roman" w:eastAsia="Times New Roman" w:hAnsi="Times New Roman"/>
          <w:lang w:val="en-GB"/>
        </w:rPr>
        <w:t>o</w:t>
      </w:r>
      <w:r w:rsidRPr="007A1698">
        <w:rPr>
          <w:rFonts w:ascii="Times New Roman" w:eastAsia="Times New Roman" w:hAnsi="Times New Roman"/>
          <w:lang w:val="en-GB"/>
        </w:rPr>
        <w:t>ri</w:t>
      </w:r>
      <w:r w:rsidRPr="00784682">
        <w:rPr>
          <w:rFonts w:ascii="Times New Roman" w:eastAsia="Times New Roman" w:hAnsi="Times New Roman"/>
          <w:lang w:val="en-GB"/>
        </w:rPr>
        <w:t>c</w:t>
      </w:r>
      <w:r w:rsidRPr="007A1698">
        <w:rPr>
          <w:rFonts w:ascii="Times New Roman" w:eastAsia="Times New Roman" w:hAnsi="Times New Roman"/>
          <w:lang w:val="en-GB"/>
        </w:rPr>
        <w:t>a</w:t>
      </w:r>
      <w:r w:rsidRPr="00784682">
        <w:rPr>
          <w:rFonts w:ascii="Times New Roman" w:eastAsia="Times New Roman" w:hAnsi="Times New Roman"/>
          <w:lang w:val="en-GB"/>
        </w:rPr>
        <w:t>l</w:t>
      </w:r>
      <w:r w:rsidRPr="007A1698">
        <w:rPr>
          <w:rFonts w:ascii="Times New Roman" w:eastAsia="Times New Roman" w:hAnsi="Times New Roman"/>
          <w:lang w:val="en-GB"/>
        </w:rPr>
        <w:t xml:space="preserve"> </w:t>
      </w:r>
      <w:r w:rsidRPr="00784682">
        <w:rPr>
          <w:rFonts w:ascii="Times New Roman" w:eastAsia="Times New Roman" w:hAnsi="Times New Roman"/>
          <w:lang w:val="en-GB"/>
        </w:rPr>
        <w:t>con</w:t>
      </w:r>
      <w:r w:rsidRPr="007A1698">
        <w:rPr>
          <w:rFonts w:ascii="Times New Roman" w:eastAsia="Times New Roman" w:hAnsi="Times New Roman"/>
          <w:lang w:val="en-GB"/>
        </w:rPr>
        <w:t>tr</w:t>
      </w:r>
      <w:r w:rsidRPr="00784682">
        <w:rPr>
          <w:rFonts w:ascii="Times New Roman" w:eastAsia="Times New Roman" w:hAnsi="Times New Roman"/>
          <w:lang w:val="en-GB"/>
        </w:rPr>
        <w:t>ol</w:t>
      </w:r>
      <w:r w:rsidRPr="007A1698">
        <w:rPr>
          <w:rFonts w:ascii="Times New Roman" w:eastAsia="Times New Roman" w:hAnsi="Times New Roman"/>
          <w:lang w:val="en-GB"/>
        </w:rPr>
        <w:t xml:space="preserve"> (D</w:t>
      </w:r>
      <w:r w:rsidRPr="00784682">
        <w:rPr>
          <w:rFonts w:ascii="Times New Roman" w:eastAsia="Times New Roman" w:hAnsi="Times New Roman"/>
          <w:lang w:val="en-GB"/>
        </w:rPr>
        <w:t>FS p&lt;0.001;</w:t>
      </w:r>
      <w:r w:rsidRPr="007A1698">
        <w:rPr>
          <w:rFonts w:ascii="Times New Roman" w:eastAsia="Times New Roman" w:hAnsi="Times New Roman"/>
          <w:lang w:val="en-GB"/>
        </w:rPr>
        <w:t xml:space="preserve"> O</w:t>
      </w:r>
      <w:r w:rsidRPr="00784682">
        <w:rPr>
          <w:rFonts w:ascii="Times New Roman" w:eastAsia="Times New Roman" w:hAnsi="Times New Roman"/>
          <w:lang w:val="en-GB"/>
        </w:rPr>
        <w:t>S p&lt;0.0001)</w:t>
      </w:r>
      <w:r w:rsidRPr="007A1698">
        <w:rPr>
          <w:rFonts w:ascii="Times New Roman" w:eastAsia="Times New Roman" w:hAnsi="Times New Roman"/>
          <w:lang w:val="en-GB"/>
        </w:rPr>
        <w:t xml:space="preserve"> i</w:t>
      </w:r>
      <w:r w:rsidRPr="00784682">
        <w:rPr>
          <w:rFonts w:ascii="Times New Roman" w:eastAsia="Times New Roman" w:hAnsi="Times New Roman"/>
          <w:lang w:val="en-GB"/>
        </w:rPr>
        <w:t xml:space="preserve">n </w:t>
      </w:r>
      <w:r w:rsidRPr="007A1698">
        <w:rPr>
          <w:rFonts w:ascii="Times New Roman" w:eastAsia="Times New Roman" w:hAnsi="Times New Roman"/>
          <w:lang w:val="en-GB"/>
        </w:rPr>
        <w:t>tw</w:t>
      </w:r>
      <w:r w:rsidRPr="00784682">
        <w:rPr>
          <w:rFonts w:ascii="Times New Roman" w:eastAsia="Times New Roman" w:hAnsi="Times New Roman"/>
          <w:lang w:val="en-GB"/>
        </w:rPr>
        <w:t>o s</w:t>
      </w:r>
      <w:r w:rsidRPr="007A1698">
        <w:rPr>
          <w:rFonts w:ascii="Times New Roman" w:eastAsia="Times New Roman" w:hAnsi="Times New Roman"/>
          <w:lang w:val="en-GB"/>
        </w:rPr>
        <w:t>t</w:t>
      </w:r>
      <w:r w:rsidRPr="00784682">
        <w:rPr>
          <w:rFonts w:ascii="Times New Roman" w:eastAsia="Times New Roman" w:hAnsi="Times New Roman"/>
          <w:lang w:val="en-GB"/>
        </w:rPr>
        <w:t>ud</w:t>
      </w:r>
      <w:r w:rsidRPr="007A1698">
        <w:rPr>
          <w:rFonts w:ascii="Times New Roman" w:eastAsia="Times New Roman" w:hAnsi="Times New Roman"/>
          <w:lang w:val="en-GB"/>
        </w:rPr>
        <w:t>i</w:t>
      </w:r>
      <w:r w:rsidRPr="00784682">
        <w:rPr>
          <w:rFonts w:ascii="Times New Roman" w:eastAsia="Times New Roman" w:hAnsi="Times New Roman"/>
          <w:lang w:val="en-GB"/>
        </w:rPr>
        <w:t>es</w:t>
      </w:r>
      <w:r w:rsidRPr="007A1698">
        <w:rPr>
          <w:rFonts w:ascii="Times New Roman" w:eastAsia="Times New Roman" w:hAnsi="Times New Roman"/>
          <w:lang w:val="en-GB"/>
        </w:rPr>
        <w:t xml:space="preserve"> (AJ</w:t>
      </w:r>
      <w:r w:rsidRPr="00784682">
        <w:rPr>
          <w:rFonts w:ascii="Times New Roman" w:eastAsia="Times New Roman" w:hAnsi="Times New Roman"/>
          <w:lang w:val="en-GB"/>
        </w:rPr>
        <w:t xml:space="preserve">P01 and </w:t>
      </w:r>
      <w:r w:rsidRPr="007A1698">
        <w:rPr>
          <w:rFonts w:ascii="Times New Roman" w:eastAsia="Times New Roman" w:hAnsi="Times New Roman"/>
          <w:lang w:val="en-GB"/>
        </w:rPr>
        <w:t>AU</w:t>
      </w:r>
      <w:r w:rsidRPr="00784682">
        <w:rPr>
          <w:rFonts w:ascii="Times New Roman" w:eastAsia="Times New Roman" w:hAnsi="Times New Roman"/>
          <w:lang w:val="en-GB"/>
        </w:rPr>
        <w:t>S01).</w:t>
      </w:r>
    </w:p>
    <w:p w:rsidR="00CA30FE" w:rsidRPr="00784682" w:rsidRDefault="00CA30FE" w:rsidP="00B85F24">
      <w:pPr>
        <w:spacing w:after="0" w:line="240" w:lineRule="auto"/>
        <w:ind w:right="-20"/>
        <w:rPr>
          <w:rFonts w:ascii="Times New Roman" w:hAnsi="Times New Roman"/>
          <w:lang w:val="en-GB"/>
        </w:rPr>
      </w:pPr>
    </w:p>
    <w:p w:rsidR="00CA30FE" w:rsidRPr="00784682" w:rsidRDefault="00CA30FE" w:rsidP="00784682">
      <w:pPr>
        <w:keepNext/>
        <w:autoSpaceDE w:val="0"/>
        <w:autoSpaceDN w:val="0"/>
        <w:adjustRightInd w:val="0"/>
        <w:spacing w:after="0" w:line="240" w:lineRule="auto"/>
        <w:rPr>
          <w:rFonts w:ascii="Times New Roman" w:eastAsia="Times New Roman" w:hAnsi="Times New Roman"/>
          <w:lang w:val="en-GB"/>
        </w:rPr>
      </w:pPr>
      <w:r w:rsidRPr="007A1698">
        <w:rPr>
          <w:rFonts w:ascii="Times New Roman" w:eastAsia="Times New Roman" w:hAnsi="Times New Roman"/>
          <w:b/>
          <w:bCs/>
          <w:lang w:val="en-GB"/>
        </w:rPr>
        <w:t>T</w:t>
      </w:r>
      <w:r w:rsidRPr="00784682">
        <w:rPr>
          <w:rFonts w:ascii="Times New Roman" w:eastAsia="Times New Roman" w:hAnsi="Times New Roman"/>
          <w:b/>
          <w:bCs/>
          <w:lang w:val="en-GB"/>
        </w:rPr>
        <w:t>able</w:t>
      </w:r>
      <w:r w:rsidRPr="007A1698">
        <w:rPr>
          <w:rFonts w:ascii="Times New Roman" w:eastAsia="Times New Roman" w:hAnsi="Times New Roman"/>
          <w:b/>
          <w:bCs/>
          <w:lang w:val="en-GB"/>
        </w:rPr>
        <w:t> </w:t>
      </w:r>
      <w:r w:rsidR="009279D3" w:rsidRPr="00E32BFD">
        <w:rPr>
          <w:rFonts w:ascii="Times New Roman" w:eastAsia="Times New Roman" w:hAnsi="Times New Roman"/>
          <w:b/>
          <w:bCs/>
          <w:lang w:val="en-GB"/>
        </w:rPr>
        <w:t>3</w:t>
      </w:r>
      <w:r w:rsidRPr="00784682">
        <w:rPr>
          <w:rFonts w:ascii="Times New Roman" w:eastAsia="Times New Roman" w:hAnsi="Times New Roman"/>
          <w:b/>
          <w:bCs/>
          <w:lang w:val="en-GB"/>
        </w:rPr>
        <w:tab/>
      </w:r>
      <w:r w:rsidRPr="007A1698">
        <w:rPr>
          <w:rFonts w:ascii="Times New Roman" w:eastAsia="Times New Roman" w:hAnsi="Times New Roman"/>
          <w:b/>
          <w:bCs/>
          <w:lang w:val="en-GB"/>
        </w:rPr>
        <w:t>C</w:t>
      </w:r>
      <w:r w:rsidRPr="00784682">
        <w:rPr>
          <w:rFonts w:ascii="Times New Roman" w:eastAsia="Times New Roman" w:hAnsi="Times New Roman"/>
          <w:b/>
          <w:bCs/>
          <w:lang w:val="en-GB"/>
        </w:rPr>
        <w:t>he</w:t>
      </w:r>
      <w:r w:rsidRPr="007A1698">
        <w:rPr>
          <w:rFonts w:ascii="Times New Roman" w:eastAsia="Times New Roman" w:hAnsi="Times New Roman"/>
          <w:b/>
          <w:bCs/>
          <w:lang w:val="en-GB"/>
        </w:rPr>
        <w:t>m</w:t>
      </w:r>
      <w:r w:rsidRPr="00784682">
        <w:rPr>
          <w:rFonts w:ascii="Times New Roman" w:eastAsia="Times New Roman" w:hAnsi="Times New Roman"/>
          <w:b/>
          <w:bCs/>
          <w:lang w:val="en-GB"/>
        </w:rPr>
        <w:t>o</w:t>
      </w:r>
      <w:r w:rsidRPr="007A1698">
        <w:rPr>
          <w:rFonts w:ascii="Times New Roman" w:eastAsia="Times New Roman" w:hAnsi="Times New Roman"/>
          <w:b/>
          <w:bCs/>
          <w:lang w:val="en-GB"/>
        </w:rPr>
        <w:t>t</w:t>
      </w:r>
      <w:r w:rsidRPr="00784682">
        <w:rPr>
          <w:rFonts w:ascii="Times New Roman" w:eastAsia="Times New Roman" w:hAnsi="Times New Roman"/>
          <w:b/>
          <w:bCs/>
          <w:lang w:val="en-GB"/>
        </w:rPr>
        <w:t>herapy r</w:t>
      </w:r>
      <w:r w:rsidRPr="007A1698">
        <w:rPr>
          <w:rFonts w:ascii="Times New Roman" w:eastAsia="Times New Roman" w:hAnsi="Times New Roman"/>
          <w:b/>
          <w:bCs/>
          <w:lang w:val="en-GB"/>
        </w:rPr>
        <w:t>e</w:t>
      </w:r>
      <w:r w:rsidRPr="00784682">
        <w:rPr>
          <w:rFonts w:ascii="Times New Roman" w:eastAsia="Times New Roman" w:hAnsi="Times New Roman"/>
          <w:b/>
          <w:bCs/>
          <w:lang w:val="en-GB"/>
        </w:rPr>
        <w:t>g</w:t>
      </w:r>
      <w:r w:rsidRPr="007A1698">
        <w:rPr>
          <w:rFonts w:ascii="Times New Roman" w:eastAsia="Times New Roman" w:hAnsi="Times New Roman"/>
          <w:b/>
          <w:bCs/>
          <w:lang w:val="en-GB"/>
        </w:rPr>
        <w:t>im</w:t>
      </w:r>
      <w:r w:rsidRPr="00784682">
        <w:rPr>
          <w:rFonts w:ascii="Times New Roman" w:eastAsia="Times New Roman" w:hAnsi="Times New Roman"/>
          <w:b/>
          <w:bCs/>
          <w:lang w:val="en-GB"/>
        </w:rPr>
        <w:t xml:space="preserve">en used </w:t>
      </w:r>
      <w:r w:rsidRPr="007A1698">
        <w:rPr>
          <w:rFonts w:ascii="Times New Roman" w:eastAsia="Times New Roman" w:hAnsi="Times New Roman"/>
          <w:b/>
          <w:bCs/>
          <w:lang w:val="en-GB"/>
        </w:rPr>
        <w:t>i</w:t>
      </w:r>
      <w:r w:rsidRPr="00784682">
        <w:rPr>
          <w:rFonts w:ascii="Times New Roman" w:eastAsia="Times New Roman" w:hAnsi="Times New Roman"/>
          <w:b/>
          <w:bCs/>
          <w:lang w:val="en-GB"/>
        </w:rPr>
        <w:t>n co</w:t>
      </w:r>
      <w:r w:rsidRPr="007A1698">
        <w:rPr>
          <w:rFonts w:ascii="Times New Roman" w:eastAsia="Times New Roman" w:hAnsi="Times New Roman"/>
          <w:b/>
          <w:bCs/>
          <w:lang w:val="en-GB"/>
        </w:rPr>
        <w:t>m</w:t>
      </w:r>
      <w:r w:rsidRPr="00784682">
        <w:rPr>
          <w:rFonts w:ascii="Times New Roman" w:eastAsia="Times New Roman" w:hAnsi="Times New Roman"/>
          <w:b/>
          <w:bCs/>
          <w:lang w:val="en-GB"/>
        </w:rPr>
        <w:t>bina</w:t>
      </w:r>
      <w:r w:rsidRPr="007A1698">
        <w:rPr>
          <w:rFonts w:ascii="Times New Roman" w:eastAsia="Times New Roman" w:hAnsi="Times New Roman"/>
          <w:b/>
          <w:bCs/>
          <w:lang w:val="en-GB"/>
        </w:rPr>
        <w:t>ti</w:t>
      </w:r>
      <w:r w:rsidRPr="00784682">
        <w:rPr>
          <w:rFonts w:ascii="Times New Roman" w:eastAsia="Times New Roman" w:hAnsi="Times New Roman"/>
          <w:b/>
          <w:bCs/>
          <w:lang w:val="en-GB"/>
        </w:rPr>
        <w:t xml:space="preserve">on </w:t>
      </w:r>
      <w:r w:rsidRPr="007A1698">
        <w:rPr>
          <w:rFonts w:ascii="Times New Roman" w:eastAsia="Times New Roman" w:hAnsi="Times New Roman"/>
          <w:b/>
          <w:bCs/>
          <w:lang w:val="en-GB"/>
        </w:rPr>
        <w:t>wit</w:t>
      </w:r>
      <w:r w:rsidRPr="00784682">
        <w:rPr>
          <w:rFonts w:ascii="Times New Roman" w:eastAsia="Times New Roman" w:hAnsi="Times New Roman"/>
          <w:b/>
          <w:bCs/>
          <w:lang w:val="en-GB"/>
        </w:rPr>
        <w:t>h i</w:t>
      </w:r>
      <w:r w:rsidRPr="007A1698">
        <w:rPr>
          <w:rFonts w:ascii="Times New Roman" w:eastAsia="Times New Roman" w:hAnsi="Times New Roman"/>
          <w:b/>
          <w:bCs/>
          <w:lang w:val="en-GB"/>
        </w:rPr>
        <w:t>m</w:t>
      </w:r>
      <w:r w:rsidRPr="00784682">
        <w:rPr>
          <w:rFonts w:ascii="Times New Roman" w:eastAsia="Times New Roman" w:hAnsi="Times New Roman"/>
          <w:b/>
          <w:bCs/>
          <w:lang w:val="en-GB"/>
        </w:rPr>
        <w:t>a</w:t>
      </w:r>
      <w:r w:rsidRPr="007A1698">
        <w:rPr>
          <w:rFonts w:ascii="Times New Roman" w:eastAsia="Times New Roman" w:hAnsi="Times New Roman"/>
          <w:b/>
          <w:bCs/>
          <w:lang w:val="en-GB"/>
        </w:rPr>
        <w:t>ti</w:t>
      </w:r>
      <w:r w:rsidRPr="00784682">
        <w:rPr>
          <w:rFonts w:ascii="Times New Roman" w:eastAsia="Times New Roman" w:hAnsi="Times New Roman"/>
          <w:b/>
          <w:bCs/>
          <w:lang w:val="en-GB"/>
        </w:rPr>
        <w:t>nib</w:t>
      </w:r>
    </w:p>
    <w:p w:rsidR="00CA30FE" w:rsidRPr="00784682" w:rsidRDefault="00CA30FE" w:rsidP="00784682">
      <w:pPr>
        <w:keepNext/>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ayout w:type="fixed"/>
        <w:tblLook w:val="01E0" w:firstRow="1" w:lastRow="1" w:firstColumn="1" w:lastColumn="1" w:noHBand="0" w:noVBand="0"/>
      </w:tblPr>
      <w:tblGrid>
        <w:gridCol w:w="2133"/>
        <w:gridCol w:w="6798"/>
      </w:tblGrid>
      <w:tr w:rsidR="00CA30FE" w:rsidRPr="00784682" w:rsidTr="00B85F24">
        <w:trPr>
          <w:trHeight w:hRule="exact" w:val="329"/>
        </w:trPr>
        <w:tc>
          <w:tcPr>
            <w:tcW w:w="8931" w:type="dxa"/>
            <w:gridSpan w:val="2"/>
            <w:tcBorders>
              <w:bottom w:val="single" w:sz="4" w:space="0" w:color="auto"/>
            </w:tcBorders>
            <w:shd w:val="clear" w:color="auto" w:fill="auto"/>
            <w:tcMar>
              <w:top w:w="57" w:type="dxa"/>
              <w:bottom w:w="57" w:type="dxa"/>
            </w:tcMar>
          </w:tcPr>
          <w:p w:rsidR="00CA30FE" w:rsidRPr="00784682" w:rsidRDefault="00CA30FE" w:rsidP="00784682">
            <w:pPr>
              <w:keepNext/>
              <w:spacing w:after="0" w:line="240" w:lineRule="auto"/>
              <w:ind w:right="-23"/>
              <w:rPr>
                <w:rFonts w:ascii="Times New Roman" w:eastAsia="Times New Roman" w:hAnsi="Times New Roman"/>
                <w:lang w:val="en-GB"/>
              </w:rPr>
            </w:pPr>
            <w:r w:rsidRPr="00784682">
              <w:rPr>
                <w:rFonts w:ascii="Times New Roman" w:eastAsia="Times New Roman" w:hAnsi="Times New Roman"/>
                <w:b/>
                <w:bCs/>
                <w:lang w:val="en-GB"/>
              </w:rPr>
              <w:t xml:space="preserve">Study </w:t>
            </w:r>
            <w:r w:rsidRPr="007A1698">
              <w:rPr>
                <w:rFonts w:ascii="Times New Roman" w:eastAsia="Times New Roman" w:hAnsi="Times New Roman"/>
                <w:b/>
                <w:bCs/>
                <w:lang w:val="en-GB"/>
              </w:rPr>
              <w:t>ADE</w:t>
            </w:r>
            <w:r w:rsidRPr="00784682">
              <w:rPr>
                <w:rFonts w:ascii="Times New Roman" w:eastAsia="Times New Roman" w:hAnsi="Times New Roman"/>
                <w:b/>
                <w:bCs/>
                <w:lang w:val="en-GB"/>
              </w:rPr>
              <w:t>10</w:t>
            </w:r>
          </w:p>
        </w:tc>
      </w:tr>
      <w:tr w:rsidR="00CA30FE" w:rsidRPr="00784682" w:rsidTr="00B85F24">
        <w:trPr>
          <w:trHeight w:hRule="exact" w:val="567"/>
        </w:trPr>
        <w:tc>
          <w:tcPr>
            <w:tcW w:w="2133" w:type="dxa"/>
            <w:tcBorders>
              <w:right w:val="single" w:sz="4" w:space="0" w:color="auto"/>
            </w:tcBorders>
            <w:shd w:val="clear" w:color="auto" w:fill="auto"/>
            <w:tcMar>
              <w:top w:w="57" w:type="dxa"/>
              <w:bottom w:w="57" w:type="dxa"/>
            </w:tcMar>
          </w:tcPr>
          <w:p w:rsidR="00CA30FE" w:rsidRPr="00784682" w:rsidRDefault="00CA30FE" w:rsidP="00784682">
            <w:pPr>
              <w:spacing w:after="0" w:line="240" w:lineRule="auto"/>
              <w:ind w:right="-20"/>
              <w:rPr>
                <w:rFonts w:ascii="Times New Roman" w:eastAsia="Times New Roman" w:hAnsi="Times New Roman"/>
                <w:lang w:val="en-GB"/>
              </w:rPr>
            </w:pPr>
            <w:r w:rsidRPr="00784682">
              <w:rPr>
                <w:rFonts w:ascii="Times New Roman" w:eastAsia="Times New Roman" w:hAnsi="Times New Roman"/>
                <w:lang w:val="en-GB"/>
              </w:rPr>
              <w:t>Pr</w:t>
            </w:r>
            <w:r w:rsidRPr="007A1698">
              <w:rPr>
                <w:rFonts w:ascii="Times New Roman" w:eastAsia="Times New Roman" w:hAnsi="Times New Roman"/>
                <w:lang w:val="en-GB"/>
              </w:rPr>
              <w:t>e</w:t>
            </w:r>
            <w:r w:rsidRPr="00784682">
              <w:rPr>
                <w:rFonts w:ascii="Times New Roman" w:eastAsia="Times New Roman" w:hAnsi="Times New Roman"/>
                <w:lang w:val="en-GB"/>
              </w:rPr>
              <w:t>pha</w:t>
            </w:r>
            <w:r w:rsidRPr="007A1698">
              <w:rPr>
                <w:rFonts w:ascii="Times New Roman" w:eastAsia="Times New Roman" w:hAnsi="Times New Roman"/>
                <w:lang w:val="en-GB"/>
              </w:rPr>
              <w:t>s</w:t>
            </w:r>
            <w:r w:rsidRPr="00784682">
              <w:rPr>
                <w:rFonts w:ascii="Times New Roman" w:eastAsia="Times New Roman" w:hAnsi="Times New Roman"/>
                <w:lang w:val="en-GB"/>
              </w:rPr>
              <w:t>e</w:t>
            </w:r>
          </w:p>
        </w:tc>
        <w:tc>
          <w:tcPr>
            <w:tcW w:w="6798" w:type="dxa"/>
            <w:tcBorders>
              <w:left w:val="single" w:sz="4" w:space="0" w:color="auto"/>
            </w:tcBorders>
            <w:shd w:val="clear" w:color="auto" w:fill="auto"/>
            <w:tcMar>
              <w:top w:w="57" w:type="dxa"/>
              <w:bottom w:w="57" w:type="dxa"/>
            </w:tcMar>
          </w:tcPr>
          <w:p w:rsidR="00CA30FE" w:rsidRPr="00784682" w:rsidRDefault="00CA30FE" w:rsidP="00784682">
            <w:pPr>
              <w:spacing w:after="0" w:line="240" w:lineRule="auto"/>
              <w:ind w:right="-20"/>
              <w:rPr>
                <w:rFonts w:ascii="Times New Roman" w:eastAsia="Times New Roman" w:hAnsi="Times New Roman"/>
                <w:lang w:val="en-GB"/>
              </w:rPr>
            </w:pPr>
            <w:r w:rsidRPr="007A1698">
              <w:rPr>
                <w:rFonts w:ascii="Times New Roman" w:eastAsia="Times New Roman" w:hAnsi="Times New Roman"/>
                <w:lang w:val="en-GB"/>
              </w:rPr>
              <w:t>D</w:t>
            </w:r>
            <w:r w:rsidRPr="00784682">
              <w:rPr>
                <w:rFonts w:ascii="Times New Roman" w:eastAsia="Times New Roman" w:hAnsi="Times New Roman"/>
                <w:lang w:val="en-GB"/>
              </w:rPr>
              <w:t>EX</w:t>
            </w:r>
            <w:r w:rsidRPr="007A1698">
              <w:rPr>
                <w:rFonts w:ascii="Times New Roman" w:eastAsia="Times New Roman" w:hAnsi="Times New Roman"/>
                <w:lang w:val="en-GB"/>
              </w:rPr>
              <w:t> </w:t>
            </w:r>
            <w:r w:rsidRPr="00784682">
              <w:rPr>
                <w:rFonts w:ascii="Times New Roman" w:eastAsia="Times New Roman" w:hAnsi="Times New Roman"/>
                <w:lang w:val="en-GB"/>
              </w:rPr>
              <w:t>10 </w:t>
            </w:r>
            <w:r w:rsidRPr="007A1698">
              <w:rPr>
                <w:rFonts w:ascii="Times New Roman" w:eastAsia="Times New Roman" w:hAnsi="Times New Roman"/>
                <w:lang w:val="en-GB"/>
              </w:rPr>
              <w:t>mg/m</w:t>
            </w:r>
            <w:r w:rsidRPr="007A1698">
              <w:rPr>
                <w:rFonts w:ascii="Times New Roman" w:eastAsia="Times New Roman" w:hAnsi="Times New Roman"/>
                <w:vertAlign w:val="superscript"/>
                <w:lang w:val="en-GB"/>
              </w:rPr>
              <w:t>2 </w:t>
            </w:r>
            <w:r w:rsidRPr="00784682">
              <w:rPr>
                <w:rFonts w:ascii="Times New Roman" w:eastAsia="Times New Roman" w:hAnsi="Times New Roman"/>
                <w:lang w:val="en-GB"/>
              </w:rPr>
              <w:t>o</w:t>
            </w:r>
            <w:r w:rsidRPr="007A1698">
              <w:rPr>
                <w:rFonts w:ascii="Times New Roman" w:eastAsia="Times New Roman" w:hAnsi="Times New Roman"/>
                <w:lang w:val="en-GB"/>
              </w:rPr>
              <w:t>r</w:t>
            </w:r>
            <w:r w:rsidRPr="00784682">
              <w:rPr>
                <w:rFonts w:ascii="Times New Roman" w:eastAsia="Times New Roman" w:hAnsi="Times New Roman"/>
                <w:lang w:val="en-GB"/>
              </w:rPr>
              <w:t>a</w:t>
            </w:r>
            <w:r w:rsidRPr="007A1698">
              <w:rPr>
                <w:rFonts w:ascii="Times New Roman" w:eastAsia="Times New Roman" w:hAnsi="Times New Roman"/>
                <w:lang w:val="en-GB"/>
              </w:rPr>
              <w:t>l</w:t>
            </w:r>
            <w:r w:rsidRPr="00784682">
              <w:rPr>
                <w:rFonts w:ascii="Times New Roman" w:eastAsia="Times New Roman" w:hAnsi="Times New Roman"/>
                <w:lang w:val="en-GB"/>
              </w:rPr>
              <w:t>, da</w:t>
            </w:r>
            <w:r w:rsidRPr="007A1698">
              <w:rPr>
                <w:rFonts w:ascii="Times New Roman" w:eastAsia="Times New Roman" w:hAnsi="Times New Roman"/>
                <w:lang w:val="en-GB"/>
              </w:rPr>
              <w:t>y</w:t>
            </w:r>
            <w:r w:rsidRPr="00784682">
              <w:rPr>
                <w:rFonts w:ascii="Times New Roman" w:eastAsia="Times New Roman" w:hAnsi="Times New Roman"/>
                <w:lang w:val="en-GB"/>
              </w:rPr>
              <w:t>s</w:t>
            </w:r>
            <w:r w:rsidRPr="007A1698">
              <w:rPr>
                <w:rFonts w:ascii="Times New Roman" w:eastAsia="Times New Roman" w:hAnsi="Times New Roman"/>
                <w:lang w:val="en-GB"/>
              </w:rPr>
              <w:t> </w:t>
            </w:r>
            <w:r w:rsidRPr="00784682">
              <w:rPr>
                <w:rFonts w:ascii="Times New Roman" w:eastAsia="Times New Roman" w:hAnsi="Times New Roman"/>
                <w:lang w:val="en-GB"/>
              </w:rPr>
              <w:t>1</w:t>
            </w:r>
            <w:r w:rsidRPr="007A1698">
              <w:rPr>
                <w:rFonts w:ascii="Times New Roman" w:eastAsia="Times New Roman" w:hAnsi="Times New Roman"/>
                <w:lang w:val="en-GB"/>
              </w:rPr>
              <w:t>-</w:t>
            </w:r>
            <w:r w:rsidRPr="00784682">
              <w:rPr>
                <w:rFonts w:ascii="Times New Roman" w:eastAsia="Times New Roman" w:hAnsi="Times New Roman"/>
                <w:lang w:val="en-GB"/>
              </w:rPr>
              <w:t>5;</w:t>
            </w:r>
            <w:r w:rsidRPr="007A1698">
              <w:rPr>
                <w:rFonts w:ascii="Times New Roman" w:eastAsia="Times New Roman" w:hAnsi="Times New Roman"/>
                <w:lang w:val="en-GB"/>
              </w:rPr>
              <w:t xml:space="preserve"> C</w:t>
            </w:r>
            <w:r w:rsidRPr="00784682">
              <w:rPr>
                <w:rFonts w:ascii="Times New Roman" w:eastAsia="Times New Roman" w:hAnsi="Times New Roman"/>
                <w:lang w:val="en-GB"/>
              </w:rPr>
              <w:t>P 200 </w:t>
            </w:r>
            <w:r w:rsidRPr="007A1698">
              <w:rPr>
                <w:rFonts w:ascii="Times New Roman" w:eastAsia="Times New Roman" w:hAnsi="Times New Roman"/>
                <w:lang w:val="en-GB"/>
              </w:rPr>
              <w:t>mg/m</w:t>
            </w:r>
            <w:r w:rsidRPr="007A1698">
              <w:rPr>
                <w:rFonts w:ascii="Times New Roman" w:eastAsia="Times New Roman" w:hAnsi="Times New Roman"/>
                <w:vertAlign w:val="superscript"/>
                <w:lang w:val="en-GB"/>
              </w:rPr>
              <w:t>2</w:t>
            </w:r>
            <w:r w:rsidRPr="007A1698">
              <w:rPr>
                <w:rFonts w:ascii="Times New Roman" w:eastAsia="Times New Roman" w:hAnsi="Times New Roman"/>
                <w:lang w:val="en-GB"/>
              </w:rPr>
              <w:t xml:space="preserve"> i</w:t>
            </w:r>
            <w:r w:rsidRPr="00784682">
              <w:rPr>
                <w:rFonts w:ascii="Times New Roman" w:eastAsia="Times New Roman" w:hAnsi="Times New Roman"/>
                <w:lang w:val="en-GB"/>
              </w:rPr>
              <w:t>.</w:t>
            </w:r>
            <w:r w:rsidRPr="007A1698">
              <w:rPr>
                <w:rFonts w:ascii="Times New Roman" w:eastAsia="Times New Roman" w:hAnsi="Times New Roman"/>
                <w:lang w:val="en-GB"/>
              </w:rPr>
              <w:t>v</w:t>
            </w:r>
            <w:r w:rsidRPr="00784682">
              <w:rPr>
                <w:rFonts w:ascii="Times New Roman" w:eastAsia="Times New Roman" w:hAnsi="Times New Roman"/>
                <w:lang w:val="en-GB"/>
              </w:rPr>
              <w:t>., da</w:t>
            </w:r>
            <w:r w:rsidRPr="007A1698">
              <w:rPr>
                <w:rFonts w:ascii="Times New Roman" w:eastAsia="Times New Roman" w:hAnsi="Times New Roman"/>
                <w:lang w:val="en-GB"/>
              </w:rPr>
              <w:t>y</w:t>
            </w:r>
            <w:r w:rsidRPr="00784682">
              <w:rPr>
                <w:rFonts w:ascii="Times New Roman" w:eastAsia="Times New Roman" w:hAnsi="Times New Roman"/>
                <w:lang w:val="en-GB"/>
              </w:rPr>
              <w:t>s</w:t>
            </w:r>
            <w:r w:rsidRPr="007A1698">
              <w:rPr>
                <w:rFonts w:ascii="Times New Roman" w:eastAsia="Times New Roman" w:hAnsi="Times New Roman"/>
                <w:lang w:val="en-GB"/>
              </w:rPr>
              <w:t> </w:t>
            </w:r>
            <w:r w:rsidRPr="00784682">
              <w:rPr>
                <w:rFonts w:ascii="Times New Roman" w:eastAsia="Times New Roman" w:hAnsi="Times New Roman"/>
                <w:lang w:val="en-GB"/>
              </w:rPr>
              <w:t>3, 4, 5;</w:t>
            </w:r>
            <w:r w:rsidRPr="007A1698">
              <w:rPr>
                <w:rFonts w:ascii="Times New Roman" w:eastAsia="Times New Roman" w:hAnsi="Times New Roman"/>
                <w:lang w:val="en-GB"/>
              </w:rPr>
              <w:t xml:space="preserve"> </w:t>
            </w:r>
            <w:r w:rsidRPr="00784682">
              <w:rPr>
                <w:rFonts w:ascii="Times New Roman" w:eastAsia="Times New Roman" w:hAnsi="Times New Roman"/>
                <w:lang w:val="en-GB"/>
              </w:rPr>
              <w:t>M</w:t>
            </w:r>
            <w:r w:rsidRPr="007A1698">
              <w:rPr>
                <w:rFonts w:ascii="Times New Roman" w:eastAsia="Times New Roman" w:hAnsi="Times New Roman"/>
                <w:lang w:val="en-GB"/>
              </w:rPr>
              <w:t>T</w:t>
            </w:r>
            <w:r w:rsidRPr="00784682">
              <w:rPr>
                <w:rFonts w:ascii="Times New Roman" w:eastAsia="Times New Roman" w:hAnsi="Times New Roman"/>
                <w:lang w:val="en-GB"/>
              </w:rPr>
              <w:t>X 12 </w:t>
            </w:r>
            <w:r w:rsidRPr="007A1698">
              <w:rPr>
                <w:rFonts w:ascii="Times New Roman" w:eastAsia="Times New Roman" w:hAnsi="Times New Roman"/>
                <w:lang w:val="en-GB"/>
              </w:rPr>
              <w:t>m</w:t>
            </w:r>
            <w:r w:rsidRPr="00784682">
              <w:rPr>
                <w:rFonts w:ascii="Times New Roman" w:eastAsia="Times New Roman" w:hAnsi="Times New Roman"/>
                <w:lang w:val="en-GB"/>
              </w:rPr>
              <w:t>g</w:t>
            </w:r>
            <w:r w:rsidRPr="007A1698">
              <w:rPr>
                <w:rFonts w:ascii="Times New Roman" w:eastAsia="Times New Roman" w:hAnsi="Times New Roman"/>
                <w:lang w:val="en-GB"/>
              </w:rPr>
              <w:t xml:space="preserve"> i</w:t>
            </w:r>
            <w:r w:rsidRPr="00784682">
              <w:rPr>
                <w:rFonts w:ascii="Times New Roman" w:eastAsia="Times New Roman" w:hAnsi="Times New Roman"/>
                <w:lang w:val="en-GB"/>
              </w:rPr>
              <w:t>n</w:t>
            </w:r>
            <w:r w:rsidRPr="007A1698">
              <w:rPr>
                <w:rFonts w:ascii="Times New Roman" w:eastAsia="Times New Roman" w:hAnsi="Times New Roman"/>
                <w:lang w:val="en-GB"/>
              </w:rPr>
              <w:t>tr</w:t>
            </w:r>
            <w:r w:rsidRPr="00784682">
              <w:rPr>
                <w:rFonts w:ascii="Times New Roman" w:eastAsia="Times New Roman" w:hAnsi="Times New Roman"/>
                <w:lang w:val="en-GB"/>
              </w:rPr>
              <w:t>a</w:t>
            </w:r>
            <w:r w:rsidRPr="007A1698">
              <w:rPr>
                <w:rFonts w:ascii="Times New Roman" w:eastAsia="Times New Roman" w:hAnsi="Times New Roman"/>
                <w:lang w:val="en-GB"/>
              </w:rPr>
              <w:t>t</w:t>
            </w:r>
            <w:r w:rsidRPr="00784682">
              <w:rPr>
                <w:rFonts w:ascii="Times New Roman" w:eastAsia="Times New Roman" w:hAnsi="Times New Roman"/>
                <w:lang w:val="en-GB"/>
              </w:rPr>
              <w:t>he</w:t>
            </w:r>
            <w:r w:rsidRPr="007A1698">
              <w:rPr>
                <w:rFonts w:ascii="Times New Roman" w:eastAsia="Times New Roman" w:hAnsi="Times New Roman"/>
                <w:lang w:val="en-GB"/>
              </w:rPr>
              <w:t>c</w:t>
            </w:r>
            <w:r w:rsidRPr="00784682">
              <w:rPr>
                <w:rFonts w:ascii="Times New Roman" w:eastAsia="Times New Roman" w:hAnsi="Times New Roman"/>
                <w:lang w:val="en-GB"/>
              </w:rPr>
              <w:t>a</w:t>
            </w:r>
            <w:r w:rsidRPr="007A1698">
              <w:rPr>
                <w:rFonts w:ascii="Times New Roman" w:eastAsia="Times New Roman" w:hAnsi="Times New Roman"/>
                <w:lang w:val="en-GB"/>
              </w:rPr>
              <w:t>l</w:t>
            </w:r>
            <w:r w:rsidRPr="00784682">
              <w:rPr>
                <w:rFonts w:ascii="Times New Roman" w:eastAsia="Times New Roman" w:hAnsi="Times New Roman"/>
                <w:lang w:val="en-GB"/>
              </w:rPr>
              <w:t>, day 1</w:t>
            </w:r>
          </w:p>
        </w:tc>
      </w:tr>
      <w:tr w:rsidR="00CA30FE" w:rsidRPr="00784682" w:rsidTr="00B85F24">
        <w:trPr>
          <w:trHeight w:hRule="exact" w:val="850"/>
        </w:trPr>
        <w:tc>
          <w:tcPr>
            <w:tcW w:w="2133" w:type="dxa"/>
            <w:tcBorders>
              <w:bottom w:val="single" w:sz="4" w:space="0" w:color="auto"/>
              <w:right w:val="single" w:sz="4" w:space="0" w:color="auto"/>
            </w:tcBorders>
            <w:shd w:val="clear" w:color="auto" w:fill="auto"/>
            <w:tcMar>
              <w:top w:w="57" w:type="dxa"/>
              <w:bottom w:w="57" w:type="dxa"/>
            </w:tcMar>
          </w:tcPr>
          <w:p w:rsidR="00CA30FE" w:rsidRPr="00784682" w:rsidRDefault="00CA30FE" w:rsidP="00784682">
            <w:pPr>
              <w:spacing w:after="0" w:line="240" w:lineRule="auto"/>
              <w:ind w:right="-20"/>
              <w:rPr>
                <w:rFonts w:ascii="Times New Roman" w:eastAsia="Times New Roman" w:hAnsi="Times New Roman"/>
                <w:lang w:val="en-GB"/>
              </w:rPr>
            </w:pPr>
            <w:r w:rsidRPr="007A1698">
              <w:rPr>
                <w:rFonts w:ascii="Times New Roman" w:eastAsia="Times New Roman" w:hAnsi="Times New Roman"/>
                <w:lang w:val="en-GB"/>
              </w:rPr>
              <w:t>R</w:t>
            </w:r>
            <w:r w:rsidRPr="00784682">
              <w:rPr>
                <w:rFonts w:ascii="Times New Roman" w:eastAsia="Times New Roman" w:hAnsi="Times New Roman"/>
                <w:lang w:val="en-GB"/>
              </w:rPr>
              <w:t>e</w:t>
            </w:r>
            <w:r w:rsidRPr="007A1698">
              <w:rPr>
                <w:rFonts w:ascii="Times New Roman" w:eastAsia="Times New Roman" w:hAnsi="Times New Roman"/>
                <w:lang w:val="en-GB"/>
              </w:rPr>
              <w:t>mi</w:t>
            </w:r>
            <w:r w:rsidRPr="00784682">
              <w:rPr>
                <w:rFonts w:ascii="Times New Roman" w:eastAsia="Times New Roman" w:hAnsi="Times New Roman"/>
                <w:lang w:val="en-GB"/>
              </w:rPr>
              <w:t>s</w:t>
            </w:r>
            <w:r w:rsidRPr="007A1698">
              <w:rPr>
                <w:rFonts w:ascii="Times New Roman" w:eastAsia="Times New Roman" w:hAnsi="Times New Roman"/>
                <w:lang w:val="en-GB"/>
              </w:rPr>
              <w:t>si</w:t>
            </w:r>
            <w:r w:rsidRPr="00784682">
              <w:rPr>
                <w:rFonts w:ascii="Times New Roman" w:eastAsia="Times New Roman" w:hAnsi="Times New Roman"/>
                <w:lang w:val="en-GB"/>
              </w:rPr>
              <w:t xml:space="preserve">on </w:t>
            </w:r>
            <w:r w:rsidRPr="007A1698">
              <w:rPr>
                <w:rFonts w:ascii="Times New Roman" w:eastAsia="Times New Roman" w:hAnsi="Times New Roman"/>
                <w:lang w:val="en-GB"/>
              </w:rPr>
              <w:t>i</w:t>
            </w:r>
            <w:r w:rsidRPr="00784682">
              <w:rPr>
                <w:rFonts w:ascii="Times New Roman" w:eastAsia="Times New Roman" w:hAnsi="Times New Roman"/>
                <w:lang w:val="en-GB"/>
              </w:rPr>
              <w:t>nduc</w:t>
            </w:r>
            <w:r w:rsidRPr="007A1698">
              <w:rPr>
                <w:rFonts w:ascii="Times New Roman" w:eastAsia="Times New Roman" w:hAnsi="Times New Roman"/>
                <w:lang w:val="en-GB"/>
              </w:rPr>
              <w:t>ti</w:t>
            </w:r>
            <w:r w:rsidRPr="00784682">
              <w:rPr>
                <w:rFonts w:ascii="Times New Roman" w:eastAsia="Times New Roman" w:hAnsi="Times New Roman"/>
                <w:lang w:val="en-GB"/>
              </w:rPr>
              <w:t>on</w:t>
            </w:r>
          </w:p>
        </w:tc>
        <w:tc>
          <w:tcPr>
            <w:tcW w:w="6798" w:type="dxa"/>
            <w:tcBorders>
              <w:left w:val="single" w:sz="4" w:space="0" w:color="auto"/>
              <w:bottom w:val="single" w:sz="4" w:space="0" w:color="auto"/>
            </w:tcBorders>
            <w:shd w:val="clear" w:color="auto" w:fill="auto"/>
            <w:tcMar>
              <w:top w:w="57" w:type="dxa"/>
              <w:bottom w:w="57" w:type="dxa"/>
            </w:tcMar>
          </w:tcPr>
          <w:p w:rsidR="00CA30FE" w:rsidRPr="00784682" w:rsidRDefault="00CA30FE" w:rsidP="00784682">
            <w:pPr>
              <w:spacing w:after="0" w:line="240" w:lineRule="auto"/>
              <w:ind w:right="-20"/>
              <w:rPr>
                <w:rFonts w:ascii="Times New Roman" w:eastAsia="Times New Roman" w:hAnsi="Times New Roman"/>
                <w:lang w:val="en-GB"/>
              </w:rPr>
            </w:pPr>
            <w:r w:rsidRPr="007A1698">
              <w:rPr>
                <w:rFonts w:ascii="Times New Roman" w:eastAsia="Times New Roman" w:hAnsi="Times New Roman"/>
                <w:lang w:val="en-GB"/>
              </w:rPr>
              <w:t>DEX 10 mg/m</w:t>
            </w:r>
            <w:r w:rsidRPr="007A1698">
              <w:rPr>
                <w:rFonts w:ascii="Times New Roman" w:eastAsia="Times New Roman" w:hAnsi="Times New Roman"/>
                <w:vertAlign w:val="superscript"/>
                <w:lang w:val="en-GB"/>
              </w:rPr>
              <w:t>2 </w:t>
            </w:r>
            <w:r w:rsidRPr="007A1698">
              <w:rPr>
                <w:rFonts w:ascii="Times New Roman" w:eastAsia="Times New Roman" w:hAnsi="Times New Roman"/>
                <w:lang w:val="en-GB"/>
              </w:rPr>
              <w:t>oral, days 6-7, 13-16; VCR 1 mg i.v., days 7, 14; IDA</w:t>
            </w:r>
            <w:r w:rsidRPr="00784682">
              <w:rPr>
                <w:rFonts w:ascii="Times New Roman" w:eastAsia="Times New Roman" w:hAnsi="Times New Roman"/>
                <w:lang w:val="en-GB"/>
              </w:rPr>
              <w:t xml:space="preserve"> 8 </w:t>
            </w:r>
            <w:r w:rsidRPr="007A1698">
              <w:rPr>
                <w:rFonts w:ascii="Times New Roman" w:eastAsia="Times New Roman" w:hAnsi="Times New Roman"/>
                <w:lang w:val="en-GB"/>
              </w:rPr>
              <w:t>mg/m</w:t>
            </w:r>
            <w:r w:rsidRPr="007A1698">
              <w:rPr>
                <w:rFonts w:ascii="Times New Roman" w:eastAsia="Times New Roman" w:hAnsi="Times New Roman"/>
                <w:vertAlign w:val="superscript"/>
                <w:lang w:val="en-GB"/>
              </w:rPr>
              <w:t>2 </w:t>
            </w:r>
            <w:r w:rsidRPr="007A1698">
              <w:rPr>
                <w:rFonts w:ascii="Times New Roman" w:eastAsia="Times New Roman" w:hAnsi="Times New Roman"/>
                <w:lang w:val="en-GB"/>
              </w:rPr>
              <w:t>i</w:t>
            </w:r>
            <w:r w:rsidRPr="00784682">
              <w:rPr>
                <w:rFonts w:ascii="Times New Roman" w:eastAsia="Times New Roman" w:hAnsi="Times New Roman"/>
                <w:lang w:val="en-GB"/>
              </w:rPr>
              <w:t>.</w:t>
            </w:r>
            <w:r w:rsidRPr="007A1698">
              <w:rPr>
                <w:rFonts w:ascii="Times New Roman" w:eastAsia="Times New Roman" w:hAnsi="Times New Roman"/>
                <w:lang w:val="en-GB"/>
              </w:rPr>
              <w:t>v</w:t>
            </w:r>
            <w:r w:rsidRPr="00784682">
              <w:rPr>
                <w:rFonts w:ascii="Times New Roman" w:eastAsia="Times New Roman" w:hAnsi="Times New Roman"/>
                <w:lang w:val="en-GB"/>
              </w:rPr>
              <w:t xml:space="preserve">. </w:t>
            </w:r>
            <w:r w:rsidRPr="007A1698">
              <w:rPr>
                <w:rFonts w:ascii="Times New Roman" w:eastAsia="Times New Roman" w:hAnsi="Times New Roman"/>
                <w:lang w:val="en-GB"/>
              </w:rPr>
              <w:t>(</w:t>
            </w:r>
            <w:r w:rsidRPr="00784682">
              <w:rPr>
                <w:rFonts w:ascii="Times New Roman" w:eastAsia="Times New Roman" w:hAnsi="Times New Roman"/>
                <w:lang w:val="en-GB"/>
              </w:rPr>
              <w:t>0.5 h</w:t>
            </w:r>
            <w:r w:rsidRPr="007A1698">
              <w:rPr>
                <w:rFonts w:ascii="Times New Roman" w:eastAsia="Times New Roman" w:hAnsi="Times New Roman"/>
                <w:lang w:val="en-GB"/>
              </w:rPr>
              <w:t>)</w:t>
            </w:r>
            <w:r w:rsidRPr="00784682">
              <w:rPr>
                <w:rFonts w:ascii="Times New Roman" w:eastAsia="Times New Roman" w:hAnsi="Times New Roman"/>
                <w:lang w:val="en-GB"/>
              </w:rPr>
              <w:t>, da</w:t>
            </w:r>
            <w:r w:rsidRPr="007A1698">
              <w:rPr>
                <w:rFonts w:ascii="Times New Roman" w:eastAsia="Times New Roman" w:hAnsi="Times New Roman"/>
                <w:lang w:val="en-GB"/>
              </w:rPr>
              <w:t>y</w:t>
            </w:r>
            <w:r w:rsidRPr="00784682">
              <w:rPr>
                <w:rFonts w:ascii="Times New Roman" w:eastAsia="Times New Roman" w:hAnsi="Times New Roman"/>
                <w:lang w:val="en-GB"/>
              </w:rPr>
              <w:t>s</w:t>
            </w:r>
            <w:r w:rsidRPr="007A1698">
              <w:rPr>
                <w:rFonts w:ascii="Times New Roman" w:eastAsia="Times New Roman" w:hAnsi="Times New Roman"/>
                <w:lang w:val="en-GB"/>
              </w:rPr>
              <w:t> </w:t>
            </w:r>
            <w:r w:rsidRPr="00784682">
              <w:rPr>
                <w:rFonts w:ascii="Times New Roman" w:eastAsia="Times New Roman" w:hAnsi="Times New Roman"/>
                <w:lang w:val="en-GB"/>
              </w:rPr>
              <w:t>7, 8, 14, 15;</w:t>
            </w:r>
            <w:r w:rsidRPr="007A1698">
              <w:rPr>
                <w:rFonts w:ascii="Times New Roman" w:eastAsia="Times New Roman" w:hAnsi="Times New Roman"/>
                <w:lang w:val="en-GB"/>
              </w:rPr>
              <w:t xml:space="preserve"> C</w:t>
            </w:r>
            <w:r w:rsidRPr="00784682">
              <w:rPr>
                <w:rFonts w:ascii="Times New Roman" w:eastAsia="Times New Roman" w:hAnsi="Times New Roman"/>
                <w:lang w:val="en-GB"/>
              </w:rPr>
              <w:t>P 500 </w:t>
            </w:r>
            <w:r w:rsidRPr="007A1698">
              <w:rPr>
                <w:rFonts w:ascii="Times New Roman" w:eastAsia="Times New Roman" w:hAnsi="Times New Roman"/>
                <w:lang w:val="en-GB"/>
              </w:rPr>
              <w:t>mg/m</w:t>
            </w:r>
            <w:r w:rsidRPr="007A1698">
              <w:rPr>
                <w:rFonts w:ascii="Times New Roman" w:eastAsia="Times New Roman" w:hAnsi="Times New Roman"/>
                <w:vertAlign w:val="superscript"/>
                <w:lang w:val="en-GB"/>
              </w:rPr>
              <w:t>2 </w:t>
            </w:r>
            <w:r w:rsidRPr="007A1698">
              <w:rPr>
                <w:rFonts w:ascii="Times New Roman" w:eastAsia="Times New Roman" w:hAnsi="Times New Roman"/>
                <w:lang w:val="en-GB"/>
              </w:rPr>
              <w:t>i</w:t>
            </w:r>
            <w:r w:rsidRPr="00784682">
              <w:rPr>
                <w:rFonts w:ascii="Times New Roman" w:eastAsia="Times New Roman" w:hAnsi="Times New Roman"/>
                <w:lang w:val="en-GB"/>
              </w:rPr>
              <w:t>.</w:t>
            </w:r>
            <w:r w:rsidRPr="007A1698">
              <w:rPr>
                <w:rFonts w:ascii="Times New Roman" w:eastAsia="Times New Roman" w:hAnsi="Times New Roman"/>
                <w:lang w:val="en-GB"/>
              </w:rPr>
              <w:t>v</w:t>
            </w:r>
            <w:r w:rsidRPr="00784682">
              <w:rPr>
                <w:rFonts w:ascii="Times New Roman" w:eastAsia="Times New Roman" w:hAnsi="Times New Roman"/>
                <w:lang w:val="en-GB"/>
              </w:rPr>
              <w:t>.</w:t>
            </w:r>
            <w:r w:rsidRPr="007A1698">
              <w:rPr>
                <w:rFonts w:ascii="Times New Roman" w:eastAsia="Times New Roman" w:hAnsi="Times New Roman"/>
                <w:lang w:val="en-GB"/>
              </w:rPr>
              <w:t>(</w:t>
            </w:r>
            <w:r w:rsidRPr="00784682">
              <w:rPr>
                <w:rFonts w:ascii="Times New Roman" w:eastAsia="Times New Roman" w:hAnsi="Times New Roman"/>
                <w:lang w:val="en-GB"/>
              </w:rPr>
              <w:t>1 h)</w:t>
            </w:r>
            <w:r w:rsidRPr="007A1698">
              <w:rPr>
                <w:rFonts w:ascii="Times New Roman" w:eastAsia="Times New Roman" w:hAnsi="Times New Roman"/>
                <w:lang w:val="en-GB"/>
              </w:rPr>
              <w:t xml:space="preserve"> </w:t>
            </w:r>
            <w:r w:rsidRPr="00784682">
              <w:rPr>
                <w:rFonts w:ascii="Times New Roman" w:eastAsia="Times New Roman" w:hAnsi="Times New Roman"/>
                <w:lang w:val="en-GB"/>
              </w:rPr>
              <w:t>day</w:t>
            </w:r>
            <w:r w:rsidRPr="007A1698">
              <w:rPr>
                <w:rFonts w:ascii="Times New Roman" w:eastAsia="Times New Roman" w:hAnsi="Times New Roman"/>
                <w:lang w:val="en-GB"/>
              </w:rPr>
              <w:t> </w:t>
            </w:r>
            <w:r w:rsidRPr="00784682">
              <w:rPr>
                <w:rFonts w:ascii="Times New Roman" w:eastAsia="Times New Roman" w:hAnsi="Times New Roman"/>
                <w:lang w:val="en-GB"/>
              </w:rPr>
              <w:t>1;</w:t>
            </w:r>
            <w:r w:rsidRPr="007A1698">
              <w:rPr>
                <w:rFonts w:ascii="Times New Roman" w:eastAsia="Times New Roman" w:hAnsi="Times New Roman"/>
                <w:lang w:val="en-GB"/>
              </w:rPr>
              <w:t xml:space="preserve"> Ara</w:t>
            </w:r>
            <w:r w:rsidRPr="00784682">
              <w:rPr>
                <w:rFonts w:ascii="Times New Roman" w:eastAsia="Times New Roman" w:hAnsi="Times New Roman"/>
                <w:lang w:val="en-GB"/>
              </w:rPr>
              <w:t>- C</w:t>
            </w:r>
            <w:r w:rsidRPr="007A1698">
              <w:rPr>
                <w:rFonts w:ascii="Times New Roman" w:eastAsia="Times New Roman" w:hAnsi="Times New Roman"/>
                <w:lang w:val="en-GB"/>
              </w:rPr>
              <w:t> </w:t>
            </w:r>
            <w:r w:rsidRPr="00784682">
              <w:rPr>
                <w:rFonts w:ascii="Times New Roman" w:eastAsia="Times New Roman" w:hAnsi="Times New Roman"/>
                <w:lang w:val="en-GB"/>
              </w:rPr>
              <w:t>60 </w:t>
            </w:r>
            <w:r w:rsidRPr="007A1698">
              <w:rPr>
                <w:rFonts w:ascii="Times New Roman" w:eastAsia="Times New Roman" w:hAnsi="Times New Roman"/>
                <w:lang w:val="en-GB"/>
              </w:rPr>
              <w:t>mg/m</w:t>
            </w:r>
            <w:r w:rsidRPr="007A1698">
              <w:rPr>
                <w:rFonts w:ascii="Times New Roman" w:eastAsia="Times New Roman" w:hAnsi="Times New Roman"/>
                <w:vertAlign w:val="superscript"/>
                <w:lang w:val="en-GB"/>
              </w:rPr>
              <w:t>2 </w:t>
            </w:r>
            <w:r w:rsidRPr="007A1698">
              <w:rPr>
                <w:rFonts w:ascii="Times New Roman" w:eastAsia="Times New Roman" w:hAnsi="Times New Roman"/>
                <w:lang w:val="en-GB"/>
              </w:rPr>
              <w:t>i</w:t>
            </w:r>
            <w:r w:rsidRPr="00784682">
              <w:rPr>
                <w:rFonts w:ascii="Times New Roman" w:eastAsia="Times New Roman" w:hAnsi="Times New Roman"/>
                <w:lang w:val="en-GB"/>
              </w:rPr>
              <w:t>.</w:t>
            </w:r>
            <w:r w:rsidRPr="007A1698">
              <w:rPr>
                <w:rFonts w:ascii="Times New Roman" w:eastAsia="Times New Roman" w:hAnsi="Times New Roman"/>
                <w:lang w:val="en-GB"/>
              </w:rPr>
              <w:t>v</w:t>
            </w:r>
            <w:r w:rsidRPr="00784682">
              <w:rPr>
                <w:rFonts w:ascii="Times New Roman" w:eastAsia="Times New Roman" w:hAnsi="Times New Roman"/>
                <w:lang w:val="en-GB"/>
              </w:rPr>
              <w:t>., da</w:t>
            </w:r>
            <w:r w:rsidRPr="007A1698">
              <w:rPr>
                <w:rFonts w:ascii="Times New Roman" w:eastAsia="Times New Roman" w:hAnsi="Times New Roman"/>
                <w:lang w:val="en-GB"/>
              </w:rPr>
              <w:t>y</w:t>
            </w:r>
            <w:r w:rsidRPr="00784682">
              <w:rPr>
                <w:rFonts w:ascii="Times New Roman" w:eastAsia="Times New Roman" w:hAnsi="Times New Roman"/>
                <w:lang w:val="en-GB"/>
              </w:rPr>
              <w:t>s</w:t>
            </w:r>
            <w:r w:rsidRPr="007A1698">
              <w:rPr>
                <w:rFonts w:ascii="Times New Roman" w:eastAsia="Times New Roman" w:hAnsi="Times New Roman"/>
                <w:lang w:val="en-GB"/>
              </w:rPr>
              <w:t> </w:t>
            </w:r>
            <w:r w:rsidRPr="00784682">
              <w:rPr>
                <w:rFonts w:ascii="Times New Roman" w:eastAsia="Times New Roman" w:hAnsi="Times New Roman"/>
                <w:lang w:val="en-GB"/>
              </w:rPr>
              <w:t>22</w:t>
            </w:r>
            <w:r w:rsidRPr="007A1698">
              <w:rPr>
                <w:rFonts w:ascii="Times New Roman" w:eastAsia="Times New Roman" w:hAnsi="Times New Roman"/>
                <w:lang w:val="en-GB"/>
              </w:rPr>
              <w:t>-</w:t>
            </w:r>
            <w:r w:rsidRPr="00784682">
              <w:rPr>
                <w:rFonts w:ascii="Times New Roman" w:eastAsia="Times New Roman" w:hAnsi="Times New Roman"/>
                <w:lang w:val="en-GB"/>
              </w:rPr>
              <w:t>25, 29</w:t>
            </w:r>
            <w:r w:rsidRPr="007A1698">
              <w:rPr>
                <w:rFonts w:ascii="Times New Roman" w:eastAsia="Times New Roman" w:hAnsi="Times New Roman"/>
                <w:lang w:val="en-GB"/>
              </w:rPr>
              <w:t>-</w:t>
            </w:r>
            <w:r w:rsidRPr="00784682">
              <w:rPr>
                <w:rFonts w:ascii="Times New Roman" w:eastAsia="Times New Roman" w:hAnsi="Times New Roman"/>
                <w:lang w:val="en-GB"/>
              </w:rPr>
              <w:t>32</w:t>
            </w:r>
          </w:p>
        </w:tc>
      </w:tr>
      <w:tr w:rsidR="00CA30FE" w:rsidRPr="00784682" w:rsidTr="00B85F24">
        <w:trPr>
          <w:trHeight w:hRule="exact" w:val="567"/>
        </w:trPr>
        <w:tc>
          <w:tcPr>
            <w:tcW w:w="2133" w:type="dxa"/>
            <w:tcBorders>
              <w:right w:val="single" w:sz="4" w:space="0" w:color="auto"/>
            </w:tcBorders>
            <w:shd w:val="clear" w:color="auto" w:fill="auto"/>
            <w:tcMar>
              <w:top w:w="57" w:type="dxa"/>
              <w:bottom w:w="57" w:type="dxa"/>
            </w:tcMar>
          </w:tcPr>
          <w:p w:rsidR="00CA30FE" w:rsidRPr="00784682" w:rsidRDefault="00CA30FE" w:rsidP="00784682">
            <w:pPr>
              <w:spacing w:after="0" w:line="240" w:lineRule="auto"/>
              <w:rPr>
                <w:rFonts w:ascii="Times New Roman" w:eastAsia="Times New Roman" w:hAnsi="Times New Roman"/>
                <w:lang w:val="en-GB"/>
              </w:rPr>
            </w:pPr>
            <w:r w:rsidRPr="007A1698">
              <w:rPr>
                <w:rFonts w:ascii="Times New Roman" w:eastAsia="Times New Roman" w:hAnsi="Times New Roman"/>
                <w:lang w:val="en-GB"/>
              </w:rPr>
              <w:t>C</w:t>
            </w:r>
            <w:r w:rsidRPr="00784682">
              <w:rPr>
                <w:rFonts w:ascii="Times New Roman" w:eastAsia="Times New Roman" w:hAnsi="Times New Roman"/>
                <w:lang w:val="en-GB"/>
              </w:rPr>
              <w:t>onso</w:t>
            </w:r>
            <w:r w:rsidRPr="007A1698">
              <w:rPr>
                <w:rFonts w:ascii="Times New Roman" w:eastAsia="Times New Roman" w:hAnsi="Times New Roman"/>
                <w:lang w:val="en-GB"/>
              </w:rPr>
              <w:t>li</w:t>
            </w:r>
            <w:r w:rsidRPr="00784682">
              <w:rPr>
                <w:rFonts w:ascii="Times New Roman" w:eastAsia="Times New Roman" w:hAnsi="Times New Roman"/>
                <w:lang w:val="en-GB"/>
              </w:rPr>
              <w:t>da</w:t>
            </w:r>
            <w:r w:rsidRPr="007A1698">
              <w:rPr>
                <w:rFonts w:ascii="Times New Roman" w:eastAsia="Times New Roman" w:hAnsi="Times New Roman"/>
                <w:lang w:val="en-GB"/>
              </w:rPr>
              <w:t>ti</w:t>
            </w:r>
            <w:r w:rsidRPr="00784682">
              <w:rPr>
                <w:rFonts w:ascii="Times New Roman" w:eastAsia="Times New Roman" w:hAnsi="Times New Roman"/>
                <w:lang w:val="en-GB"/>
              </w:rPr>
              <w:t xml:space="preserve">on </w:t>
            </w:r>
            <w:r w:rsidRPr="007A1698">
              <w:rPr>
                <w:rFonts w:ascii="Times New Roman" w:eastAsia="Times New Roman" w:hAnsi="Times New Roman"/>
                <w:lang w:val="en-GB"/>
              </w:rPr>
              <w:t>t</w:t>
            </w:r>
            <w:r w:rsidRPr="00784682">
              <w:rPr>
                <w:rFonts w:ascii="Times New Roman" w:eastAsia="Times New Roman" w:hAnsi="Times New Roman"/>
                <w:lang w:val="en-GB"/>
              </w:rPr>
              <w:t>he</w:t>
            </w:r>
            <w:r w:rsidRPr="007A1698">
              <w:rPr>
                <w:rFonts w:ascii="Times New Roman" w:eastAsia="Times New Roman" w:hAnsi="Times New Roman"/>
                <w:lang w:val="en-GB"/>
              </w:rPr>
              <w:t>r</w:t>
            </w:r>
            <w:r w:rsidRPr="00784682">
              <w:rPr>
                <w:rFonts w:ascii="Times New Roman" w:eastAsia="Times New Roman" w:hAnsi="Times New Roman"/>
                <w:lang w:val="en-GB"/>
              </w:rPr>
              <w:t>apy</w:t>
            </w:r>
            <w:r w:rsidRPr="007A1698">
              <w:rPr>
                <w:rFonts w:ascii="Times New Roman" w:eastAsia="Times New Roman" w:hAnsi="Times New Roman"/>
                <w:lang w:val="en-GB"/>
              </w:rPr>
              <w:t xml:space="preserve"> I</w:t>
            </w:r>
            <w:r w:rsidRPr="00784682">
              <w:rPr>
                <w:rFonts w:ascii="Times New Roman" w:eastAsia="Times New Roman" w:hAnsi="Times New Roman"/>
                <w:lang w:val="en-GB"/>
              </w:rPr>
              <w:t xml:space="preserve">, </w:t>
            </w:r>
            <w:r w:rsidRPr="007A1698">
              <w:rPr>
                <w:rFonts w:ascii="Times New Roman" w:eastAsia="Times New Roman" w:hAnsi="Times New Roman"/>
                <w:lang w:val="en-GB"/>
              </w:rPr>
              <w:t>III</w:t>
            </w:r>
            <w:r w:rsidRPr="00784682">
              <w:rPr>
                <w:rFonts w:ascii="Times New Roman" w:eastAsia="Times New Roman" w:hAnsi="Times New Roman"/>
                <w:lang w:val="en-GB"/>
              </w:rPr>
              <w:t>, V</w:t>
            </w:r>
          </w:p>
        </w:tc>
        <w:tc>
          <w:tcPr>
            <w:tcW w:w="6798" w:type="dxa"/>
            <w:tcBorders>
              <w:left w:val="single" w:sz="4" w:space="0" w:color="auto"/>
            </w:tcBorders>
            <w:shd w:val="clear" w:color="auto" w:fill="auto"/>
            <w:tcMar>
              <w:top w:w="57" w:type="dxa"/>
              <w:bottom w:w="57" w:type="dxa"/>
            </w:tcMar>
          </w:tcPr>
          <w:p w:rsidR="00CA30FE" w:rsidRPr="00784682" w:rsidRDefault="00CA30FE" w:rsidP="00784682">
            <w:pPr>
              <w:spacing w:after="0" w:line="240" w:lineRule="auto"/>
              <w:ind w:right="-20"/>
              <w:rPr>
                <w:rFonts w:ascii="Times New Roman" w:eastAsia="Times New Roman" w:hAnsi="Times New Roman"/>
                <w:lang w:val="en-GB"/>
              </w:rPr>
            </w:pPr>
            <w:r w:rsidRPr="00784682">
              <w:rPr>
                <w:rFonts w:ascii="Times New Roman" w:eastAsia="Times New Roman" w:hAnsi="Times New Roman"/>
                <w:lang w:val="en-GB"/>
              </w:rPr>
              <w:t>M</w:t>
            </w:r>
            <w:r w:rsidRPr="007A1698">
              <w:rPr>
                <w:rFonts w:ascii="Times New Roman" w:eastAsia="Times New Roman" w:hAnsi="Times New Roman"/>
                <w:lang w:val="en-GB"/>
              </w:rPr>
              <w:t>T</w:t>
            </w:r>
            <w:r w:rsidRPr="00784682">
              <w:rPr>
                <w:rFonts w:ascii="Times New Roman" w:eastAsia="Times New Roman" w:hAnsi="Times New Roman"/>
                <w:lang w:val="en-GB"/>
              </w:rPr>
              <w:t>X</w:t>
            </w:r>
            <w:r w:rsidRPr="007A1698">
              <w:rPr>
                <w:rFonts w:ascii="Times New Roman" w:eastAsia="Times New Roman" w:hAnsi="Times New Roman"/>
                <w:lang w:val="en-GB"/>
              </w:rPr>
              <w:t> </w:t>
            </w:r>
            <w:r w:rsidRPr="00784682">
              <w:rPr>
                <w:rFonts w:ascii="Times New Roman" w:eastAsia="Times New Roman" w:hAnsi="Times New Roman"/>
                <w:lang w:val="en-GB"/>
              </w:rPr>
              <w:t>500 </w:t>
            </w:r>
            <w:r w:rsidRPr="007A1698">
              <w:rPr>
                <w:rFonts w:ascii="Times New Roman" w:eastAsia="Times New Roman" w:hAnsi="Times New Roman"/>
                <w:lang w:val="en-GB"/>
              </w:rPr>
              <w:t>mg/m</w:t>
            </w:r>
            <w:r w:rsidRPr="007A1698">
              <w:rPr>
                <w:rFonts w:ascii="Times New Roman" w:eastAsia="Times New Roman" w:hAnsi="Times New Roman"/>
                <w:vertAlign w:val="superscript"/>
                <w:lang w:val="en-GB"/>
              </w:rPr>
              <w:t>2 </w:t>
            </w:r>
            <w:r w:rsidRPr="007A1698">
              <w:rPr>
                <w:rFonts w:ascii="Times New Roman" w:eastAsia="Times New Roman" w:hAnsi="Times New Roman"/>
                <w:lang w:val="en-GB"/>
              </w:rPr>
              <w:t>i</w:t>
            </w:r>
            <w:r w:rsidRPr="00784682">
              <w:rPr>
                <w:rFonts w:ascii="Times New Roman" w:eastAsia="Times New Roman" w:hAnsi="Times New Roman"/>
                <w:lang w:val="en-GB"/>
              </w:rPr>
              <w:t>.</w:t>
            </w:r>
            <w:r w:rsidRPr="007A1698">
              <w:rPr>
                <w:rFonts w:ascii="Times New Roman" w:eastAsia="Times New Roman" w:hAnsi="Times New Roman"/>
                <w:lang w:val="en-GB"/>
              </w:rPr>
              <w:t>v</w:t>
            </w:r>
            <w:r w:rsidRPr="00784682">
              <w:rPr>
                <w:rFonts w:ascii="Times New Roman" w:eastAsia="Times New Roman" w:hAnsi="Times New Roman"/>
                <w:lang w:val="en-GB"/>
              </w:rPr>
              <w:t xml:space="preserve">. </w:t>
            </w:r>
            <w:r w:rsidRPr="007A1698">
              <w:rPr>
                <w:rFonts w:ascii="Times New Roman" w:eastAsia="Times New Roman" w:hAnsi="Times New Roman"/>
                <w:lang w:val="en-GB"/>
              </w:rPr>
              <w:t>(</w:t>
            </w:r>
            <w:r w:rsidRPr="00784682">
              <w:rPr>
                <w:rFonts w:ascii="Times New Roman" w:eastAsia="Times New Roman" w:hAnsi="Times New Roman"/>
                <w:lang w:val="en-GB"/>
              </w:rPr>
              <w:t>24 h</w:t>
            </w:r>
            <w:r w:rsidRPr="007A1698">
              <w:rPr>
                <w:rFonts w:ascii="Times New Roman" w:eastAsia="Times New Roman" w:hAnsi="Times New Roman"/>
                <w:lang w:val="en-GB"/>
              </w:rPr>
              <w:t>)</w:t>
            </w:r>
            <w:r w:rsidRPr="00784682">
              <w:rPr>
                <w:rFonts w:ascii="Times New Roman" w:eastAsia="Times New Roman" w:hAnsi="Times New Roman"/>
                <w:lang w:val="en-GB"/>
              </w:rPr>
              <w:t>, da</w:t>
            </w:r>
            <w:r w:rsidRPr="007A1698">
              <w:rPr>
                <w:rFonts w:ascii="Times New Roman" w:eastAsia="Times New Roman" w:hAnsi="Times New Roman"/>
                <w:lang w:val="en-GB"/>
              </w:rPr>
              <w:t>y</w:t>
            </w:r>
            <w:r w:rsidRPr="00784682">
              <w:rPr>
                <w:rFonts w:ascii="Times New Roman" w:eastAsia="Times New Roman" w:hAnsi="Times New Roman"/>
                <w:lang w:val="en-GB"/>
              </w:rPr>
              <w:t>s</w:t>
            </w:r>
            <w:r w:rsidRPr="007A1698">
              <w:rPr>
                <w:rFonts w:ascii="Times New Roman" w:eastAsia="Times New Roman" w:hAnsi="Times New Roman"/>
                <w:lang w:val="en-GB"/>
              </w:rPr>
              <w:t> </w:t>
            </w:r>
            <w:r w:rsidRPr="00784682">
              <w:rPr>
                <w:rFonts w:ascii="Times New Roman" w:eastAsia="Times New Roman" w:hAnsi="Times New Roman"/>
                <w:lang w:val="en-GB"/>
              </w:rPr>
              <w:t>1, 15;</w:t>
            </w:r>
            <w:r w:rsidRPr="007A1698">
              <w:rPr>
                <w:rFonts w:ascii="Times New Roman" w:eastAsia="Times New Roman" w:hAnsi="Times New Roman"/>
                <w:lang w:val="en-GB"/>
              </w:rPr>
              <w:t xml:space="preserve"> </w:t>
            </w:r>
            <w:r w:rsidRPr="00784682">
              <w:rPr>
                <w:rFonts w:ascii="Times New Roman" w:eastAsia="Times New Roman" w:hAnsi="Times New Roman"/>
                <w:lang w:val="en-GB"/>
              </w:rPr>
              <w:t>6</w:t>
            </w:r>
            <w:r w:rsidRPr="007A1698">
              <w:rPr>
                <w:rFonts w:ascii="Times New Roman" w:eastAsia="Times New Roman" w:hAnsi="Times New Roman"/>
                <w:lang w:val="en-GB"/>
              </w:rPr>
              <w:t>-</w:t>
            </w:r>
            <w:r w:rsidRPr="00784682">
              <w:rPr>
                <w:rFonts w:ascii="Times New Roman" w:eastAsia="Times New Roman" w:hAnsi="Times New Roman"/>
                <w:lang w:val="en-GB"/>
              </w:rPr>
              <w:t>MP 25 </w:t>
            </w:r>
            <w:r w:rsidRPr="007A1698">
              <w:rPr>
                <w:rFonts w:ascii="Times New Roman" w:eastAsia="Times New Roman" w:hAnsi="Times New Roman"/>
                <w:lang w:val="en-GB"/>
              </w:rPr>
              <w:t>mg/m</w:t>
            </w:r>
            <w:r w:rsidRPr="007A1698">
              <w:rPr>
                <w:rFonts w:ascii="Times New Roman" w:eastAsia="Times New Roman" w:hAnsi="Times New Roman"/>
                <w:vertAlign w:val="superscript"/>
                <w:lang w:val="en-GB"/>
              </w:rPr>
              <w:t>2 </w:t>
            </w:r>
            <w:r w:rsidRPr="00784682">
              <w:rPr>
                <w:rFonts w:ascii="Times New Roman" w:eastAsia="Times New Roman" w:hAnsi="Times New Roman"/>
                <w:lang w:val="en-GB"/>
              </w:rPr>
              <w:t>o</w:t>
            </w:r>
            <w:r w:rsidRPr="007A1698">
              <w:rPr>
                <w:rFonts w:ascii="Times New Roman" w:eastAsia="Times New Roman" w:hAnsi="Times New Roman"/>
                <w:lang w:val="en-GB"/>
              </w:rPr>
              <w:t>r</w:t>
            </w:r>
            <w:r w:rsidRPr="00784682">
              <w:rPr>
                <w:rFonts w:ascii="Times New Roman" w:eastAsia="Times New Roman" w:hAnsi="Times New Roman"/>
                <w:lang w:val="en-GB"/>
              </w:rPr>
              <w:t>a</w:t>
            </w:r>
            <w:r w:rsidRPr="007A1698">
              <w:rPr>
                <w:rFonts w:ascii="Times New Roman" w:eastAsia="Times New Roman" w:hAnsi="Times New Roman"/>
                <w:lang w:val="en-GB"/>
              </w:rPr>
              <w:t>l</w:t>
            </w:r>
            <w:r w:rsidRPr="00784682">
              <w:rPr>
                <w:rFonts w:ascii="Times New Roman" w:eastAsia="Times New Roman" w:hAnsi="Times New Roman"/>
                <w:lang w:val="en-GB"/>
              </w:rPr>
              <w:t>, da</w:t>
            </w:r>
            <w:r w:rsidRPr="007A1698">
              <w:rPr>
                <w:rFonts w:ascii="Times New Roman" w:eastAsia="Times New Roman" w:hAnsi="Times New Roman"/>
                <w:lang w:val="en-GB"/>
              </w:rPr>
              <w:t>y</w:t>
            </w:r>
            <w:r w:rsidRPr="00784682">
              <w:rPr>
                <w:rFonts w:ascii="Times New Roman" w:eastAsia="Times New Roman" w:hAnsi="Times New Roman"/>
                <w:lang w:val="en-GB"/>
              </w:rPr>
              <w:t>s</w:t>
            </w:r>
            <w:r w:rsidRPr="007A1698">
              <w:rPr>
                <w:rFonts w:ascii="Times New Roman" w:eastAsia="Times New Roman" w:hAnsi="Times New Roman"/>
                <w:lang w:val="en-GB"/>
              </w:rPr>
              <w:t> </w:t>
            </w:r>
            <w:r w:rsidRPr="00784682">
              <w:rPr>
                <w:rFonts w:ascii="Times New Roman" w:eastAsia="Times New Roman" w:hAnsi="Times New Roman"/>
                <w:lang w:val="en-GB"/>
              </w:rPr>
              <w:t>1</w:t>
            </w:r>
            <w:r w:rsidRPr="007A1698">
              <w:rPr>
                <w:rFonts w:ascii="Times New Roman" w:eastAsia="Times New Roman" w:hAnsi="Times New Roman"/>
                <w:lang w:val="en-GB"/>
              </w:rPr>
              <w:t>-</w:t>
            </w:r>
            <w:r w:rsidRPr="00784682">
              <w:rPr>
                <w:rFonts w:ascii="Times New Roman" w:eastAsia="Times New Roman" w:hAnsi="Times New Roman"/>
                <w:lang w:val="en-GB"/>
              </w:rPr>
              <w:t>20</w:t>
            </w:r>
          </w:p>
        </w:tc>
      </w:tr>
      <w:tr w:rsidR="00CA30FE" w:rsidRPr="00784682" w:rsidTr="00B85F24">
        <w:trPr>
          <w:trHeight w:hRule="exact" w:val="567"/>
        </w:trPr>
        <w:tc>
          <w:tcPr>
            <w:tcW w:w="2133" w:type="dxa"/>
            <w:tcBorders>
              <w:right w:val="single" w:sz="4" w:space="0" w:color="auto"/>
            </w:tcBorders>
            <w:shd w:val="clear" w:color="auto" w:fill="auto"/>
            <w:tcMar>
              <w:top w:w="57" w:type="dxa"/>
              <w:bottom w:w="57" w:type="dxa"/>
            </w:tcMar>
          </w:tcPr>
          <w:p w:rsidR="00CA30FE" w:rsidRPr="00784682" w:rsidRDefault="00CA30FE" w:rsidP="00784682">
            <w:pPr>
              <w:spacing w:after="0" w:line="240" w:lineRule="auto"/>
              <w:rPr>
                <w:rFonts w:ascii="Times New Roman" w:eastAsia="Times New Roman" w:hAnsi="Times New Roman"/>
                <w:lang w:val="en-GB"/>
              </w:rPr>
            </w:pPr>
            <w:r w:rsidRPr="007A1698">
              <w:rPr>
                <w:rFonts w:ascii="Times New Roman" w:eastAsia="Times New Roman" w:hAnsi="Times New Roman"/>
                <w:lang w:val="en-GB"/>
              </w:rPr>
              <w:t>C</w:t>
            </w:r>
            <w:r w:rsidRPr="00784682">
              <w:rPr>
                <w:rFonts w:ascii="Times New Roman" w:eastAsia="Times New Roman" w:hAnsi="Times New Roman"/>
                <w:lang w:val="en-GB"/>
              </w:rPr>
              <w:t>onso</w:t>
            </w:r>
            <w:r w:rsidRPr="007A1698">
              <w:rPr>
                <w:rFonts w:ascii="Times New Roman" w:eastAsia="Times New Roman" w:hAnsi="Times New Roman"/>
                <w:lang w:val="en-GB"/>
              </w:rPr>
              <w:t>li</w:t>
            </w:r>
            <w:r w:rsidRPr="00784682">
              <w:rPr>
                <w:rFonts w:ascii="Times New Roman" w:eastAsia="Times New Roman" w:hAnsi="Times New Roman"/>
                <w:lang w:val="en-GB"/>
              </w:rPr>
              <w:t>da</w:t>
            </w:r>
            <w:r w:rsidRPr="007A1698">
              <w:rPr>
                <w:rFonts w:ascii="Times New Roman" w:eastAsia="Times New Roman" w:hAnsi="Times New Roman"/>
                <w:lang w:val="en-GB"/>
              </w:rPr>
              <w:t>ti</w:t>
            </w:r>
            <w:r w:rsidRPr="00784682">
              <w:rPr>
                <w:rFonts w:ascii="Times New Roman" w:eastAsia="Times New Roman" w:hAnsi="Times New Roman"/>
                <w:lang w:val="en-GB"/>
              </w:rPr>
              <w:t xml:space="preserve">on </w:t>
            </w:r>
            <w:r w:rsidRPr="007A1698">
              <w:rPr>
                <w:rFonts w:ascii="Times New Roman" w:eastAsia="Times New Roman" w:hAnsi="Times New Roman"/>
                <w:lang w:val="en-GB"/>
              </w:rPr>
              <w:t>t</w:t>
            </w:r>
            <w:r w:rsidRPr="00784682">
              <w:rPr>
                <w:rFonts w:ascii="Times New Roman" w:eastAsia="Times New Roman" w:hAnsi="Times New Roman"/>
                <w:lang w:val="en-GB"/>
              </w:rPr>
              <w:t>he</w:t>
            </w:r>
            <w:r w:rsidRPr="007A1698">
              <w:rPr>
                <w:rFonts w:ascii="Times New Roman" w:eastAsia="Times New Roman" w:hAnsi="Times New Roman"/>
                <w:lang w:val="en-GB"/>
              </w:rPr>
              <w:t>r</w:t>
            </w:r>
            <w:r w:rsidRPr="00784682">
              <w:rPr>
                <w:rFonts w:ascii="Times New Roman" w:eastAsia="Times New Roman" w:hAnsi="Times New Roman"/>
                <w:lang w:val="en-GB"/>
              </w:rPr>
              <w:t>apy</w:t>
            </w:r>
            <w:r w:rsidRPr="007A1698">
              <w:rPr>
                <w:rFonts w:ascii="Times New Roman" w:eastAsia="Times New Roman" w:hAnsi="Times New Roman"/>
                <w:lang w:val="en-GB"/>
              </w:rPr>
              <w:t xml:space="preserve"> II</w:t>
            </w:r>
            <w:r w:rsidRPr="00784682">
              <w:rPr>
                <w:rFonts w:ascii="Times New Roman" w:eastAsia="Times New Roman" w:hAnsi="Times New Roman"/>
                <w:lang w:val="en-GB"/>
              </w:rPr>
              <w:t xml:space="preserve">, </w:t>
            </w:r>
            <w:r w:rsidRPr="007A1698">
              <w:rPr>
                <w:rFonts w:ascii="Times New Roman" w:eastAsia="Times New Roman" w:hAnsi="Times New Roman"/>
                <w:lang w:val="en-GB"/>
              </w:rPr>
              <w:t>I</w:t>
            </w:r>
            <w:r w:rsidRPr="00784682">
              <w:rPr>
                <w:rFonts w:ascii="Times New Roman" w:eastAsia="Times New Roman" w:hAnsi="Times New Roman"/>
                <w:lang w:val="en-GB"/>
              </w:rPr>
              <w:t>V</w:t>
            </w:r>
          </w:p>
        </w:tc>
        <w:tc>
          <w:tcPr>
            <w:tcW w:w="6798" w:type="dxa"/>
            <w:tcBorders>
              <w:left w:val="single" w:sz="4" w:space="0" w:color="auto"/>
            </w:tcBorders>
            <w:shd w:val="clear" w:color="auto" w:fill="auto"/>
            <w:tcMar>
              <w:top w:w="57" w:type="dxa"/>
              <w:bottom w:w="57" w:type="dxa"/>
            </w:tcMar>
          </w:tcPr>
          <w:p w:rsidR="00CA30FE" w:rsidRPr="00784682" w:rsidRDefault="00CA30FE" w:rsidP="00784682">
            <w:pPr>
              <w:spacing w:after="0" w:line="240" w:lineRule="auto"/>
              <w:ind w:right="-20"/>
              <w:rPr>
                <w:rFonts w:ascii="Times New Roman" w:eastAsia="Times New Roman" w:hAnsi="Times New Roman"/>
                <w:lang w:val="en-GB"/>
              </w:rPr>
            </w:pPr>
            <w:r w:rsidRPr="007A1698">
              <w:rPr>
                <w:rFonts w:ascii="Times New Roman" w:eastAsia="Times New Roman" w:hAnsi="Times New Roman"/>
                <w:lang w:val="en-GB"/>
              </w:rPr>
              <w:t>Ara-</w:t>
            </w:r>
            <w:r w:rsidRPr="00784682">
              <w:rPr>
                <w:rFonts w:ascii="Times New Roman" w:eastAsia="Times New Roman" w:hAnsi="Times New Roman"/>
                <w:lang w:val="en-GB"/>
              </w:rPr>
              <w:t>C</w:t>
            </w:r>
            <w:r w:rsidRPr="007A1698">
              <w:rPr>
                <w:rFonts w:ascii="Times New Roman" w:eastAsia="Times New Roman" w:hAnsi="Times New Roman"/>
                <w:lang w:val="en-GB"/>
              </w:rPr>
              <w:t> </w:t>
            </w:r>
            <w:r w:rsidRPr="00784682">
              <w:rPr>
                <w:rFonts w:ascii="Times New Roman" w:eastAsia="Times New Roman" w:hAnsi="Times New Roman"/>
                <w:lang w:val="en-GB"/>
              </w:rPr>
              <w:t>75 </w:t>
            </w:r>
            <w:r w:rsidRPr="007A1698">
              <w:rPr>
                <w:rFonts w:ascii="Times New Roman" w:eastAsia="Times New Roman" w:hAnsi="Times New Roman"/>
                <w:lang w:val="en-GB"/>
              </w:rPr>
              <w:t>mg/m</w:t>
            </w:r>
            <w:r w:rsidRPr="007A1698">
              <w:rPr>
                <w:rFonts w:ascii="Times New Roman" w:eastAsia="Times New Roman" w:hAnsi="Times New Roman"/>
                <w:vertAlign w:val="superscript"/>
                <w:lang w:val="en-GB"/>
              </w:rPr>
              <w:t>2 </w:t>
            </w:r>
            <w:r w:rsidRPr="007A1698">
              <w:rPr>
                <w:rFonts w:ascii="Times New Roman" w:eastAsia="Times New Roman" w:hAnsi="Times New Roman"/>
                <w:lang w:val="en-GB"/>
              </w:rPr>
              <w:t>i</w:t>
            </w:r>
            <w:r w:rsidRPr="00784682">
              <w:rPr>
                <w:rFonts w:ascii="Times New Roman" w:eastAsia="Times New Roman" w:hAnsi="Times New Roman"/>
                <w:lang w:val="en-GB"/>
              </w:rPr>
              <w:t>.</w:t>
            </w:r>
            <w:r w:rsidRPr="007A1698">
              <w:rPr>
                <w:rFonts w:ascii="Times New Roman" w:eastAsia="Times New Roman" w:hAnsi="Times New Roman"/>
                <w:lang w:val="en-GB"/>
              </w:rPr>
              <w:t>v</w:t>
            </w:r>
            <w:r w:rsidRPr="00784682">
              <w:rPr>
                <w:rFonts w:ascii="Times New Roman" w:eastAsia="Times New Roman" w:hAnsi="Times New Roman"/>
                <w:lang w:val="en-GB"/>
              </w:rPr>
              <w:t xml:space="preserve">. </w:t>
            </w:r>
            <w:r w:rsidRPr="007A1698">
              <w:rPr>
                <w:rFonts w:ascii="Times New Roman" w:eastAsia="Times New Roman" w:hAnsi="Times New Roman"/>
                <w:lang w:val="en-GB"/>
              </w:rPr>
              <w:t>(</w:t>
            </w:r>
            <w:r w:rsidRPr="00784682">
              <w:rPr>
                <w:rFonts w:ascii="Times New Roman" w:eastAsia="Times New Roman" w:hAnsi="Times New Roman"/>
                <w:lang w:val="en-GB"/>
              </w:rPr>
              <w:t>1 h</w:t>
            </w:r>
            <w:r w:rsidRPr="007A1698">
              <w:rPr>
                <w:rFonts w:ascii="Times New Roman" w:eastAsia="Times New Roman" w:hAnsi="Times New Roman"/>
                <w:lang w:val="en-GB"/>
              </w:rPr>
              <w:t>)</w:t>
            </w:r>
            <w:r w:rsidRPr="00784682">
              <w:rPr>
                <w:rFonts w:ascii="Times New Roman" w:eastAsia="Times New Roman" w:hAnsi="Times New Roman"/>
                <w:lang w:val="en-GB"/>
              </w:rPr>
              <w:t>, da</w:t>
            </w:r>
            <w:r w:rsidRPr="007A1698">
              <w:rPr>
                <w:rFonts w:ascii="Times New Roman" w:eastAsia="Times New Roman" w:hAnsi="Times New Roman"/>
                <w:lang w:val="en-GB"/>
              </w:rPr>
              <w:t>y</w:t>
            </w:r>
            <w:r w:rsidRPr="00784682">
              <w:rPr>
                <w:rFonts w:ascii="Times New Roman" w:eastAsia="Times New Roman" w:hAnsi="Times New Roman"/>
                <w:lang w:val="en-GB"/>
              </w:rPr>
              <w:t>s</w:t>
            </w:r>
            <w:r w:rsidRPr="007A1698">
              <w:rPr>
                <w:rFonts w:ascii="Times New Roman" w:eastAsia="Times New Roman" w:hAnsi="Times New Roman"/>
                <w:lang w:val="en-GB"/>
              </w:rPr>
              <w:t> </w:t>
            </w:r>
            <w:r w:rsidRPr="00784682">
              <w:rPr>
                <w:rFonts w:ascii="Times New Roman" w:eastAsia="Times New Roman" w:hAnsi="Times New Roman"/>
                <w:lang w:val="en-GB"/>
              </w:rPr>
              <w:t>1</w:t>
            </w:r>
            <w:r w:rsidRPr="007A1698">
              <w:rPr>
                <w:rFonts w:ascii="Times New Roman" w:eastAsia="Times New Roman" w:hAnsi="Times New Roman"/>
                <w:lang w:val="en-GB"/>
              </w:rPr>
              <w:t>-</w:t>
            </w:r>
            <w:r w:rsidRPr="00784682">
              <w:rPr>
                <w:rFonts w:ascii="Times New Roman" w:eastAsia="Times New Roman" w:hAnsi="Times New Roman"/>
                <w:lang w:val="en-GB"/>
              </w:rPr>
              <w:t>5;</w:t>
            </w:r>
            <w:r w:rsidRPr="007A1698">
              <w:rPr>
                <w:rFonts w:ascii="Times New Roman" w:eastAsia="Times New Roman" w:hAnsi="Times New Roman"/>
                <w:lang w:val="en-GB"/>
              </w:rPr>
              <w:t xml:space="preserve"> V</w:t>
            </w:r>
            <w:r w:rsidRPr="00784682">
              <w:rPr>
                <w:rFonts w:ascii="Times New Roman" w:eastAsia="Times New Roman" w:hAnsi="Times New Roman"/>
                <w:lang w:val="en-GB"/>
              </w:rPr>
              <w:t>M26 60 </w:t>
            </w:r>
            <w:r w:rsidRPr="007A1698">
              <w:rPr>
                <w:rFonts w:ascii="Times New Roman" w:eastAsia="Times New Roman" w:hAnsi="Times New Roman"/>
                <w:lang w:val="en-GB"/>
              </w:rPr>
              <w:t>mg/m</w:t>
            </w:r>
            <w:r w:rsidRPr="007A1698">
              <w:rPr>
                <w:rFonts w:ascii="Times New Roman" w:eastAsia="Times New Roman" w:hAnsi="Times New Roman"/>
                <w:vertAlign w:val="superscript"/>
                <w:lang w:val="en-GB"/>
              </w:rPr>
              <w:t>2 </w:t>
            </w:r>
            <w:r w:rsidRPr="007A1698">
              <w:rPr>
                <w:rFonts w:ascii="Times New Roman" w:eastAsia="Times New Roman" w:hAnsi="Times New Roman"/>
                <w:lang w:val="en-GB"/>
              </w:rPr>
              <w:t>i</w:t>
            </w:r>
            <w:r w:rsidRPr="00784682">
              <w:rPr>
                <w:rFonts w:ascii="Times New Roman" w:eastAsia="Times New Roman" w:hAnsi="Times New Roman"/>
                <w:lang w:val="en-GB"/>
              </w:rPr>
              <w:t>.</w:t>
            </w:r>
            <w:r w:rsidRPr="007A1698">
              <w:rPr>
                <w:rFonts w:ascii="Times New Roman" w:eastAsia="Times New Roman" w:hAnsi="Times New Roman"/>
                <w:lang w:val="en-GB"/>
              </w:rPr>
              <w:t>v</w:t>
            </w:r>
            <w:r w:rsidRPr="00784682">
              <w:rPr>
                <w:rFonts w:ascii="Times New Roman" w:eastAsia="Times New Roman" w:hAnsi="Times New Roman"/>
                <w:lang w:val="en-GB"/>
              </w:rPr>
              <w:t xml:space="preserve">. </w:t>
            </w:r>
            <w:r w:rsidRPr="007A1698">
              <w:rPr>
                <w:rFonts w:ascii="Times New Roman" w:eastAsia="Times New Roman" w:hAnsi="Times New Roman"/>
                <w:lang w:val="en-GB"/>
              </w:rPr>
              <w:t>(</w:t>
            </w:r>
            <w:r w:rsidRPr="00784682">
              <w:rPr>
                <w:rFonts w:ascii="Times New Roman" w:eastAsia="Times New Roman" w:hAnsi="Times New Roman"/>
                <w:lang w:val="en-GB"/>
              </w:rPr>
              <w:t>1 h</w:t>
            </w:r>
            <w:r w:rsidRPr="007A1698">
              <w:rPr>
                <w:rFonts w:ascii="Times New Roman" w:eastAsia="Times New Roman" w:hAnsi="Times New Roman"/>
                <w:lang w:val="en-GB"/>
              </w:rPr>
              <w:t>)</w:t>
            </w:r>
            <w:r w:rsidRPr="00784682">
              <w:rPr>
                <w:rFonts w:ascii="Times New Roman" w:eastAsia="Times New Roman" w:hAnsi="Times New Roman"/>
                <w:lang w:val="en-GB"/>
              </w:rPr>
              <w:t>, da</w:t>
            </w:r>
            <w:r w:rsidRPr="007A1698">
              <w:rPr>
                <w:rFonts w:ascii="Times New Roman" w:eastAsia="Times New Roman" w:hAnsi="Times New Roman"/>
                <w:lang w:val="en-GB"/>
              </w:rPr>
              <w:t>y</w:t>
            </w:r>
            <w:r w:rsidRPr="00784682">
              <w:rPr>
                <w:rFonts w:ascii="Times New Roman" w:eastAsia="Times New Roman" w:hAnsi="Times New Roman"/>
                <w:lang w:val="en-GB"/>
              </w:rPr>
              <w:t>s</w:t>
            </w:r>
            <w:r w:rsidRPr="007A1698">
              <w:rPr>
                <w:rFonts w:ascii="Times New Roman" w:eastAsia="Times New Roman" w:hAnsi="Times New Roman"/>
                <w:lang w:val="en-GB"/>
              </w:rPr>
              <w:t> </w:t>
            </w:r>
            <w:r w:rsidRPr="00784682">
              <w:rPr>
                <w:rFonts w:ascii="Times New Roman" w:eastAsia="Times New Roman" w:hAnsi="Times New Roman"/>
                <w:lang w:val="en-GB"/>
              </w:rPr>
              <w:t>1</w:t>
            </w:r>
            <w:r w:rsidRPr="007A1698">
              <w:rPr>
                <w:rFonts w:ascii="Times New Roman" w:eastAsia="Times New Roman" w:hAnsi="Times New Roman"/>
                <w:lang w:val="en-GB"/>
              </w:rPr>
              <w:t>-</w:t>
            </w:r>
            <w:r w:rsidRPr="00784682">
              <w:rPr>
                <w:rFonts w:ascii="Times New Roman" w:eastAsia="Times New Roman" w:hAnsi="Times New Roman"/>
                <w:lang w:val="en-GB"/>
              </w:rPr>
              <w:t>5</w:t>
            </w:r>
          </w:p>
        </w:tc>
      </w:tr>
      <w:tr w:rsidR="00CA30FE" w:rsidRPr="00784682" w:rsidTr="00B85F24">
        <w:trPr>
          <w:trHeight w:hRule="exact" w:val="329"/>
        </w:trPr>
        <w:tc>
          <w:tcPr>
            <w:tcW w:w="8931" w:type="dxa"/>
            <w:gridSpan w:val="2"/>
            <w:tcBorders>
              <w:bottom w:val="single" w:sz="4" w:space="0" w:color="auto"/>
            </w:tcBorders>
            <w:shd w:val="clear" w:color="auto" w:fill="auto"/>
            <w:tcMar>
              <w:top w:w="57" w:type="dxa"/>
              <w:bottom w:w="57" w:type="dxa"/>
            </w:tcMar>
          </w:tcPr>
          <w:p w:rsidR="00CA30FE" w:rsidRPr="00784682" w:rsidRDefault="00CA30FE" w:rsidP="00784682">
            <w:pPr>
              <w:keepNext/>
              <w:spacing w:after="0" w:line="240" w:lineRule="auto"/>
              <w:ind w:right="-23"/>
              <w:rPr>
                <w:rFonts w:ascii="Times New Roman" w:eastAsia="Times New Roman" w:hAnsi="Times New Roman"/>
                <w:lang w:val="en-GB"/>
              </w:rPr>
            </w:pPr>
            <w:r w:rsidRPr="00784682">
              <w:rPr>
                <w:rFonts w:ascii="Times New Roman" w:eastAsia="Times New Roman" w:hAnsi="Times New Roman"/>
                <w:b/>
                <w:bCs/>
                <w:lang w:val="en-GB"/>
              </w:rPr>
              <w:t xml:space="preserve">Study </w:t>
            </w:r>
            <w:r w:rsidRPr="007A1698">
              <w:rPr>
                <w:rFonts w:ascii="Times New Roman" w:eastAsia="Times New Roman" w:hAnsi="Times New Roman"/>
                <w:b/>
                <w:bCs/>
                <w:lang w:val="en-GB"/>
              </w:rPr>
              <w:t>AAU</w:t>
            </w:r>
            <w:r w:rsidRPr="00784682">
              <w:rPr>
                <w:rFonts w:ascii="Times New Roman" w:eastAsia="Times New Roman" w:hAnsi="Times New Roman"/>
                <w:b/>
                <w:bCs/>
                <w:lang w:val="en-GB"/>
              </w:rPr>
              <w:t>02</w:t>
            </w:r>
          </w:p>
        </w:tc>
      </w:tr>
      <w:tr w:rsidR="00CA30FE" w:rsidRPr="00784682" w:rsidTr="00B85F24">
        <w:trPr>
          <w:trHeight w:hRule="exact" w:val="1304"/>
        </w:trPr>
        <w:tc>
          <w:tcPr>
            <w:tcW w:w="2133" w:type="dxa"/>
            <w:tcBorders>
              <w:right w:val="single" w:sz="4" w:space="0" w:color="auto"/>
            </w:tcBorders>
            <w:shd w:val="clear" w:color="auto" w:fill="auto"/>
            <w:tcMar>
              <w:top w:w="57" w:type="dxa"/>
              <w:bottom w:w="57" w:type="dxa"/>
            </w:tcMar>
          </w:tcPr>
          <w:p w:rsidR="00CA30FE" w:rsidRPr="00784682" w:rsidRDefault="00CA30FE" w:rsidP="00784682">
            <w:pPr>
              <w:spacing w:after="0" w:line="240" w:lineRule="auto"/>
              <w:ind w:right="66"/>
              <w:rPr>
                <w:rFonts w:ascii="Times New Roman" w:eastAsia="Times New Roman" w:hAnsi="Times New Roman"/>
                <w:lang w:val="en-GB"/>
              </w:rPr>
            </w:pPr>
            <w:r w:rsidRPr="007A1698">
              <w:rPr>
                <w:rFonts w:ascii="Times New Roman" w:eastAsia="Times New Roman" w:hAnsi="Times New Roman"/>
                <w:lang w:val="en-GB"/>
              </w:rPr>
              <w:t>I</w:t>
            </w:r>
            <w:r w:rsidRPr="00784682">
              <w:rPr>
                <w:rFonts w:ascii="Times New Roman" w:eastAsia="Times New Roman" w:hAnsi="Times New Roman"/>
                <w:lang w:val="en-GB"/>
              </w:rPr>
              <w:t>nduc</w:t>
            </w:r>
            <w:r w:rsidRPr="007A1698">
              <w:rPr>
                <w:rFonts w:ascii="Times New Roman" w:eastAsia="Times New Roman" w:hAnsi="Times New Roman"/>
                <w:lang w:val="en-GB"/>
              </w:rPr>
              <w:t>ti</w:t>
            </w:r>
            <w:r w:rsidRPr="00784682">
              <w:rPr>
                <w:rFonts w:ascii="Times New Roman" w:eastAsia="Times New Roman" w:hAnsi="Times New Roman"/>
                <w:lang w:val="en-GB"/>
              </w:rPr>
              <w:t xml:space="preserve">on </w:t>
            </w:r>
            <w:r w:rsidRPr="007A1698">
              <w:rPr>
                <w:rFonts w:ascii="Times New Roman" w:eastAsia="Times New Roman" w:hAnsi="Times New Roman"/>
                <w:lang w:val="en-GB"/>
              </w:rPr>
              <w:t>t</w:t>
            </w:r>
            <w:r w:rsidRPr="00784682">
              <w:rPr>
                <w:rFonts w:ascii="Times New Roman" w:eastAsia="Times New Roman" w:hAnsi="Times New Roman"/>
                <w:lang w:val="en-GB"/>
              </w:rPr>
              <w:t>he</w:t>
            </w:r>
            <w:r w:rsidRPr="007A1698">
              <w:rPr>
                <w:rFonts w:ascii="Times New Roman" w:eastAsia="Times New Roman" w:hAnsi="Times New Roman"/>
                <w:lang w:val="en-GB"/>
              </w:rPr>
              <w:t>r</w:t>
            </w:r>
            <w:r w:rsidRPr="00784682">
              <w:rPr>
                <w:rFonts w:ascii="Times New Roman" w:eastAsia="Times New Roman" w:hAnsi="Times New Roman"/>
                <w:lang w:val="en-GB"/>
              </w:rPr>
              <w:t>apy</w:t>
            </w:r>
            <w:r w:rsidRPr="007A1698">
              <w:rPr>
                <w:rFonts w:ascii="Times New Roman" w:eastAsia="Times New Roman" w:hAnsi="Times New Roman"/>
                <w:lang w:val="en-GB"/>
              </w:rPr>
              <w:t xml:space="preserve"> (</w:t>
            </w:r>
            <w:r w:rsidRPr="00784682">
              <w:rPr>
                <w:rFonts w:ascii="Times New Roman" w:eastAsia="Times New Roman" w:hAnsi="Times New Roman"/>
                <w:i/>
                <w:lang w:val="en-GB"/>
              </w:rPr>
              <w:t xml:space="preserve">de novo </w:t>
            </w:r>
            <w:r w:rsidRPr="00784682">
              <w:rPr>
                <w:rFonts w:ascii="Times New Roman" w:eastAsia="Times New Roman" w:hAnsi="Times New Roman"/>
                <w:lang w:val="en-GB"/>
              </w:rPr>
              <w:t xml:space="preserve">Ph+ </w:t>
            </w:r>
            <w:r w:rsidRPr="007A1698">
              <w:rPr>
                <w:rFonts w:ascii="Times New Roman" w:eastAsia="Times New Roman" w:hAnsi="Times New Roman"/>
                <w:lang w:val="en-GB"/>
              </w:rPr>
              <w:t>A</w:t>
            </w:r>
            <w:r w:rsidRPr="00784682">
              <w:rPr>
                <w:rFonts w:ascii="Times New Roman" w:eastAsia="Times New Roman" w:hAnsi="Times New Roman"/>
                <w:lang w:val="en-GB"/>
              </w:rPr>
              <w:t>L</w:t>
            </w:r>
            <w:r w:rsidRPr="007A1698">
              <w:rPr>
                <w:rFonts w:ascii="Times New Roman" w:eastAsia="Times New Roman" w:hAnsi="Times New Roman"/>
                <w:lang w:val="en-GB"/>
              </w:rPr>
              <w:t>L</w:t>
            </w:r>
            <w:r w:rsidRPr="00784682">
              <w:rPr>
                <w:rFonts w:ascii="Times New Roman" w:eastAsia="Times New Roman" w:hAnsi="Times New Roman"/>
                <w:lang w:val="en-GB"/>
              </w:rPr>
              <w:t>)</w:t>
            </w:r>
          </w:p>
        </w:tc>
        <w:tc>
          <w:tcPr>
            <w:tcW w:w="6798" w:type="dxa"/>
            <w:tcBorders>
              <w:left w:val="single" w:sz="4" w:space="0" w:color="auto"/>
            </w:tcBorders>
            <w:shd w:val="clear" w:color="auto" w:fill="auto"/>
            <w:tcMar>
              <w:top w:w="57" w:type="dxa"/>
              <w:bottom w:w="57" w:type="dxa"/>
            </w:tcMar>
          </w:tcPr>
          <w:p w:rsidR="00CA30FE" w:rsidRPr="00784682" w:rsidRDefault="00CA30FE" w:rsidP="00784682">
            <w:pPr>
              <w:spacing w:after="0" w:line="240" w:lineRule="auto"/>
              <w:ind w:right="173"/>
              <w:rPr>
                <w:rFonts w:ascii="Times New Roman" w:eastAsia="Times New Roman" w:hAnsi="Times New Roman"/>
                <w:lang w:val="en-GB"/>
              </w:rPr>
            </w:pPr>
            <w:r w:rsidRPr="007A1698">
              <w:rPr>
                <w:rFonts w:ascii="Times New Roman" w:eastAsia="Times New Roman" w:hAnsi="Times New Roman"/>
                <w:lang w:val="en-GB"/>
              </w:rPr>
              <w:t>D</w:t>
            </w:r>
            <w:r w:rsidRPr="00784682">
              <w:rPr>
                <w:rFonts w:ascii="Times New Roman" w:eastAsia="Times New Roman" w:hAnsi="Times New Roman"/>
                <w:lang w:val="en-GB"/>
              </w:rPr>
              <w:t>auno</w:t>
            </w:r>
            <w:r w:rsidRPr="007A1698">
              <w:rPr>
                <w:rFonts w:ascii="Times New Roman" w:eastAsia="Times New Roman" w:hAnsi="Times New Roman"/>
                <w:lang w:val="en-GB"/>
              </w:rPr>
              <w:t>r</w:t>
            </w:r>
            <w:r w:rsidRPr="00784682">
              <w:rPr>
                <w:rFonts w:ascii="Times New Roman" w:eastAsia="Times New Roman" w:hAnsi="Times New Roman"/>
                <w:lang w:val="en-GB"/>
              </w:rPr>
              <w:t>ub</w:t>
            </w:r>
            <w:r w:rsidRPr="007A1698">
              <w:rPr>
                <w:rFonts w:ascii="Times New Roman" w:eastAsia="Times New Roman" w:hAnsi="Times New Roman"/>
                <w:lang w:val="en-GB"/>
              </w:rPr>
              <w:t>i</w:t>
            </w:r>
            <w:r w:rsidRPr="00784682">
              <w:rPr>
                <w:rFonts w:ascii="Times New Roman" w:eastAsia="Times New Roman" w:hAnsi="Times New Roman"/>
                <w:lang w:val="en-GB"/>
              </w:rPr>
              <w:t>c</w:t>
            </w:r>
            <w:r w:rsidRPr="007A1698">
              <w:rPr>
                <w:rFonts w:ascii="Times New Roman" w:eastAsia="Times New Roman" w:hAnsi="Times New Roman"/>
                <w:lang w:val="en-GB"/>
              </w:rPr>
              <w:t>i</w:t>
            </w:r>
            <w:r w:rsidRPr="00784682">
              <w:rPr>
                <w:rFonts w:ascii="Times New Roman" w:eastAsia="Times New Roman" w:hAnsi="Times New Roman"/>
                <w:lang w:val="en-GB"/>
              </w:rPr>
              <w:t>n 30 </w:t>
            </w:r>
            <w:r w:rsidRPr="007A1698">
              <w:rPr>
                <w:rFonts w:ascii="Times New Roman" w:eastAsia="Times New Roman" w:hAnsi="Times New Roman"/>
                <w:lang w:val="en-GB"/>
              </w:rPr>
              <w:t>mg/m</w:t>
            </w:r>
            <w:r w:rsidRPr="007A1698">
              <w:rPr>
                <w:rFonts w:ascii="Times New Roman" w:eastAsia="Times New Roman" w:hAnsi="Times New Roman"/>
                <w:vertAlign w:val="superscript"/>
                <w:lang w:val="en-GB"/>
              </w:rPr>
              <w:t>2 </w:t>
            </w:r>
            <w:r w:rsidRPr="007A1698">
              <w:rPr>
                <w:rFonts w:ascii="Times New Roman" w:eastAsia="Times New Roman" w:hAnsi="Times New Roman"/>
                <w:lang w:val="en-GB"/>
              </w:rPr>
              <w:t>i</w:t>
            </w:r>
            <w:r w:rsidRPr="00784682">
              <w:rPr>
                <w:rFonts w:ascii="Times New Roman" w:eastAsia="Times New Roman" w:hAnsi="Times New Roman"/>
                <w:lang w:val="en-GB"/>
              </w:rPr>
              <w:t>.</w:t>
            </w:r>
            <w:r w:rsidRPr="007A1698">
              <w:rPr>
                <w:rFonts w:ascii="Times New Roman" w:eastAsia="Times New Roman" w:hAnsi="Times New Roman"/>
                <w:lang w:val="en-GB"/>
              </w:rPr>
              <w:t>v</w:t>
            </w:r>
            <w:r w:rsidRPr="00784682">
              <w:rPr>
                <w:rFonts w:ascii="Times New Roman" w:eastAsia="Times New Roman" w:hAnsi="Times New Roman"/>
                <w:lang w:val="en-GB"/>
              </w:rPr>
              <w:t>., da</w:t>
            </w:r>
            <w:r w:rsidRPr="007A1698">
              <w:rPr>
                <w:rFonts w:ascii="Times New Roman" w:eastAsia="Times New Roman" w:hAnsi="Times New Roman"/>
                <w:lang w:val="en-GB"/>
              </w:rPr>
              <w:t>y</w:t>
            </w:r>
            <w:r w:rsidRPr="00784682">
              <w:rPr>
                <w:rFonts w:ascii="Times New Roman" w:eastAsia="Times New Roman" w:hAnsi="Times New Roman"/>
                <w:lang w:val="en-GB"/>
              </w:rPr>
              <w:t>s </w:t>
            </w:r>
            <w:r w:rsidRPr="007A1698">
              <w:rPr>
                <w:rFonts w:ascii="Times New Roman" w:eastAsia="Times New Roman" w:hAnsi="Times New Roman"/>
                <w:lang w:val="en-GB"/>
              </w:rPr>
              <w:t>1-</w:t>
            </w:r>
            <w:r w:rsidRPr="00784682">
              <w:rPr>
                <w:rFonts w:ascii="Times New Roman" w:eastAsia="Times New Roman" w:hAnsi="Times New Roman"/>
                <w:lang w:val="en-GB"/>
              </w:rPr>
              <w:t>3, 15</w:t>
            </w:r>
            <w:r w:rsidRPr="007A1698">
              <w:rPr>
                <w:rFonts w:ascii="Times New Roman" w:eastAsia="Times New Roman" w:hAnsi="Times New Roman"/>
                <w:lang w:val="en-GB"/>
              </w:rPr>
              <w:t>-</w:t>
            </w:r>
            <w:r w:rsidRPr="00784682">
              <w:rPr>
                <w:rFonts w:ascii="Times New Roman" w:eastAsia="Times New Roman" w:hAnsi="Times New Roman"/>
                <w:lang w:val="en-GB"/>
              </w:rPr>
              <w:t>16;</w:t>
            </w:r>
            <w:r w:rsidRPr="007A1698">
              <w:rPr>
                <w:rFonts w:ascii="Times New Roman" w:eastAsia="Times New Roman" w:hAnsi="Times New Roman"/>
                <w:lang w:val="en-GB"/>
              </w:rPr>
              <w:t xml:space="preserve"> VC</w:t>
            </w:r>
            <w:r w:rsidRPr="00784682">
              <w:rPr>
                <w:rFonts w:ascii="Times New Roman" w:eastAsia="Times New Roman" w:hAnsi="Times New Roman"/>
                <w:lang w:val="en-GB"/>
              </w:rPr>
              <w:t>R</w:t>
            </w:r>
            <w:r w:rsidRPr="007A1698">
              <w:rPr>
                <w:rFonts w:ascii="Times New Roman" w:eastAsia="Times New Roman" w:hAnsi="Times New Roman"/>
                <w:lang w:val="en-GB"/>
              </w:rPr>
              <w:t xml:space="preserve"> </w:t>
            </w:r>
            <w:r w:rsidRPr="00784682">
              <w:rPr>
                <w:rFonts w:ascii="Times New Roman" w:eastAsia="Times New Roman" w:hAnsi="Times New Roman"/>
                <w:lang w:val="en-GB"/>
              </w:rPr>
              <w:t>2 </w:t>
            </w:r>
            <w:r w:rsidRPr="007A1698">
              <w:rPr>
                <w:rFonts w:ascii="Times New Roman" w:eastAsia="Times New Roman" w:hAnsi="Times New Roman"/>
                <w:lang w:val="en-GB"/>
              </w:rPr>
              <w:t>m</w:t>
            </w:r>
            <w:r w:rsidRPr="00784682">
              <w:rPr>
                <w:rFonts w:ascii="Times New Roman" w:eastAsia="Times New Roman" w:hAnsi="Times New Roman"/>
                <w:lang w:val="en-GB"/>
              </w:rPr>
              <w:t>g</w:t>
            </w:r>
            <w:r w:rsidRPr="007A1698">
              <w:rPr>
                <w:rFonts w:ascii="Times New Roman" w:eastAsia="Times New Roman" w:hAnsi="Times New Roman"/>
                <w:lang w:val="en-GB"/>
              </w:rPr>
              <w:t xml:space="preserve"> t</w:t>
            </w:r>
            <w:r w:rsidRPr="00784682">
              <w:rPr>
                <w:rFonts w:ascii="Times New Roman" w:eastAsia="Times New Roman" w:hAnsi="Times New Roman"/>
                <w:lang w:val="en-GB"/>
              </w:rPr>
              <w:t>o</w:t>
            </w:r>
            <w:r w:rsidRPr="007A1698">
              <w:rPr>
                <w:rFonts w:ascii="Times New Roman" w:eastAsia="Times New Roman" w:hAnsi="Times New Roman"/>
                <w:lang w:val="en-GB"/>
              </w:rPr>
              <w:t>t</w:t>
            </w:r>
            <w:r w:rsidRPr="00784682">
              <w:rPr>
                <w:rFonts w:ascii="Times New Roman" w:eastAsia="Times New Roman" w:hAnsi="Times New Roman"/>
                <w:lang w:val="en-GB"/>
              </w:rPr>
              <w:t>al</w:t>
            </w:r>
            <w:r w:rsidRPr="007A1698">
              <w:rPr>
                <w:rFonts w:ascii="Times New Roman" w:eastAsia="Times New Roman" w:hAnsi="Times New Roman"/>
                <w:lang w:val="en-GB"/>
              </w:rPr>
              <w:t xml:space="preserve"> </w:t>
            </w:r>
            <w:r w:rsidRPr="00784682">
              <w:rPr>
                <w:rFonts w:ascii="Times New Roman" w:eastAsia="Times New Roman" w:hAnsi="Times New Roman"/>
                <w:lang w:val="en-GB"/>
              </w:rPr>
              <w:t>dose</w:t>
            </w:r>
            <w:r w:rsidRPr="007A1698">
              <w:rPr>
                <w:rFonts w:ascii="Times New Roman" w:eastAsia="Times New Roman" w:hAnsi="Times New Roman"/>
                <w:lang w:val="en-GB"/>
              </w:rPr>
              <w:t xml:space="preserve"> i</w:t>
            </w:r>
            <w:r w:rsidRPr="00784682">
              <w:rPr>
                <w:rFonts w:ascii="Times New Roman" w:eastAsia="Times New Roman" w:hAnsi="Times New Roman"/>
                <w:lang w:val="en-GB"/>
              </w:rPr>
              <w:t>.</w:t>
            </w:r>
            <w:r w:rsidRPr="007A1698">
              <w:rPr>
                <w:rFonts w:ascii="Times New Roman" w:eastAsia="Times New Roman" w:hAnsi="Times New Roman"/>
                <w:lang w:val="en-GB"/>
              </w:rPr>
              <w:t>v</w:t>
            </w:r>
            <w:r w:rsidRPr="00784682">
              <w:rPr>
                <w:rFonts w:ascii="Times New Roman" w:eastAsia="Times New Roman" w:hAnsi="Times New Roman"/>
                <w:lang w:val="en-GB"/>
              </w:rPr>
              <w:t>., da</w:t>
            </w:r>
            <w:r w:rsidRPr="007A1698">
              <w:rPr>
                <w:rFonts w:ascii="Times New Roman" w:eastAsia="Times New Roman" w:hAnsi="Times New Roman"/>
                <w:lang w:val="en-GB"/>
              </w:rPr>
              <w:t>y</w:t>
            </w:r>
            <w:r w:rsidRPr="00784682">
              <w:rPr>
                <w:rFonts w:ascii="Times New Roman" w:eastAsia="Times New Roman" w:hAnsi="Times New Roman"/>
                <w:lang w:val="en-GB"/>
              </w:rPr>
              <w:t>s</w:t>
            </w:r>
            <w:r w:rsidRPr="007A1698">
              <w:rPr>
                <w:rFonts w:ascii="Times New Roman" w:eastAsia="Times New Roman" w:hAnsi="Times New Roman"/>
                <w:lang w:val="en-GB"/>
              </w:rPr>
              <w:t> </w:t>
            </w:r>
            <w:r w:rsidRPr="00784682">
              <w:rPr>
                <w:rFonts w:ascii="Times New Roman" w:eastAsia="Times New Roman" w:hAnsi="Times New Roman"/>
                <w:lang w:val="en-GB"/>
              </w:rPr>
              <w:t>1, 8, 15, 22;</w:t>
            </w:r>
            <w:r w:rsidRPr="007A1698">
              <w:rPr>
                <w:rFonts w:ascii="Times New Roman" w:eastAsia="Times New Roman" w:hAnsi="Times New Roman"/>
                <w:lang w:val="en-GB"/>
              </w:rPr>
              <w:t xml:space="preserve"> C</w:t>
            </w:r>
            <w:r w:rsidRPr="00784682">
              <w:rPr>
                <w:rFonts w:ascii="Times New Roman" w:eastAsia="Times New Roman" w:hAnsi="Times New Roman"/>
                <w:lang w:val="en-GB"/>
              </w:rPr>
              <w:t>P 750 </w:t>
            </w:r>
            <w:r w:rsidRPr="007A1698">
              <w:rPr>
                <w:rFonts w:ascii="Times New Roman" w:eastAsia="Times New Roman" w:hAnsi="Times New Roman"/>
                <w:lang w:val="en-GB"/>
              </w:rPr>
              <w:t>mg/m</w:t>
            </w:r>
            <w:r w:rsidRPr="007A1698">
              <w:rPr>
                <w:rFonts w:ascii="Times New Roman" w:eastAsia="Times New Roman" w:hAnsi="Times New Roman"/>
                <w:vertAlign w:val="superscript"/>
                <w:lang w:val="en-GB"/>
              </w:rPr>
              <w:t>2 </w:t>
            </w:r>
            <w:r w:rsidRPr="007A1698">
              <w:rPr>
                <w:rFonts w:ascii="Times New Roman" w:eastAsia="Times New Roman" w:hAnsi="Times New Roman"/>
                <w:lang w:val="en-GB"/>
              </w:rPr>
              <w:t>i</w:t>
            </w:r>
            <w:r w:rsidRPr="00784682">
              <w:rPr>
                <w:rFonts w:ascii="Times New Roman" w:eastAsia="Times New Roman" w:hAnsi="Times New Roman"/>
                <w:lang w:val="en-GB"/>
              </w:rPr>
              <w:t>.</w:t>
            </w:r>
            <w:r w:rsidRPr="007A1698">
              <w:rPr>
                <w:rFonts w:ascii="Times New Roman" w:eastAsia="Times New Roman" w:hAnsi="Times New Roman"/>
                <w:lang w:val="en-GB"/>
              </w:rPr>
              <w:t>v</w:t>
            </w:r>
            <w:r w:rsidRPr="00784682">
              <w:rPr>
                <w:rFonts w:ascii="Times New Roman" w:eastAsia="Times New Roman" w:hAnsi="Times New Roman"/>
                <w:lang w:val="en-GB"/>
              </w:rPr>
              <w:t>., da</w:t>
            </w:r>
            <w:r w:rsidRPr="007A1698">
              <w:rPr>
                <w:rFonts w:ascii="Times New Roman" w:eastAsia="Times New Roman" w:hAnsi="Times New Roman"/>
                <w:lang w:val="en-GB"/>
              </w:rPr>
              <w:t>y</w:t>
            </w:r>
            <w:r w:rsidRPr="00784682">
              <w:rPr>
                <w:rFonts w:ascii="Times New Roman" w:eastAsia="Times New Roman" w:hAnsi="Times New Roman"/>
                <w:lang w:val="en-GB"/>
              </w:rPr>
              <w:t>s 1, 8;</w:t>
            </w:r>
            <w:r w:rsidRPr="007A1698">
              <w:rPr>
                <w:rFonts w:ascii="Times New Roman" w:eastAsia="Times New Roman" w:hAnsi="Times New Roman"/>
                <w:lang w:val="en-GB"/>
              </w:rPr>
              <w:t xml:space="preserve"> </w:t>
            </w:r>
            <w:r w:rsidRPr="00784682">
              <w:rPr>
                <w:rFonts w:ascii="Times New Roman" w:eastAsia="Times New Roman" w:hAnsi="Times New Roman"/>
                <w:lang w:val="en-GB"/>
              </w:rPr>
              <w:t>p</w:t>
            </w:r>
            <w:r w:rsidRPr="007A1698">
              <w:rPr>
                <w:rFonts w:ascii="Times New Roman" w:eastAsia="Times New Roman" w:hAnsi="Times New Roman"/>
                <w:lang w:val="en-GB"/>
              </w:rPr>
              <w:t>r</w:t>
            </w:r>
            <w:r w:rsidRPr="00784682">
              <w:rPr>
                <w:rFonts w:ascii="Times New Roman" w:eastAsia="Times New Roman" w:hAnsi="Times New Roman"/>
                <w:lang w:val="en-GB"/>
              </w:rPr>
              <w:t>edn</w:t>
            </w:r>
            <w:r w:rsidRPr="007A1698">
              <w:rPr>
                <w:rFonts w:ascii="Times New Roman" w:eastAsia="Times New Roman" w:hAnsi="Times New Roman"/>
                <w:lang w:val="en-GB"/>
              </w:rPr>
              <w:t>i</w:t>
            </w:r>
            <w:r w:rsidRPr="00784682">
              <w:rPr>
                <w:rFonts w:ascii="Times New Roman" w:eastAsia="Times New Roman" w:hAnsi="Times New Roman"/>
                <w:lang w:val="en-GB"/>
              </w:rPr>
              <w:t>sone</w:t>
            </w:r>
            <w:r w:rsidRPr="007A1698">
              <w:rPr>
                <w:rFonts w:ascii="Times New Roman" w:eastAsia="Times New Roman" w:hAnsi="Times New Roman"/>
                <w:lang w:val="en-GB"/>
              </w:rPr>
              <w:t xml:space="preserve"> </w:t>
            </w:r>
            <w:r w:rsidRPr="00784682">
              <w:rPr>
                <w:rFonts w:ascii="Times New Roman" w:eastAsia="Times New Roman" w:hAnsi="Times New Roman"/>
                <w:lang w:val="en-GB"/>
              </w:rPr>
              <w:t>60 </w:t>
            </w:r>
            <w:r w:rsidRPr="007A1698">
              <w:rPr>
                <w:rFonts w:ascii="Times New Roman" w:eastAsia="Times New Roman" w:hAnsi="Times New Roman"/>
                <w:lang w:val="en-GB"/>
              </w:rPr>
              <w:t>mg/m</w:t>
            </w:r>
            <w:r w:rsidRPr="007A1698">
              <w:rPr>
                <w:rFonts w:ascii="Times New Roman" w:eastAsia="Times New Roman" w:hAnsi="Times New Roman"/>
                <w:vertAlign w:val="superscript"/>
                <w:lang w:val="en-GB"/>
              </w:rPr>
              <w:t>2 </w:t>
            </w:r>
            <w:r w:rsidRPr="00784682">
              <w:rPr>
                <w:rFonts w:ascii="Times New Roman" w:eastAsia="Times New Roman" w:hAnsi="Times New Roman"/>
                <w:lang w:val="en-GB"/>
              </w:rPr>
              <w:t>o</w:t>
            </w:r>
            <w:r w:rsidRPr="007A1698">
              <w:rPr>
                <w:rFonts w:ascii="Times New Roman" w:eastAsia="Times New Roman" w:hAnsi="Times New Roman"/>
                <w:lang w:val="en-GB"/>
              </w:rPr>
              <w:t>r</w:t>
            </w:r>
            <w:r w:rsidRPr="00784682">
              <w:rPr>
                <w:rFonts w:ascii="Times New Roman" w:eastAsia="Times New Roman" w:hAnsi="Times New Roman"/>
                <w:lang w:val="en-GB"/>
              </w:rPr>
              <w:t>a</w:t>
            </w:r>
            <w:r w:rsidRPr="007A1698">
              <w:rPr>
                <w:rFonts w:ascii="Times New Roman" w:eastAsia="Times New Roman" w:hAnsi="Times New Roman"/>
                <w:lang w:val="en-GB"/>
              </w:rPr>
              <w:t>l</w:t>
            </w:r>
            <w:r w:rsidRPr="00784682">
              <w:rPr>
                <w:rFonts w:ascii="Times New Roman" w:eastAsia="Times New Roman" w:hAnsi="Times New Roman"/>
                <w:lang w:val="en-GB"/>
              </w:rPr>
              <w:t>, da</w:t>
            </w:r>
            <w:r w:rsidRPr="007A1698">
              <w:rPr>
                <w:rFonts w:ascii="Times New Roman" w:eastAsia="Times New Roman" w:hAnsi="Times New Roman"/>
                <w:lang w:val="en-GB"/>
              </w:rPr>
              <w:t>y</w:t>
            </w:r>
            <w:r w:rsidRPr="00784682">
              <w:rPr>
                <w:rFonts w:ascii="Times New Roman" w:eastAsia="Times New Roman" w:hAnsi="Times New Roman"/>
                <w:lang w:val="en-GB"/>
              </w:rPr>
              <w:t>s</w:t>
            </w:r>
            <w:r w:rsidRPr="007A1698">
              <w:rPr>
                <w:rFonts w:ascii="Times New Roman" w:eastAsia="Times New Roman" w:hAnsi="Times New Roman"/>
                <w:lang w:val="en-GB"/>
              </w:rPr>
              <w:t> </w:t>
            </w:r>
            <w:r w:rsidRPr="00784682">
              <w:rPr>
                <w:rFonts w:ascii="Times New Roman" w:eastAsia="Times New Roman" w:hAnsi="Times New Roman"/>
                <w:lang w:val="en-GB"/>
              </w:rPr>
              <w:t>1</w:t>
            </w:r>
            <w:r w:rsidRPr="007A1698">
              <w:rPr>
                <w:rFonts w:ascii="Times New Roman" w:eastAsia="Times New Roman" w:hAnsi="Times New Roman"/>
                <w:lang w:val="en-GB"/>
              </w:rPr>
              <w:t>-</w:t>
            </w:r>
            <w:r w:rsidRPr="00784682">
              <w:rPr>
                <w:rFonts w:ascii="Times New Roman" w:eastAsia="Times New Roman" w:hAnsi="Times New Roman"/>
                <w:lang w:val="en-GB"/>
              </w:rPr>
              <w:t>7, 15</w:t>
            </w:r>
            <w:r w:rsidRPr="007A1698">
              <w:rPr>
                <w:rFonts w:ascii="Times New Roman" w:eastAsia="Times New Roman" w:hAnsi="Times New Roman"/>
                <w:lang w:val="en-GB"/>
              </w:rPr>
              <w:t>-</w:t>
            </w:r>
            <w:r w:rsidRPr="00784682">
              <w:rPr>
                <w:rFonts w:ascii="Times New Roman" w:eastAsia="Times New Roman" w:hAnsi="Times New Roman"/>
                <w:lang w:val="en-GB"/>
              </w:rPr>
              <w:t>21;</w:t>
            </w:r>
            <w:r w:rsidRPr="007A1698">
              <w:rPr>
                <w:rFonts w:ascii="Times New Roman" w:eastAsia="Times New Roman" w:hAnsi="Times New Roman"/>
                <w:lang w:val="en-GB"/>
              </w:rPr>
              <w:t xml:space="preserve"> ID</w:t>
            </w:r>
            <w:r w:rsidRPr="00784682">
              <w:rPr>
                <w:rFonts w:ascii="Times New Roman" w:eastAsia="Times New Roman" w:hAnsi="Times New Roman"/>
                <w:lang w:val="en-GB"/>
              </w:rPr>
              <w:t>A</w:t>
            </w:r>
            <w:r w:rsidRPr="007A1698">
              <w:rPr>
                <w:rFonts w:ascii="Times New Roman" w:eastAsia="Times New Roman" w:hAnsi="Times New Roman"/>
                <w:lang w:val="en-GB"/>
              </w:rPr>
              <w:t xml:space="preserve"> </w:t>
            </w:r>
            <w:r w:rsidRPr="00784682">
              <w:rPr>
                <w:rFonts w:ascii="Times New Roman" w:eastAsia="Times New Roman" w:hAnsi="Times New Roman"/>
                <w:lang w:val="en-GB"/>
              </w:rPr>
              <w:t>9 </w:t>
            </w:r>
            <w:r w:rsidRPr="007A1698">
              <w:rPr>
                <w:rFonts w:ascii="Times New Roman" w:eastAsia="Times New Roman" w:hAnsi="Times New Roman"/>
                <w:lang w:val="en-GB"/>
              </w:rPr>
              <w:t>mg/m</w:t>
            </w:r>
            <w:r w:rsidRPr="007A1698">
              <w:rPr>
                <w:rFonts w:ascii="Times New Roman" w:eastAsia="Times New Roman" w:hAnsi="Times New Roman"/>
                <w:vertAlign w:val="superscript"/>
                <w:lang w:val="en-GB"/>
              </w:rPr>
              <w:t>2 </w:t>
            </w:r>
            <w:r w:rsidRPr="00784682">
              <w:rPr>
                <w:rFonts w:ascii="Times New Roman" w:eastAsia="Times New Roman" w:hAnsi="Times New Roman"/>
                <w:lang w:val="en-GB"/>
              </w:rPr>
              <w:t>o</w:t>
            </w:r>
            <w:r w:rsidRPr="007A1698">
              <w:rPr>
                <w:rFonts w:ascii="Times New Roman" w:eastAsia="Times New Roman" w:hAnsi="Times New Roman"/>
                <w:lang w:val="en-GB"/>
              </w:rPr>
              <w:t>r</w:t>
            </w:r>
            <w:r w:rsidRPr="00784682">
              <w:rPr>
                <w:rFonts w:ascii="Times New Roman" w:eastAsia="Times New Roman" w:hAnsi="Times New Roman"/>
                <w:lang w:val="en-GB"/>
              </w:rPr>
              <w:t>a</w:t>
            </w:r>
            <w:r w:rsidRPr="007A1698">
              <w:rPr>
                <w:rFonts w:ascii="Times New Roman" w:eastAsia="Times New Roman" w:hAnsi="Times New Roman"/>
                <w:lang w:val="en-GB"/>
              </w:rPr>
              <w:t>l</w:t>
            </w:r>
            <w:r w:rsidRPr="00784682">
              <w:rPr>
                <w:rFonts w:ascii="Times New Roman" w:eastAsia="Times New Roman" w:hAnsi="Times New Roman"/>
                <w:lang w:val="en-GB"/>
              </w:rPr>
              <w:t>, da</w:t>
            </w:r>
            <w:r w:rsidRPr="007A1698">
              <w:rPr>
                <w:rFonts w:ascii="Times New Roman" w:eastAsia="Times New Roman" w:hAnsi="Times New Roman"/>
                <w:lang w:val="en-GB"/>
              </w:rPr>
              <w:t>y</w:t>
            </w:r>
            <w:r w:rsidRPr="00784682">
              <w:rPr>
                <w:rFonts w:ascii="Times New Roman" w:eastAsia="Times New Roman" w:hAnsi="Times New Roman"/>
                <w:lang w:val="en-GB"/>
              </w:rPr>
              <w:t>s </w:t>
            </w:r>
            <w:r w:rsidRPr="007A1698">
              <w:rPr>
                <w:rFonts w:ascii="Times New Roman" w:eastAsia="Times New Roman" w:hAnsi="Times New Roman"/>
                <w:lang w:val="en-GB"/>
              </w:rPr>
              <w:t>1-</w:t>
            </w:r>
            <w:r w:rsidRPr="00784682">
              <w:rPr>
                <w:rFonts w:ascii="Times New Roman" w:eastAsia="Times New Roman" w:hAnsi="Times New Roman"/>
                <w:lang w:val="en-GB"/>
              </w:rPr>
              <w:t>28;</w:t>
            </w:r>
            <w:r w:rsidRPr="007A1698">
              <w:rPr>
                <w:rFonts w:ascii="Times New Roman" w:eastAsia="Times New Roman" w:hAnsi="Times New Roman"/>
                <w:lang w:val="en-GB"/>
              </w:rPr>
              <w:t xml:space="preserve"> </w:t>
            </w:r>
            <w:r w:rsidRPr="00784682">
              <w:rPr>
                <w:rFonts w:ascii="Times New Roman" w:eastAsia="Times New Roman" w:hAnsi="Times New Roman"/>
                <w:lang w:val="en-GB"/>
              </w:rPr>
              <w:t>M</w:t>
            </w:r>
            <w:r w:rsidRPr="007A1698">
              <w:rPr>
                <w:rFonts w:ascii="Times New Roman" w:eastAsia="Times New Roman" w:hAnsi="Times New Roman"/>
                <w:lang w:val="en-GB"/>
              </w:rPr>
              <w:t>T</w:t>
            </w:r>
            <w:r w:rsidRPr="00784682">
              <w:rPr>
                <w:rFonts w:ascii="Times New Roman" w:eastAsia="Times New Roman" w:hAnsi="Times New Roman"/>
                <w:lang w:val="en-GB"/>
              </w:rPr>
              <w:t>X</w:t>
            </w:r>
            <w:r w:rsidRPr="007A1698">
              <w:rPr>
                <w:rFonts w:ascii="Times New Roman" w:eastAsia="Times New Roman" w:hAnsi="Times New Roman"/>
                <w:lang w:val="en-GB"/>
              </w:rPr>
              <w:t xml:space="preserve"> </w:t>
            </w:r>
            <w:r w:rsidRPr="00784682">
              <w:rPr>
                <w:rFonts w:ascii="Times New Roman" w:eastAsia="Times New Roman" w:hAnsi="Times New Roman"/>
                <w:lang w:val="en-GB"/>
              </w:rPr>
              <w:t>15 </w:t>
            </w:r>
            <w:r w:rsidRPr="007A1698">
              <w:rPr>
                <w:rFonts w:ascii="Times New Roman" w:eastAsia="Times New Roman" w:hAnsi="Times New Roman"/>
                <w:lang w:val="en-GB"/>
              </w:rPr>
              <w:t>m</w:t>
            </w:r>
            <w:r w:rsidRPr="00784682">
              <w:rPr>
                <w:rFonts w:ascii="Times New Roman" w:eastAsia="Times New Roman" w:hAnsi="Times New Roman"/>
                <w:lang w:val="en-GB"/>
              </w:rPr>
              <w:t xml:space="preserve">g </w:t>
            </w:r>
            <w:r w:rsidRPr="007A1698">
              <w:rPr>
                <w:rFonts w:ascii="Times New Roman" w:eastAsia="Times New Roman" w:hAnsi="Times New Roman"/>
                <w:lang w:val="en-GB"/>
              </w:rPr>
              <w:t>i</w:t>
            </w:r>
            <w:r w:rsidRPr="00784682">
              <w:rPr>
                <w:rFonts w:ascii="Times New Roman" w:eastAsia="Times New Roman" w:hAnsi="Times New Roman"/>
                <w:lang w:val="en-GB"/>
              </w:rPr>
              <w:t>n</w:t>
            </w:r>
            <w:r w:rsidRPr="007A1698">
              <w:rPr>
                <w:rFonts w:ascii="Times New Roman" w:eastAsia="Times New Roman" w:hAnsi="Times New Roman"/>
                <w:lang w:val="en-GB"/>
              </w:rPr>
              <w:t>tr</w:t>
            </w:r>
            <w:r w:rsidRPr="00784682">
              <w:rPr>
                <w:rFonts w:ascii="Times New Roman" w:eastAsia="Times New Roman" w:hAnsi="Times New Roman"/>
                <w:lang w:val="en-GB"/>
              </w:rPr>
              <w:t>a</w:t>
            </w:r>
            <w:r w:rsidRPr="007A1698">
              <w:rPr>
                <w:rFonts w:ascii="Times New Roman" w:eastAsia="Times New Roman" w:hAnsi="Times New Roman"/>
                <w:lang w:val="en-GB"/>
              </w:rPr>
              <w:t>t</w:t>
            </w:r>
            <w:r w:rsidRPr="00784682">
              <w:rPr>
                <w:rFonts w:ascii="Times New Roman" w:eastAsia="Times New Roman" w:hAnsi="Times New Roman"/>
                <w:lang w:val="en-GB"/>
              </w:rPr>
              <w:t>he</w:t>
            </w:r>
            <w:r w:rsidRPr="007A1698">
              <w:rPr>
                <w:rFonts w:ascii="Times New Roman" w:eastAsia="Times New Roman" w:hAnsi="Times New Roman"/>
                <w:lang w:val="en-GB"/>
              </w:rPr>
              <w:t>c</w:t>
            </w:r>
            <w:r w:rsidRPr="00784682">
              <w:rPr>
                <w:rFonts w:ascii="Times New Roman" w:eastAsia="Times New Roman" w:hAnsi="Times New Roman"/>
                <w:lang w:val="en-GB"/>
              </w:rPr>
              <w:t>a</w:t>
            </w:r>
            <w:r w:rsidRPr="007A1698">
              <w:rPr>
                <w:rFonts w:ascii="Times New Roman" w:eastAsia="Times New Roman" w:hAnsi="Times New Roman"/>
                <w:lang w:val="en-GB"/>
              </w:rPr>
              <w:t>l</w:t>
            </w:r>
            <w:r w:rsidRPr="00784682">
              <w:rPr>
                <w:rFonts w:ascii="Times New Roman" w:eastAsia="Times New Roman" w:hAnsi="Times New Roman"/>
                <w:lang w:val="en-GB"/>
              </w:rPr>
              <w:t>, da</w:t>
            </w:r>
            <w:r w:rsidRPr="007A1698">
              <w:rPr>
                <w:rFonts w:ascii="Times New Roman" w:eastAsia="Times New Roman" w:hAnsi="Times New Roman"/>
                <w:lang w:val="en-GB"/>
              </w:rPr>
              <w:t>y</w:t>
            </w:r>
            <w:r w:rsidRPr="00784682">
              <w:rPr>
                <w:rFonts w:ascii="Times New Roman" w:eastAsia="Times New Roman" w:hAnsi="Times New Roman"/>
                <w:lang w:val="en-GB"/>
              </w:rPr>
              <w:t>s</w:t>
            </w:r>
            <w:r w:rsidRPr="007A1698">
              <w:rPr>
                <w:rFonts w:ascii="Times New Roman" w:eastAsia="Times New Roman" w:hAnsi="Times New Roman"/>
                <w:lang w:val="en-GB"/>
              </w:rPr>
              <w:t> </w:t>
            </w:r>
            <w:r w:rsidRPr="00784682">
              <w:rPr>
                <w:rFonts w:ascii="Times New Roman" w:eastAsia="Times New Roman" w:hAnsi="Times New Roman"/>
                <w:lang w:val="en-GB"/>
              </w:rPr>
              <w:t>1, 8, 15, 22;</w:t>
            </w:r>
            <w:r w:rsidRPr="007A1698">
              <w:rPr>
                <w:rFonts w:ascii="Times New Roman" w:eastAsia="Times New Roman" w:hAnsi="Times New Roman"/>
                <w:lang w:val="en-GB"/>
              </w:rPr>
              <w:t xml:space="preserve"> Ara-</w:t>
            </w:r>
            <w:r w:rsidRPr="00784682">
              <w:rPr>
                <w:rFonts w:ascii="Times New Roman" w:eastAsia="Times New Roman" w:hAnsi="Times New Roman"/>
                <w:lang w:val="en-GB"/>
              </w:rPr>
              <w:t>C</w:t>
            </w:r>
            <w:r w:rsidRPr="007A1698">
              <w:rPr>
                <w:rFonts w:ascii="Times New Roman" w:eastAsia="Times New Roman" w:hAnsi="Times New Roman"/>
                <w:lang w:val="en-GB"/>
              </w:rPr>
              <w:t xml:space="preserve"> </w:t>
            </w:r>
            <w:r w:rsidRPr="00784682">
              <w:rPr>
                <w:rFonts w:ascii="Times New Roman" w:eastAsia="Times New Roman" w:hAnsi="Times New Roman"/>
                <w:lang w:val="en-GB"/>
              </w:rPr>
              <w:t>40 </w:t>
            </w:r>
            <w:r w:rsidRPr="007A1698">
              <w:rPr>
                <w:rFonts w:ascii="Times New Roman" w:eastAsia="Times New Roman" w:hAnsi="Times New Roman"/>
                <w:lang w:val="en-GB"/>
              </w:rPr>
              <w:t>m</w:t>
            </w:r>
            <w:r w:rsidRPr="00784682">
              <w:rPr>
                <w:rFonts w:ascii="Times New Roman" w:eastAsia="Times New Roman" w:hAnsi="Times New Roman"/>
                <w:lang w:val="en-GB"/>
              </w:rPr>
              <w:t>g</w:t>
            </w:r>
            <w:r w:rsidRPr="007A1698">
              <w:rPr>
                <w:rFonts w:ascii="Times New Roman" w:eastAsia="Times New Roman" w:hAnsi="Times New Roman"/>
                <w:lang w:val="en-GB"/>
              </w:rPr>
              <w:t xml:space="preserve"> i</w:t>
            </w:r>
            <w:r w:rsidRPr="00784682">
              <w:rPr>
                <w:rFonts w:ascii="Times New Roman" w:eastAsia="Times New Roman" w:hAnsi="Times New Roman"/>
                <w:lang w:val="en-GB"/>
              </w:rPr>
              <w:t>n</w:t>
            </w:r>
            <w:r w:rsidRPr="007A1698">
              <w:rPr>
                <w:rFonts w:ascii="Times New Roman" w:eastAsia="Times New Roman" w:hAnsi="Times New Roman"/>
                <w:lang w:val="en-GB"/>
              </w:rPr>
              <w:t>tr</w:t>
            </w:r>
            <w:r w:rsidRPr="00784682">
              <w:rPr>
                <w:rFonts w:ascii="Times New Roman" w:eastAsia="Times New Roman" w:hAnsi="Times New Roman"/>
                <w:lang w:val="en-GB"/>
              </w:rPr>
              <w:t>a</w:t>
            </w:r>
            <w:r w:rsidRPr="007A1698">
              <w:rPr>
                <w:rFonts w:ascii="Times New Roman" w:eastAsia="Times New Roman" w:hAnsi="Times New Roman"/>
                <w:lang w:val="en-GB"/>
              </w:rPr>
              <w:t>t</w:t>
            </w:r>
            <w:r w:rsidRPr="00784682">
              <w:rPr>
                <w:rFonts w:ascii="Times New Roman" w:eastAsia="Times New Roman" w:hAnsi="Times New Roman"/>
                <w:lang w:val="en-GB"/>
              </w:rPr>
              <w:t>he</w:t>
            </w:r>
            <w:r w:rsidRPr="007A1698">
              <w:rPr>
                <w:rFonts w:ascii="Times New Roman" w:eastAsia="Times New Roman" w:hAnsi="Times New Roman"/>
                <w:lang w:val="en-GB"/>
              </w:rPr>
              <w:t>c</w:t>
            </w:r>
            <w:r w:rsidRPr="00784682">
              <w:rPr>
                <w:rFonts w:ascii="Times New Roman" w:eastAsia="Times New Roman" w:hAnsi="Times New Roman"/>
                <w:lang w:val="en-GB"/>
              </w:rPr>
              <w:t>a</w:t>
            </w:r>
            <w:r w:rsidRPr="007A1698">
              <w:rPr>
                <w:rFonts w:ascii="Times New Roman" w:eastAsia="Times New Roman" w:hAnsi="Times New Roman"/>
                <w:lang w:val="en-GB"/>
              </w:rPr>
              <w:t>l</w:t>
            </w:r>
            <w:r w:rsidRPr="00784682">
              <w:rPr>
                <w:rFonts w:ascii="Times New Roman" w:eastAsia="Times New Roman" w:hAnsi="Times New Roman"/>
                <w:lang w:val="en-GB"/>
              </w:rPr>
              <w:t>, da</w:t>
            </w:r>
            <w:r w:rsidRPr="007A1698">
              <w:rPr>
                <w:rFonts w:ascii="Times New Roman" w:eastAsia="Times New Roman" w:hAnsi="Times New Roman"/>
                <w:lang w:val="en-GB"/>
              </w:rPr>
              <w:t>y</w:t>
            </w:r>
            <w:r w:rsidRPr="00784682">
              <w:rPr>
                <w:rFonts w:ascii="Times New Roman" w:eastAsia="Times New Roman" w:hAnsi="Times New Roman"/>
                <w:lang w:val="en-GB"/>
              </w:rPr>
              <w:t>s</w:t>
            </w:r>
            <w:r w:rsidRPr="007A1698">
              <w:rPr>
                <w:rFonts w:ascii="Times New Roman" w:eastAsia="Times New Roman" w:hAnsi="Times New Roman"/>
                <w:lang w:val="en-GB"/>
              </w:rPr>
              <w:t> </w:t>
            </w:r>
            <w:r w:rsidRPr="00784682">
              <w:rPr>
                <w:rFonts w:ascii="Times New Roman" w:eastAsia="Times New Roman" w:hAnsi="Times New Roman"/>
                <w:lang w:val="en-GB"/>
              </w:rPr>
              <w:t xml:space="preserve">1, 8, 15, 22; </w:t>
            </w:r>
            <w:r w:rsidRPr="007A1698">
              <w:rPr>
                <w:rFonts w:ascii="Times New Roman" w:eastAsia="Times New Roman" w:hAnsi="Times New Roman"/>
                <w:lang w:val="en-GB"/>
              </w:rPr>
              <w:t>m</w:t>
            </w:r>
            <w:r w:rsidRPr="00784682">
              <w:rPr>
                <w:rFonts w:ascii="Times New Roman" w:eastAsia="Times New Roman" w:hAnsi="Times New Roman"/>
                <w:lang w:val="en-GB"/>
              </w:rPr>
              <w:t>e</w:t>
            </w:r>
            <w:r w:rsidRPr="007A1698">
              <w:rPr>
                <w:rFonts w:ascii="Times New Roman" w:eastAsia="Times New Roman" w:hAnsi="Times New Roman"/>
                <w:lang w:val="en-GB"/>
              </w:rPr>
              <w:t>t</w:t>
            </w:r>
            <w:r w:rsidRPr="00784682">
              <w:rPr>
                <w:rFonts w:ascii="Times New Roman" w:eastAsia="Times New Roman" w:hAnsi="Times New Roman"/>
                <w:lang w:val="en-GB"/>
              </w:rPr>
              <w:t>h</w:t>
            </w:r>
            <w:r w:rsidRPr="007A1698">
              <w:rPr>
                <w:rFonts w:ascii="Times New Roman" w:eastAsia="Times New Roman" w:hAnsi="Times New Roman"/>
                <w:lang w:val="en-GB"/>
              </w:rPr>
              <w:t>yl</w:t>
            </w:r>
            <w:r w:rsidRPr="00784682">
              <w:rPr>
                <w:rFonts w:ascii="Times New Roman" w:eastAsia="Times New Roman" w:hAnsi="Times New Roman"/>
                <w:lang w:val="en-GB"/>
              </w:rPr>
              <w:t>p</w:t>
            </w:r>
            <w:r w:rsidRPr="007A1698">
              <w:rPr>
                <w:rFonts w:ascii="Times New Roman" w:eastAsia="Times New Roman" w:hAnsi="Times New Roman"/>
                <w:lang w:val="en-GB"/>
              </w:rPr>
              <w:t>r</w:t>
            </w:r>
            <w:r w:rsidRPr="00784682">
              <w:rPr>
                <w:rFonts w:ascii="Times New Roman" w:eastAsia="Times New Roman" w:hAnsi="Times New Roman"/>
                <w:lang w:val="en-GB"/>
              </w:rPr>
              <w:t>edn</w:t>
            </w:r>
            <w:r w:rsidRPr="007A1698">
              <w:rPr>
                <w:rFonts w:ascii="Times New Roman" w:eastAsia="Times New Roman" w:hAnsi="Times New Roman"/>
                <w:lang w:val="en-GB"/>
              </w:rPr>
              <w:t>i</w:t>
            </w:r>
            <w:r w:rsidRPr="00784682">
              <w:rPr>
                <w:rFonts w:ascii="Times New Roman" w:eastAsia="Times New Roman" w:hAnsi="Times New Roman"/>
                <w:lang w:val="en-GB"/>
              </w:rPr>
              <w:t>so</w:t>
            </w:r>
            <w:r w:rsidRPr="007A1698">
              <w:rPr>
                <w:rFonts w:ascii="Times New Roman" w:eastAsia="Times New Roman" w:hAnsi="Times New Roman"/>
                <w:lang w:val="en-GB"/>
              </w:rPr>
              <w:t>l</w:t>
            </w:r>
            <w:r w:rsidRPr="00784682">
              <w:rPr>
                <w:rFonts w:ascii="Times New Roman" w:eastAsia="Times New Roman" w:hAnsi="Times New Roman"/>
                <w:lang w:val="en-GB"/>
              </w:rPr>
              <w:t>one 40 </w:t>
            </w:r>
            <w:r w:rsidRPr="007A1698">
              <w:rPr>
                <w:rFonts w:ascii="Times New Roman" w:eastAsia="Times New Roman" w:hAnsi="Times New Roman"/>
                <w:lang w:val="en-GB"/>
              </w:rPr>
              <w:t>m</w:t>
            </w:r>
            <w:r w:rsidRPr="00784682">
              <w:rPr>
                <w:rFonts w:ascii="Times New Roman" w:eastAsia="Times New Roman" w:hAnsi="Times New Roman"/>
                <w:lang w:val="en-GB"/>
              </w:rPr>
              <w:t>g</w:t>
            </w:r>
            <w:r w:rsidRPr="007A1698">
              <w:rPr>
                <w:rFonts w:ascii="Times New Roman" w:eastAsia="Times New Roman" w:hAnsi="Times New Roman"/>
                <w:lang w:val="en-GB"/>
              </w:rPr>
              <w:t xml:space="preserve"> i</w:t>
            </w:r>
            <w:r w:rsidRPr="00784682">
              <w:rPr>
                <w:rFonts w:ascii="Times New Roman" w:eastAsia="Times New Roman" w:hAnsi="Times New Roman"/>
                <w:lang w:val="en-GB"/>
              </w:rPr>
              <w:t>n</w:t>
            </w:r>
            <w:r w:rsidRPr="007A1698">
              <w:rPr>
                <w:rFonts w:ascii="Times New Roman" w:eastAsia="Times New Roman" w:hAnsi="Times New Roman"/>
                <w:lang w:val="en-GB"/>
              </w:rPr>
              <w:t>tr</w:t>
            </w:r>
            <w:r w:rsidRPr="00784682">
              <w:rPr>
                <w:rFonts w:ascii="Times New Roman" w:eastAsia="Times New Roman" w:hAnsi="Times New Roman"/>
                <w:lang w:val="en-GB"/>
              </w:rPr>
              <w:t>a</w:t>
            </w:r>
            <w:r w:rsidRPr="007A1698">
              <w:rPr>
                <w:rFonts w:ascii="Times New Roman" w:eastAsia="Times New Roman" w:hAnsi="Times New Roman"/>
                <w:lang w:val="en-GB"/>
              </w:rPr>
              <w:t>t</w:t>
            </w:r>
            <w:r w:rsidRPr="00784682">
              <w:rPr>
                <w:rFonts w:ascii="Times New Roman" w:eastAsia="Times New Roman" w:hAnsi="Times New Roman"/>
                <w:lang w:val="en-GB"/>
              </w:rPr>
              <w:t>he</w:t>
            </w:r>
            <w:r w:rsidRPr="007A1698">
              <w:rPr>
                <w:rFonts w:ascii="Times New Roman" w:eastAsia="Times New Roman" w:hAnsi="Times New Roman"/>
                <w:lang w:val="en-GB"/>
              </w:rPr>
              <w:t>c</w:t>
            </w:r>
            <w:r w:rsidRPr="00784682">
              <w:rPr>
                <w:rFonts w:ascii="Times New Roman" w:eastAsia="Times New Roman" w:hAnsi="Times New Roman"/>
                <w:lang w:val="en-GB"/>
              </w:rPr>
              <w:t>a</w:t>
            </w:r>
            <w:r w:rsidRPr="007A1698">
              <w:rPr>
                <w:rFonts w:ascii="Times New Roman" w:eastAsia="Times New Roman" w:hAnsi="Times New Roman"/>
                <w:lang w:val="en-GB"/>
              </w:rPr>
              <w:t>l</w:t>
            </w:r>
            <w:r w:rsidRPr="00784682">
              <w:rPr>
                <w:rFonts w:ascii="Times New Roman" w:eastAsia="Times New Roman" w:hAnsi="Times New Roman"/>
                <w:lang w:val="en-GB"/>
              </w:rPr>
              <w:t>, da</w:t>
            </w:r>
            <w:r w:rsidRPr="007A1698">
              <w:rPr>
                <w:rFonts w:ascii="Times New Roman" w:eastAsia="Times New Roman" w:hAnsi="Times New Roman"/>
                <w:lang w:val="en-GB"/>
              </w:rPr>
              <w:t>y</w:t>
            </w:r>
            <w:r w:rsidRPr="00784682">
              <w:rPr>
                <w:rFonts w:ascii="Times New Roman" w:eastAsia="Times New Roman" w:hAnsi="Times New Roman"/>
                <w:lang w:val="en-GB"/>
              </w:rPr>
              <w:t>s</w:t>
            </w:r>
            <w:r w:rsidRPr="007A1698">
              <w:rPr>
                <w:rFonts w:ascii="Times New Roman" w:eastAsia="Times New Roman" w:hAnsi="Times New Roman"/>
                <w:lang w:val="en-GB"/>
              </w:rPr>
              <w:t> </w:t>
            </w:r>
            <w:r w:rsidRPr="00784682">
              <w:rPr>
                <w:rFonts w:ascii="Times New Roman" w:eastAsia="Times New Roman" w:hAnsi="Times New Roman"/>
                <w:lang w:val="en-GB"/>
              </w:rPr>
              <w:t>1, 8, 15, 22</w:t>
            </w:r>
          </w:p>
        </w:tc>
      </w:tr>
      <w:tr w:rsidR="00CA30FE" w:rsidRPr="00784682" w:rsidTr="00B85F24">
        <w:trPr>
          <w:trHeight w:hRule="exact" w:val="850"/>
        </w:trPr>
        <w:tc>
          <w:tcPr>
            <w:tcW w:w="2133" w:type="dxa"/>
            <w:tcBorders>
              <w:right w:val="single" w:sz="4" w:space="0" w:color="auto"/>
            </w:tcBorders>
            <w:shd w:val="clear" w:color="auto" w:fill="auto"/>
            <w:tcMar>
              <w:top w:w="57" w:type="dxa"/>
              <w:bottom w:w="57" w:type="dxa"/>
            </w:tcMar>
          </w:tcPr>
          <w:p w:rsidR="00CA30FE" w:rsidRPr="00784682" w:rsidRDefault="00CA30FE" w:rsidP="00784682">
            <w:pPr>
              <w:spacing w:after="0" w:line="240" w:lineRule="auto"/>
              <w:ind w:right="-68"/>
              <w:rPr>
                <w:rFonts w:ascii="Times New Roman" w:eastAsia="Times New Roman" w:hAnsi="Times New Roman"/>
                <w:lang w:val="en-GB"/>
              </w:rPr>
            </w:pPr>
            <w:r w:rsidRPr="007A1698">
              <w:rPr>
                <w:rFonts w:ascii="Times New Roman" w:eastAsia="Times New Roman" w:hAnsi="Times New Roman"/>
                <w:lang w:val="en-GB"/>
              </w:rPr>
              <w:t>C</w:t>
            </w:r>
            <w:r w:rsidRPr="00784682">
              <w:rPr>
                <w:rFonts w:ascii="Times New Roman" w:eastAsia="Times New Roman" w:hAnsi="Times New Roman"/>
                <w:lang w:val="en-GB"/>
              </w:rPr>
              <w:t>onso</w:t>
            </w:r>
            <w:r w:rsidRPr="007A1698">
              <w:rPr>
                <w:rFonts w:ascii="Times New Roman" w:eastAsia="Times New Roman" w:hAnsi="Times New Roman"/>
                <w:lang w:val="en-GB"/>
              </w:rPr>
              <w:t>li</w:t>
            </w:r>
            <w:r w:rsidRPr="00784682">
              <w:rPr>
                <w:rFonts w:ascii="Times New Roman" w:eastAsia="Times New Roman" w:hAnsi="Times New Roman"/>
                <w:lang w:val="en-GB"/>
              </w:rPr>
              <w:t>da</w:t>
            </w:r>
            <w:r w:rsidRPr="007A1698">
              <w:rPr>
                <w:rFonts w:ascii="Times New Roman" w:eastAsia="Times New Roman" w:hAnsi="Times New Roman"/>
                <w:lang w:val="en-GB"/>
              </w:rPr>
              <w:t>ti</w:t>
            </w:r>
            <w:r w:rsidRPr="00784682">
              <w:rPr>
                <w:rFonts w:ascii="Times New Roman" w:eastAsia="Times New Roman" w:hAnsi="Times New Roman"/>
                <w:lang w:val="en-GB"/>
              </w:rPr>
              <w:t xml:space="preserve">on </w:t>
            </w:r>
            <w:r w:rsidRPr="007A1698">
              <w:rPr>
                <w:rFonts w:ascii="Times New Roman" w:eastAsia="Times New Roman" w:hAnsi="Times New Roman"/>
                <w:lang w:val="en-GB"/>
              </w:rPr>
              <w:t>(</w:t>
            </w:r>
            <w:r w:rsidRPr="00784682">
              <w:rPr>
                <w:rFonts w:ascii="Times New Roman" w:eastAsia="Times New Roman" w:hAnsi="Times New Roman"/>
                <w:i/>
                <w:lang w:val="en-GB"/>
              </w:rPr>
              <w:t xml:space="preserve">de novo </w:t>
            </w:r>
            <w:r w:rsidRPr="00784682">
              <w:rPr>
                <w:rFonts w:ascii="Times New Roman" w:eastAsia="Times New Roman" w:hAnsi="Times New Roman"/>
                <w:lang w:val="en-GB"/>
              </w:rPr>
              <w:t xml:space="preserve">Ph+ </w:t>
            </w:r>
            <w:r w:rsidRPr="007A1698">
              <w:rPr>
                <w:rFonts w:ascii="Times New Roman" w:eastAsia="Times New Roman" w:hAnsi="Times New Roman"/>
                <w:lang w:val="en-GB"/>
              </w:rPr>
              <w:t>A</w:t>
            </w:r>
            <w:r w:rsidRPr="00784682">
              <w:rPr>
                <w:rFonts w:ascii="Times New Roman" w:eastAsia="Times New Roman" w:hAnsi="Times New Roman"/>
                <w:lang w:val="en-GB"/>
              </w:rPr>
              <w:t>L</w:t>
            </w:r>
            <w:r w:rsidRPr="007A1698">
              <w:rPr>
                <w:rFonts w:ascii="Times New Roman" w:eastAsia="Times New Roman" w:hAnsi="Times New Roman"/>
                <w:lang w:val="en-GB"/>
              </w:rPr>
              <w:t>L</w:t>
            </w:r>
            <w:r w:rsidRPr="00784682">
              <w:rPr>
                <w:rFonts w:ascii="Times New Roman" w:eastAsia="Times New Roman" w:hAnsi="Times New Roman"/>
                <w:lang w:val="en-GB"/>
              </w:rPr>
              <w:t>)</w:t>
            </w:r>
          </w:p>
        </w:tc>
        <w:tc>
          <w:tcPr>
            <w:tcW w:w="6798" w:type="dxa"/>
            <w:tcBorders>
              <w:left w:val="single" w:sz="4" w:space="0" w:color="auto"/>
            </w:tcBorders>
            <w:shd w:val="clear" w:color="auto" w:fill="auto"/>
            <w:tcMar>
              <w:top w:w="57" w:type="dxa"/>
              <w:bottom w:w="57" w:type="dxa"/>
            </w:tcMar>
          </w:tcPr>
          <w:p w:rsidR="00CA30FE" w:rsidRPr="00784682" w:rsidRDefault="00CA30FE" w:rsidP="00784682">
            <w:pPr>
              <w:spacing w:after="0" w:line="240" w:lineRule="auto"/>
              <w:ind w:right="227"/>
              <w:rPr>
                <w:rFonts w:ascii="Times New Roman" w:eastAsia="Times New Roman" w:hAnsi="Times New Roman"/>
                <w:lang w:val="en-GB"/>
              </w:rPr>
            </w:pPr>
            <w:r w:rsidRPr="007A1698">
              <w:rPr>
                <w:rFonts w:ascii="Times New Roman" w:eastAsia="Times New Roman" w:hAnsi="Times New Roman"/>
                <w:lang w:val="en-GB"/>
              </w:rPr>
              <w:t>Ara-</w:t>
            </w:r>
            <w:r w:rsidRPr="00784682">
              <w:rPr>
                <w:rFonts w:ascii="Times New Roman" w:eastAsia="Times New Roman" w:hAnsi="Times New Roman"/>
                <w:lang w:val="en-GB"/>
              </w:rPr>
              <w:t>C</w:t>
            </w:r>
            <w:r w:rsidRPr="007A1698">
              <w:rPr>
                <w:rFonts w:ascii="Times New Roman" w:eastAsia="Times New Roman" w:hAnsi="Times New Roman"/>
                <w:lang w:val="en-GB"/>
              </w:rPr>
              <w:t xml:space="preserve"> </w:t>
            </w:r>
            <w:r w:rsidRPr="00784682">
              <w:rPr>
                <w:rFonts w:ascii="Times New Roman" w:eastAsia="Times New Roman" w:hAnsi="Times New Roman"/>
                <w:lang w:val="en-GB"/>
              </w:rPr>
              <w:t>1,000 </w:t>
            </w:r>
            <w:r w:rsidRPr="007A1698">
              <w:rPr>
                <w:rFonts w:ascii="Times New Roman" w:eastAsia="Times New Roman" w:hAnsi="Times New Roman"/>
                <w:lang w:val="en-GB"/>
              </w:rPr>
              <w:t>mg/m</w:t>
            </w:r>
            <w:r w:rsidRPr="007A1698">
              <w:rPr>
                <w:rFonts w:ascii="Times New Roman" w:eastAsia="Times New Roman" w:hAnsi="Times New Roman"/>
                <w:vertAlign w:val="superscript"/>
                <w:lang w:val="en-GB"/>
              </w:rPr>
              <w:t>2 </w:t>
            </w:r>
            <w:r w:rsidRPr="007A1698">
              <w:rPr>
                <w:rFonts w:ascii="Times New Roman" w:eastAsia="Times New Roman" w:hAnsi="Times New Roman"/>
                <w:lang w:val="en-GB"/>
              </w:rPr>
              <w:t>/</w:t>
            </w:r>
            <w:r w:rsidRPr="00784682">
              <w:rPr>
                <w:rFonts w:ascii="Times New Roman" w:eastAsia="Times New Roman" w:hAnsi="Times New Roman"/>
                <w:lang w:val="en-GB"/>
              </w:rPr>
              <w:t xml:space="preserve">12 h </w:t>
            </w:r>
            <w:r w:rsidRPr="007A1698">
              <w:rPr>
                <w:rFonts w:ascii="Times New Roman" w:eastAsia="Times New Roman" w:hAnsi="Times New Roman"/>
                <w:lang w:val="en-GB"/>
              </w:rPr>
              <w:t>i</w:t>
            </w:r>
            <w:r w:rsidRPr="00784682">
              <w:rPr>
                <w:rFonts w:ascii="Times New Roman" w:eastAsia="Times New Roman" w:hAnsi="Times New Roman"/>
                <w:lang w:val="en-GB"/>
              </w:rPr>
              <w:t>.</w:t>
            </w:r>
            <w:r w:rsidRPr="007A1698">
              <w:rPr>
                <w:rFonts w:ascii="Times New Roman" w:eastAsia="Times New Roman" w:hAnsi="Times New Roman"/>
                <w:lang w:val="en-GB"/>
              </w:rPr>
              <w:t>v</w:t>
            </w:r>
            <w:r w:rsidRPr="00784682">
              <w:rPr>
                <w:rFonts w:ascii="Times New Roman" w:eastAsia="Times New Roman" w:hAnsi="Times New Roman"/>
                <w:lang w:val="en-GB"/>
              </w:rPr>
              <w:t>.</w:t>
            </w:r>
            <w:r w:rsidRPr="007A1698">
              <w:rPr>
                <w:rFonts w:ascii="Times New Roman" w:eastAsia="Times New Roman" w:hAnsi="Times New Roman"/>
                <w:lang w:val="en-GB"/>
              </w:rPr>
              <w:t>(</w:t>
            </w:r>
            <w:r w:rsidRPr="00784682">
              <w:rPr>
                <w:rFonts w:ascii="Times New Roman" w:eastAsia="Times New Roman" w:hAnsi="Times New Roman"/>
                <w:lang w:val="en-GB"/>
              </w:rPr>
              <w:t>3 h</w:t>
            </w:r>
            <w:r w:rsidRPr="007A1698">
              <w:rPr>
                <w:rFonts w:ascii="Times New Roman" w:eastAsia="Times New Roman" w:hAnsi="Times New Roman"/>
                <w:lang w:val="en-GB"/>
              </w:rPr>
              <w:t>)</w:t>
            </w:r>
            <w:r w:rsidRPr="00784682">
              <w:rPr>
                <w:rFonts w:ascii="Times New Roman" w:eastAsia="Times New Roman" w:hAnsi="Times New Roman"/>
                <w:lang w:val="en-GB"/>
              </w:rPr>
              <w:t>, da</w:t>
            </w:r>
            <w:r w:rsidRPr="007A1698">
              <w:rPr>
                <w:rFonts w:ascii="Times New Roman" w:eastAsia="Times New Roman" w:hAnsi="Times New Roman"/>
                <w:lang w:val="en-GB"/>
              </w:rPr>
              <w:t>y</w:t>
            </w:r>
            <w:r w:rsidRPr="00784682">
              <w:rPr>
                <w:rFonts w:ascii="Times New Roman" w:eastAsia="Times New Roman" w:hAnsi="Times New Roman"/>
                <w:lang w:val="en-GB"/>
              </w:rPr>
              <w:t>s</w:t>
            </w:r>
            <w:r w:rsidRPr="007A1698">
              <w:rPr>
                <w:rFonts w:ascii="Times New Roman" w:eastAsia="Times New Roman" w:hAnsi="Times New Roman"/>
                <w:lang w:val="en-GB"/>
              </w:rPr>
              <w:t> </w:t>
            </w:r>
            <w:r w:rsidRPr="00784682">
              <w:rPr>
                <w:rFonts w:ascii="Times New Roman" w:eastAsia="Times New Roman" w:hAnsi="Times New Roman"/>
                <w:lang w:val="en-GB"/>
              </w:rPr>
              <w:t>1</w:t>
            </w:r>
            <w:r w:rsidRPr="007A1698">
              <w:rPr>
                <w:rFonts w:ascii="Times New Roman" w:eastAsia="Times New Roman" w:hAnsi="Times New Roman"/>
                <w:lang w:val="en-GB"/>
              </w:rPr>
              <w:t>-</w:t>
            </w:r>
            <w:r w:rsidRPr="00784682">
              <w:rPr>
                <w:rFonts w:ascii="Times New Roman" w:eastAsia="Times New Roman" w:hAnsi="Times New Roman"/>
                <w:lang w:val="en-GB"/>
              </w:rPr>
              <w:t>4;</w:t>
            </w:r>
            <w:r w:rsidRPr="007A1698">
              <w:rPr>
                <w:rFonts w:ascii="Times New Roman" w:eastAsia="Times New Roman" w:hAnsi="Times New Roman"/>
                <w:lang w:val="en-GB"/>
              </w:rPr>
              <w:t xml:space="preserve"> mit</w:t>
            </w:r>
            <w:r w:rsidRPr="00784682">
              <w:rPr>
                <w:rFonts w:ascii="Times New Roman" w:eastAsia="Times New Roman" w:hAnsi="Times New Roman"/>
                <w:lang w:val="en-GB"/>
              </w:rPr>
              <w:t>oxan</w:t>
            </w:r>
            <w:r w:rsidRPr="007A1698">
              <w:rPr>
                <w:rFonts w:ascii="Times New Roman" w:eastAsia="Times New Roman" w:hAnsi="Times New Roman"/>
                <w:lang w:val="en-GB"/>
              </w:rPr>
              <w:t>tr</w:t>
            </w:r>
            <w:r w:rsidRPr="00784682">
              <w:rPr>
                <w:rFonts w:ascii="Times New Roman" w:eastAsia="Times New Roman" w:hAnsi="Times New Roman"/>
                <w:lang w:val="en-GB"/>
              </w:rPr>
              <w:t>one 10 </w:t>
            </w:r>
            <w:r w:rsidRPr="007A1698">
              <w:rPr>
                <w:rFonts w:ascii="Times New Roman" w:eastAsia="Times New Roman" w:hAnsi="Times New Roman"/>
                <w:lang w:val="en-GB"/>
              </w:rPr>
              <w:t>mg/m</w:t>
            </w:r>
            <w:r w:rsidRPr="007A1698">
              <w:rPr>
                <w:rFonts w:ascii="Times New Roman" w:eastAsia="Times New Roman" w:hAnsi="Times New Roman"/>
                <w:vertAlign w:val="superscript"/>
                <w:lang w:val="en-GB"/>
              </w:rPr>
              <w:t>2 </w:t>
            </w:r>
            <w:r w:rsidRPr="007A1698">
              <w:rPr>
                <w:rFonts w:ascii="Times New Roman" w:eastAsia="Times New Roman" w:hAnsi="Times New Roman"/>
                <w:lang w:val="en-GB"/>
              </w:rPr>
              <w:t>i</w:t>
            </w:r>
            <w:r w:rsidRPr="00784682">
              <w:rPr>
                <w:rFonts w:ascii="Times New Roman" w:eastAsia="Times New Roman" w:hAnsi="Times New Roman"/>
                <w:lang w:val="en-GB"/>
              </w:rPr>
              <w:t>.</w:t>
            </w:r>
            <w:r w:rsidRPr="007A1698">
              <w:rPr>
                <w:rFonts w:ascii="Times New Roman" w:eastAsia="Times New Roman" w:hAnsi="Times New Roman"/>
                <w:lang w:val="en-GB"/>
              </w:rPr>
              <w:t>v</w:t>
            </w:r>
            <w:r w:rsidRPr="00784682">
              <w:rPr>
                <w:rFonts w:ascii="Times New Roman" w:eastAsia="Times New Roman" w:hAnsi="Times New Roman"/>
                <w:lang w:val="en-GB"/>
              </w:rPr>
              <w:t>. da</w:t>
            </w:r>
            <w:r w:rsidRPr="007A1698">
              <w:rPr>
                <w:rFonts w:ascii="Times New Roman" w:eastAsia="Times New Roman" w:hAnsi="Times New Roman"/>
                <w:lang w:val="en-GB"/>
              </w:rPr>
              <w:t>y</w:t>
            </w:r>
            <w:r w:rsidRPr="00784682">
              <w:rPr>
                <w:rFonts w:ascii="Times New Roman" w:eastAsia="Times New Roman" w:hAnsi="Times New Roman"/>
                <w:lang w:val="en-GB"/>
              </w:rPr>
              <w:t>s</w:t>
            </w:r>
            <w:r w:rsidRPr="007A1698">
              <w:rPr>
                <w:rFonts w:ascii="Times New Roman" w:eastAsia="Times New Roman" w:hAnsi="Times New Roman"/>
                <w:lang w:val="en-GB"/>
              </w:rPr>
              <w:t> </w:t>
            </w:r>
            <w:r w:rsidRPr="00784682">
              <w:rPr>
                <w:rFonts w:ascii="Times New Roman" w:eastAsia="Times New Roman" w:hAnsi="Times New Roman"/>
                <w:lang w:val="en-GB"/>
              </w:rPr>
              <w:t>3</w:t>
            </w:r>
            <w:r w:rsidRPr="007A1698">
              <w:rPr>
                <w:rFonts w:ascii="Times New Roman" w:eastAsia="Times New Roman" w:hAnsi="Times New Roman"/>
                <w:lang w:val="en-GB"/>
              </w:rPr>
              <w:t>-</w:t>
            </w:r>
            <w:r w:rsidRPr="00784682">
              <w:rPr>
                <w:rFonts w:ascii="Times New Roman" w:eastAsia="Times New Roman" w:hAnsi="Times New Roman"/>
                <w:lang w:val="en-GB"/>
              </w:rPr>
              <w:t>5;</w:t>
            </w:r>
            <w:r w:rsidRPr="007A1698">
              <w:rPr>
                <w:rFonts w:ascii="Times New Roman" w:eastAsia="Times New Roman" w:hAnsi="Times New Roman"/>
                <w:lang w:val="en-GB"/>
              </w:rPr>
              <w:t xml:space="preserve"> </w:t>
            </w:r>
            <w:r w:rsidRPr="00784682">
              <w:rPr>
                <w:rFonts w:ascii="Times New Roman" w:eastAsia="Times New Roman" w:hAnsi="Times New Roman"/>
                <w:lang w:val="en-GB"/>
              </w:rPr>
              <w:t>M</w:t>
            </w:r>
            <w:r w:rsidRPr="007A1698">
              <w:rPr>
                <w:rFonts w:ascii="Times New Roman" w:eastAsia="Times New Roman" w:hAnsi="Times New Roman"/>
                <w:lang w:val="en-GB"/>
              </w:rPr>
              <w:t>T</w:t>
            </w:r>
            <w:r w:rsidRPr="00784682">
              <w:rPr>
                <w:rFonts w:ascii="Times New Roman" w:eastAsia="Times New Roman" w:hAnsi="Times New Roman"/>
                <w:lang w:val="en-GB"/>
              </w:rPr>
              <w:t>X</w:t>
            </w:r>
            <w:r w:rsidRPr="007A1698">
              <w:rPr>
                <w:rFonts w:ascii="Times New Roman" w:eastAsia="Times New Roman" w:hAnsi="Times New Roman"/>
                <w:lang w:val="en-GB"/>
              </w:rPr>
              <w:t xml:space="preserve"> </w:t>
            </w:r>
            <w:r w:rsidRPr="00784682">
              <w:rPr>
                <w:rFonts w:ascii="Times New Roman" w:eastAsia="Times New Roman" w:hAnsi="Times New Roman"/>
                <w:lang w:val="en-GB"/>
              </w:rPr>
              <w:t>15 </w:t>
            </w:r>
            <w:r w:rsidRPr="007A1698">
              <w:rPr>
                <w:rFonts w:ascii="Times New Roman" w:eastAsia="Times New Roman" w:hAnsi="Times New Roman"/>
                <w:lang w:val="en-GB"/>
              </w:rPr>
              <w:t>m</w:t>
            </w:r>
            <w:r w:rsidRPr="00784682">
              <w:rPr>
                <w:rFonts w:ascii="Times New Roman" w:eastAsia="Times New Roman" w:hAnsi="Times New Roman"/>
                <w:lang w:val="en-GB"/>
              </w:rPr>
              <w:t>g</w:t>
            </w:r>
            <w:r w:rsidRPr="007A1698">
              <w:rPr>
                <w:rFonts w:ascii="Times New Roman" w:eastAsia="Times New Roman" w:hAnsi="Times New Roman"/>
                <w:lang w:val="en-GB"/>
              </w:rPr>
              <w:t xml:space="preserve"> i</w:t>
            </w:r>
            <w:r w:rsidRPr="00784682">
              <w:rPr>
                <w:rFonts w:ascii="Times New Roman" w:eastAsia="Times New Roman" w:hAnsi="Times New Roman"/>
                <w:lang w:val="en-GB"/>
              </w:rPr>
              <w:t>n</w:t>
            </w:r>
            <w:r w:rsidRPr="007A1698">
              <w:rPr>
                <w:rFonts w:ascii="Times New Roman" w:eastAsia="Times New Roman" w:hAnsi="Times New Roman"/>
                <w:lang w:val="en-GB"/>
              </w:rPr>
              <w:t>tr</w:t>
            </w:r>
            <w:r w:rsidRPr="00784682">
              <w:rPr>
                <w:rFonts w:ascii="Times New Roman" w:eastAsia="Times New Roman" w:hAnsi="Times New Roman"/>
                <w:lang w:val="en-GB"/>
              </w:rPr>
              <w:t>a</w:t>
            </w:r>
            <w:r w:rsidRPr="007A1698">
              <w:rPr>
                <w:rFonts w:ascii="Times New Roman" w:eastAsia="Times New Roman" w:hAnsi="Times New Roman"/>
                <w:lang w:val="en-GB"/>
              </w:rPr>
              <w:t>t</w:t>
            </w:r>
            <w:r w:rsidRPr="00784682">
              <w:rPr>
                <w:rFonts w:ascii="Times New Roman" w:eastAsia="Times New Roman" w:hAnsi="Times New Roman"/>
                <w:lang w:val="en-GB"/>
              </w:rPr>
              <w:t>he</w:t>
            </w:r>
            <w:r w:rsidRPr="007A1698">
              <w:rPr>
                <w:rFonts w:ascii="Times New Roman" w:eastAsia="Times New Roman" w:hAnsi="Times New Roman"/>
                <w:lang w:val="en-GB"/>
              </w:rPr>
              <w:t>c</w:t>
            </w:r>
            <w:r w:rsidRPr="00784682">
              <w:rPr>
                <w:rFonts w:ascii="Times New Roman" w:eastAsia="Times New Roman" w:hAnsi="Times New Roman"/>
                <w:lang w:val="en-GB"/>
              </w:rPr>
              <w:t>a</w:t>
            </w:r>
            <w:r w:rsidRPr="007A1698">
              <w:rPr>
                <w:rFonts w:ascii="Times New Roman" w:eastAsia="Times New Roman" w:hAnsi="Times New Roman"/>
                <w:lang w:val="en-GB"/>
              </w:rPr>
              <w:t>l</w:t>
            </w:r>
            <w:r w:rsidRPr="00784682">
              <w:rPr>
                <w:rFonts w:ascii="Times New Roman" w:eastAsia="Times New Roman" w:hAnsi="Times New Roman"/>
                <w:lang w:val="en-GB"/>
              </w:rPr>
              <w:t>, day 1;</w:t>
            </w:r>
            <w:r w:rsidRPr="007A1698">
              <w:rPr>
                <w:rFonts w:ascii="Times New Roman" w:eastAsia="Times New Roman" w:hAnsi="Times New Roman"/>
                <w:lang w:val="en-GB"/>
              </w:rPr>
              <w:t xml:space="preserve"> m</w:t>
            </w:r>
            <w:r w:rsidRPr="00784682">
              <w:rPr>
                <w:rFonts w:ascii="Times New Roman" w:eastAsia="Times New Roman" w:hAnsi="Times New Roman"/>
                <w:lang w:val="en-GB"/>
              </w:rPr>
              <w:t>e</w:t>
            </w:r>
            <w:r w:rsidRPr="007A1698">
              <w:rPr>
                <w:rFonts w:ascii="Times New Roman" w:eastAsia="Times New Roman" w:hAnsi="Times New Roman"/>
                <w:lang w:val="en-GB"/>
              </w:rPr>
              <w:t>t</w:t>
            </w:r>
            <w:r w:rsidRPr="00784682">
              <w:rPr>
                <w:rFonts w:ascii="Times New Roman" w:eastAsia="Times New Roman" w:hAnsi="Times New Roman"/>
                <w:lang w:val="en-GB"/>
              </w:rPr>
              <w:t>h</w:t>
            </w:r>
            <w:r w:rsidRPr="007A1698">
              <w:rPr>
                <w:rFonts w:ascii="Times New Roman" w:eastAsia="Times New Roman" w:hAnsi="Times New Roman"/>
                <w:lang w:val="en-GB"/>
              </w:rPr>
              <w:t>yl</w:t>
            </w:r>
            <w:r w:rsidRPr="00784682">
              <w:rPr>
                <w:rFonts w:ascii="Times New Roman" w:eastAsia="Times New Roman" w:hAnsi="Times New Roman"/>
                <w:lang w:val="en-GB"/>
              </w:rPr>
              <w:t>p</w:t>
            </w:r>
            <w:r w:rsidRPr="007A1698">
              <w:rPr>
                <w:rFonts w:ascii="Times New Roman" w:eastAsia="Times New Roman" w:hAnsi="Times New Roman"/>
                <w:lang w:val="en-GB"/>
              </w:rPr>
              <w:t>r</w:t>
            </w:r>
            <w:r w:rsidRPr="00784682">
              <w:rPr>
                <w:rFonts w:ascii="Times New Roman" w:eastAsia="Times New Roman" w:hAnsi="Times New Roman"/>
                <w:lang w:val="en-GB"/>
              </w:rPr>
              <w:t>edn</w:t>
            </w:r>
            <w:r w:rsidRPr="007A1698">
              <w:rPr>
                <w:rFonts w:ascii="Times New Roman" w:eastAsia="Times New Roman" w:hAnsi="Times New Roman"/>
                <w:lang w:val="en-GB"/>
              </w:rPr>
              <w:t>i</w:t>
            </w:r>
            <w:r w:rsidRPr="00784682">
              <w:rPr>
                <w:rFonts w:ascii="Times New Roman" w:eastAsia="Times New Roman" w:hAnsi="Times New Roman"/>
                <w:lang w:val="en-GB"/>
              </w:rPr>
              <w:t>so</w:t>
            </w:r>
            <w:r w:rsidRPr="007A1698">
              <w:rPr>
                <w:rFonts w:ascii="Times New Roman" w:eastAsia="Times New Roman" w:hAnsi="Times New Roman"/>
                <w:lang w:val="en-GB"/>
              </w:rPr>
              <w:t>l</w:t>
            </w:r>
            <w:r w:rsidRPr="00784682">
              <w:rPr>
                <w:rFonts w:ascii="Times New Roman" w:eastAsia="Times New Roman" w:hAnsi="Times New Roman"/>
                <w:lang w:val="en-GB"/>
              </w:rPr>
              <w:t>one 40 </w:t>
            </w:r>
            <w:r w:rsidRPr="007A1698">
              <w:rPr>
                <w:rFonts w:ascii="Times New Roman" w:eastAsia="Times New Roman" w:hAnsi="Times New Roman"/>
                <w:lang w:val="en-GB"/>
              </w:rPr>
              <w:t>m</w:t>
            </w:r>
            <w:r w:rsidRPr="00784682">
              <w:rPr>
                <w:rFonts w:ascii="Times New Roman" w:eastAsia="Times New Roman" w:hAnsi="Times New Roman"/>
                <w:lang w:val="en-GB"/>
              </w:rPr>
              <w:t xml:space="preserve">g </w:t>
            </w:r>
            <w:r w:rsidRPr="007A1698">
              <w:rPr>
                <w:rFonts w:ascii="Times New Roman" w:eastAsia="Times New Roman" w:hAnsi="Times New Roman"/>
                <w:lang w:val="en-GB"/>
              </w:rPr>
              <w:t>i</w:t>
            </w:r>
            <w:r w:rsidRPr="00784682">
              <w:rPr>
                <w:rFonts w:ascii="Times New Roman" w:eastAsia="Times New Roman" w:hAnsi="Times New Roman"/>
                <w:lang w:val="en-GB"/>
              </w:rPr>
              <w:t>n</w:t>
            </w:r>
            <w:r w:rsidRPr="007A1698">
              <w:rPr>
                <w:rFonts w:ascii="Times New Roman" w:eastAsia="Times New Roman" w:hAnsi="Times New Roman"/>
                <w:lang w:val="en-GB"/>
              </w:rPr>
              <w:t>tr</w:t>
            </w:r>
            <w:r w:rsidRPr="00784682">
              <w:rPr>
                <w:rFonts w:ascii="Times New Roman" w:eastAsia="Times New Roman" w:hAnsi="Times New Roman"/>
                <w:lang w:val="en-GB"/>
              </w:rPr>
              <w:t>a</w:t>
            </w:r>
            <w:r w:rsidRPr="007A1698">
              <w:rPr>
                <w:rFonts w:ascii="Times New Roman" w:eastAsia="Times New Roman" w:hAnsi="Times New Roman"/>
                <w:lang w:val="en-GB"/>
              </w:rPr>
              <w:t>t</w:t>
            </w:r>
            <w:r w:rsidRPr="00784682">
              <w:rPr>
                <w:rFonts w:ascii="Times New Roman" w:eastAsia="Times New Roman" w:hAnsi="Times New Roman"/>
                <w:lang w:val="en-GB"/>
              </w:rPr>
              <w:t>he</w:t>
            </w:r>
            <w:r w:rsidRPr="007A1698">
              <w:rPr>
                <w:rFonts w:ascii="Times New Roman" w:eastAsia="Times New Roman" w:hAnsi="Times New Roman"/>
                <w:lang w:val="en-GB"/>
              </w:rPr>
              <w:t>c</w:t>
            </w:r>
            <w:r w:rsidRPr="00784682">
              <w:rPr>
                <w:rFonts w:ascii="Times New Roman" w:eastAsia="Times New Roman" w:hAnsi="Times New Roman"/>
                <w:lang w:val="en-GB"/>
              </w:rPr>
              <w:t>a</w:t>
            </w:r>
            <w:r w:rsidRPr="007A1698">
              <w:rPr>
                <w:rFonts w:ascii="Times New Roman" w:eastAsia="Times New Roman" w:hAnsi="Times New Roman"/>
                <w:lang w:val="en-GB"/>
              </w:rPr>
              <w:t>l</w:t>
            </w:r>
            <w:r w:rsidRPr="00784682">
              <w:rPr>
                <w:rFonts w:ascii="Times New Roman" w:eastAsia="Times New Roman" w:hAnsi="Times New Roman"/>
                <w:lang w:val="en-GB"/>
              </w:rPr>
              <w:t>, day</w:t>
            </w:r>
            <w:r w:rsidRPr="007A1698">
              <w:rPr>
                <w:rFonts w:ascii="Times New Roman" w:eastAsia="Times New Roman" w:hAnsi="Times New Roman"/>
                <w:lang w:val="en-GB"/>
              </w:rPr>
              <w:t> </w:t>
            </w:r>
            <w:r w:rsidRPr="00784682">
              <w:rPr>
                <w:rFonts w:ascii="Times New Roman" w:eastAsia="Times New Roman" w:hAnsi="Times New Roman"/>
                <w:lang w:val="en-GB"/>
              </w:rPr>
              <w:t>1</w:t>
            </w:r>
          </w:p>
        </w:tc>
      </w:tr>
      <w:tr w:rsidR="00CA30FE" w:rsidRPr="00784682" w:rsidTr="00B85F24">
        <w:trPr>
          <w:trHeight w:hRule="exact" w:val="329"/>
        </w:trPr>
        <w:tc>
          <w:tcPr>
            <w:tcW w:w="8931" w:type="dxa"/>
            <w:gridSpan w:val="2"/>
            <w:tcBorders>
              <w:bottom w:val="single" w:sz="4" w:space="0" w:color="auto"/>
            </w:tcBorders>
            <w:shd w:val="clear" w:color="auto" w:fill="auto"/>
            <w:tcMar>
              <w:top w:w="57" w:type="dxa"/>
              <w:bottom w:w="57" w:type="dxa"/>
            </w:tcMar>
          </w:tcPr>
          <w:p w:rsidR="00CA30FE" w:rsidRPr="00784682" w:rsidRDefault="00CA30FE" w:rsidP="00784682">
            <w:pPr>
              <w:keepNext/>
              <w:spacing w:after="0" w:line="240" w:lineRule="auto"/>
              <w:ind w:right="-23"/>
              <w:rPr>
                <w:rFonts w:ascii="Times New Roman" w:eastAsia="Times New Roman" w:hAnsi="Times New Roman"/>
                <w:lang w:val="en-GB"/>
              </w:rPr>
            </w:pPr>
            <w:r w:rsidRPr="00784682">
              <w:rPr>
                <w:rFonts w:ascii="Times New Roman" w:eastAsia="Times New Roman" w:hAnsi="Times New Roman"/>
                <w:b/>
                <w:bCs/>
                <w:lang w:val="en-GB"/>
              </w:rPr>
              <w:t xml:space="preserve">Study </w:t>
            </w:r>
            <w:r w:rsidRPr="007A1698">
              <w:rPr>
                <w:rFonts w:ascii="Times New Roman" w:eastAsia="Times New Roman" w:hAnsi="Times New Roman"/>
                <w:b/>
                <w:bCs/>
                <w:lang w:val="en-GB"/>
              </w:rPr>
              <w:t>ADE</w:t>
            </w:r>
            <w:r w:rsidRPr="00784682">
              <w:rPr>
                <w:rFonts w:ascii="Times New Roman" w:eastAsia="Times New Roman" w:hAnsi="Times New Roman"/>
                <w:b/>
                <w:bCs/>
                <w:lang w:val="en-GB"/>
              </w:rPr>
              <w:t>04</w:t>
            </w:r>
          </w:p>
        </w:tc>
      </w:tr>
      <w:tr w:rsidR="00CA30FE" w:rsidRPr="00784682" w:rsidTr="00B85F24">
        <w:trPr>
          <w:trHeight w:hRule="exact" w:val="567"/>
        </w:trPr>
        <w:tc>
          <w:tcPr>
            <w:tcW w:w="2133" w:type="dxa"/>
            <w:tcBorders>
              <w:right w:val="single" w:sz="4" w:space="0" w:color="auto"/>
            </w:tcBorders>
            <w:shd w:val="clear" w:color="auto" w:fill="auto"/>
            <w:tcMar>
              <w:top w:w="57" w:type="dxa"/>
              <w:bottom w:w="57" w:type="dxa"/>
            </w:tcMar>
          </w:tcPr>
          <w:p w:rsidR="00CA30FE" w:rsidRPr="00784682" w:rsidRDefault="00CA30FE" w:rsidP="00784682">
            <w:pPr>
              <w:spacing w:after="0" w:line="240" w:lineRule="auto"/>
              <w:ind w:right="-20"/>
              <w:rPr>
                <w:rFonts w:ascii="Times New Roman" w:eastAsia="Times New Roman" w:hAnsi="Times New Roman"/>
                <w:lang w:val="en-GB"/>
              </w:rPr>
            </w:pPr>
            <w:r w:rsidRPr="00784682">
              <w:rPr>
                <w:rFonts w:ascii="Times New Roman" w:eastAsia="Times New Roman" w:hAnsi="Times New Roman"/>
                <w:lang w:val="en-GB"/>
              </w:rPr>
              <w:t>Pr</w:t>
            </w:r>
            <w:r w:rsidRPr="007A1698">
              <w:rPr>
                <w:rFonts w:ascii="Times New Roman" w:eastAsia="Times New Roman" w:hAnsi="Times New Roman"/>
                <w:lang w:val="en-GB"/>
              </w:rPr>
              <w:t>e</w:t>
            </w:r>
            <w:r w:rsidRPr="00784682">
              <w:rPr>
                <w:rFonts w:ascii="Times New Roman" w:eastAsia="Times New Roman" w:hAnsi="Times New Roman"/>
                <w:lang w:val="en-GB"/>
              </w:rPr>
              <w:t>pha</w:t>
            </w:r>
            <w:r w:rsidRPr="007A1698">
              <w:rPr>
                <w:rFonts w:ascii="Times New Roman" w:eastAsia="Times New Roman" w:hAnsi="Times New Roman"/>
                <w:lang w:val="en-GB"/>
              </w:rPr>
              <w:t>s</w:t>
            </w:r>
            <w:r w:rsidRPr="00784682">
              <w:rPr>
                <w:rFonts w:ascii="Times New Roman" w:eastAsia="Times New Roman" w:hAnsi="Times New Roman"/>
                <w:lang w:val="en-GB"/>
              </w:rPr>
              <w:t>e</w:t>
            </w:r>
          </w:p>
        </w:tc>
        <w:tc>
          <w:tcPr>
            <w:tcW w:w="6798" w:type="dxa"/>
            <w:tcBorders>
              <w:left w:val="single" w:sz="4" w:space="0" w:color="auto"/>
            </w:tcBorders>
            <w:shd w:val="clear" w:color="auto" w:fill="auto"/>
            <w:tcMar>
              <w:top w:w="57" w:type="dxa"/>
              <w:bottom w:w="57" w:type="dxa"/>
            </w:tcMar>
          </w:tcPr>
          <w:p w:rsidR="00CA30FE" w:rsidRPr="00784682" w:rsidRDefault="00CA30FE" w:rsidP="00784682">
            <w:pPr>
              <w:spacing w:after="0" w:line="240" w:lineRule="auto"/>
              <w:ind w:right="124"/>
              <w:rPr>
                <w:rFonts w:ascii="Times New Roman" w:eastAsia="Times New Roman" w:hAnsi="Times New Roman"/>
                <w:lang w:val="en-GB"/>
              </w:rPr>
            </w:pPr>
            <w:r w:rsidRPr="007A1698">
              <w:rPr>
                <w:rFonts w:ascii="Times New Roman" w:eastAsia="Times New Roman" w:hAnsi="Times New Roman"/>
                <w:lang w:val="en-GB"/>
              </w:rPr>
              <w:t>D</w:t>
            </w:r>
            <w:r w:rsidRPr="00784682">
              <w:rPr>
                <w:rFonts w:ascii="Times New Roman" w:eastAsia="Times New Roman" w:hAnsi="Times New Roman"/>
                <w:lang w:val="en-GB"/>
              </w:rPr>
              <w:t>EX</w:t>
            </w:r>
            <w:r w:rsidRPr="007A1698">
              <w:rPr>
                <w:rFonts w:ascii="Times New Roman" w:eastAsia="Times New Roman" w:hAnsi="Times New Roman"/>
                <w:lang w:val="en-GB"/>
              </w:rPr>
              <w:t xml:space="preserve"> </w:t>
            </w:r>
            <w:r w:rsidRPr="00784682">
              <w:rPr>
                <w:rFonts w:ascii="Times New Roman" w:eastAsia="Times New Roman" w:hAnsi="Times New Roman"/>
                <w:lang w:val="en-GB"/>
              </w:rPr>
              <w:t>10 </w:t>
            </w:r>
            <w:r w:rsidRPr="007A1698">
              <w:rPr>
                <w:rFonts w:ascii="Times New Roman" w:eastAsia="Times New Roman" w:hAnsi="Times New Roman"/>
                <w:lang w:val="en-GB"/>
              </w:rPr>
              <w:t>mg/m</w:t>
            </w:r>
            <w:r w:rsidRPr="007A1698">
              <w:rPr>
                <w:rFonts w:ascii="Times New Roman" w:eastAsia="Times New Roman" w:hAnsi="Times New Roman"/>
                <w:vertAlign w:val="superscript"/>
                <w:lang w:val="en-GB"/>
              </w:rPr>
              <w:t>2 </w:t>
            </w:r>
            <w:r w:rsidRPr="00784682">
              <w:rPr>
                <w:rFonts w:ascii="Times New Roman" w:eastAsia="Times New Roman" w:hAnsi="Times New Roman"/>
                <w:lang w:val="en-GB"/>
              </w:rPr>
              <w:t>o</w:t>
            </w:r>
            <w:r w:rsidRPr="007A1698">
              <w:rPr>
                <w:rFonts w:ascii="Times New Roman" w:eastAsia="Times New Roman" w:hAnsi="Times New Roman"/>
                <w:lang w:val="en-GB"/>
              </w:rPr>
              <w:t>r</w:t>
            </w:r>
            <w:r w:rsidRPr="00784682">
              <w:rPr>
                <w:rFonts w:ascii="Times New Roman" w:eastAsia="Times New Roman" w:hAnsi="Times New Roman"/>
                <w:lang w:val="en-GB"/>
              </w:rPr>
              <w:t>a</w:t>
            </w:r>
            <w:r w:rsidRPr="007A1698">
              <w:rPr>
                <w:rFonts w:ascii="Times New Roman" w:eastAsia="Times New Roman" w:hAnsi="Times New Roman"/>
                <w:lang w:val="en-GB"/>
              </w:rPr>
              <w:t>l</w:t>
            </w:r>
            <w:r w:rsidRPr="00784682">
              <w:rPr>
                <w:rFonts w:ascii="Times New Roman" w:eastAsia="Times New Roman" w:hAnsi="Times New Roman"/>
                <w:lang w:val="en-GB"/>
              </w:rPr>
              <w:t>, da</w:t>
            </w:r>
            <w:r w:rsidRPr="007A1698">
              <w:rPr>
                <w:rFonts w:ascii="Times New Roman" w:eastAsia="Times New Roman" w:hAnsi="Times New Roman"/>
                <w:lang w:val="en-GB"/>
              </w:rPr>
              <w:t>y</w:t>
            </w:r>
            <w:r w:rsidRPr="00784682">
              <w:rPr>
                <w:rFonts w:ascii="Times New Roman" w:eastAsia="Times New Roman" w:hAnsi="Times New Roman"/>
                <w:lang w:val="en-GB"/>
              </w:rPr>
              <w:t>s</w:t>
            </w:r>
            <w:r w:rsidRPr="007A1698">
              <w:rPr>
                <w:rFonts w:ascii="Times New Roman" w:eastAsia="Times New Roman" w:hAnsi="Times New Roman"/>
                <w:lang w:val="en-GB"/>
              </w:rPr>
              <w:t> </w:t>
            </w:r>
            <w:r w:rsidRPr="00784682">
              <w:rPr>
                <w:rFonts w:ascii="Times New Roman" w:eastAsia="Times New Roman" w:hAnsi="Times New Roman"/>
                <w:lang w:val="en-GB"/>
              </w:rPr>
              <w:t>1</w:t>
            </w:r>
            <w:r w:rsidRPr="007A1698">
              <w:rPr>
                <w:rFonts w:ascii="Times New Roman" w:eastAsia="Times New Roman" w:hAnsi="Times New Roman"/>
                <w:lang w:val="en-GB"/>
              </w:rPr>
              <w:t>-</w:t>
            </w:r>
            <w:r w:rsidRPr="00784682">
              <w:rPr>
                <w:rFonts w:ascii="Times New Roman" w:eastAsia="Times New Roman" w:hAnsi="Times New Roman"/>
                <w:lang w:val="en-GB"/>
              </w:rPr>
              <w:t>5;</w:t>
            </w:r>
            <w:r w:rsidRPr="007A1698">
              <w:rPr>
                <w:rFonts w:ascii="Times New Roman" w:eastAsia="Times New Roman" w:hAnsi="Times New Roman"/>
                <w:lang w:val="en-GB"/>
              </w:rPr>
              <w:t xml:space="preserve"> C</w:t>
            </w:r>
            <w:r w:rsidRPr="00784682">
              <w:rPr>
                <w:rFonts w:ascii="Times New Roman" w:eastAsia="Times New Roman" w:hAnsi="Times New Roman"/>
                <w:lang w:val="en-GB"/>
              </w:rPr>
              <w:t>P 200 </w:t>
            </w:r>
            <w:r w:rsidRPr="007A1698">
              <w:rPr>
                <w:rFonts w:ascii="Times New Roman" w:eastAsia="Times New Roman" w:hAnsi="Times New Roman"/>
                <w:lang w:val="en-GB"/>
              </w:rPr>
              <w:t>mg/m</w:t>
            </w:r>
            <w:r w:rsidRPr="007A1698">
              <w:rPr>
                <w:rFonts w:ascii="Times New Roman" w:eastAsia="Times New Roman" w:hAnsi="Times New Roman"/>
                <w:vertAlign w:val="superscript"/>
                <w:lang w:val="en-GB"/>
              </w:rPr>
              <w:t>2 </w:t>
            </w:r>
            <w:r w:rsidRPr="007A1698">
              <w:rPr>
                <w:rFonts w:ascii="Times New Roman" w:eastAsia="Times New Roman" w:hAnsi="Times New Roman"/>
                <w:lang w:val="en-GB"/>
              </w:rPr>
              <w:t>i</w:t>
            </w:r>
            <w:r w:rsidRPr="00784682">
              <w:rPr>
                <w:rFonts w:ascii="Times New Roman" w:eastAsia="Times New Roman" w:hAnsi="Times New Roman"/>
                <w:lang w:val="en-GB"/>
              </w:rPr>
              <w:t>.</w:t>
            </w:r>
            <w:r w:rsidRPr="007A1698">
              <w:rPr>
                <w:rFonts w:ascii="Times New Roman" w:eastAsia="Times New Roman" w:hAnsi="Times New Roman"/>
                <w:lang w:val="en-GB"/>
              </w:rPr>
              <w:t>v</w:t>
            </w:r>
            <w:r w:rsidRPr="00784682">
              <w:rPr>
                <w:rFonts w:ascii="Times New Roman" w:eastAsia="Times New Roman" w:hAnsi="Times New Roman"/>
                <w:lang w:val="en-GB"/>
              </w:rPr>
              <w:t>., da</w:t>
            </w:r>
            <w:r w:rsidRPr="007A1698">
              <w:rPr>
                <w:rFonts w:ascii="Times New Roman" w:eastAsia="Times New Roman" w:hAnsi="Times New Roman"/>
                <w:lang w:val="en-GB"/>
              </w:rPr>
              <w:t>y</w:t>
            </w:r>
            <w:r w:rsidRPr="00784682">
              <w:rPr>
                <w:rFonts w:ascii="Times New Roman" w:eastAsia="Times New Roman" w:hAnsi="Times New Roman"/>
                <w:lang w:val="en-GB"/>
              </w:rPr>
              <w:t>s</w:t>
            </w:r>
            <w:r w:rsidRPr="007A1698">
              <w:rPr>
                <w:rFonts w:ascii="Times New Roman" w:eastAsia="Times New Roman" w:hAnsi="Times New Roman"/>
                <w:lang w:val="en-GB"/>
              </w:rPr>
              <w:t> </w:t>
            </w:r>
            <w:r w:rsidRPr="00784682">
              <w:rPr>
                <w:rFonts w:ascii="Times New Roman" w:eastAsia="Times New Roman" w:hAnsi="Times New Roman"/>
                <w:lang w:val="en-GB"/>
              </w:rPr>
              <w:t>3</w:t>
            </w:r>
            <w:r w:rsidRPr="007A1698">
              <w:rPr>
                <w:rFonts w:ascii="Times New Roman" w:eastAsia="Times New Roman" w:hAnsi="Times New Roman"/>
                <w:lang w:val="en-GB"/>
              </w:rPr>
              <w:t>-</w:t>
            </w:r>
            <w:r w:rsidRPr="00784682">
              <w:rPr>
                <w:rFonts w:ascii="Times New Roman" w:eastAsia="Times New Roman" w:hAnsi="Times New Roman"/>
                <w:lang w:val="en-GB"/>
              </w:rPr>
              <w:t>5;</w:t>
            </w:r>
            <w:r w:rsidRPr="007A1698">
              <w:rPr>
                <w:rFonts w:ascii="Times New Roman" w:eastAsia="Times New Roman" w:hAnsi="Times New Roman"/>
                <w:lang w:val="en-GB"/>
              </w:rPr>
              <w:t xml:space="preserve"> </w:t>
            </w:r>
            <w:r w:rsidRPr="00784682">
              <w:rPr>
                <w:rFonts w:ascii="Times New Roman" w:eastAsia="Times New Roman" w:hAnsi="Times New Roman"/>
                <w:lang w:val="en-GB"/>
              </w:rPr>
              <w:t>M</w:t>
            </w:r>
            <w:r w:rsidRPr="007A1698">
              <w:rPr>
                <w:rFonts w:ascii="Times New Roman" w:eastAsia="Times New Roman" w:hAnsi="Times New Roman"/>
                <w:lang w:val="en-GB"/>
              </w:rPr>
              <w:t>T</w:t>
            </w:r>
            <w:r w:rsidRPr="00784682">
              <w:rPr>
                <w:rFonts w:ascii="Times New Roman" w:eastAsia="Times New Roman" w:hAnsi="Times New Roman"/>
                <w:lang w:val="en-GB"/>
              </w:rPr>
              <w:t>X</w:t>
            </w:r>
            <w:r w:rsidRPr="007A1698">
              <w:rPr>
                <w:rFonts w:ascii="Times New Roman" w:eastAsia="Times New Roman" w:hAnsi="Times New Roman"/>
                <w:lang w:val="en-GB"/>
              </w:rPr>
              <w:t xml:space="preserve"> </w:t>
            </w:r>
            <w:r w:rsidRPr="00784682">
              <w:rPr>
                <w:rFonts w:ascii="Times New Roman" w:eastAsia="Times New Roman" w:hAnsi="Times New Roman"/>
                <w:lang w:val="en-GB"/>
              </w:rPr>
              <w:t>15 </w:t>
            </w:r>
            <w:r w:rsidRPr="007A1698">
              <w:rPr>
                <w:rFonts w:ascii="Times New Roman" w:eastAsia="Times New Roman" w:hAnsi="Times New Roman"/>
                <w:lang w:val="en-GB"/>
              </w:rPr>
              <w:t>m</w:t>
            </w:r>
            <w:r w:rsidRPr="00784682">
              <w:rPr>
                <w:rFonts w:ascii="Times New Roman" w:eastAsia="Times New Roman" w:hAnsi="Times New Roman"/>
                <w:lang w:val="en-GB"/>
              </w:rPr>
              <w:t xml:space="preserve">g </w:t>
            </w:r>
            <w:r w:rsidRPr="007A1698">
              <w:rPr>
                <w:rFonts w:ascii="Times New Roman" w:eastAsia="Times New Roman" w:hAnsi="Times New Roman"/>
                <w:lang w:val="en-GB"/>
              </w:rPr>
              <w:t>i</w:t>
            </w:r>
            <w:r w:rsidRPr="00784682">
              <w:rPr>
                <w:rFonts w:ascii="Times New Roman" w:eastAsia="Times New Roman" w:hAnsi="Times New Roman"/>
                <w:lang w:val="en-GB"/>
              </w:rPr>
              <w:t>n</w:t>
            </w:r>
            <w:r w:rsidRPr="007A1698">
              <w:rPr>
                <w:rFonts w:ascii="Times New Roman" w:eastAsia="Times New Roman" w:hAnsi="Times New Roman"/>
                <w:lang w:val="en-GB"/>
              </w:rPr>
              <w:t>tr</w:t>
            </w:r>
            <w:r w:rsidRPr="00784682">
              <w:rPr>
                <w:rFonts w:ascii="Times New Roman" w:eastAsia="Times New Roman" w:hAnsi="Times New Roman"/>
                <w:lang w:val="en-GB"/>
              </w:rPr>
              <w:t>a</w:t>
            </w:r>
            <w:r w:rsidRPr="007A1698">
              <w:rPr>
                <w:rFonts w:ascii="Times New Roman" w:eastAsia="Times New Roman" w:hAnsi="Times New Roman"/>
                <w:lang w:val="en-GB"/>
              </w:rPr>
              <w:t>t</w:t>
            </w:r>
            <w:r w:rsidRPr="00784682">
              <w:rPr>
                <w:rFonts w:ascii="Times New Roman" w:eastAsia="Times New Roman" w:hAnsi="Times New Roman"/>
                <w:lang w:val="en-GB"/>
              </w:rPr>
              <w:t>he</w:t>
            </w:r>
            <w:r w:rsidRPr="007A1698">
              <w:rPr>
                <w:rFonts w:ascii="Times New Roman" w:eastAsia="Times New Roman" w:hAnsi="Times New Roman"/>
                <w:lang w:val="en-GB"/>
              </w:rPr>
              <w:t>c</w:t>
            </w:r>
            <w:r w:rsidRPr="00784682">
              <w:rPr>
                <w:rFonts w:ascii="Times New Roman" w:eastAsia="Times New Roman" w:hAnsi="Times New Roman"/>
                <w:lang w:val="en-GB"/>
              </w:rPr>
              <w:t>a</w:t>
            </w:r>
            <w:r w:rsidRPr="007A1698">
              <w:rPr>
                <w:rFonts w:ascii="Times New Roman" w:eastAsia="Times New Roman" w:hAnsi="Times New Roman"/>
                <w:lang w:val="en-GB"/>
              </w:rPr>
              <w:t>l</w:t>
            </w:r>
            <w:r w:rsidRPr="00784682">
              <w:rPr>
                <w:rFonts w:ascii="Times New Roman" w:eastAsia="Times New Roman" w:hAnsi="Times New Roman"/>
                <w:lang w:val="en-GB"/>
              </w:rPr>
              <w:t>, day 1</w:t>
            </w:r>
          </w:p>
        </w:tc>
      </w:tr>
      <w:tr w:rsidR="00CA30FE" w:rsidRPr="00784682" w:rsidTr="00B85F24">
        <w:trPr>
          <w:trHeight w:hRule="exact" w:val="624"/>
        </w:trPr>
        <w:tc>
          <w:tcPr>
            <w:tcW w:w="2133" w:type="dxa"/>
            <w:tcBorders>
              <w:right w:val="single" w:sz="4" w:space="0" w:color="auto"/>
            </w:tcBorders>
            <w:shd w:val="clear" w:color="auto" w:fill="auto"/>
            <w:tcMar>
              <w:top w:w="57" w:type="dxa"/>
              <w:bottom w:w="57" w:type="dxa"/>
            </w:tcMar>
          </w:tcPr>
          <w:p w:rsidR="00CA30FE" w:rsidRPr="00784682" w:rsidRDefault="00CA30FE" w:rsidP="00784682">
            <w:pPr>
              <w:spacing w:after="0" w:line="240" w:lineRule="auto"/>
              <w:ind w:right="-20"/>
              <w:rPr>
                <w:rFonts w:ascii="Times New Roman" w:eastAsia="Times New Roman" w:hAnsi="Times New Roman"/>
                <w:lang w:val="en-GB"/>
              </w:rPr>
            </w:pPr>
            <w:r w:rsidRPr="007A1698">
              <w:rPr>
                <w:rFonts w:ascii="Times New Roman" w:eastAsia="Times New Roman" w:hAnsi="Times New Roman"/>
                <w:lang w:val="en-GB"/>
              </w:rPr>
              <w:t>I</w:t>
            </w:r>
            <w:r w:rsidRPr="00784682">
              <w:rPr>
                <w:rFonts w:ascii="Times New Roman" w:eastAsia="Times New Roman" w:hAnsi="Times New Roman"/>
                <w:lang w:val="en-GB"/>
              </w:rPr>
              <w:t>nduc</w:t>
            </w:r>
            <w:r w:rsidRPr="007A1698">
              <w:rPr>
                <w:rFonts w:ascii="Times New Roman" w:eastAsia="Times New Roman" w:hAnsi="Times New Roman"/>
                <w:lang w:val="en-GB"/>
              </w:rPr>
              <w:t>ti</w:t>
            </w:r>
            <w:r w:rsidRPr="00784682">
              <w:rPr>
                <w:rFonts w:ascii="Times New Roman" w:eastAsia="Times New Roman" w:hAnsi="Times New Roman"/>
                <w:lang w:val="en-GB"/>
              </w:rPr>
              <w:t xml:space="preserve">on </w:t>
            </w:r>
            <w:r w:rsidRPr="007A1698">
              <w:rPr>
                <w:rFonts w:ascii="Times New Roman" w:eastAsia="Times New Roman" w:hAnsi="Times New Roman"/>
                <w:lang w:val="en-GB"/>
              </w:rPr>
              <w:t>t</w:t>
            </w:r>
            <w:r w:rsidRPr="00784682">
              <w:rPr>
                <w:rFonts w:ascii="Times New Roman" w:eastAsia="Times New Roman" w:hAnsi="Times New Roman"/>
                <w:lang w:val="en-GB"/>
              </w:rPr>
              <w:t>he</w:t>
            </w:r>
            <w:r w:rsidRPr="007A1698">
              <w:rPr>
                <w:rFonts w:ascii="Times New Roman" w:eastAsia="Times New Roman" w:hAnsi="Times New Roman"/>
                <w:lang w:val="en-GB"/>
              </w:rPr>
              <w:t>r</w:t>
            </w:r>
            <w:r w:rsidRPr="00784682">
              <w:rPr>
                <w:rFonts w:ascii="Times New Roman" w:eastAsia="Times New Roman" w:hAnsi="Times New Roman"/>
                <w:lang w:val="en-GB"/>
              </w:rPr>
              <w:t>apy</w:t>
            </w:r>
            <w:r w:rsidRPr="007A1698">
              <w:rPr>
                <w:rFonts w:ascii="Times New Roman" w:eastAsia="Times New Roman" w:hAnsi="Times New Roman"/>
                <w:lang w:val="en-GB"/>
              </w:rPr>
              <w:t xml:space="preserve"> </w:t>
            </w:r>
            <w:r w:rsidRPr="00784682">
              <w:rPr>
                <w:rFonts w:ascii="Times New Roman" w:eastAsia="Times New Roman" w:hAnsi="Times New Roman"/>
                <w:lang w:val="en-GB"/>
              </w:rPr>
              <w:t>I</w:t>
            </w:r>
          </w:p>
        </w:tc>
        <w:tc>
          <w:tcPr>
            <w:tcW w:w="6798" w:type="dxa"/>
            <w:tcBorders>
              <w:left w:val="single" w:sz="4" w:space="0" w:color="auto"/>
            </w:tcBorders>
            <w:shd w:val="clear" w:color="auto" w:fill="auto"/>
            <w:tcMar>
              <w:top w:w="57" w:type="dxa"/>
              <w:bottom w:w="57" w:type="dxa"/>
            </w:tcMar>
          </w:tcPr>
          <w:p w:rsidR="00CA30FE" w:rsidRPr="00784682" w:rsidRDefault="00CA30FE" w:rsidP="00784682">
            <w:pPr>
              <w:spacing w:after="0" w:line="240" w:lineRule="auto"/>
              <w:ind w:right="-20"/>
              <w:rPr>
                <w:rFonts w:ascii="Times New Roman" w:eastAsia="Times New Roman" w:hAnsi="Times New Roman"/>
                <w:lang w:val="en-GB"/>
              </w:rPr>
            </w:pPr>
            <w:r w:rsidRPr="007A1698">
              <w:rPr>
                <w:rFonts w:ascii="Times New Roman" w:eastAsia="Times New Roman" w:hAnsi="Times New Roman"/>
                <w:lang w:val="en-GB"/>
              </w:rPr>
              <w:t>DEX 10 mg/m</w:t>
            </w:r>
            <w:r w:rsidRPr="007A1698">
              <w:rPr>
                <w:rFonts w:ascii="Times New Roman" w:eastAsia="Times New Roman" w:hAnsi="Times New Roman"/>
                <w:vertAlign w:val="superscript"/>
                <w:lang w:val="en-GB"/>
              </w:rPr>
              <w:t>2 </w:t>
            </w:r>
            <w:r w:rsidRPr="007A1698">
              <w:rPr>
                <w:rFonts w:ascii="Times New Roman" w:eastAsia="Times New Roman" w:hAnsi="Times New Roman"/>
                <w:lang w:val="en-GB"/>
              </w:rPr>
              <w:t>oral, days 1-5; VCR 2 mg i.v., days 6, 13, 20;</w:t>
            </w:r>
            <w:r w:rsidRPr="00784682">
              <w:rPr>
                <w:rFonts w:ascii="Times New Roman" w:eastAsia="Times New Roman" w:hAnsi="Times New Roman"/>
                <w:lang w:val="en-GB"/>
              </w:rPr>
              <w:t xml:space="preserve"> dauno</w:t>
            </w:r>
            <w:r w:rsidRPr="007A1698">
              <w:rPr>
                <w:rFonts w:ascii="Times New Roman" w:eastAsia="Times New Roman" w:hAnsi="Times New Roman"/>
                <w:lang w:val="en-GB"/>
              </w:rPr>
              <w:t>r</w:t>
            </w:r>
            <w:r w:rsidRPr="00784682">
              <w:rPr>
                <w:rFonts w:ascii="Times New Roman" w:eastAsia="Times New Roman" w:hAnsi="Times New Roman"/>
                <w:lang w:val="en-GB"/>
              </w:rPr>
              <w:t>ub</w:t>
            </w:r>
            <w:r w:rsidRPr="007A1698">
              <w:rPr>
                <w:rFonts w:ascii="Times New Roman" w:eastAsia="Times New Roman" w:hAnsi="Times New Roman"/>
                <w:lang w:val="en-GB"/>
              </w:rPr>
              <w:t>i</w:t>
            </w:r>
            <w:r w:rsidRPr="00784682">
              <w:rPr>
                <w:rFonts w:ascii="Times New Roman" w:eastAsia="Times New Roman" w:hAnsi="Times New Roman"/>
                <w:lang w:val="en-GB"/>
              </w:rPr>
              <w:t>c</w:t>
            </w:r>
            <w:r w:rsidRPr="007A1698">
              <w:rPr>
                <w:rFonts w:ascii="Times New Roman" w:eastAsia="Times New Roman" w:hAnsi="Times New Roman"/>
                <w:lang w:val="en-GB"/>
              </w:rPr>
              <w:t>i</w:t>
            </w:r>
            <w:r w:rsidRPr="00784682">
              <w:rPr>
                <w:rFonts w:ascii="Times New Roman" w:eastAsia="Times New Roman" w:hAnsi="Times New Roman"/>
                <w:lang w:val="en-GB"/>
              </w:rPr>
              <w:t>n 45 </w:t>
            </w:r>
            <w:r w:rsidRPr="007A1698">
              <w:rPr>
                <w:rFonts w:ascii="Times New Roman" w:eastAsia="Times New Roman" w:hAnsi="Times New Roman"/>
                <w:lang w:val="en-GB"/>
              </w:rPr>
              <w:t>mg/m</w:t>
            </w:r>
            <w:r w:rsidRPr="007A1698">
              <w:rPr>
                <w:rFonts w:ascii="Times New Roman" w:eastAsia="Times New Roman" w:hAnsi="Times New Roman"/>
                <w:vertAlign w:val="superscript"/>
                <w:lang w:val="en-GB"/>
              </w:rPr>
              <w:t>2 </w:t>
            </w:r>
            <w:r w:rsidRPr="007A1698">
              <w:rPr>
                <w:rFonts w:ascii="Times New Roman" w:eastAsia="Times New Roman" w:hAnsi="Times New Roman"/>
                <w:lang w:val="en-GB"/>
              </w:rPr>
              <w:t>i</w:t>
            </w:r>
            <w:r w:rsidRPr="00784682">
              <w:rPr>
                <w:rFonts w:ascii="Times New Roman" w:eastAsia="Times New Roman" w:hAnsi="Times New Roman"/>
                <w:lang w:val="en-GB"/>
              </w:rPr>
              <w:t>.</w:t>
            </w:r>
            <w:r w:rsidRPr="007A1698">
              <w:rPr>
                <w:rFonts w:ascii="Times New Roman" w:eastAsia="Times New Roman" w:hAnsi="Times New Roman"/>
                <w:lang w:val="en-GB"/>
              </w:rPr>
              <w:t>v</w:t>
            </w:r>
            <w:r w:rsidRPr="00784682">
              <w:rPr>
                <w:rFonts w:ascii="Times New Roman" w:eastAsia="Times New Roman" w:hAnsi="Times New Roman"/>
                <w:lang w:val="en-GB"/>
              </w:rPr>
              <w:t>., da</w:t>
            </w:r>
            <w:r w:rsidRPr="007A1698">
              <w:rPr>
                <w:rFonts w:ascii="Times New Roman" w:eastAsia="Times New Roman" w:hAnsi="Times New Roman"/>
                <w:lang w:val="en-GB"/>
              </w:rPr>
              <w:t>y</w:t>
            </w:r>
            <w:r w:rsidRPr="00784682">
              <w:rPr>
                <w:rFonts w:ascii="Times New Roman" w:eastAsia="Times New Roman" w:hAnsi="Times New Roman"/>
                <w:lang w:val="en-GB"/>
              </w:rPr>
              <w:t>s</w:t>
            </w:r>
            <w:r w:rsidRPr="007A1698">
              <w:rPr>
                <w:rFonts w:ascii="Times New Roman" w:eastAsia="Times New Roman" w:hAnsi="Times New Roman"/>
                <w:lang w:val="en-GB"/>
              </w:rPr>
              <w:t> </w:t>
            </w:r>
            <w:r w:rsidRPr="00784682">
              <w:rPr>
                <w:rFonts w:ascii="Times New Roman" w:eastAsia="Times New Roman" w:hAnsi="Times New Roman"/>
                <w:lang w:val="en-GB"/>
              </w:rPr>
              <w:t>6</w:t>
            </w:r>
            <w:r w:rsidRPr="007A1698">
              <w:rPr>
                <w:rFonts w:ascii="Times New Roman" w:eastAsia="Times New Roman" w:hAnsi="Times New Roman"/>
                <w:lang w:val="en-GB"/>
              </w:rPr>
              <w:t>-</w:t>
            </w:r>
            <w:r w:rsidRPr="00784682">
              <w:rPr>
                <w:rFonts w:ascii="Times New Roman" w:eastAsia="Times New Roman" w:hAnsi="Times New Roman"/>
                <w:lang w:val="en-GB"/>
              </w:rPr>
              <w:t>7, 13</w:t>
            </w:r>
            <w:r w:rsidRPr="007A1698">
              <w:rPr>
                <w:rFonts w:ascii="Times New Roman" w:eastAsia="Times New Roman" w:hAnsi="Times New Roman"/>
                <w:lang w:val="en-GB"/>
              </w:rPr>
              <w:t>-</w:t>
            </w:r>
            <w:r w:rsidRPr="00784682">
              <w:rPr>
                <w:rFonts w:ascii="Times New Roman" w:eastAsia="Times New Roman" w:hAnsi="Times New Roman"/>
                <w:lang w:val="en-GB"/>
              </w:rPr>
              <w:t>14</w:t>
            </w:r>
          </w:p>
        </w:tc>
      </w:tr>
      <w:tr w:rsidR="00CA30FE" w:rsidRPr="00784682" w:rsidTr="00B85F24">
        <w:trPr>
          <w:trHeight w:hRule="exact" w:val="567"/>
        </w:trPr>
        <w:tc>
          <w:tcPr>
            <w:tcW w:w="2133" w:type="dxa"/>
            <w:tcBorders>
              <w:right w:val="single" w:sz="4" w:space="0" w:color="auto"/>
            </w:tcBorders>
            <w:shd w:val="clear" w:color="auto" w:fill="auto"/>
            <w:tcMar>
              <w:top w:w="57" w:type="dxa"/>
              <w:bottom w:w="57" w:type="dxa"/>
            </w:tcMar>
          </w:tcPr>
          <w:p w:rsidR="00CA30FE" w:rsidRPr="00784682" w:rsidRDefault="00CA30FE" w:rsidP="00784682">
            <w:pPr>
              <w:spacing w:after="0" w:line="240" w:lineRule="auto"/>
              <w:ind w:right="-20"/>
              <w:rPr>
                <w:rFonts w:ascii="Times New Roman" w:eastAsia="Times New Roman" w:hAnsi="Times New Roman"/>
                <w:lang w:val="en-GB"/>
              </w:rPr>
            </w:pPr>
            <w:r w:rsidRPr="007A1698">
              <w:rPr>
                <w:rFonts w:ascii="Times New Roman" w:eastAsia="Times New Roman" w:hAnsi="Times New Roman"/>
                <w:lang w:val="en-GB"/>
              </w:rPr>
              <w:t>I</w:t>
            </w:r>
            <w:r w:rsidRPr="00784682">
              <w:rPr>
                <w:rFonts w:ascii="Times New Roman" w:eastAsia="Times New Roman" w:hAnsi="Times New Roman"/>
                <w:lang w:val="en-GB"/>
              </w:rPr>
              <w:t>nduc</w:t>
            </w:r>
            <w:r w:rsidRPr="007A1698">
              <w:rPr>
                <w:rFonts w:ascii="Times New Roman" w:eastAsia="Times New Roman" w:hAnsi="Times New Roman"/>
                <w:lang w:val="en-GB"/>
              </w:rPr>
              <w:t>ti</w:t>
            </w:r>
            <w:r w:rsidRPr="00784682">
              <w:rPr>
                <w:rFonts w:ascii="Times New Roman" w:eastAsia="Times New Roman" w:hAnsi="Times New Roman"/>
                <w:lang w:val="en-GB"/>
              </w:rPr>
              <w:t xml:space="preserve">on </w:t>
            </w:r>
            <w:r w:rsidRPr="007A1698">
              <w:rPr>
                <w:rFonts w:ascii="Times New Roman" w:eastAsia="Times New Roman" w:hAnsi="Times New Roman"/>
                <w:lang w:val="en-GB"/>
              </w:rPr>
              <w:t>t</w:t>
            </w:r>
            <w:r w:rsidRPr="00784682">
              <w:rPr>
                <w:rFonts w:ascii="Times New Roman" w:eastAsia="Times New Roman" w:hAnsi="Times New Roman"/>
                <w:lang w:val="en-GB"/>
              </w:rPr>
              <w:t>he</w:t>
            </w:r>
            <w:r w:rsidRPr="007A1698">
              <w:rPr>
                <w:rFonts w:ascii="Times New Roman" w:eastAsia="Times New Roman" w:hAnsi="Times New Roman"/>
                <w:lang w:val="en-GB"/>
              </w:rPr>
              <w:t>r</w:t>
            </w:r>
            <w:r w:rsidRPr="00784682">
              <w:rPr>
                <w:rFonts w:ascii="Times New Roman" w:eastAsia="Times New Roman" w:hAnsi="Times New Roman"/>
                <w:lang w:val="en-GB"/>
              </w:rPr>
              <w:t>apy</w:t>
            </w:r>
            <w:r w:rsidRPr="007A1698">
              <w:rPr>
                <w:rFonts w:ascii="Times New Roman" w:eastAsia="Times New Roman" w:hAnsi="Times New Roman"/>
                <w:lang w:val="en-GB"/>
              </w:rPr>
              <w:t xml:space="preserve"> I</w:t>
            </w:r>
            <w:r w:rsidRPr="00784682">
              <w:rPr>
                <w:rFonts w:ascii="Times New Roman" w:eastAsia="Times New Roman" w:hAnsi="Times New Roman"/>
                <w:lang w:val="en-GB"/>
              </w:rPr>
              <w:t>I</w:t>
            </w:r>
          </w:p>
        </w:tc>
        <w:tc>
          <w:tcPr>
            <w:tcW w:w="6798" w:type="dxa"/>
            <w:tcBorders>
              <w:left w:val="single" w:sz="4" w:space="0" w:color="auto"/>
            </w:tcBorders>
            <w:shd w:val="clear" w:color="auto" w:fill="auto"/>
            <w:tcMar>
              <w:top w:w="57" w:type="dxa"/>
              <w:bottom w:w="57" w:type="dxa"/>
            </w:tcMar>
          </w:tcPr>
          <w:p w:rsidR="00CA30FE" w:rsidRPr="00784682" w:rsidRDefault="00CA30FE" w:rsidP="00784682">
            <w:pPr>
              <w:spacing w:after="0" w:line="240" w:lineRule="auto"/>
              <w:ind w:right="-20"/>
              <w:rPr>
                <w:rFonts w:ascii="Times New Roman" w:eastAsia="Times New Roman" w:hAnsi="Times New Roman"/>
                <w:lang w:val="en-GB"/>
              </w:rPr>
            </w:pPr>
            <w:r w:rsidRPr="007A1698">
              <w:rPr>
                <w:rFonts w:ascii="Times New Roman" w:eastAsia="Times New Roman" w:hAnsi="Times New Roman"/>
                <w:lang w:val="en-GB"/>
              </w:rPr>
              <w:t>CP 1 g/m</w:t>
            </w:r>
            <w:r w:rsidRPr="007A1698">
              <w:rPr>
                <w:rFonts w:ascii="Times New Roman" w:eastAsia="Times New Roman" w:hAnsi="Times New Roman"/>
                <w:vertAlign w:val="superscript"/>
                <w:lang w:val="en-GB"/>
              </w:rPr>
              <w:t>2 </w:t>
            </w:r>
            <w:r w:rsidRPr="007A1698">
              <w:rPr>
                <w:rFonts w:ascii="Times New Roman" w:eastAsia="Times New Roman" w:hAnsi="Times New Roman"/>
                <w:lang w:val="en-GB"/>
              </w:rPr>
              <w:t>i.v. (1 h), days 26, 46; Ara-C 75 mg/m</w:t>
            </w:r>
            <w:r w:rsidRPr="007A1698">
              <w:rPr>
                <w:rFonts w:ascii="Times New Roman" w:eastAsia="Times New Roman" w:hAnsi="Times New Roman"/>
                <w:vertAlign w:val="superscript"/>
                <w:lang w:val="en-GB"/>
              </w:rPr>
              <w:t>2 </w:t>
            </w:r>
            <w:r w:rsidRPr="007A1698">
              <w:rPr>
                <w:rFonts w:ascii="Times New Roman" w:eastAsia="Times New Roman" w:hAnsi="Times New Roman"/>
                <w:lang w:val="en-GB"/>
              </w:rPr>
              <w:t>i.v. (1 h), days 28-31,</w:t>
            </w:r>
            <w:r w:rsidRPr="00784682">
              <w:rPr>
                <w:rFonts w:ascii="Times New Roman" w:eastAsia="Times New Roman" w:hAnsi="Times New Roman"/>
                <w:lang w:val="en-GB"/>
              </w:rPr>
              <w:t xml:space="preserve"> 35</w:t>
            </w:r>
            <w:r w:rsidRPr="007A1698">
              <w:rPr>
                <w:rFonts w:ascii="Times New Roman" w:eastAsia="Times New Roman" w:hAnsi="Times New Roman"/>
                <w:lang w:val="en-GB"/>
              </w:rPr>
              <w:t>-</w:t>
            </w:r>
            <w:r w:rsidRPr="00784682">
              <w:rPr>
                <w:rFonts w:ascii="Times New Roman" w:eastAsia="Times New Roman" w:hAnsi="Times New Roman"/>
                <w:lang w:val="en-GB"/>
              </w:rPr>
              <w:t>38, 42</w:t>
            </w:r>
            <w:r w:rsidRPr="007A1698">
              <w:rPr>
                <w:rFonts w:ascii="Times New Roman" w:eastAsia="Times New Roman" w:hAnsi="Times New Roman"/>
                <w:lang w:val="en-GB"/>
              </w:rPr>
              <w:t>-</w:t>
            </w:r>
            <w:r w:rsidRPr="00784682">
              <w:rPr>
                <w:rFonts w:ascii="Times New Roman" w:eastAsia="Times New Roman" w:hAnsi="Times New Roman"/>
                <w:lang w:val="en-GB"/>
              </w:rPr>
              <w:t>45;</w:t>
            </w:r>
            <w:r w:rsidRPr="007A1698">
              <w:rPr>
                <w:rFonts w:ascii="Times New Roman" w:eastAsia="Times New Roman" w:hAnsi="Times New Roman"/>
                <w:lang w:val="en-GB"/>
              </w:rPr>
              <w:t xml:space="preserve"> </w:t>
            </w:r>
            <w:r w:rsidRPr="00784682">
              <w:rPr>
                <w:rFonts w:ascii="Times New Roman" w:eastAsia="Times New Roman" w:hAnsi="Times New Roman"/>
                <w:lang w:val="en-GB"/>
              </w:rPr>
              <w:t>6</w:t>
            </w:r>
            <w:r w:rsidRPr="007A1698">
              <w:rPr>
                <w:rFonts w:ascii="Times New Roman" w:eastAsia="Times New Roman" w:hAnsi="Times New Roman"/>
                <w:lang w:val="en-GB"/>
              </w:rPr>
              <w:t>-</w:t>
            </w:r>
            <w:r w:rsidRPr="00784682">
              <w:rPr>
                <w:rFonts w:ascii="Times New Roman" w:eastAsia="Times New Roman" w:hAnsi="Times New Roman"/>
                <w:lang w:val="en-GB"/>
              </w:rPr>
              <w:t>MP 60 </w:t>
            </w:r>
            <w:r w:rsidRPr="007A1698">
              <w:rPr>
                <w:rFonts w:ascii="Times New Roman" w:eastAsia="Times New Roman" w:hAnsi="Times New Roman"/>
                <w:lang w:val="en-GB"/>
              </w:rPr>
              <w:t>mg/m</w:t>
            </w:r>
            <w:r w:rsidRPr="007A1698">
              <w:rPr>
                <w:rFonts w:ascii="Times New Roman" w:eastAsia="Times New Roman" w:hAnsi="Times New Roman"/>
                <w:vertAlign w:val="superscript"/>
                <w:lang w:val="en-GB"/>
              </w:rPr>
              <w:t>2 </w:t>
            </w:r>
            <w:r w:rsidRPr="00784682">
              <w:rPr>
                <w:rFonts w:ascii="Times New Roman" w:eastAsia="Times New Roman" w:hAnsi="Times New Roman"/>
                <w:lang w:val="en-GB"/>
              </w:rPr>
              <w:t>o</w:t>
            </w:r>
            <w:r w:rsidRPr="007A1698">
              <w:rPr>
                <w:rFonts w:ascii="Times New Roman" w:eastAsia="Times New Roman" w:hAnsi="Times New Roman"/>
                <w:lang w:val="en-GB"/>
              </w:rPr>
              <w:t>r</w:t>
            </w:r>
            <w:r w:rsidRPr="00784682">
              <w:rPr>
                <w:rFonts w:ascii="Times New Roman" w:eastAsia="Times New Roman" w:hAnsi="Times New Roman"/>
                <w:lang w:val="en-GB"/>
              </w:rPr>
              <w:t>a</w:t>
            </w:r>
            <w:r w:rsidRPr="007A1698">
              <w:rPr>
                <w:rFonts w:ascii="Times New Roman" w:eastAsia="Times New Roman" w:hAnsi="Times New Roman"/>
                <w:lang w:val="en-GB"/>
              </w:rPr>
              <w:t>l</w:t>
            </w:r>
            <w:r w:rsidRPr="00784682">
              <w:rPr>
                <w:rFonts w:ascii="Times New Roman" w:eastAsia="Times New Roman" w:hAnsi="Times New Roman"/>
                <w:lang w:val="en-GB"/>
              </w:rPr>
              <w:t>, da</w:t>
            </w:r>
            <w:r w:rsidRPr="007A1698">
              <w:rPr>
                <w:rFonts w:ascii="Times New Roman" w:eastAsia="Times New Roman" w:hAnsi="Times New Roman"/>
                <w:lang w:val="en-GB"/>
              </w:rPr>
              <w:t>y</w:t>
            </w:r>
            <w:r w:rsidRPr="00784682">
              <w:rPr>
                <w:rFonts w:ascii="Times New Roman" w:eastAsia="Times New Roman" w:hAnsi="Times New Roman"/>
                <w:lang w:val="en-GB"/>
              </w:rPr>
              <w:t>s</w:t>
            </w:r>
            <w:r w:rsidRPr="007A1698">
              <w:rPr>
                <w:rFonts w:ascii="Times New Roman" w:eastAsia="Times New Roman" w:hAnsi="Times New Roman"/>
                <w:lang w:val="en-GB"/>
              </w:rPr>
              <w:t> </w:t>
            </w:r>
            <w:r w:rsidRPr="00784682">
              <w:rPr>
                <w:rFonts w:ascii="Times New Roman" w:eastAsia="Times New Roman" w:hAnsi="Times New Roman"/>
                <w:lang w:val="en-GB"/>
              </w:rPr>
              <w:t>2</w:t>
            </w:r>
            <w:r w:rsidRPr="007A1698">
              <w:rPr>
                <w:rFonts w:ascii="Times New Roman" w:eastAsia="Times New Roman" w:hAnsi="Times New Roman"/>
                <w:lang w:val="en-GB"/>
              </w:rPr>
              <w:t>6-</w:t>
            </w:r>
            <w:r w:rsidRPr="00784682">
              <w:rPr>
                <w:rFonts w:ascii="Times New Roman" w:eastAsia="Times New Roman" w:hAnsi="Times New Roman"/>
                <w:lang w:val="en-GB"/>
              </w:rPr>
              <w:t>46</w:t>
            </w:r>
          </w:p>
        </w:tc>
      </w:tr>
      <w:tr w:rsidR="00CA30FE" w:rsidRPr="00784682" w:rsidTr="00B85F24">
        <w:trPr>
          <w:trHeight w:hRule="exact" w:val="850"/>
        </w:trPr>
        <w:tc>
          <w:tcPr>
            <w:tcW w:w="2133" w:type="dxa"/>
            <w:tcBorders>
              <w:right w:val="single" w:sz="4" w:space="0" w:color="auto"/>
            </w:tcBorders>
            <w:shd w:val="clear" w:color="auto" w:fill="auto"/>
            <w:tcMar>
              <w:top w:w="57" w:type="dxa"/>
              <w:bottom w:w="57" w:type="dxa"/>
            </w:tcMar>
          </w:tcPr>
          <w:p w:rsidR="00CA30FE" w:rsidRPr="00784682" w:rsidRDefault="00CA30FE" w:rsidP="00784682">
            <w:pPr>
              <w:spacing w:after="0" w:line="240" w:lineRule="auto"/>
              <w:rPr>
                <w:rFonts w:ascii="Times New Roman" w:eastAsia="Times New Roman" w:hAnsi="Times New Roman"/>
                <w:lang w:val="en-GB"/>
              </w:rPr>
            </w:pPr>
            <w:r w:rsidRPr="007A1698">
              <w:rPr>
                <w:rFonts w:ascii="Times New Roman" w:eastAsia="Times New Roman" w:hAnsi="Times New Roman"/>
                <w:lang w:val="en-GB"/>
              </w:rPr>
              <w:t>C</w:t>
            </w:r>
            <w:r w:rsidRPr="00784682">
              <w:rPr>
                <w:rFonts w:ascii="Times New Roman" w:eastAsia="Times New Roman" w:hAnsi="Times New Roman"/>
                <w:lang w:val="en-GB"/>
              </w:rPr>
              <w:t>onso</w:t>
            </w:r>
            <w:r w:rsidRPr="007A1698">
              <w:rPr>
                <w:rFonts w:ascii="Times New Roman" w:eastAsia="Times New Roman" w:hAnsi="Times New Roman"/>
                <w:lang w:val="en-GB"/>
              </w:rPr>
              <w:t>li</w:t>
            </w:r>
            <w:r w:rsidRPr="00784682">
              <w:rPr>
                <w:rFonts w:ascii="Times New Roman" w:eastAsia="Times New Roman" w:hAnsi="Times New Roman"/>
                <w:lang w:val="en-GB"/>
              </w:rPr>
              <w:t>da</w:t>
            </w:r>
            <w:r w:rsidRPr="007A1698">
              <w:rPr>
                <w:rFonts w:ascii="Times New Roman" w:eastAsia="Times New Roman" w:hAnsi="Times New Roman"/>
                <w:lang w:val="en-GB"/>
              </w:rPr>
              <w:t>ti</w:t>
            </w:r>
            <w:r w:rsidRPr="00784682">
              <w:rPr>
                <w:rFonts w:ascii="Times New Roman" w:eastAsia="Times New Roman" w:hAnsi="Times New Roman"/>
                <w:lang w:val="en-GB"/>
              </w:rPr>
              <w:t xml:space="preserve">on </w:t>
            </w:r>
            <w:r w:rsidRPr="007A1698">
              <w:rPr>
                <w:rFonts w:ascii="Times New Roman" w:eastAsia="Times New Roman" w:hAnsi="Times New Roman"/>
                <w:lang w:val="en-GB"/>
              </w:rPr>
              <w:t>t</w:t>
            </w:r>
            <w:r w:rsidRPr="00784682">
              <w:rPr>
                <w:rFonts w:ascii="Times New Roman" w:eastAsia="Times New Roman" w:hAnsi="Times New Roman"/>
                <w:lang w:val="en-GB"/>
              </w:rPr>
              <w:t>he</w:t>
            </w:r>
            <w:r w:rsidRPr="007A1698">
              <w:rPr>
                <w:rFonts w:ascii="Times New Roman" w:eastAsia="Times New Roman" w:hAnsi="Times New Roman"/>
                <w:lang w:val="en-GB"/>
              </w:rPr>
              <w:t>r</w:t>
            </w:r>
            <w:r w:rsidRPr="00784682">
              <w:rPr>
                <w:rFonts w:ascii="Times New Roman" w:eastAsia="Times New Roman" w:hAnsi="Times New Roman"/>
                <w:lang w:val="en-GB"/>
              </w:rPr>
              <w:t>apy</w:t>
            </w:r>
          </w:p>
        </w:tc>
        <w:tc>
          <w:tcPr>
            <w:tcW w:w="6798" w:type="dxa"/>
            <w:tcBorders>
              <w:left w:val="single" w:sz="4" w:space="0" w:color="auto"/>
            </w:tcBorders>
            <w:shd w:val="clear" w:color="auto" w:fill="auto"/>
            <w:tcMar>
              <w:top w:w="57" w:type="dxa"/>
              <w:bottom w:w="57" w:type="dxa"/>
            </w:tcMar>
          </w:tcPr>
          <w:p w:rsidR="00CA30FE" w:rsidRPr="00784682" w:rsidRDefault="00CA30FE" w:rsidP="00784682">
            <w:pPr>
              <w:spacing w:after="0" w:line="240" w:lineRule="auto"/>
              <w:ind w:right="-20"/>
              <w:rPr>
                <w:rFonts w:ascii="Times New Roman" w:eastAsia="Times New Roman" w:hAnsi="Times New Roman"/>
                <w:lang w:val="en-GB"/>
              </w:rPr>
            </w:pPr>
            <w:r w:rsidRPr="007A1698">
              <w:rPr>
                <w:rFonts w:ascii="Times New Roman" w:eastAsia="Times New Roman" w:hAnsi="Times New Roman"/>
                <w:lang w:val="en-GB"/>
              </w:rPr>
              <w:t>DEX 10 mg/m</w:t>
            </w:r>
            <w:r w:rsidRPr="007A1698">
              <w:rPr>
                <w:rFonts w:ascii="Times New Roman" w:eastAsia="Times New Roman" w:hAnsi="Times New Roman"/>
                <w:vertAlign w:val="superscript"/>
                <w:lang w:val="en-GB"/>
              </w:rPr>
              <w:t>2 </w:t>
            </w:r>
            <w:r w:rsidRPr="007A1698">
              <w:rPr>
                <w:rFonts w:ascii="Times New Roman" w:eastAsia="Times New Roman" w:hAnsi="Times New Roman"/>
                <w:lang w:val="en-GB"/>
              </w:rPr>
              <w:t>oral, days 1-5; vindesine 3 mg/m</w:t>
            </w:r>
            <w:r w:rsidRPr="007A1698">
              <w:rPr>
                <w:rFonts w:ascii="Times New Roman" w:eastAsia="Times New Roman" w:hAnsi="Times New Roman"/>
                <w:vertAlign w:val="superscript"/>
                <w:lang w:val="en-GB"/>
              </w:rPr>
              <w:t>2 </w:t>
            </w:r>
            <w:r w:rsidRPr="007A1698">
              <w:rPr>
                <w:rFonts w:ascii="Times New Roman" w:eastAsia="Times New Roman" w:hAnsi="Times New Roman"/>
                <w:lang w:val="en-GB"/>
              </w:rPr>
              <w:t>i.v., day 1; MTX</w:t>
            </w:r>
            <w:r w:rsidRPr="00784682">
              <w:rPr>
                <w:rFonts w:ascii="Times New Roman" w:eastAsia="Times New Roman" w:hAnsi="Times New Roman"/>
                <w:lang w:val="en-GB"/>
              </w:rPr>
              <w:t xml:space="preserve"> 1.5 </w:t>
            </w:r>
            <w:r w:rsidRPr="007A1698">
              <w:rPr>
                <w:rFonts w:ascii="Times New Roman" w:eastAsia="Times New Roman" w:hAnsi="Times New Roman"/>
                <w:lang w:val="en-GB"/>
              </w:rPr>
              <w:t>g/m</w:t>
            </w:r>
            <w:r w:rsidRPr="007A1698">
              <w:rPr>
                <w:rFonts w:ascii="Times New Roman" w:eastAsia="Times New Roman" w:hAnsi="Times New Roman"/>
                <w:vertAlign w:val="superscript"/>
                <w:lang w:val="en-GB"/>
              </w:rPr>
              <w:t>2 </w:t>
            </w:r>
            <w:r w:rsidRPr="007A1698">
              <w:rPr>
                <w:rFonts w:ascii="Times New Roman" w:eastAsia="Times New Roman" w:hAnsi="Times New Roman"/>
                <w:lang w:val="en-GB"/>
              </w:rPr>
              <w:t>i</w:t>
            </w:r>
            <w:r w:rsidRPr="00784682">
              <w:rPr>
                <w:rFonts w:ascii="Times New Roman" w:eastAsia="Times New Roman" w:hAnsi="Times New Roman"/>
                <w:lang w:val="en-GB"/>
              </w:rPr>
              <w:t>.</w:t>
            </w:r>
            <w:r w:rsidRPr="007A1698">
              <w:rPr>
                <w:rFonts w:ascii="Times New Roman" w:eastAsia="Times New Roman" w:hAnsi="Times New Roman"/>
                <w:lang w:val="en-GB"/>
              </w:rPr>
              <w:t>v</w:t>
            </w:r>
            <w:r w:rsidRPr="00784682">
              <w:rPr>
                <w:rFonts w:ascii="Times New Roman" w:eastAsia="Times New Roman" w:hAnsi="Times New Roman"/>
                <w:lang w:val="en-GB"/>
              </w:rPr>
              <w:t xml:space="preserve">. </w:t>
            </w:r>
            <w:r w:rsidRPr="007A1698">
              <w:rPr>
                <w:rFonts w:ascii="Times New Roman" w:eastAsia="Times New Roman" w:hAnsi="Times New Roman"/>
                <w:lang w:val="en-GB"/>
              </w:rPr>
              <w:t>(</w:t>
            </w:r>
            <w:r w:rsidRPr="00784682">
              <w:rPr>
                <w:rFonts w:ascii="Times New Roman" w:eastAsia="Times New Roman" w:hAnsi="Times New Roman"/>
                <w:lang w:val="en-GB"/>
              </w:rPr>
              <w:t>24 h</w:t>
            </w:r>
            <w:r w:rsidRPr="007A1698">
              <w:rPr>
                <w:rFonts w:ascii="Times New Roman" w:eastAsia="Times New Roman" w:hAnsi="Times New Roman"/>
                <w:lang w:val="en-GB"/>
              </w:rPr>
              <w:t>)</w:t>
            </w:r>
            <w:r w:rsidRPr="00784682">
              <w:rPr>
                <w:rFonts w:ascii="Times New Roman" w:eastAsia="Times New Roman" w:hAnsi="Times New Roman"/>
                <w:lang w:val="en-GB"/>
              </w:rPr>
              <w:t>, day</w:t>
            </w:r>
            <w:r w:rsidRPr="007A1698">
              <w:rPr>
                <w:rFonts w:ascii="Times New Roman" w:eastAsia="Times New Roman" w:hAnsi="Times New Roman"/>
                <w:lang w:val="en-GB"/>
              </w:rPr>
              <w:t> </w:t>
            </w:r>
            <w:r w:rsidRPr="00784682">
              <w:rPr>
                <w:rFonts w:ascii="Times New Roman" w:eastAsia="Times New Roman" w:hAnsi="Times New Roman"/>
                <w:lang w:val="en-GB"/>
              </w:rPr>
              <w:t>1;</w:t>
            </w:r>
            <w:r w:rsidRPr="007A1698">
              <w:rPr>
                <w:rFonts w:ascii="Times New Roman" w:eastAsia="Times New Roman" w:hAnsi="Times New Roman"/>
                <w:lang w:val="en-GB"/>
              </w:rPr>
              <w:t xml:space="preserve"> </w:t>
            </w:r>
            <w:r w:rsidRPr="00784682">
              <w:rPr>
                <w:rFonts w:ascii="Times New Roman" w:eastAsia="Times New Roman" w:hAnsi="Times New Roman"/>
                <w:lang w:val="en-GB"/>
              </w:rPr>
              <w:t>e</w:t>
            </w:r>
            <w:r w:rsidRPr="007A1698">
              <w:rPr>
                <w:rFonts w:ascii="Times New Roman" w:eastAsia="Times New Roman" w:hAnsi="Times New Roman"/>
                <w:lang w:val="en-GB"/>
              </w:rPr>
              <w:t>t</w:t>
            </w:r>
            <w:r w:rsidRPr="00784682">
              <w:rPr>
                <w:rFonts w:ascii="Times New Roman" w:eastAsia="Times New Roman" w:hAnsi="Times New Roman"/>
                <w:lang w:val="en-GB"/>
              </w:rPr>
              <w:t>opos</w:t>
            </w:r>
            <w:r w:rsidRPr="007A1698">
              <w:rPr>
                <w:rFonts w:ascii="Times New Roman" w:eastAsia="Times New Roman" w:hAnsi="Times New Roman"/>
                <w:lang w:val="en-GB"/>
              </w:rPr>
              <w:t>i</w:t>
            </w:r>
            <w:r w:rsidRPr="00784682">
              <w:rPr>
                <w:rFonts w:ascii="Times New Roman" w:eastAsia="Times New Roman" w:hAnsi="Times New Roman"/>
                <w:lang w:val="en-GB"/>
              </w:rPr>
              <w:t>de 250 </w:t>
            </w:r>
            <w:r w:rsidRPr="007A1698">
              <w:rPr>
                <w:rFonts w:ascii="Times New Roman" w:eastAsia="Times New Roman" w:hAnsi="Times New Roman"/>
                <w:lang w:val="en-GB"/>
              </w:rPr>
              <w:t>mg/m</w:t>
            </w:r>
            <w:r w:rsidRPr="007A1698">
              <w:rPr>
                <w:rFonts w:ascii="Times New Roman" w:eastAsia="Times New Roman" w:hAnsi="Times New Roman"/>
                <w:vertAlign w:val="superscript"/>
                <w:lang w:val="en-GB"/>
              </w:rPr>
              <w:t>2 </w:t>
            </w:r>
            <w:r w:rsidRPr="007A1698">
              <w:rPr>
                <w:rFonts w:ascii="Times New Roman" w:eastAsia="Times New Roman" w:hAnsi="Times New Roman"/>
                <w:lang w:val="en-GB"/>
              </w:rPr>
              <w:t>i</w:t>
            </w:r>
            <w:r w:rsidRPr="00784682">
              <w:rPr>
                <w:rFonts w:ascii="Times New Roman" w:eastAsia="Times New Roman" w:hAnsi="Times New Roman"/>
                <w:lang w:val="en-GB"/>
              </w:rPr>
              <w:t>.</w:t>
            </w:r>
            <w:r w:rsidRPr="007A1698">
              <w:rPr>
                <w:rFonts w:ascii="Times New Roman" w:eastAsia="Times New Roman" w:hAnsi="Times New Roman"/>
                <w:lang w:val="en-GB"/>
              </w:rPr>
              <w:t>v</w:t>
            </w:r>
            <w:r w:rsidRPr="00784682">
              <w:rPr>
                <w:rFonts w:ascii="Times New Roman" w:eastAsia="Times New Roman" w:hAnsi="Times New Roman"/>
                <w:lang w:val="en-GB"/>
              </w:rPr>
              <w:t xml:space="preserve">. </w:t>
            </w:r>
            <w:r w:rsidRPr="007A1698">
              <w:rPr>
                <w:rFonts w:ascii="Times New Roman" w:eastAsia="Times New Roman" w:hAnsi="Times New Roman"/>
                <w:lang w:val="en-GB"/>
              </w:rPr>
              <w:t>(</w:t>
            </w:r>
            <w:r w:rsidRPr="00784682">
              <w:rPr>
                <w:rFonts w:ascii="Times New Roman" w:eastAsia="Times New Roman" w:hAnsi="Times New Roman"/>
                <w:lang w:val="en-GB"/>
              </w:rPr>
              <w:t>1 h)</w:t>
            </w:r>
            <w:r w:rsidRPr="007A1698">
              <w:rPr>
                <w:rFonts w:ascii="Times New Roman" w:eastAsia="Times New Roman" w:hAnsi="Times New Roman"/>
                <w:lang w:val="en-GB"/>
              </w:rPr>
              <w:t xml:space="preserve"> </w:t>
            </w:r>
            <w:r w:rsidRPr="00784682">
              <w:rPr>
                <w:rFonts w:ascii="Times New Roman" w:eastAsia="Times New Roman" w:hAnsi="Times New Roman"/>
                <w:lang w:val="en-GB"/>
              </w:rPr>
              <w:t>da</w:t>
            </w:r>
            <w:r w:rsidRPr="007A1698">
              <w:rPr>
                <w:rFonts w:ascii="Times New Roman" w:eastAsia="Times New Roman" w:hAnsi="Times New Roman"/>
                <w:lang w:val="en-GB"/>
              </w:rPr>
              <w:t>y</w:t>
            </w:r>
            <w:r w:rsidRPr="00784682">
              <w:rPr>
                <w:rFonts w:ascii="Times New Roman" w:eastAsia="Times New Roman" w:hAnsi="Times New Roman"/>
                <w:lang w:val="en-GB"/>
              </w:rPr>
              <w:t>s</w:t>
            </w:r>
            <w:r w:rsidRPr="007A1698">
              <w:rPr>
                <w:rFonts w:ascii="Times New Roman" w:eastAsia="Times New Roman" w:hAnsi="Times New Roman"/>
                <w:lang w:val="en-GB"/>
              </w:rPr>
              <w:t> </w:t>
            </w:r>
            <w:r w:rsidRPr="00784682">
              <w:rPr>
                <w:rFonts w:ascii="Times New Roman" w:eastAsia="Times New Roman" w:hAnsi="Times New Roman"/>
                <w:lang w:val="en-GB"/>
              </w:rPr>
              <w:t>4</w:t>
            </w:r>
            <w:r w:rsidRPr="007A1698">
              <w:rPr>
                <w:rFonts w:ascii="Times New Roman" w:eastAsia="Times New Roman" w:hAnsi="Times New Roman"/>
                <w:lang w:val="en-GB"/>
              </w:rPr>
              <w:t>-</w:t>
            </w:r>
            <w:r w:rsidRPr="00784682">
              <w:rPr>
                <w:rFonts w:ascii="Times New Roman" w:eastAsia="Times New Roman" w:hAnsi="Times New Roman"/>
                <w:lang w:val="en-GB"/>
              </w:rPr>
              <w:t>5;</w:t>
            </w:r>
            <w:r w:rsidRPr="007A1698">
              <w:rPr>
                <w:rFonts w:ascii="Times New Roman" w:eastAsia="Times New Roman" w:hAnsi="Times New Roman"/>
                <w:lang w:val="en-GB"/>
              </w:rPr>
              <w:t xml:space="preserve"> Ara</w:t>
            </w:r>
            <w:r w:rsidRPr="00784682">
              <w:rPr>
                <w:rFonts w:ascii="Times New Roman" w:eastAsia="Times New Roman" w:hAnsi="Times New Roman"/>
                <w:lang w:val="en-GB"/>
              </w:rPr>
              <w:t>- C</w:t>
            </w:r>
            <w:r w:rsidRPr="007A1698">
              <w:rPr>
                <w:rFonts w:ascii="Times New Roman" w:eastAsia="Times New Roman" w:hAnsi="Times New Roman"/>
                <w:lang w:val="en-GB"/>
              </w:rPr>
              <w:t xml:space="preserve"> </w:t>
            </w:r>
            <w:r w:rsidRPr="00784682">
              <w:rPr>
                <w:rFonts w:ascii="Times New Roman" w:eastAsia="Times New Roman" w:hAnsi="Times New Roman"/>
                <w:lang w:val="en-GB"/>
              </w:rPr>
              <w:t>2x 2 </w:t>
            </w:r>
            <w:r w:rsidRPr="007A1698">
              <w:rPr>
                <w:rFonts w:ascii="Times New Roman" w:eastAsia="Times New Roman" w:hAnsi="Times New Roman"/>
                <w:lang w:val="en-GB"/>
              </w:rPr>
              <w:t>g/m</w:t>
            </w:r>
            <w:r w:rsidRPr="007A1698">
              <w:rPr>
                <w:rFonts w:ascii="Times New Roman" w:eastAsia="Times New Roman" w:hAnsi="Times New Roman"/>
                <w:vertAlign w:val="superscript"/>
                <w:lang w:val="en-GB"/>
              </w:rPr>
              <w:t>2 </w:t>
            </w:r>
            <w:r w:rsidRPr="007A1698">
              <w:rPr>
                <w:rFonts w:ascii="Times New Roman" w:eastAsia="Times New Roman" w:hAnsi="Times New Roman"/>
                <w:lang w:val="en-GB"/>
              </w:rPr>
              <w:t>i</w:t>
            </w:r>
            <w:r w:rsidRPr="00784682">
              <w:rPr>
                <w:rFonts w:ascii="Times New Roman" w:eastAsia="Times New Roman" w:hAnsi="Times New Roman"/>
                <w:lang w:val="en-GB"/>
              </w:rPr>
              <w:t>.</w:t>
            </w:r>
            <w:r w:rsidRPr="007A1698">
              <w:rPr>
                <w:rFonts w:ascii="Times New Roman" w:eastAsia="Times New Roman" w:hAnsi="Times New Roman"/>
                <w:lang w:val="en-GB"/>
              </w:rPr>
              <w:t>v</w:t>
            </w:r>
            <w:r w:rsidRPr="00784682">
              <w:rPr>
                <w:rFonts w:ascii="Times New Roman" w:eastAsia="Times New Roman" w:hAnsi="Times New Roman"/>
                <w:lang w:val="en-GB"/>
              </w:rPr>
              <w:t xml:space="preserve">. </w:t>
            </w:r>
            <w:r w:rsidRPr="007A1698">
              <w:rPr>
                <w:rFonts w:ascii="Times New Roman" w:eastAsia="Times New Roman" w:hAnsi="Times New Roman"/>
                <w:lang w:val="en-GB"/>
              </w:rPr>
              <w:t>(</w:t>
            </w:r>
            <w:r w:rsidRPr="00784682">
              <w:rPr>
                <w:rFonts w:ascii="Times New Roman" w:eastAsia="Times New Roman" w:hAnsi="Times New Roman"/>
                <w:lang w:val="en-GB"/>
              </w:rPr>
              <w:t>3 h, q 12 h</w:t>
            </w:r>
            <w:r w:rsidRPr="007A1698">
              <w:rPr>
                <w:rFonts w:ascii="Times New Roman" w:eastAsia="Times New Roman" w:hAnsi="Times New Roman"/>
                <w:lang w:val="en-GB"/>
              </w:rPr>
              <w:t>)</w:t>
            </w:r>
            <w:r w:rsidRPr="00784682">
              <w:rPr>
                <w:rFonts w:ascii="Times New Roman" w:eastAsia="Times New Roman" w:hAnsi="Times New Roman"/>
                <w:lang w:val="en-GB"/>
              </w:rPr>
              <w:t>, day</w:t>
            </w:r>
            <w:r w:rsidRPr="007A1698">
              <w:rPr>
                <w:rFonts w:ascii="Times New Roman" w:eastAsia="Times New Roman" w:hAnsi="Times New Roman"/>
                <w:lang w:val="en-GB"/>
              </w:rPr>
              <w:t> </w:t>
            </w:r>
            <w:r w:rsidRPr="00784682">
              <w:rPr>
                <w:rFonts w:ascii="Times New Roman" w:eastAsia="Times New Roman" w:hAnsi="Times New Roman"/>
                <w:lang w:val="en-GB"/>
              </w:rPr>
              <w:t>5</w:t>
            </w:r>
          </w:p>
        </w:tc>
      </w:tr>
      <w:tr w:rsidR="00CA30FE" w:rsidRPr="00784682" w:rsidTr="00B85F24">
        <w:trPr>
          <w:trHeight w:hRule="exact" w:val="329"/>
        </w:trPr>
        <w:tc>
          <w:tcPr>
            <w:tcW w:w="8931" w:type="dxa"/>
            <w:gridSpan w:val="2"/>
            <w:tcBorders>
              <w:bottom w:val="single" w:sz="4" w:space="0" w:color="auto"/>
            </w:tcBorders>
            <w:shd w:val="clear" w:color="auto" w:fill="auto"/>
            <w:tcMar>
              <w:top w:w="57" w:type="dxa"/>
              <w:bottom w:w="57" w:type="dxa"/>
            </w:tcMar>
          </w:tcPr>
          <w:p w:rsidR="00CA30FE" w:rsidRPr="00784682" w:rsidRDefault="00CA30FE" w:rsidP="00784682">
            <w:pPr>
              <w:keepNext/>
              <w:spacing w:after="0" w:line="240" w:lineRule="auto"/>
              <w:ind w:right="-23"/>
              <w:rPr>
                <w:rFonts w:ascii="Times New Roman" w:eastAsia="Times New Roman" w:hAnsi="Times New Roman"/>
                <w:lang w:val="en-GB"/>
              </w:rPr>
            </w:pPr>
            <w:r w:rsidRPr="00784682">
              <w:rPr>
                <w:rFonts w:ascii="Times New Roman" w:eastAsia="Times New Roman" w:hAnsi="Times New Roman"/>
                <w:b/>
                <w:bCs/>
                <w:lang w:val="en-GB"/>
              </w:rPr>
              <w:t xml:space="preserve">Study </w:t>
            </w:r>
            <w:r w:rsidRPr="007A1698">
              <w:rPr>
                <w:rFonts w:ascii="Times New Roman" w:eastAsia="Times New Roman" w:hAnsi="Times New Roman"/>
                <w:b/>
                <w:bCs/>
                <w:lang w:val="en-GB"/>
              </w:rPr>
              <w:t>A</w:t>
            </w:r>
            <w:r w:rsidRPr="00784682">
              <w:rPr>
                <w:rFonts w:ascii="Times New Roman" w:eastAsia="Times New Roman" w:hAnsi="Times New Roman"/>
                <w:b/>
                <w:bCs/>
                <w:lang w:val="en-GB"/>
              </w:rPr>
              <w:t>J</w:t>
            </w:r>
            <w:r w:rsidRPr="007A1698">
              <w:rPr>
                <w:rFonts w:ascii="Times New Roman" w:eastAsia="Times New Roman" w:hAnsi="Times New Roman"/>
                <w:b/>
                <w:bCs/>
                <w:lang w:val="en-GB"/>
              </w:rPr>
              <w:t>P</w:t>
            </w:r>
            <w:r w:rsidRPr="00784682">
              <w:rPr>
                <w:rFonts w:ascii="Times New Roman" w:eastAsia="Times New Roman" w:hAnsi="Times New Roman"/>
                <w:b/>
                <w:bCs/>
                <w:lang w:val="en-GB"/>
              </w:rPr>
              <w:t>01</w:t>
            </w:r>
          </w:p>
        </w:tc>
      </w:tr>
      <w:tr w:rsidR="00CA30FE" w:rsidRPr="00784682" w:rsidTr="00B85F24">
        <w:trPr>
          <w:trHeight w:hRule="exact" w:val="794"/>
        </w:trPr>
        <w:tc>
          <w:tcPr>
            <w:tcW w:w="2133" w:type="dxa"/>
            <w:tcBorders>
              <w:right w:val="single" w:sz="4" w:space="0" w:color="auto"/>
            </w:tcBorders>
            <w:shd w:val="clear" w:color="auto" w:fill="auto"/>
            <w:tcMar>
              <w:top w:w="57" w:type="dxa"/>
              <w:bottom w:w="57" w:type="dxa"/>
            </w:tcMar>
          </w:tcPr>
          <w:p w:rsidR="00CA30FE" w:rsidRPr="00784682" w:rsidRDefault="00CA30FE" w:rsidP="00784682">
            <w:pPr>
              <w:spacing w:after="0" w:line="240" w:lineRule="auto"/>
              <w:ind w:right="-20"/>
              <w:rPr>
                <w:rFonts w:ascii="Times New Roman" w:eastAsia="Times New Roman" w:hAnsi="Times New Roman"/>
                <w:lang w:val="en-GB"/>
              </w:rPr>
            </w:pPr>
            <w:r w:rsidRPr="007A1698">
              <w:rPr>
                <w:rFonts w:ascii="Times New Roman" w:eastAsia="Times New Roman" w:hAnsi="Times New Roman"/>
                <w:lang w:val="en-GB"/>
              </w:rPr>
              <w:t>I</w:t>
            </w:r>
            <w:r w:rsidRPr="00784682">
              <w:rPr>
                <w:rFonts w:ascii="Times New Roman" w:eastAsia="Times New Roman" w:hAnsi="Times New Roman"/>
                <w:lang w:val="en-GB"/>
              </w:rPr>
              <w:t>nduc</w:t>
            </w:r>
            <w:r w:rsidRPr="007A1698">
              <w:rPr>
                <w:rFonts w:ascii="Times New Roman" w:eastAsia="Times New Roman" w:hAnsi="Times New Roman"/>
                <w:lang w:val="en-GB"/>
              </w:rPr>
              <w:t>ti</w:t>
            </w:r>
            <w:r w:rsidRPr="00784682">
              <w:rPr>
                <w:rFonts w:ascii="Times New Roman" w:eastAsia="Times New Roman" w:hAnsi="Times New Roman"/>
                <w:lang w:val="en-GB"/>
              </w:rPr>
              <w:t xml:space="preserve">on </w:t>
            </w:r>
            <w:r w:rsidRPr="007A1698">
              <w:rPr>
                <w:rFonts w:ascii="Times New Roman" w:eastAsia="Times New Roman" w:hAnsi="Times New Roman"/>
                <w:lang w:val="en-GB"/>
              </w:rPr>
              <w:t>t</w:t>
            </w:r>
            <w:r w:rsidRPr="00784682">
              <w:rPr>
                <w:rFonts w:ascii="Times New Roman" w:eastAsia="Times New Roman" w:hAnsi="Times New Roman"/>
                <w:lang w:val="en-GB"/>
              </w:rPr>
              <w:t>he</w:t>
            </w:r>
            <w:r w:rsidRPr="007A1698">
              <w:rPr>
                <w:rFonts w:ascii="Times New Roman" w:eastAsia="Times New Roman" w:hAnsi="Times New Roman"/>
                <w:lang w:val="en-GB"/>
              </w:rPr>
              <w:t>r</w:t>
            </w:r>
            <w:r w:rsidRPr="00784682">
              <w:rPr>
                <w:rFonts w:ascii="Times New Roman" w:eastAsia="Times New Roman" w:hAnsi="Times New Roman"/>
                <w:lang w:val="en-GB"/>
              </w:rPr>
              <w:t>apy</w:t>
            </w:r>
          </w:p>
        </w:tc>
        <w:tc>
          <w:tcPr>
            <w:tcW w:w="6798" w:type="dxa"/>
            <w:tcBorders>
              <w:left w:val="single" w:sz="4" w:space="0" w:color="auto"/>
            </w:tcBorders>
            <w:shd w:val="clear" w:color="auto" w:fill="auto"/>
            <w:tcMar>
              <w:top w:w="57" w:type="dxa"/>
              <w:bottom w:w="57" w:type="dxa"/>
            </w:tcMar>
          </w:tcPr>
          <w:p w:rsidR="00CA30FE" w:rsidRPr="00784682" w:rsidRDefault="00CA30FE" w:rsidP="00784682">
            <w:pPr>
              <w:spacing w:after="0" w:line="240" w:lineRule="auto"/>
              <w:ind w:right="160"/>
              <w:jc w:val="both"/>
              <w:rPr>
                <w:rFonts w:ascii="Times New Roman" w:eastAsia="Times New Roman" w:hAnsi="Times New Roman"/>
                <w:lang w:val="en-GB"/>
              </w:rPr>
            </w:pPr>
            <w:r w:rsidRPr="007A1698">
              <w:rPr>
                <w:rFonts w:ascii="Times New Roman" w:eastAsia="Times New Roman" w:hAnsi="Times New Roman"/>
                <w:lang w:val="en-GB"/>
              </w:rPr>
              <w:t>C</w:t>
            </w:r>
            <w:r w:rsidRPr="00784682">
              <w:rPr>
                <w:rFonts w:ascii="Times New Roman" w:eastAsia="Times New Roman" w:hAnsi="Times New Roman"/>
                <w:lang w:val="en-GB"/>
              </w:rPr>
              <w:t>P 1.2 </w:t>
            </w:r>
            <w:r w:rsidRPr="007A1698">
              <w:rPr>
                <w:rFonts w:ascii="Times New Roman" w:eastAsia="Times New Roman" w:hAnsi="Times New Roman"/>
                <w:lang w:val="en-GB"/>
              </w:rPr>
              <w:t>g/m</w:t>
            </w:r>
            <w:r w:rsidRPr="007A1698">
              <w:rPr>
                <w:rFonts w:ascii="Times New Roman" w:eastAsia="Times New Roman" w:hAnsi="Times New Roman"/>
                <w:vertAlign w:val="superscript"/>
                <w:lang w:val="en-GB"/>
              </w:rPr>
              <w:t>2 </w:t>
            </w:r>
            <w:r w:rsidRPr="007A1698">
              <w:rPr>
                <w:rFonts w:ascii="Times New Roman" w:eastAsia="Times New Roman" w:hAnsi="Times New Roman"/>
                <w:lang w:val="en-GB"/>
              </w:rPr>
              <w:t>i</w:t>
            </w:r>
            <w:r w:rsidRPr="00784682">
              <w:rPr>
                <w:rFonts w:ascii="Times New Roman" w:eastAsia="Times New Roman" w:hAnsi="Times New Roman"/>
                <w:lang w:val="en-GB"/>
              </w:rPr>
              <w:t>.</w:t>
            </w:r>
            <w:r w:rsidRPr="007A1698">
              <w:rPr>
                <w:rFonts w:ascii="Times New Roman" w:eastAsia="Times New Roman" w:hAnsi="Times New Roman"/>
                <w:lang w:val="en-GB"/>
              </w:rPr>
              <w:t>v</w:t>
            </w:r>
            <w:r w:rsidRPr="00784682">
              <w:rPr>
                <w:rFonts w:ascii="Times New Roman" w:eastAsia="Times New Roman" w:hAnsi="Times New Roman"/>
                <w:lang w:val="en-GB"/>
              </w:rPr>
              <w:t xml:space="preserve">. </w:t>
            </w:r>
            <w:r w:rsidRPr="007A1698">
              <w:rPr>
                <w:rFonts w:ascii="Times New Roman" w:eastAsia="Times New Roman" w:hAnsi="Times New Roman"/>
                <w:lang w:val="en-GB"/>
              </w:rPr>
              <w:t>(</w:t>
            </w:r>
            <w:r w:rsidRPr="00784682">
              <w:rPr>
                <w:rFonts w:ascii="Times New Roman" w:eastAsia="Times New Roman" w:hAnsi="Times New Roman"/>
                <w:lang w:val="en-GB"/>
              </w:rPr>
              <w:t>3 h</w:t>
            </w:r>
            <w:r w:rsidRPr="007A1698">
              <w:rPr>
                <w:rFonts w:ascii="Times New Roman" w:eastAsia="Times New Roman" w:hAnsi="Times New Roman"/>
                <w:lang w:val="en-GB"/>
              </w:rPr>
              <w:t>)</w:t>
            </w:r>
            <w:r w:rsidRPr="00784682">
              <w:rPr>
                <w:rFonts w:ascii="Times New Roman" w:eastAsia="Times New Roman" w:hAnsi="Times New Roman"/>
                <w:lang w:val="en-GB"/>
              </w:rPr>
              <w:t>, day</w:t>
            </w:r>
            <w:r w:rsidRPr="007A1698">
              <w:rPr>
                <w:rFonts w:ascii="Times New Roman" w:eastAsia="Times New Roman" w:hAnsi="Times New Roman"/>
                <w:lang w:val="en-GB"/>
              </w:rPr>
              <w:t> </w:t>
            </w:r>
            <w:r w:rsidRPr="00784682">
              <w:rPr>
                <w:rFonts w:ascii="Times New Roman" w:eastAsia="Times New Roman" w:hAnsi="Times New Roman"/>
                <w:lang w:val="en-GB"/>
              </w:rPr>
              <w:t>1;</w:t>
            </w:r>
            <w:r w:rsidRPr="007A1698">
              <w:rPr>
                <w:rFonts w:ascii="Times New Roman" w:eastAsia="Times New Roman" w:hAnsi="Times New Roman"/>
                <w:lang w:val="en-GB"/>
              </w:rPr>
              <w:t xml:space="preserve"> </w:t>
            </w:r>
            <w:r w:rsidRPr="00784682">
              <w:rPr>
                <w:rFonts w:ascii="Times New Roman" w:eastAsia="Times New Roman" w:hAnsi="Times New Roman"/>
                <w:lang w:val="en-GB"/>
              </w:rPr>
              <w:t>dauno</w:t>
            </w:r>
            <w:r w:rsidRPr="007A1698">
              <w:rPr>
                <w:rFonts w:ascii="Times New Roman" w:eastAsia="Times New Roman" w:hAnsi="Times New Roman"/>
                <w:lang w:val="en-GB"/>
              </w:rPr>
              <w:t>r</w:t>
            </w:r>
            <w:r w:rsidRPr="00784682">
              <w:rPr>
                <w:rFonts w:ascii="Times New Roman" w:eastAsia="Times New Roman" w:hAnsi="Times New Roman"/>
                <w:lang w:val="en-GB"/>
              </w:rPr>
              <w:t>ub</w:t>
            </w:r>
            <w:r w:rsidRPr="007A1698">
              <w:rPr>
                <w:rFonts w:ascii="Times New Roman" w:eastAsia="Times New Roman" w:hAnsi="Times New Roman"/>
                <w:lang w:val="en-GB"/>
              </w:rPr>
              <w:t>i</w:t>
            </w:r>
            <w:r w:rsidRPr="00784682">
              <w:rPr>
                <w:rFonts w:ascii="Times New Roman" w:eastAsia="Times New Roman" w:hAnsi="Times New Roman"/>
                <w:lang w:val="en-GB"/>
              </w:rPr>
              <w:t>c</w:t>
            </w:r>
            <w:r w:rsidRPr="007A1698">
              <w:rPr>
                <w:rFonts w:ascii="Times New Roman" w:eastAsia="Times New Roman" w:hAnsi="Times New Roman"/>
                <w:lang w:val="en-GB"/>
              </w:rPr>
              <w:t>i</w:t>
            </w:r>
            <w:r w:rsidRPr="00784682">
              <w:rPr>
                <w:rFonts w:ascii="Times New Roman" w:eastAsia="Times New Roman" w:hAnsi="Times New Roman"/>
                <w:lang w:val="en-GB"/>
              </w:rPr>
              <w:t>n 60 </w:t>
            </w:r>
            <w:r w:rsidRPr="007A1698">
              <w:rPr>
                <w:rFonts w:ascii="Times New Roman" w:eastAsia="Times New Roman" w:hAnsi="Times New Roman"/>
                <w:lang w:val="en-GB"/>
              </w:rPr>
              <w:t>mg/m</w:t>
            </w:r>
            <w:r w:rsidRPr="007A1698">
              <w:rPr>
                <w:rFonts w:ascii="Times New Roman" w:eastAsia="Times New Roman" w:hAnsi="Times New Roman"/>
                <w:vertAlign w:val="superscript"/>
                <w:lang w:val="en-GB"/>
              </w:rPr>
              <w:t>2 </w:t>
            </w:r>
            <w:r w:rsidRPr="007A1698">
              <w:rPr>
                <w:rFonts w:ascii="Times New Roman" w:eastAsia="Times New Roman" w:hAnsi="Times New Roman"/>
                <w:lang w:val="en-GB"/>
              </w:rPr>
              <w:t>i</w:t>
            </w:r>
            <w:r w:rsidRPr="00784682">
              <w:rPr>
                <w:rFonts w:ascii="Times New Roman" w:eastAsia="Times New Roman" w:hAnsi="Times New Roman"/>
                <w:lang w:val="en-GB"/>
              </w:rPr>
              <w:t>.</w:t>
            </w:r>
            <w:r w:rsidRPr="007A1698">
              <w:rPr>
                <w:rFonts w:ascii="Times New Roman" w:eastAsia="Times New Roman" w:hAnsi="Times New Roman"/>
                <w:lang w:val="en-GB"/>
              </w:rPr>
              <w:t>v</w:t>
            </w:r>
            <w:r w:rsidRPr="00784682">
              <w:rPr>
                <w:rFonts w:ascii="Times New Roman" w:eastAsia="Times New Roman" w:hAnsi="Times New Roman"/>
                <w:lang w:val="en-GB"/>
              </w:rPr>
              <w:t xml:space="preserve">. </w:t>
            </w:r>
            <w:r w:rsidRPr="007A1698">
              <w:rPr>
                <w:rFonts w:ascii="Times New Roman" w:eastAsia="Times New Roman" w:hAnsi="Times New Roman"/>
                <w:lang w:val="en-GB"/>
              </w:rPr>
              <w:t>(</w:t>
            </w:r>
            <w:r w:rsidRPr="00784682">
              <w:rPr>
                <w:rFonts w:ascii="Times New Roman" w:eastAsia="Times New Roman" w:hAnsi="Times New Roman"/>
                <w:lang w:val="en-GB"/>
              </w:rPr>
              <w:t>1 h</w:t>
            </w:r>
            <w:r w:rsidRPr="007A1698">
              <w:rPr>
                <w:rFonts w:ascii="Times New Roman" w:eastAsia="Times New Roman" w:hAnsi="Times New Roman"/>
                <w:lang w:val="en-GB"/>
              </w:rPr>
              <w:t>)</w:t>
            </w:r>
            <w:r w:rsidRPr="00784682">
              <w:rPr>
                <w:rFonts w:ascii="Times New Roman" w:eastAsia="Times New Roman" w:hAnsi="Times New Roman"/>
                <w:lang w:val="en-GB"/>
              </w:rPr>
              <w:t>, da</w:t>
            </w:r>
            <w:r w:rsidRPr="007A1698">
              <w:rPr>
                <w:rFonts w:ascii="Times New Roman" w:eastAsia="Times New Roman" w:hAnsi="Times New Roman"/>
                <w:lang w:val="en-GB"/>
              </w:rPr>
              <w:t>y</w:t>
            </w:r>
            <w:r w:rsidRPr="00784682">
              <w:rPr>
                <w:rFonts w:ascii="Times New Roman" w:eastAsia="Times New Roman" w:hAnsi="Times New Roman"/>
                <w:lang w:val="en-GB"/>
              </w:rPr>
              <w:t>s</w:t>
            </w:r>
            <w:r w:rsidRPr="007A1698">
              <w:rPr>
                <w:rFonts w:ascii="Times New Roman" w:eastAsia="Times New Roman" w:hAnsi="Times New Roman"/>
                <w:lang w:val="en-GB"/>
              </w:rPr>
              <w:t> </w:t>
            </w:r>
            <w:r w:rsidRPr="00784682">
              <w:rPr>
                <w:rFonts w:ascii="Times New Roman" w:eastAsia="Times New Roman" w:hAnsi="Times New Roman"/>
                <w:lang w:val="en-GB"/>
              </w:rPr>
              <w:t>1</w:t>
            </w:r>
            <w:r w:rsidRPr="007A1698">
              <w:rPr>
                <w:rFonts w:ascii="Times New Roman" w:eastAsia="Times New Roman" w:hAnsi="Times New Roman"/>
                <w:lang w:val="en-GB"/>
              </w:rPr>
              <w:t>-</w:t>
            </w:r>
            <w:r w:rsidRPr="00784682">
              <w:rPr>
                <w:rFonts w:ascii="Times New Roman" w:eastAsia="Times New Roman" w:hAnsi="Times New Roman"/>
                <w:lang w:val="en-GB"/>
              </w:rPr>
              <w:t xml:space="preserve">3; </w:t>
            </w:r>
            <w:r w:rsidRPr="007A1698">
              <w:rPr>
                <w:rFonts w:ascii="Times New Roman" w:eastAsia="Times New Roman" w:hAnsi="Times New Roman"/>
                <w:lang w:val="en-GB"/>
              </w:rPr>
              <w:t>vi</w:t>
            </w:r>
            <w:r w:rsidRPr="00784682">
              <w:rPr>
                <w:rFonts w:ascii="Times New Roman" w:eastAsia="Times New Roman" w:hAnsi="Times New Roman"/>
                <w:lang w:val="en-GB"/>
              </w:rPr>
              <w:t>nc</w:t>
            </w:r>
            <w:r w:rsidRPr="007A1698">
              <w:rPr>
                <w:rFonts w:ascii="Times New Roman" w:eastAsia="Times New Roman" w:hAnsi="Times New Roman"/>
                <w:lang w:val="en-GB"/>
              </w:rPr>
              <w:t>ri</w:t>
            </w:r>
            <w:r w:rsidRPr="00784682">
              <w:rPr>
                <w:rFonts w:ascii="Times New Roman" w:eastAsia="Times New Roman" w:hAnsi="Times New Roman"/>
                <w:lang w:val="en-GB"/>
              </w:rPr>
              <w:t>s</w:t>
            </w:r>
            <w:r w:rsidRPr="007A1698">
              <w:rPr>
                <w:rFonts w:ascii="Times New Roman" w:eastAsia="Times New Roman" w:hAnsi="Times New Roman"/>
                <w:lang w:val="en-GB"/>
              </w:rPr>
              <w:t>ti</w:t>
            </w:r>
            <w:r w:rsidRPr="00784682">
              <w:rPr>
                <w:rFonts w:ascii="Times New Roman" w:eastAsia="Times New Roman" w:hAnsi="Times New Roman"/>
                <w:lang w:val="en-GB"/>
              </w:rPr>
              <w:t>ne 1.3 </w:t>
            </w:r>
            <w:r w:rsidRPr="007A1698">
              <w:rPr>
                <w:rFonts w:ascii="Times New Roman" w:eastAsia="Times New Roman" w:hAnsi="Times New Roman"/>
                <w:lang w:val="en-GB"/>
              </w:rPr>
              <w:t>mg/m</w:t>
            </w:r>
            <w:r w:rsidRPr="007A1698">
              <w:rPr>
                <w:rFonts w:ascii="Times New Roman" w:eastAsia="Times New Roman" w:hAnsi="Times New Roman"/>
                <w:vertAlign w:val="superscript"/>
                <w:lang w:val="en-GB"/>
              </w:rPr>
              <w:t>2 </w:t>
            </w:r>
            <w:r w:rsidRPr="007A1698">
              <w:rPr>
                <w:rFonts w:ascii="Times New Roman" w:eastAsia="Times New Roman" w:hAnsi="Times New Roman"/>
                <w:lang w:val="en-GB"/>
              </w:rPr>
              <w:t>i</w:t>
            </w:r>
            <w:r w:rsidRPr="00784682">
              <w:rPr>
                <w:rFonts w:ascii="Times New Roman" w:eastAsia="Times New Roman" w:hAnsi="Times New Roman"/>
                <w:lang w:val="en-GB"/>
              </w:rPr>
              <w:t>.</w:t>
            </w:r>
            <w:r w:rsidRPr="007A1698">
              <w:rPr>
                <w:rFonts w:ascii="Times New Roman" w:eastAsia="Times New Roman" w:hAnsi="Times New Roman"/>
                <w:lang w:val="en-GB"/>
              </w:rPr>
              <w:t>v</w:t>
            </w:r>
            <w:r w:rsidRPr="00784682">
              <w:rPr>
                <w:rFonts w:ascii="Times New Roman" w:eastAsia="Times New Roman" w:hAnsi="Times New Roman"/>
                <w:lang w:val="en-GB"/>
              </w:rPr>
              <w:t>., da</w:t>
            </w:r>
            <w:r w:rsidRPr="007A1698">
              <w:rPr>
                <w:rFonts w:ascii="Times New Roman" w:eastAsia="Times New Roman" w:hAnsi="Times New Roman"/>
                <w:lang w:val="en-GB"/>
              </w:rPr>
              <w:t>y</w:t>
            </w:r>
            <w:r w:rsidRPr="00784682">
              <w:rPr>
                <w:rFonts w:ascii="Times New Roman" w:eastAsia="Times New Roman" w:hAnsi="Times New Roman"/>
                <w:lang w:val="en-GB"/>
              </w:rPr>
              <w:t>s</w:t>
            </w:r>
            <w:r w:rsidRPr="007A1698">
              <w:rPr>
                <w:rFonts w:ascii="Times New Roman" w:eastAsia="Times New Roman" w:hAnsi="Times New Roman"/>
                <w:lang w:val="en-GB"/>
              </w:rPr>
              <w:t> </w:t>
            </w:r>
            <w:r w:rsidRPr="00784682">
              <w:rPr>
                <w:rFonts w:ascii="Times New Roman" w:eastAsia="Times New Roman" w:hAnsi="Times New Roman"/>
                <w:lang w:val="en-GB"/>
              </w:rPr>
              <w:t>1, 8, 15, 21;</w:t>
            </w:r>
            <w:r w:rsidRPr="007A1698">
              <w:rPr>
                <w:rFonts w:ascii="Times New Roman" w:eastAsia="Times New Roman" w:hAnsi="Times New Roman"/>
                <w:lang w:val="en-GB"/>
              </w:rPr>
              <w:t xml:space="preserve"> </w:t>
            </w:r>
            <w:r w:rsidRPr="00784682">
              <w:rPr>
                <w:rFonts w:ascii="Times New Roman" w:eastAsia="Times New Roman" w:hAnsi="Times New Roman"/>
                <w:lang w:val="en-GB"/>
              </w:rPr>
              <w:t>p</w:t>
            </w:r>
            <w:r w:rsidRPr="007A1698">
              <w:rPr>
                <w:rFonts w:ascii="Times New Roman" w:eastAsia="Times New Roman" w:hAnsi="Times New Roman"/>
                <w:lang w:val="en-GB"/>
              </w:rPr>
              <w:t>r</w:t>
            </w:r>
            <w:r w:rsidRPr="00784682">
              <w:rPr>
                <w:rFonts w:ascii="Times New Roman" w:eastAsia="Times New Roman" w:hAnsi="Times New Roman"/>
                <w:lang w:val="en-GB"/>
              </w:rPr>
              <w:t>edn</w:t>
            </w:r>
            <w:r w:rsidRPr="007A1698">
              <w:rPr>
                <w:rFonts w:ascii="Times New Roman" w:eastAsia="Times New Roman" w:hAnsi="Times New Roman"/>
                <w:lang w:val="en-GB"/>
              </w:rPr>
              <w:t>i</w:t>
            </w:r>
            <w:r w:rsidRPr="00784682">
              <w:rPr>
                <w:rFonts w:ascii="Times New Roman" w:eastAsia="Times New Roman" w:hAnsi="Times New Roman"/>
                <w:lang w:val="en-GB"/>
              </w:rPr>
              <w:t>so</w:t>
            </w:r>
            <w:r w:rsidRPr="007A1698">
              <w:rPr>
                <w:rFonts w:ascii="Times New Roman" w:eastAsia="Times New Roman" w:hAnsi="Times New Roman"/>
                <w:lang w:val="en-GB"/>
              </w:rPr>
              <w:t>l</w:t>
            </w:r>
            <w:r w:rsidRPr="00784682">
              <w:rPr>
                <w:rFonts w:ascii="Times New Roman" w:eastAsia="Times New Roman" w:hAnsi="Times New Roman"/>
                <w:lang w:val="en-GB"/>
              </w:rPr>
              <w:t>one</w:t>
            </w:r>
            <w:r w:rsidRPr="007A1698">
              <w:rPr>
                <w:rFonts w:ascii="Times New Roman" w:eastAsia="Times New Roman" w:hAnsi="Times New Roman"/>
                <w:lang w:val="en-GB"/>
              </w:rPr>
              <w:t xml:space="preserve"> </w:t>
            </w:r>
            <w:r w:rsidRPr="00784682">
              <w:rPr>
                <w:rFonts w:ascii="Times New Roman" w:eastAsia="Times New Roman" w:hAnsi="Times New Roman"/>
                <w:lang w:val="en-GB"/>
              </w:rPr>
              <w:t>60 </w:t>
            </w:r>
            <w:r w:rsidRPr="007A1698">
              <w:rPr>
                <w:rFonts w:ascii="Times New Roman" w:eastAsia="Times New Roman" w:hAnsi="Times New Roman"/>
                <w:lang w:val="en-GB"/>
              </w:rPr>
              <w:t>mg/m</w:t>
            </w:r>
            <w:r w:rsidRPr="007A1698">
              <w:rPr>
                <w:rFonts w:ascii="Times New Roman" w:eastAsia="Times New Roman" w:hAnsi="Times New Roman"/>
                <w:vertAlign w:val="superscript"/>
                <w:lang w:val="en-GB"/>
              </w:rPr>
              <w:t>2</w:t>
            </w:r>
            <w:r w:rsidRPr="007A1698">
              <w:rPr>
                <w:rFonts w:ascii="Times New Roman" w:eastAsia="Times New Roman" w:hAnsi="Times New Roman"/>
                <w:lang w:val="en-GB"/>
              </w:rPr>
              <w:t>/</w:t>
            </w:r>
            <w:r w:rsidRPr="00784682">
              <w:rPr>
                <w:rFonts w:ascii="Times New Roman" w:eastAsia="Times New Roman" w:hAnsi="Times New Roman"/>
                <w:lang w:val="en-GB"/>
              </w:rPr>
              <w:t>day o</w:t>
            </w:r>
            <w:r w:rsidRPr="007A1698">
              <w:rPr>
                <w:rFonts w:ascii="Times New Roman" w:eastAsia="Times New Roman" w:hAnsi="Times New Roman"/>
                <w:lang w:val="en-GB"/>
              </w:rPr>
              <w:t>r</w:t>
            </w:r>
            <w:r w:rsidRPr="00784682">
              <w:rPr>
                <w:rFonts w:ascii="Times New Roman" w:eastAsia="Times New Roman" w:hAnsi="Times New Roman"/>
                <w:lang w:val="en-GB"/>
              </w:rPr>
              <w:t>al</w:t>
            </w:r>
          </w:p>
        </w:tc>
      </w:tr>
      <w:tr w:rsidR="00CA30FE" w:rsidRPr="00784682" w:rsidTr="00B85F24">
        <w:trPr>
          <w:trHeight w:hRule="exact" w:val="850"/>
        </w:trPr>
        <w:tc>
          <w:tcPr>
            <w:tcW w:w="2133" w:type="dxa"/>
            <w:tcBorders>
              <w:right w:val="single" w:sz="4" w:space="0" w:color="auto"/>
            </w:tcBorders>
            <w:shd w:val="clear" w:color="auto" w:fill="auto"/>
            <w:tcMar>
              <w:top w:w="57" w:type="dxa"/>
              <w:bottom w:w="57" w:type="dxa"/>
            </w:tcMar>
          </w:tcPr>
          <w:p w:rsidR="00CA30FE" w:rsidRPr="00784682" w:rsidRDefault="00CA30FE" w:rsidP="00784682">
            <w:pPr>
              <w:spacing w:after="0" w:line="240" w:lineRule="auto"/>
              <w:rPr>
                <w:rFonts w:ascii="Times New Roman" w:eastAsia="Times New Roman" w:hAnsi="Times New Roman"/>
                <w:lang w:val="en-GB"/>
              </w:rPr>
            </w:pPr>
            <w:r w:rsidRPr="007A1698">
              <w:rPr>
                <w:rFonts w:ascii="Times New Roman" w:eastAsia="Times New Roman" w:hAnsi="Times New Roman"/>
                <w:lang w:val="en-GB"/>
              </w:rPr>
              <w:t>C</w:t>
            </w:r>
            <w:r w:rsidRPr="00784682">
              <w:rPr>
                <w:rFonts w:ascii="Times New Roman" w:eastAsia="Times New Roman" w:hAnsi="Times New Roman"/>
                <w:lang w:val="en-GB"/>
              </w:rPr>
              <w:t>onso</w:t>
            </w:r>
            <w:r w:rsidRPr="007A1698">
              <w:rPr>
                <w:rFonts w:ascii="Times New Roman" w:eastAsia="Times New Roman" w:hAnsi="Times New Roman"/>
                <w:lang w:val="en-GB"/>
              </w:rPr>
              <w:t>li</w:t>
            </w:r>
            <w:r w:rsidRPr="00784682">
              <w:rPr>
                <w:rFonts w:ascii="Times New Roman" w:eastAsia="Times New Roman" w:hAnsi="Times New Roman"/>
                <w:lang w:val="en-GB"/>
              </w:rPr>
              <w:t>da</w:t>
            </w:r>
            <w:r w:rsidRPr="007A1698">
              <w:rPr>
                <w:rFonts w:ascii="Times New Roman" w:eastAsia="Times New Roman" w:hAnsi="Times New Roman"/>
                <w:lang w:val="en-GB"/>
              </w:rPr>
              <w:t>ti</w:t>
            </w:r>
            <w:r w:rsidRPr="00784682">
              <w:rPr>
                <w:rFonts w:ascii="Times New Roman" w:eastAsia="Times New Roman" w:hAnsi="Times New Roman"/>
                <w:lang w:val="en-GB"/>
              </w:rPr>
              <w:t xml:space="preserve">on </w:t>
            </w:r>
            <w:r w:rsidRPr="007A1698">
              <w:rPr>
                <w:rFonts w:ascii="Times New Roman" w:eastAsia="Times New Roman" w:hAnsi="Times New Roman"/>
                <w:lang w:val="en-GB"/>
              </w:rPr>
              <w:t>t</w:t>
            </w:r>
            <w:r w:rsidRPr="00784682">
              <w:rPr>
                <w:rFonts w:ascii="Times New Roman" w:eastAsia="Times New Roman" w:hAnsi="Times New Roman"/>
                <w:lang w:val="en-GB"/>
              </w:rPr>
              <w:t>he</w:t>
            </w:r>
            <w:r w:rsidRPr="007A1698">
              <w:rPr>
                <w:rFonts w:ascii="Times New Roman" w:eastAsia="Times New Roman" w:hAnsi="Times New Roman"/>
                <w:lang w:val="en-GB"/>
              </w:rPr>
              <w:t>r</w:t>
            </w:r>
            <w:r w:rsidRPr="00784682">
              <w:rPr>
                <w:rFonts w:ascii="Times New Roman" w:eastAsia="Times New Roman" w:hAnsi="Times New Roman"/>
                <w:lang w:val="en-GB"/>
              </w:rPr>
              <w:t>apy</w:t>
            </w:r>
          </w:p>
        </w:tc>
        <w:tc>
          <w:tcPr>
            <w:tcW w:w="6798" w:type="dxa"/>
            <w:tcBorders>
              <w:left w:val="single" w:sz="4" w:space="0" w:color="auto"/>
            </w:tcBorders>
            <w:shd w:val="clear" w:color="auto" w:fill="auto"/>
            <w:tcMar>
              <w:top w:w="57" w:type="dxa"/>
              <w:bottom w:w="57" w:type="dxa"/>
            </w:tcMar>
          </w:tcPr>
          <w:p w:rsidR="00CA30FE" w:rsidRPr="00784682" w:rsidRDefault="00CA30FE" w:rsidP="00784682">
            <w:pPr>
              <w:spacing w:after="0" w:line="240" w:lineRule="auto"/>
              <w:ind w:right="-20"/>
              <w:rPr>
                <w:rFonts w:ascii="Times New Roman" w:eastAsia="Times New Roman" w:hAnsi="Times New Roman"/>
                <w:lang w:val="en-GB"/>
              </w:rPr>
            </w:pPr>
            <w:r w:rsidRPr="007A1698">
              <w:rPr>
                <w:rFonts w:ascii="Times New Roman" w:eastAsia="Times New Roman" w:hAnsi="Times New Roman"/>
                <w:lang w:val="en-GB"/>
              </w:rPr>
              <w:t>Alt</w:t>
            </w:r>
            <w:r w:rsidRPr="00784682">
              <w:rPr>
                <w:rFonts w:ascii="Times New Roman" w:eastAsia="Times New Roman" w:hAnsi="Times New Roman"/>
                <w:lang w:val="en-GB"/>
              </w:rPr>
              <w:t>e</w:t>
            </w:r>
            <w:r w:rsidRPr="007A1698">
              <w:rPr>
                <w:rFonts w:ascii="Times New Roman" w:eastAsia="Times New Roman" w:hAnsi="Times New Roman"/>
                <w:lang w:val="en-GB"/>
              </w:rPr>
              <w:t>r</w:t>
            </w:r>
            <w:r w:rsidRPr="00784682">
              <w:rPr>
                <w:rFonts w:ascii="Times New Roman" w:eastAsia="Times New Roman" w:hAnsi="Times New Roman"/>
                <w:lang w:val="en-GB"/>
              </w:rPr>
              <w:t>na</w:t>
            </w:r>
            <w:r w:rsidRPr="007A1698">
              <w:rPr>
                <w:rFonts w:ascii="Times New Roman" w:eastAsia="Times New Roman" w:hAnsi="Times New Roman"/>
                <w:lang w:val="en-GB"/>
              </w:rPr>
              <w:t>ti</w:t>
            </w:r>
            <w:r w:rsidRPr="00784682">
              <w:rPr>
                <w:rFonts w:ascii="Times New Roman" w:eastAsia="Times New Roman" w:hAnsi="Times New Roman"/>
                <w:lang w:val="en-GB"/>
              </w:rPr>
              <w:t>ng</w:t>
            </w:r>
            <w:r w:rsidRPr="007A1698">
              <w:rPr>
                <w:rFonts w:ascii="Times New Roman" w:eastAsia="Times New Roman" w:hAnsi="Times New Roman"/>
                <w:lang w:val="en-GB"/>
              </w:rPr>
              <w:t xml:space="preserve"> </w:t>
            </w:r>
            <w:r w:rsidRPr="00784682">
              <w:rPr>
                <w:rFonts w:ascii="Times New Roman" w:eastAsia="Times New Roman" w:hAnsi="Times New Roman"/>
                <w:lang w:val="en-GB"/>
              </w:rPr>
              <w:t>ch</w:t>
            </w:r>
            <w:r w:rsidRPr="007A1698">
              <w:rPr>
                <w:rFonts w:ascii="Times New Roman" w:eastAsia="Times New Roman" w:hAnsi="Times New Roman"/>
                <w:lang w:val="en-GB"/>
              </w:rPr>
              <w:t>em</w:t>
            </w:r>
            <w:r w:rsidRPr="00784682">
              <w:rPr>
                <w:rFonts w:ascii="Times New Roman" w:eastAsia="Times New Roman" w:hAnsi="Times New Roman"/>
                <w:lang w:val="en-GB"/>
              </w:rPr>
              <w:t>o</w:t>
            </w:r>
            <w:r w:rsidRPr="007A1698">
              <w:rPr>
                <w:rFonts w:ascii="Times New Roman" w:eastAsia="Times New Roman" w:hAnsi="Times New Roman"/>
                <w:lang w:val="en-GB"/>
              </w:rPr>
              <w:t>t</w:t>
            </w:r>
            <w:r w:rsidRPr="00784682">
              <w:rPr>
                <w:rFonts w:ascii="Times New Roman" w:eastAsia="Times New Roman" w:hAnsi="Times New Roman"/>
                <w:lang w:val="en-GB"/>
              </w:rPr>
              <w:t>he</w:t>
            </w:r>
            <w:r w:rsidRPr="007A1698">
              <w:rPr>
                <w:rFonts w:ascii="Times New Roman" w:eastAsia="Times New Roman" w:hAnsi="Times New Roman"/>
                <w:lang w:val="en-GB"/>
              </w:rPr>
              <w:t>r</w:t>
            </w:r>
            <w:r w:rsidRPr="00784682">
              <w:rPr>
                <w:rFonts w:ascii="Times New Roman" w:eastAsia="Times New Roman" w:hAnsi="Times New Roman"/>
                <w:lang w:val="en-GB"/>
              </w:rPr>
              <w:t>apy</w:t>
            </w:r>
            <w:r w:rsidRPr="007A1698">
              <w:rPr>
                <w:rFonts w:ascii="Times New Roman" w:eastAsia="Times New Roman" w:hAnsi="Times New Roman"/>
                <w:lang w:val="en-GB"/>
              </w:rPr>
              <w:t xml:space="preserve"> </w:t>
            </w:r>
            <w:r w:rsidRPr="00784682">
              <w:rPr>
                <w:rFonts w:ascii="Times New Roman" w:eastAsia="Times New Roman" w:hAnsi="Times New Roman"/>
                <w:lang w:val="en-GB"/>
              </w:rPr>
              <w:t>cou</w:t>
            </w:r>
            <w:r w:rsidRPr="007A1698">
              <w:rPr>
                <w:rFonts w:ascii="Times New Roman" w:eastAsia="Times New Roman" w:hAnsi="Times New Roman"/>
                <w:lang w:val="en-GB"/>
              </w:rPr>
              <w:t>r</w:t>
            </w:r>
            <w:r w:rsidRPr="00784682">
              <w:rPr>
                <w:rFonts w:ascii="Times New Roman" w:eastAsia="Times New Roman" w:hAnsi="Times New Roman"/>
                <w:lang w:val="en-GB"/>
              </w:rPr>
              <w:t>s</w:t>
            </w:r>
            <w:r w:rsidRPr="007A1698">
              <w:rPr>
                <w:rFonts w:ascii="Times New Roman" w:eastAsia="Times New Roman" w:hAnsi="Times New Roman"/>
                <w:lang w:val="en-GB"/>
              </w:rPr>
              <w:t>e</w:t>
            </w:r>
            <w:r w:rsidRPr="00784682">
              <w:rPr>
                <w:rFonts w:ascii="Times New Roman" w:eastAsia="Times New Roman" w:hAnsi="Times New Roman"/>
                <w:lang w:val="en-GB"/>
              </w:rPr>
              <w:t>:</w:t>
            </w:r>
            <w:r w:rsidRPr="007A1698">
              <w:rPr>
                <w:rFonts w:ascii="Times New Roman" w:eastAsia="Times New Roman" w:hAnsi="Times New Roman"/>
                <w:lang w:val="en-GB"/>
              </w:rPr>
              <w:t xml:space="preserve"> </w:t>
            </w:r>
            <w:r w:rsidRPr="00784682">
              <w:rPr>
                <w:rFonts w:ascii="Times New Roman" w:eastAsia="Times New Roman" w:hAnsi="Times New Roman"/>
                <w:lang w:val="en-GB"/>
              </w:rPr>
              <w:t>h</w:t>
            </w:r>
            <w:r w:rsidRPr="007A1698">
              <w:rPr>
                <w:rFonts w:ascii="Times New Roman" w:eastAsia="Times New Roman" w:hAnsi="Times New Roman"/>
                <w:lang w:val="en-GB"/>
              </w:rPr>
              <w:t>ig</w:t>
            </w:r>
            <w:r w:rsidRPr="00784682">
              <w:rPr>
                <w:rFonts w:ascii="Times New Roman" w:eastAsia="Times New Roman" w:hAnsi="Times New Roman"/>
                <w:lang w:val="en-GB"/>
              </w:rPr>
              <w:t>h dose</w:t>
            </w:r>
            <w:r w:rsidRPr="007A1698">
              <w:rPr>
                <w:rFonts w:ascii="Times New Roman" w:eastAsia="Times New Roman" w:hAnsi="Times New Roman"/>
                <w:lang w:val="en-GB"/>
              </w:rPr>
              <w:t xml:space="preserve"> </w:t>
            </w:r>
            <w:r w:rsidRPr="00784682">
              <w:rPr>
                <w:rFonts w:ascii="Times New Roman" w:eastAsia="Times New Roman" w:hAnsi="Times New Roman"/>
                <w:lang w:val="en-GB"/>
              </w:rPr>
              <w:t>ch</w:t>
            </w:r>
            <w:r w:rsidRPr="007A1698">
              <w:rPr>
                <w:rFonts w:ascii="Times New Roman" w:eastAsia="Times New Roman" w:hAnsi="Times New Roman"/>
                <w:lang w:val="en-GB"/>
              </w:rPr>
              <w:t>em</w:t>
            </w:r>
            <w:r w:rsidRPr="00784682">
              <w:rPr>
                <w:rFonts w:ascii="Times New Roman" w:eastAsia="Times New Roman" w:hAnsi="Times New Roman"/>
                <w:lang w:val="en-GB"/>
              </w:rPr>
              <w:t>o</w:t>
            </w:r>
            <w:r w:rsidRPr="007A1698">
              <w:rPr>
                <w:rFonts w:ascii="Times New Roman" w:eastAsia="Times New Roman" w:hAnsi="Times New Roman"/>
                <w:lang w:val="en-GB"/>
              </w:rPr>
              <w:t>t</w:t>
            </w:r>
            <w:r w:rsidRPr="00784682">
              <w:rPr>
                <w:rFonts w:ascii="Times New Roman" w:eastAsia="Times New Roman" w:hAnsi="Times New Roman"/>
                <w:lang w:val="en-GB"/>
              </w:rPr>
              <w:t>he</w:t>
            </w:r>
            <w:r w:rsidRPr="007A1698">
              <w:rPr>
                <w:rFonts w:ascii="Times New Roman" w:eastAsia="Times New Roman" w:hAnsi="Times New Roman"/>
                <w:lang w:val="en-GB"/>
              </w:rPr>
              <w:t>r</w:t>
            </w:r>
            <w:r w:rsidRPr="00784682">
              <w:rPr>
                <w:rFonts w:ascii="Times New Roman" w:eastAsia="Times New Roman" w:hAnsi="Times New Roman"/>
                <w:lang w:val="en-GB"/>
              </w:rPr>
              <w:t>apy</w:t>
            </w:r>
            <w:r w:rsidRPr="007A1698">
              <w:rPr>
                <w:rFonts w:ascii="Times New Roman" w:eastAsia="Times New Roman" w:hAnsi="Times New Roman"/>
                <w:lang w:val="en-GB"/>
              </w:rPr>
              <w:t xml:space="preserve"> wit</w:t>
            </w:r>
            <w:r w:rsidRPr="00784682">
              <w:rPr>
                <w:rFonts w:ascii="Times New Roman" w:eastAsia="Times New Roman" w:hAnsi="Times New Roman"/>
                <w:lang w:val="en-GB"/>
              </w:rPr>
              <w:t>h M</w:t>
            </w:r>
            <w:r w:rsidRPr="007A1698">
              <w:rPr>
                <w:rFonts w:ascii="Times New Roman" w:eastAsia="Times New Roman" w:hAnsi="Times New Roman"/>
                <w:lang w:val="en-GB"/>
              </w:rPr>
              <w:t>T</w:t>
            </w:r>
            <w:r w:rsidRPr="00784682">
              <w:rPr>
                <w:rFonts w:ascii="Times New Roman" w:eastAsia="Times New Roman" w:hAnsi="Times New Roman"/>
                <w:lang w:val="en-GB"/>
              </w:rPr>
              <w:t>X 1 </w:t>
            </w:r>
            <w:r w:rsidRPr="007A1698">
              <w:rPr>
                <w:rFonts w:ascii="Times New Roman" w:eastAsia="Times New Roman" w:hAnsi="Times New Roman"/>
                <w:lang w:val="en-GB"/>
              </w:rPr>
              <w:t>g/m</w:t>
            </w:r>
            <w:r w:rsidRPr="007A1698">
              <w:rPr>
                <w:rFonts w:ascii="Times New Roman" w:eastAsia="Times New Roman" w:hAnsi="Times New Roman"/>
                <w:vertAlign w:val="superscript"/>
                <w:lang w:val="en-GB"/>
              </w:rPr>
              <w:t>2 </w:t>
            </w:r>
            <w:r w:rsidRPr="007A1698">
              <w:rPr>
                <w:rFonts w:ascii="Times New Roman" w:eastAsia="Times New Roman" w:hAnsi="Times New Roman"/>
                <w:lang w:val="en-GB"/>
              </w:rPr>
              <w:t>i</w:t>
            </w:r>
            <w:r w:rsidRPr="00784682">
              <w:rPr>
                <w:rFonts w:ascii="Times New Roman" w:eastAsia="Times New Roman" w:hAnsi="Times New Roman"/>
                <w:lang w:val="en-GB"/>
              </w:rPr>
              <w:t>.</w:t>
            </w:r>
            <w:r w:rsidRPr="007A1698">
              <w:rPr>
                <w:rFonts w:ascii="Times New Roman" w:eastAsia="Times New Roman" w:hAnsi="Times New Roman"/>
                <w:lang w:val="en-GB"/>
              </w:rPr>
              <w:t>v</w:t>
            </w:r>
            <w:r w:rsidRPr="00784682">
              <w:rPr>
                <w:rFonts w:ascii="Times New Roman" w:eastAsia="Times New Roman" w:hAnsi="Times New Roman"/>
                <w:lang w:val="en-GB"/>
              </w:rPr>
              <w:t xml:space="preserve">. </w:t>
            </w:r>
            <w:r w:rsidRPr="007A1698">
              <w:rPr>
                <w:rFonts w:ascii="Times New Roman" w:eastAsia="Times New Roman" w:hAnsi="Times New Roman"/>
                <w:lang w:val="en-GB"/>
              </w:rPr>
              <w:t>(</w:t>
            </w:r>
            <w:r w:rsidRPr="00784682">
              <w:rPr>
                <w:rFonts w:ascii="Times New Roman" w:eastAsia="Times New Roman" w:hAnsi="Times New Roman"/>
                <w:lang w:val="en-GB"/>
              </w:rPr>
              <w:t>24 h</w:t>
            </w:r>
            <w:r w:rsidRPr="007A1698">
              <w:rPr>
                <w:rFonts w:ascii="Times New Roman" w:eastAsia="Times New Roman" w:hAnsi="Times New Roman"/>
                <w:lang w:val="en-GB"/>
              </w:rPr>
              <w:t>)</w:t>
            </w:r>
            <w:r w:rsidRPr="00784682">
              <w:rPr>
                <w:rFonts w:ascii="Times New Roman" w:eastAsia="Times New Roman" w:hAnsi="Times New Roman"/>
                <w:lang w:val="en-GB"/>
              </w:rPr>
              <w:t>, day</w:t>
            </w:r>
            <w:r w:rsidRPr="007A1698">
              <w:rPr>
                <w:rFonts w:ascii="Times New Roman" w:eastAsia="Times New Roman" w:hAnsi="Times New Roman"/>
                <w:lang w:val="en-GB"/>
              </w:rPr>
              <w:t> </w:t>
            </w:r>
            <w:r w:rsidRPr="00784682">
              <w:rPr>
                <w:rFonts w:ascii="Times New Roman" w:eastAsia="Times New Roman" w:hAnsi="Times New Roman"/>
                <w:lang w:val="en-GB"/>
              </w:rPr>
              <w:t>1, and Ar</w:t>
            </w:r>
            <w:r w:rsidRPr="007A1698">
              <w:rPr>
                <w:rFonts w:ascii="Times New Roman" w:eastAsia="Times New Roman" w:hAnsi="Times New Roman"/>
                <w:lang w:val="en-GB"/>
              </w:rPr>
              <w:t>a-</w:t>
            </w:r>
            <w:r w:rsidRPr="00784682">
              <w:rPr>
                <w:rFonts w:ascii="Times New Roman" w:eastAsia="Times New Roman" w:hAnsi="Times New Roman"/>
                <w:lang w:val="en-GB"/>
              </w:rPr>
              <w:t>C</w:t>
            </w:r>
            <w:r w:rsidRPr="007A1698">
              <w:rPr>
                <w:rFonts w:ascii="Times New Roman" w:eastAsia="Times New Roman" w:hAnsi="Times New Roman"/>
                <w:lang w:val="en-GB"/>
              </w:rPr>
              <w:t xml:space="preserve"> </w:t>
            </w:r>
            <w:r w:rsidRPr="00784682">
              <w:rPr>
                <w:rFonts w:ascii="Times New Roman" w:eastAsia="Times New Roman" w:hAnsi="Times New Roman"/>
                <w:lang w:val="en-GB"/>
              </w:rPr>
              <w:t>2 </w:t>
            </w:r>
            <w:r w:rsidRPr="007A1698">
              <w:rPr>
                <w:rFonts w:ascii="Times New Roman" w:eastAsia="Times New Roman" w:hAnsi="Times New Roman"/>
                <w:lang w:val="en-GB"/>
              </w:rPr>
              <w:t>g/m</w:t>
            </w:r>
            <w:r w:rsidRPr="007A1698">
              <w:rPr>
                <w:rFonts w:ascii="Times New Roman" w:eastAsia="Times New Roman" w:hAnsi="Times New Roman"/>
                <w:vertAlign w:val="superscript"/>
                <w:lang w:val="en-GB"/>
              </w:rPr>
              <w:t>2 </w:t>
            </w:r>
            <w:r w:rsidRPr="007A1698">
              <w:rPr>
                <w:rFonts w:ascii="Times New Roman" w:eastAsia="Times New Roman" w:hAnsi="Times New Roman"/>
                <w:lang w:val="en-GB"/>
              </w:rPr>
              <w:t>i</w:t>
            </w:r>
            <w:r w:rsidRPr="00784682">
              <w:rPr>
                <w:rFonts w:ascii="Times New Roman" w:eastAsia="Times New Roman" w:hAnsi="Times New Roman"/>
                <w:lang w:val="en-GB"/>
              </w:rPr>
              <w:t>.</w:t>
            </w:r>
            <w:r w:rsidRPr="007A1698">
              <w:rPr>
                <w:rFonts w:ascii="Times New Roman" w:eastAsia="Times New Roman" w:hAnsi="Times New Roman"/>
                <w:lang w:val="en-GB"/>
              </w:rPr>
              <w:t>v</w:t>
            </w:r>
            <w:r w:rsidRPr="00784682">
              <w:rPr>
                <w:rFonts w:ascii="Times New Roman" w:eastAsia="Times New Roman" w:hAnsi="Times New Roman"/>
                <w:lang w:val="en-GB"/>
              </w:rPr>
              <w:t xml:space="preserve">. </w:t>
            </w:r>
            <w:r w:rsidRPr="007A1698">
              <w:rPr>
                <w:rFonts w:ascii="Times New Roman" w:eastAsia="Times New Roman" w:hAnsi="Times New Roman"/>
                <w:lang w:val="en-GB"/>
              </w:rPr>
              <w:t>(</w:t>
            </w:r>
            <w:r w:rsidRPr="00784682">
              <w:rPr>
                <w:rFonts w:ascii="Times New Roman" w:eastAsia="Times New Roman" w:hAnsi="Times New Roman"/>
                <w:lang w:val="en-GB"/>
              </w:rPr>
              <w:t>q</w:t>
            </w:r>
            <w:r w:rsidRPr="007A1698">
              <w:rPr>
                <w:rFonts w:ascii="Times New Roman" w:eastAsia="Times New Roman" w:hAnsi="Times New Roman"/>
                <w:lang w:val="en-GB"/>
              </w:rPr>
              <w:t xml:space="preserve"> </w:t>
            </w:r>
            <w:r w:rsidRPr="00784682">
              <w:rPr>
                <w:rFonts w:ascii="Times New Roman" w:eastAsia="Times New Roman" w:hAnsi="Times New Roman"/>
                <w:lang w:val="en-GB"/>
              </w:rPr>
              <w:t>12 h</w:t>
            </w:r>
            <w:r w:rsidRPr="007A1698">
              <w:rPr>
                <w:rFonts w:ascii="Times New Roman" w:eastAsia="Times New Roman" w:hAnsi="Times New Roman"/>
                <w:lang w:val="en-GB"/>
              </w:rPr>
              <w:t>)</w:t>
            </w:r>
            <w:r w:rsidRPr="00784682">
              <w:rPr>
                <w:rFonts w:ascii="Times New Roman" w:eastAsia="Times New Roman" w:hAnsi="Times New Roman"/>
                <w:lang w:val="en-GB"/>
              </w:rPr>
              <w:t>, da</w:t>
            </w:r>
            <w:r w:rsidRPr="007A1698">
              <w:rPr>
                <w:rFonts w:ascii="Times New Roman" w:eastAsia="Times New Roman" w:hAnsi="Times New Roman"/>
                <w:lang w:val="en-GB"/>
              </w:rPr>
              <w:t>y</w:t>
            </w:r>
            <w:r w:rsidRPr="00784682">
              <w:rPr>
                <w:rFonts w:ascii="Times New Roman" w:eastAsia="Times New Roman" w:hAnsi="Times New Roman"/>
                <w:lang w:val="en-GB"/>
              </w:rPr>
              <w:t>s</w:t>
            </w:r>
            <w:r w:rsidRPr="007A1698">
              <w:rPr>
                <w:rFonts w:ascii="Times New Roman" w:eastAsia="Times New Roman" w:hAnsi="Times New Roman"/>
                <w:lang w:val="en-GB"/>
              </w:rPr>
              <w:t> </w:t>
            </w:r>
            <w:r w:rsidRPr="00784682">
              <w:rPr>
                <w:rFonts w:ascii="Times New Roman" w:eastAsia="Times New Roman" w:hAnsi="Times New Roman"/>
                <w:lang w:val="en-GB"/>
              </w:rPr>
              <w:t>2</w:t>
            </w:r>
            <w:r w:rsidRPr="007A1698">
              <w:rPr>
                <w:rFonts w:ascii="Times New Roman" w:eastAsia="Times New Roman" w:hAnsi="Times New Roman"/>
                <w:lang w:val="en-GB"/>
              </w:rPr>
              <w:t>-</w:t>
            </w:r>
            <w:r w:rsidRPr="00784682">
              <w:rPr>
                <w:rFonts w:ascii="Times New Roman" w:eastAsia="Times New Roman" w:hAnsi="Times New Roman"/>
                <w:lang w:val="en-GB"/>
              </w:rPr>
              <w:t xml:space="preserve">3, </w:t>
            </w:r>
            <w:r w:rsidRPr="007A1698">
              <w:rPr>
                <w:rFonts w:ascii="Times New Roman" w:eastAsia="Times New Roman" w:hAnsi="Times New Roman"/>
                <w:lang w:val="en-GB"/>
              </w:rPr>
              <w:t>f</w:t>
            </w:r>
            <w:r w:rsidRPr="00784682">
              <w:rPr>
                <w:rFonts w:ascii="Times New Roman" w:eastAsia="Times New Roman" w:hAnsi="Times New Roman"/>
                <w:lang w:val="en-GB"/>
              </w:rPr>
              <w:t>or 4 c</w:t>
            </w:r>
            <w:r w:rsidRPr="007A1698">
              <w:rPr>
                <w:rFonts w:ascii="Times New Roman" w:eastAsia="Times New Roman" w:hAnsi="Times New Roman"/>
                <w:lang w:val="en-GB"/>
              </w:rPr>
              <w:t>y</w:t>
            </w:r>
            <w:r w:rsidRPr="00784682">
              <w:rPr>
                <w:rFonts w:ascii="Times New Roman" w:eastAsia="Times New Roman" w:hAnsi="Times New Roman"/>
                <w:lang w:val="en-GB"/>
              </w:rPr>
              <w:t>c</w:t>
            </w:r>
            <w:r w:rsidRPr="007A1698">
              <w:rPr>
                <w:rFonts w:ascii="Times New Roman" w:eastAsia="Times New Roman" w:hAnsi="Times New Roman"/>
                <w:lang w:val="en-GB"/>
              </w:rPr>
              <w:t>l</w:t>
            </w:r>
            <w:r w:rsidRPr="00784682">
              <w:rPr>
                <w:rFonts w:ascii="Times New Roman" w:eastAsia="Times New Roman" w:hAnsi="Times New Roman"/>
                <w:lang w:val="en-GB"/>
              </w:rPr>
              <w:t>es</w:t>
            </w:r>
          </w:p>
        </w:tc>
      </w:tr>
      <w:tr w:rsidR="00CA30FE" w:rsidRPr="00784682" w:rsidTr="00B85F24">
        <w:trPr>
          <w:trHeight w:hRule="exact" w:val="340"/>
        </w:trPr>
        <w:tc>
          <w:tcPr>
            <w:tcW w:w="2133" w:type="dxa"/>
            <w:tcBorders>
              <w:right w:val="single" w:sz="4" w:space="0" w:color="auto"/>
            </w:tcBorders>
            <w:shd w:val="clear" w:color="auto" w:fill="auto"/>
            <w:tcMar>
              <w:top w:w="57" w:type="dxa"/>
              <w:bottom w:w="57" w:type="dxa"/>
            </w:tcMar>
          </w:tcPr>
          <w:p w:rsidR="00CA30FE" w:rsidRPr="00784682" w:rsidRDefault="00CA30FE" w:rsidP="00784682">
            <w:pPr>
              <w:spacing w:after="0" w:line="240" w:lineRule="auto"/>
              <w:ind w:right="-20"/>
              <w:rPr>
                <w:rFonts w:ascii="Times New Roman" w:eastAsia="Times New Roman" w:hAnsi="Times New Roman"/>
                <w:lang w:val="en-GB"/>
              </w:rPr>
            </w:pPr>
            <w:r w:rsidRPr="00784682">
              <w:rPr>
                <w:rFonts w:ascii="Times New Roman" w:eastAsia="Times New Roman" w:hAnsi="Times New Roman"/>
                <w:lang w:val="en-GB"/>
              </w:rPr>
              <w:t>M</w:t>
            </w:r>
            <w:r w:rsidRPr="007A1698">
              <w:rPr>
                <w:rFonts w:ascii="Times New Roman" w:eastAsia="Times New Roman" w:hAnsi="Times New Roman"/>
                <w:lang w:val="en-GB"/>
              </w:rPr>
              <w:t>ai</w:t>
            </w:r>
            <w:r w:rsidRPr="00784682">
              <w:rPr>
                <w:rFonts w:ascii="Times New Roman" w:eastAsia="Times New Roman" w:hAnsi="Times New Roman"/>
                <w:lang w:val="en-GB"/>
              </w:rPr>
              <w:t>n</w:t>
            </w:r>
            <w:r w:rsidRPr="007A1698">
              <w:rPr>
                <w:rFonts w:ascii="Times New Roman" w:eastAsia="Times New Roman" w:hAnsi="Times New Roman"/>
                <w:lang w:val="en-GB"/>
              </w:rPr>
              <w:t>t</w:t>
            </w:r>
            <w:r w:rsidRPr="00784682">
              <w:rPr>
                <w:rFonts w:ascii="Times New Roman" w:eastAsia="Times New Roman" w:hAnsi="Times New Roman"/>
                <w:lang w:val="en-GB"/>
              </w:rPr>
              <w:t>en</w:t>
            </w:r>
            <w:r w:rsidRPr="007A1698">
              <w:rPr>
                <w:rFonts w:ascii="Times New Roman" w:eastAsia="Times New Roman" w:hAnsi="Times New Roman"/>
                <w:lang w:val="en-GB"/>
              </w:rPr>
              <w:t>a</w:t>
            </w:r>
            <w:r w:rsidRPr="00784682">
              <w:rPr>
                <w:rFonts w:ascii="Times New Roman" w:eastAsia="Times New Roman" w:hAnsi="Times New Roman"/>
                <w:lang w:val="en-GB"/>
              </w:rPr>
              <w:t>nce</w:t>
            </w:r>
          </w:p>
        </w:tc>
        <w:tc>
          <w:tcPr>
            <w:tcW w:w="6798" w:type="dxa"/>
            <w:tcBorders>
              <w:left w:val="single" w:sz="4" w:space="0" w:color="auto"/>
            </w:tcBorders>
            <w:shd w:val="clear" w:color="auto" w:fill="auto"/>
            <w:tcMar>
              <w:top w:w="57" w:type="dxa"/>
              <w:bottom w:w="57" w:type="dxa"/>
            </w:tcMar>
          </w:tcPr>
          <w:p w:rsidR="00CA30FE" w:rsidRPr="00784682" w:rsidRDefault="00CA30FE" w:rsidP="00784682">
            <w:pPr>
              <w:spacing w:after="0" w:line="240" w:lineRule="auto"/>
              <w:ind w:right="-20"/>
              <w:rPr>
                <w:rFonts w:ascii="Times New Roman" w:eastAsia="Times New Roman" w:hAnsi="Times New Roman"/>
                <w:lang w:val="en-GB"/>
              </w:rPr>
            </w:pPr>
            <w:r w:rsidRPr="007A1698">
              <w:rPr>
                <w:rFonts w:ascii="Times New Roman" w:eastAsia="Times New Roman" w:hAnsi="Times New Roman"/>
                <w:lang w:val="en-GB"/>
              </w:rPr>
              <w:t>VC</w:t>
            </w:r>
            <w:r w:rsidRPr="00784682">
              <w:rPr>
                <w:rFonts w:ascii="Times New Roman" w:eastAsia="Times New Roman" w:hAnsi="Times New Roman"/>
                <w:lang w:val="en-GB"/>
              </w:rPr>
              <w:t>R</w:t>
            </w:r>
            <w:r w:rsidRPr="007A1698">
              <w:rPr>
                <w:rFonts w:ascii="Times New Roman" w:eastAsia="Times New Roman" w:hAnsi="Times New Roman"/>
                <w:lang w:val="en-GB"/>
              </w:rPr>
              <w:t xml:space="preserve"> </w:t>
            </w:r>
            <w:r w:rsidRPr="00784682">
              <w:rPr>
                <w:rFonts w:ascii="Times New Roman" w:eastAsia="Times New Roman" w:hAnsi="Times New Roman"/>
                <w:lang w:val="en-GB"/>
              </w:rPr>
              <w:t>1.3 </w:t>
            </w:r>
            <w:r w:rsidRPr="007A1698">
              <w:rPr>
                <w:rFonts w:ascii="Times New Roman" w:eastAsia="Times New Roman" w:hAnsi="Times New Roman"/>
                <w:lang w:val="en-GB"/>
              </w:rPr>
              <w:t>g/m</w:t>
            </w:r>
            <w:r w:rsidRPr="007A1698">
              <w:rPr>
                <w:rFonts w:ascii="Times New Roman" w:eastAsia="Times New Roman" w:hAnsi="Times New Roman"/>
                <w:vertAlign w:val="superscript"/>
                <w:lang w:val="en-GB"/>
              </w:rPr>
              <w:t>2 </w:t>
            </w:r>
            <w:r w:rsidRPr="007A1698">
              <w:rPr>
                <w:rFonts w:ascii="Times New Roman" w:eastAsia="Times New Roman" w:hAnsi="Times New Roman"/>
                <w:lang w:val="en-GB"/>
              </w:rPr>
              <w:t>i</w:t>
            </w:r>
            <w:r w:rsidRPr="00784682">
              <w:rPr>
                <w:rFonts w:ascii="Times New Roman" w:eastAsia="Times New Roman" w:hAnsi="Times New Roman"/>
                <w:lang w:val="en-GB"/>
              </w:rPr>
              <w:t>.</w:t>
            </w:r>
            <w:r w:rsidRPr="007A1698">
              <w:rPr>
                <w:rFonts w:ascii="Times New Roman" w:eastAsia="Times New Roman" w:hAnsi="Times New Roman"/>
                <w:lang w:val="en-GB"/>
              </w:rPr>
              <w:t>v</w:t>
            </w:r>
            <w:r w:rsidRPr="00784682">
              <w:rPr>
                <w:rFonts w:ascii="Times New Roman" w:eastAsia="Times New Roman" w:hAnsi="Times New Roman"/>
                <w:lang w:val="en-GB"/>
              </w:rPr>
              <w:t>., day</w:t>
            </w:r>
            <w:r w:rsidRPr="007A1698">
              <w:rPr>
                <w:rFonts w:ascii="Times New Roman" w:eastAsia="Times New Roman" w:hAnsi="Times New Roman"/>
                <w:lang w:val="en-GB"/>
              </w:rPr>
              <w:t> </w:t>
            </w:r>
            <w:r w:rsidRPr="00784682">
              <w:rPr>
                <w:rFonts w:ascii="Times New Roman" w:eastAsia="Times New Roman" w:hAnsi="Times New Roman"/>
                <w:lang w:val="en-GB"/>
              </w:rPr>
              <w:t>1;</w:t>
            </w:r>
            <w:r w:rsidRPr="007A1698">
              <w:rPr>
                <w:rFonts w:ascii="Times New Roman" w:eastAsia="Times New Roman" w:hAnsi="Times New Roman"/>
                <w:lang w:val="en-GB"/>
              </w:rPr>
              <w:t xml:space="preserve"> </w:t>
            </w:r>
            <w:r w:rsidRPr="00784682">
              <w:rPr>
                <w:rFonts w:ascii="Times New Roman" w:eastAsia="Times New Roman" w:hAnsi="Times New Roman"/>
                <w:lang w:val="en-GB"/>
              </w:rPr>
              <w:t>p</w:t>
            </w:r>
            <w:r w:rsidRPr="007A1698">
              <w:rPr>
                <w:rFonts w:ascii="Times New Roman" w:eastAsia="Times New Roman" w:hAnsi="Times New Roman"/>
                <w:lang w:val="en-GB"/>
              </w:rPr>
              <w:t>r</w:t>
            </w:r>
            <w:r w:rsidRPr="00784682">
              <w:rPr>
                <w:rFonts w:ascii="Times New Roman" w:eastAsia="Times New Roman" w:hAnsi="Times New Roman"/>
                <w:lang w:val="en-GB"/>
              </w:rPr>
              <w:t>edn</w:t>
            </w:r>
            <w:r w:rsidRPr="007A1698">
              <w:rPr>
                <w:rFonts w:ascii="Times New Roman" w:eastAsia="Times New Roman" w:hAnsi="Times New Roman"/>
                <w:lang w:val="en-GB"/>
              </w:rPr>
              <w:t>i</w:t>
            </w:r>
            <w:r w:rsidRPr="00784682">
              <w:rPr>
                <w:rFonts w:ascii="Times New Roman" w:eastAsia="Times New Roman" w:hAnsi="Times New Roman"/>
                <w:lang w:val="en-GB"/>
              </w:rPr>
              <w:t>so</w:t>
            </w:r>
            <w:r w:rsidRPr="007A1698">
              <w:rPr>
                <w:rFonts w:ascii="Times New Roman" w:eastAsia="Times New Roman" w:hAnsi="Times New Roman"/>
                <w:lang w:val="en-GB"/>
              </w:rPr>
              <w:t>l</w:t>
            </w:r>
            <w:r w:rsidRPr="00784682">
              <w:rPr>
                <w:rFonts w:ascii="Times New Roman" w:eastAsia="Times New Roman" w:hAnsi="Times New Roman"/>
                <w:lang w:val="en-GB"/>
              </w:rPr>
              <w:t>one 60 </w:t>
            </w:r>
            <w:r w:rsidRPr="007A1698">
              <w:rPr>
                <w:rFonts w:ascii="Times New Roman" w:eastAsia="Times New Roman" w:hAnsi="Times New Roman"/>
                <w:lang w:val="en-GB"/>
              </w:rPr>
              <w:t>mg/m</w:t>
            </w:r>
            <w:r w:rsidRPr="007A1698">
              <w:rPr>
                <w:rFonts w:ascii="Times New Roman" w:eastAsia="Times New Roman" w:hAnsi="Times New Roman"/>
                <w:vertAlign w:val="superscript"/>
                <w:lang w:val="en-GB"/>
              </w:rPr>
              <w:t>2 </w:t>
            </w:r>
            <w:r w:rsidRPr="00784682">
              <w:rPr>
                <w:rFonts w:ascii="Times New Roman" w:eastAsia="Times New Roman" w:hAnsi="Times New Roman"/>
                <w:lang w:val="en-GB"/>
              </w:rPr>
              <w:t>o</w:t>
            </w:r>
            <w:r w:rsidRPr="007A1698">
              <w:rPr>
                <w:rFonts w:ascii="Times New Roman" w:eastAsia="Times New Roman" w:hAnsi="Times New Roman"/>
                <w:lang w:val="en-GB"/>
              </w:rPr>
              <w:t>r</w:t>
            </w:r>
            <w:r w:rsidRPr="00784682">
              <w:rPr>
                <w:rFonts w:ascii="Times New Roman" w:eastAsia="Times New Roman" w:hAnsi="Times New Roman"/>
                <w:lang w:val="en-GB"/>
              </w:rPr>
              <w:t>a</w:t>
            </w:r>
            <w:r w:rsidRPr="007A1698">
              <w:rPr>
                <w:rFonts w:ascii="Times New Roman" w:eastAsia="Times New Roman" w:hAnsi="Times New Roman"/>
                <w:lang w:val="en-GB"/>
              </w:rPr>
              <w:t>l</w:t>
            </w:r>
            <w:r w:rsidRPr="00784682">
              <w:rPr>
                <w:rFonts w:ascii="Times New Roman" w:eastAsia="Times New Roman" w:hAnsi="Times New Roman"/>
                <w:lang w:val="en-GB"/>
              </w:rPr>
              <w:t>,</w:t>
            </w:r>
            <w:r w:rsidRPr="007A1698">
              <w:rPr>
                <w:rFonts w:ascii="Times New Roman" w:eastAsia="Times New Roman" w:hAnsi="Times New Roman"/>
                <w:lang w:val="en-GB"/>
              </w:rPr>
              <w:t xml:space="preserve"> </w:t>
            </w:r>
            <w:r w:rsidRPr="00784682">
              <w:rPr>
                <w:rFonts w:ascii="Times New Roman" w:eastAsia="Times New Roman" w:hAnsi="Times New Roman"/>
                <w:lang w:val="en-GB"/>
              </w:rPr>
              <w:t>da</w:t>
            </w:r>
            <w:r w:rsidRPr="007A1698">
              <w:rPr>
                <w:rFonts w:ascii="Times New Roman" w:eastAsia="Times New Roman" w:hAnsi="Times New Roman"/>
                <w:lang w:val="en-GB"/>
              </w:rPr>
              <w:t>y</w:t>
            </w:r>
            <w:r w:rsidRPr="00784682">
              <w:rPr>
                <w:rFonts w:ascii="Times New Roman" w:eastAsia="Times New Roman" w:hAnsi="Times New Roman"/>
                <w:lang w:val="en-GB"/>
              </w:rPr>
              <w:t>s</w:t>
            </w:r>
            <w:r w:rsidRPr="007A1698">
              <w:rPr>
                <w:rFonts w:ascii="Times New Roman" w:eastAsia="Times New Roman" w:hAnsi="Times New Roman"/>
                <w:lang w:val="en-GB"/>
              </w:rPr>
              <w:t> </w:t>
            </w:r>
            <w:r w:rsidRPr="00784682">
              <w:rPr>
                <w:rFonts w:ascii="Times New Roman" w:eastAsia="Times New Roman" w:hAnsi="Times New Roman"/>
                <w:lang w:val="en-GB"/>
              </w:rPr>
              <w:t>1</w:t>
            </w:r>
            <w:r w:rsidRPr="007A1698">
              <w:rPr>
                <w:rFonts w:ascii="Times New Roman" w:eastAsia="Times New Roman" w:hAnsi="Times New Roman"/>
                <w:lang w:val="en-GB"/>
              </w:rPr>
              <w:t>-</w:t>
            </w:r>
            <w:r w:rsidRPr="00784682">
              <w:rPr>
                <w:rFonts w:ascii="Times New Roman" w:eastAsia="Times New Roman" w:hAnsi="Times New Roman"/>
                <w:lang w:val="en-GB"/>
              </w:rPr>
              <w:t>5</w:t>
            </w:r>
          </w:p>
        </w:tc>
      </w:tr>
      <w:tr w:rsidR="00CA30FE" w:rsidRPr="00784682" w:rsidTr="00B85F24">
        <w:trPr>
          <w:trHeight w:hRule="exact" w:val="340"/>
        </w:trPr>
        <w:tc>
          <w:tcPr>
            <w:tcW w:w="8931" w:type="dxa"/>
            <w:gridSpan w:val="2"/>
            <w:tcBorders>
              <w:bottom w:val="single" w:sz="4" w:space="0" w:color="auto"/>
            </w:tcBorders>
            <w:shd w:val="clear" w:color="auto" w:fill="auto"/>
            <w:tcMar>
              <w:top w:w="57" w:type="dxa"/>
              <w:bottom w:w="57" w:type="dxa"/>
            </w:tcMar>
          </w:tcPr>
          <w:p w:rsidR="00CA30FE" w:rsidRPr="007A1698" w:rsidRDefault="00CA30FE" w:rsidP="00784682">
            <w:pPr>
              <w:keepNext/>
              <w:spacing w:after="0" w:line="240" w:lineRule="auto"/>
              <w:ind w:right="-23"/>
              <w:rPr>
                <w:rFonts w:ascii="Times New Roman" w:eastAsia="Times New Roman" w:hAnsi="Times New Roman"/>
                <w:lang w:val="en-GB"/>
              </w:rPr>
            </w:pPr>
            <w:r w:rsidRPr="00784682">
              <w:rPr>
                <w:rFonts w:ascii="Times New Roman" w:eastAsia="Times New Roman" w:hAnsi="Times New Roman"/>
                <w:b/>
                <w:bCs/>
                <w:lang w:val="en-GB"/>
              </w:rPr>
              <w:t xml:space="preserve">Study </w:t>
            </w:r>
            <w:r w:rsidRPr="007A1698">
              <w:rPr>
                <w:rFonts w:ascii="Times New Roman" w:eastAsia="Times New Roman" w:hAnsi="Times New Roman"/>
                <w:b/>
                <w:bCs/>
                <w:lang w:val="en-GB"/>
              </w:rPr>
              <w:t>AU</w:t>
            </w:r>
            <w:r w:rsidRPr="00784682">
              <w:rPr>
                <w:rFonts w:ascii="Times New Roman" w:eastAsia="Times New Roman" w:hAnsi="Times New Roman"/>
                <w:b/>
                <w:bCs/>
                <w:lang w:val="en-GB"/>
              </w:rPr>
              <w:t>S01</w:t>
            </w:r>
          </w:p>
        </w:tc>
      </w:tr>
      <w:tr w:rsidR="00CA30FE" w:rsidRPr="00784682" w:rsidTr="00B85F24">
        <w:trPr>
          <w:trHeight w:hRule="exact" w:val="1134"/>
        </w:trPr>
        <w:tc>
          <w:tcPr>
            <w:tcW w:w="2133" w:type="dxa"/>
            <w:tcBorders>
              <w:right w:val="single" w:sz="4" w:space="0" w:color="auto"/>
            </w:tcBorders>
            <w:shd w:val="clear" w:color="auto" w:fill="auto"/>
            <w:tcMar>
              <w:top w:w="57" w:type="dxa"/>
              <w:bottom w:w="57" w:type="dxa"/>
            </w:tcMar>
          </w:tcPr>
          <w:p w:rsidR="00CA30FE" w:rsidRPr="00784682" w:rsidRDefault="00CA30FE" w:rsidP="00784682">
            <w:pPr>
              <w:spacing w:after="0" w:line="240" w:lineRule="auto"/>
              <w:ind w:right="-20"/>
              <w:rPr>
                <w:rFonts w:ascii="Times New Roman" w:eastAsia="Times New Roman" w:hAnsi="Times New Roman"/>
                <w:lang w:val="en-GB"/>
              </w:rPr>
            </w:pPr>
            <w:r w:rsidRPr="007A1698">
              <w:rPr>
                <w:rFonts w:ascii="Times New Roman" w:eastAsia="Times New Roman" w:hAnsi="Times New Roman"/>
                <w:lang w:val="en-GB"/>
              </w:rPr>
              <w:t>I</w:t>
            </w:r>
            <w:r w:rsidRPr="00784682">
              <w:rPr>
                <w:rFonts w:ascii="Times New Roman" w:eastAsia="Times New Roman" w:hAnsi="Times New Roman"/>
                <w:lang w:val="en-GB"/>
              </w:rPr>
              <w:t>nduc</w:t>
            </w:r>
            <w:r w:rsidRPr="007A1698">
              <w:rPr>
                <w:rFonts w:ascii="Times New Roman" w:eastAsia="Times New Roman" w:hAnsi="Times New Roman"/>
                <w:lang w:val="en-GB"/>
              </w:rPr>
              <w:t>ti</w:t>
            </w:r>
            <w:r w:rsidRPr="00784682">
              <w:rPr>
                <w:rFonts w:ascii="Times New Roman" w:eastAsia="Times New Roman" w:hAnsi="Times New Roman"/>
                <w:lang w:val="en-GB"/>
              </w:rPr>
              <w:t>on- con</w:t>
            </w:r>
            <w:r w:rsidRPr="007A1698">
              <w:rPr>
                <w:rFonts w:ascii="Times New Roman" w:eastAsia="Times New Roman" w:hAnsi="Times New Roman"/>
                <w:lang w:val="en-GB"/>
              </w:rPr>
              <w:t>s</w:t>
            </w:r>
            <w:r w:rsidRPr="00784682">
              <w:rPr>
                <w:rFonts w:ascii="Times New Roman" w:eastAsia="Times New Roman" w:hAnsi="Times New Roman"/>
                <w:lang w:val="en-GB"/>
              </w:rPr>
              <w:t>o</w:t>
            </w:r>
            <w:r w:rsidRPr="007A1698">
              <w:rPr>
                <w:rFonts w:ascii="Times New Roman" w:eastAsia="Times New Roman" w:hAnsi="Times New Roman"/>
                <w:lang w:val="en-GB"/>
              </w:rPr>
              <w:t>li</w:t>
            </w:r>
            <w:r w:rsidRPr="00784682">
              <w:rPr>
                <w:rFonts w:ascii="Times New Roman" w:eastAsia="Times New Roman" w:hAnsi="Times New Roman"/>
                <w:lang w:val="en-GB"/>
              </w:rPr>
              <w:t>da</w:t>
            </w:r>
            <w:r w:rsidRPr="007A1698">
              <w:rPr>
                <w:rFonts w:ascii="Times New Roman" w:eastAsia="Times New Roman" w:hAnsi="Times New Roman"/>
                <w:lang w:val="en-GB"/>
              </w:rPr>
              <w:t>ti</w:t>
            </w:r>
            <w:r w:rsidRPr="00784682">
              <w:rPr>
                <w:rFonts w:ascii="Times New Roman" w:eastAsia="Times New Roman" w:hAnsi="Times New Roman"/>
                <w:lang w:val="en-GB"/>
              </w:rPr>
              <w:t xml:space="preserve">on </w:t>
            </w:r>
            <w:r w:rsidRPr="007A1698">
              <w:rPr>
                <w:rFonts w:ascii="Times New Roman" w:eastAsia="Times New Roman" w:hAnsi="Times New Roman"/>
                <w:lang w:val="en-GB"/>
              </w:rPr>
              <w:t>t</w:t>
            </w:r>
            <w:r w:rsidRPr="00784682">
              <w:rPr>
                <w:rFonts w:ascii="Times New Roman" w:eastAsia="Times New Roman" w:hAnsi="Times New Roman"/>
                <w:lang w:val="en-GB"/>
              </w:rPr>
              <w:t>he</w:t>
            </w:r>
            <w:r w:rsidRPr="007A1698">
              <w:rPr>
                <w:rFonts w:ascii="Times New Roman" w:eastAsia="Times New Roman" w:hAnsi="Times New Roman"/>
                <w:lang w:val="en-GB"/>
              </w:rPr>
              <w:t>r</w:t>
            </w:r>
            <w:r w:rsidRPr="00784682">
              <w:rPr>
                <w:rFonts w:ascii="Times New Roman" w:eastAsia="Times New Roman" w:hAnsi="Times New Roman"/>
                <w:lang w:val="en-GB"/>
              </w:rPr>
              <w:t>apy</w:t>
            </w:r>
          </w:p>
        </w:tc>
        <w:tc>
          <w:tcPr>
            <w:tcW w:w="6798" w:type="dxa"/>
            <w:tcBorders>
              <w:left w:val="single" w:sz="4" w:space="0" w:color="auto"/>
            </w:tcBorders>
            <w:shd w:val="clear" w:color="auto" w:fill="auto"/>
            <w:tcMar>
              <w:top w:w="57" w:type="dxa"/>
              <w:bottom w:w="57" w:type="dxa"/>
            </w:tcMar>
          </w:tcPr>
          <w:p w:rsidR="00CA30FE" w:rsidRPr="00784682" w:rsidRDefault="00CA30FE" w:rsidP="00784682">
            <w:pPr>
              <w:spacing w:after="0" w:line="240" w:lineRule="auto"/>
              <w:ind w:left="49" w:hanging="49"/>
              <w:rPr>
                <w:rFonts w:ascii="Times New Roman" w:eastAsia="Times New Roman" w:hAnsi="Times New Roman"/>
                <w:lang w:val="en-GB"/>
              </w:rPr>
            </w:pPr>
            <w:r w:rsidRPr="007A1698">
              <w:rPr>
                <w:rFonts w:ascii="Times New Roman" w:eastAsia="Times New Roman" w:hAnsi="Times New Roman"/>
                <w:lang w:val="en-GB"/>
              </w:rPr>
              <w:t>Hy</w:t>
            </w:r>
            <w:r w:rsidRPr="00784682">
              <w:rPr>
                <w:rFonts w:ascii="Times New Roman" w:eastAsia="Times New Roman" w:hAnsi="Times New Roman"/>
                <w:lang w:val="en-GB"/>
              </w:rPr>
              <w:t>pe</w:t>
            </w:r>
            <w:r w:rsidRPr="007A1698">
              <w:rPr>
                <w:rFonts w:ascii="Times New Roman" w:eastAsia="Times New Roman" w:hAnsi="Times New Roman"/>
                <w:lang w:val="en-GB"/>
              </w:rPr>
              <w:t>r-CVA</w:t>
            </w:r>
            <w:r w:rsidRPr="00784682">
              <w:rPr>
                <w:rFonts w:ascii="Times New Roman" w:eastAsia="Times New Roman" w:hAnsi="Times New Roman"/>
                <w:lang w:val="en-GB"/>
              </w:rPr>
              <w:t>D</w:t>
            </w:r>
            <w:r w:rsidRPr="007A1698">
              <w:rPr>
                <w:rFonts w:ascii="Times New Roman" w:eastAsia="Times New Roman" w:hAnsi="Times New Roman"/>
                <w:lang w:val="en-GB"/>
              </w:rPr>
              <w:t xml:space="preserve"> r</w:t>
            </w:r>
            <w:r w:rsidRPr="00784682">
              <w:rPr>
                <w:rFonts w:ascii="Times New Roman" w:eastAsia="Times New Roman" w:hAnsi="Times New Roman"/>
                <w:lang w:val="en-GB"/>
              </w:rPr>
              <w:t>e</w:t>
            </w:r>
            <w:r w:rsidRPr="007A1698">
              <w:rPr>
                <w:rFonts w:ascii="Times New Roman" w:eastAsia="Times New Roman" w:hAnsi="Times New Roman"/>
                <w:lang w:val="en-GB"/>
              </w:rPr>
              <w:t>gim</w:t>
            </w:r>
            <w:r w:rsidRPr="00784682">
              <w:rPr>
                <w:rFonts w:ascii="Times New Roman" w:eastAsia="Times New Roman" w:hAnsi="Times New Roman"/>
                <w:lang w:val="en-GB"/>
              </w:rPr>
              <w:t>en:</w:t>
            </w:r>
            <w:r w:rsidRPr="007A1698">
              <w:rPr>
                <w:rFonts w:ascii="Times New Roman" w:eastAsia="Times New Roman" w:hAnsi="Times New Roman"/>
                <w:lang w:val="en-GB"/>
              </w:rPr>
              <w:t xml:space="preserve"> C</w:t>
            </w:r>
            <w:r w:rsidRPr="00784682">
              <w:rPr>
                <w:rFonts w:ascii="Times New Roman" w:eastAsia="Times New Roman" w:hAnsi="Times New Roman"/>
                <w:lang w:val="en-GB"/>
              </w:rPr>
              <w:t>P 300 </w:t>
            </w:r>
            <w:r w:rsidRPr="007A1698">
              <w:rPr>
                <w:rFonts w:ascii="Times New Roman" w:eastAsia="Times New Roman" w:hAnsi="Times New Roman"/>
                <w:lang w:val="en-GB"/>
              </w:rPr>
              <w:t>mg/m</w:t>
            </w:r>
            <w:r w:rsidRPr="007A1698">
              <w:rPr>
                <w:rFonts w:ascii="Times New Roman" w:eastAsia="Times New Roman" w:hAnsi="Times New Roman"/>
                <w:vertAlign w:val="superscript"/>
                <w:lang w:val="en-GB"/>
              </w:rPr>
              <w:t>2 </w:t>
            </w:r>
            <w:r w:rsidRPr="007A1698">
              <w:rPr>
                <w:rFonts w:ascii="Times New Roman" w:eastAsia="Times New Roman" w:hAnsi="Times New Roman"/>
                <w:lang w:val="en-GB"/>
              </w:rPr>
              <w:t>i</w:t>
            </w:r>
            <w:r w:rsidRPr="00784682">
              <w:rPr>
                <w:rFonts w:ascii="Times New Roman" w:eastAsia="Times New Roman" w:hAnsi="Times New Roman"/>
                <w:lang w:val="en-GB"/>
              </w:rPr>
              <w:t>.</w:t>
            </w:r>
            <w:r w:rsidRPr="007A1698">
              <w:rPr>
                <w:rFonts w:ascii="Times New Roman" w:eastAsia="Times New Roman" w:hAnsi="Times New Roman"/>
                <w:lang w:val="en-GB"/>
              </w:rPr>
              <w:t>v</w:t>
            </w:r>
            <w:r w:rsidRPr="00784682">
              <w:rPr>
                <w:rFonts w:ascii="Times New Roman" w:eastAsia="Times New Roman" w:hAnsi="Times New Roman"/>
                <w:lang w:val="en-GB"/>
              </w:rPr>
              <w:t xml:space="preserve">. </w:t>
            </w:r>
            <w:r w:rsidRPr="007A1698">
              <w:rPr>
                <w:rFonts w:ascii="Times New Roman" w:eastAsia="Times New Roman" w:hAnsi="Times New Roman"/>
                <w:lang w:val="en-GB"/>
              </w:rPr>
              <w:t>(</w:t>
            </w:r>
            <w:r w:rsidRPr="00784682">
              <w:rPr>
                <w:rFonts w:ascii="Times New Roman" w:eastAsia="Times New Roman" w:hAnsi="Times New Roman"/>
                <w:lang w:val="en-GB"/>
              </w:rPr>
              <w:t>3 h, q 12 h</w:t>
            </w:r>
            <w:r w:rsidRPr="007A1698">
              <w:rPr>
                <w:rFonts w:ascii="Times New Roman" w:eastAsia="Times New Roman" w:hAnsi="Times New Roman"/>
                <w:lang w:val="en-GB"/>
              </w:rPr>
              <w:t>)</w:t>
            </w:r>
            <w:r w:rsidRPr="00784682">
              <w:rPr>
                <w:rFonts w:ascii="Times New Roman" w:eastAsia="Times New Roman" w:hAnsi="Times New Roman"/>
                <w:lang w:val="en-GB"/>
              </w:rPr>
              <w:t>, da</w:t>
            </w:r>
            <w:r w:rsidRPr="007A1698">
              <w:rPr>
                <w:rFonts w:ascii="Times New Roman" w:eastAsia="Times New Roman" w:hAnsi="Times New Roman"/>
                <w:lang w:val="en-GB"/>
              </w:rPr>
              <w:t>y</w:t>
            </w:r>
            <w:r w:rsidRPr="00784682">
              <w:rPr>
                <w:rFonts w:ascii="Times New Roman" w:eastAsia="Times New Roman" w:hAnsi="Times New Roman"/>
                <w:lang w:val="en-GB"/>
              </w:rPr>
              <w:t>s</w:t>
            </w:r>
            <w:r w:rsidRPr="007A1698">
              <w:rPr>
                <w:rFonts w:ascii="Times New Roman" w:eastAsia="Times New Roman" w:hAnsi="Times New Roman"/>
                <w:lang w:val="en-GB"/>
              </w:rPr>
              <w:t> </w:t>
            </w:r>
            <w:r w:rsidRPr="00784682">
              <w:rPr>
                <w:rFonts w:ascii="Times New Roman" w:eastAsia="Times New Roman" w:hAnsi="Times New Roman"/>
                <w:lang w:val="en-GB"/>
              </w:rPr>
              <w:t>1</w:t>
            </w:r>
            <w:r w:rsidRPr="007A1698">
              <w:rPr>
                <w:rFonts w:ascii="Times New Roman" w:eastAsia="Times New Roman" w:hAnsi="Times New Roman"/>
                <w:lang w:val="en-GB"/>
              </w:rPr>
              <w:t>-</w:t>
            </w:r>
            <w:r w:rsidRPr="00784682">
              <w:rPr>
                <w:rFonts w:ascii="Times New Roman" w:eastAsia="Times New Roman" w:hAnsi="Times New Roman"/>
                <w:lang w:val="en-GB"/>
              </w:rPr>
              <w:t xml:space="preserve">3; </w:t>
            </w:r>
            <w:r w:rsidRPr="007A1698">
              <w:rPr>
                <w:rFonts w:ascii="Times New Roman" w:eastAsia="Times New Roman" w:hAnsi="Times New Roman"/>
                <w:lang w:val="en-GB"/>
              </w:rPr>
              <w:t>vi</w:t>
            </w:r>
            <w:r w:rsidRPr="00784682">
              <w:rPr>
                <w:rFonts w:ascii="Times New Roman" w:eastAsia="Times New Roman" w:hAnsi="Times New Roman"/>
                <w:lang w:val="en-GB"/>
              </w:rPr>
              <w:t>nc</w:t>
            </w:r>
            <w:r w:rsidRPr="007A1698">
              <w:rPr>
                <w:rFonts w:ascii="Times New Roman" w:eastAsia="Times New Roman" w:hAnsi="Times New Roman"/>
                <w:lang w:val="en-GB"/>
              </w:rPr>
              <w:t>ri</w:t>
            </w:r>
            <w:r w:rsidRPr="00784682">
              <w:rPr>
                <w:rFonts w:ascii="Times New Roman" w:eastAsia="Times New Roman" w:hAnsi="Times New Roman"/>
                <w:lang w:val="en-GB"/>
              </w:rPr>
              <w:t>s</w:t>
            </w:r>
            <w:r w:rsidRPr="007A1698">
              <w:rPr>
                <w:rFonts w:ascii="Times New Roman" w:eastAsia="Times New Roman" w:hAnsi="Times New Roman"/>
                <w:lang w:val="en-GB"/>
              </w:rPr>
              <w:t>ti</w:t>
            </w:r>
            <w:r w:rsidRPr="00784682">
              <w:rPr>
                <w:rFonts w:ascii="Times New Roman" w:eastAsia="Times New Roman" w:hAnsi="Times New Roman"/>
                <w:lang w:val="en-GB"/>
              </w:rPr>
              <w:t>ne 2 </w:t>
            </w:r>
            <w:r w:rsidRPr="007A1698">
              <w:rPr>
                <w:rFonts w:ascii="Times New Roman" w:eastAsia="Times New Roman" w:hAnsi="Times New Roman"/>
                <w:lang w:val="en-GB"/>
              </w:rPr>
              <w:t>m</w:t>
            </w:r>
            <w:r w:rsidRPr="00784682">
              <w:rPr>
                <w:rFonts w:ascii="Times New Roman" w:eastAsia="Times New Roman" w:hAnsi="Times New Roman"/>
                <w:lang w:val="en-GB"/>
              </w:rPr>
              <w:t>g</w:t>
            </w:r>
            <w:r w:rsidRPr="007A1698">
              <w:rPr>
                <w:rFonts w:ascii="Times New Roman" w:eastAsia="Times New Roman" w:hAnsi="Times New Roman"/>
                <w:lang w:val="en-GB"/>
              </w:rPr>
              <w:t xml:space="preserve"> i</w:t>
            </w:r>
            <w:r w:rsidRPr="00784682">
              <w:rPr>
                <w:rFonts w:ascii="Times New Roman" w:eastAsia="Times New Roman" w:hAnsi="Times New Roman"/>
                <w:lang w:val="en-GB"/>
              </w:rPr>
              <w:t>.</w:t>
            </w:r>
            <w:r w:rsidRPr="007A1698">
              <w:rPr>
                <w:rFonts w:ascii="Times New Roman" w:eastAsia="Times New Roman" w:hAnsi="Times New Roman"/>
                <w:lang w:val="en-GB"/>
              </w:rPr>
              <w:t>v</w:t>
            </w:r>
            <w:r w:rsidRPr="00784682">
              <w:rPr>
                <w:rFonts w:ascii="Times New Roman" w:eastAsia="Times New Roman" w:hAnsi="Times New Roman"/>
                <w:lang w:val="en-GB"/>
              </w:rPr>
              <w:t>., da</w:t>
            </w:r>
            <w:r w:rsidRPr="007A1698">
              <w:rPr>
                <w:rFonts w:ascii="Times New Roman" w:eastAsia="Times New Roman" w:hAnsi="Times New Roman"/>
                <w:lang w:val="en-GB"/>
              </w:rPr>
              <w:t>y</w:t>
            </w:r>
            <w:r w:rsidRPr="00784682">
              <w:rPr>
                <w:rFonts w:ascii="Times New Roman" w:eastAsia="Times New Roman" w:hAnsi="Times New Roman"/>
                <w:lang w:val="en-GB"/>
              </w:rPr>
              <w:t>s</w:t>
            </w:r>
            <w:r w:rsidRPr="007A1698">
              <w:rPr>
                <w:rFonts w:ascii="Times New Roman" w:eastAsia="Times New Roman" w:hAnsi="Times New Roman"/>
                <w:lang w:val="en-GB"/>
              </w:rPr>
              <w:t> </w:t>
            </w:r>
            <w:r w:rsidRPr="00784682">
              <w:rPr>
                <w:rFonts w:ascii="Times New Roman" w:eastAsia="Times New Roman" w:hAnsi="Times New Roman"/>
                <w:lang w:val="en-GB"/>
              </w:rPr>
              <w:t>4, 11;</w:t>
            </w:r>
            <w:r w:rsidRPr="007A1698">
              <w:rPr>
                <w:rFonts w:ascii="Times New Roman" w:eastAsia="Times New Roman" w:hAnsi="Times New Roman"/>
                <w:lang w:val="en-GB"/>
              </w:rPr>
              <w:t xml:space="preserve"> </w:t>
            </w:r>
            <w:r w:rsidRPr="00784682">
              <w:rPr>
                <w:rFonts w:ascii="Times New Roman" w:eastAsia="Times New Roman" w:hAnsi="Times New Roman"/>
                <w:lang w:val="en-GB"/>
              </w:rPr>
              <w:t>doxo</w:t>
            </w:r>
            <w:r w:rsidRPr="007A1698">
              <w:rPr>
                <w:rFonts w:ascii="Times New Roman" w:eastAsia="Times New Roman" w:hAnsi="Times New Roman"/>
                <w:lang w:val="en-GB"/>
              </w:rPr>
              <w:t>r</w:t>
            </w:r>
            <w:r w:rsidRPr="00784682">
              <w:rPr>
                <w:rFonts w:ascii="Times New Roman" w:eastAsia="Times New Roman" w:hAnsi="Times New Roman"/>
                <w:lang w:val="en-GB"/>
              </w:rPr>
              <w:t>ub</w:t>
            </w:r>
            <w:r w:rsidRPr="007A1698">
              <w:rPr>
                <w:rFonts w:ascii="Times New Roman" w:eastAsia="Times New Roman" w:hAnsi="Times New Roman"/>
                <w:lang w:val="en-GB"/>
              </w:rPr>
              <w:t>i</w:t>
            </w:r>
            <w:r w:rsidRPr="00784682">
              <w:rPr>
                <w:rFonts w:ascii="Times New Roman" w:eastAsia="Times New Roman" w:hAnsi="Times New Roman"/>
                <w:lang w:val="en-GB"/>
              </w:rPr>
              <w:t>c</w:t>
            </w:r>
            <w:r w:rsidRPr="007A1698">
              <w:rPr>
                <w:rFonts w:ascii="Times New Roman" w:eastAsia="Times New Roman" w:hAnsi="Times New Roman"/>
                <w:lang w:val="en-GB"/>
              </w:rPr>
              <w:t>i</w:t>
            </w:r>
            <w:r w:rsidRPr="00784682">
              <w:rPr>
                <w:rFonts w:ascii="Times New Roman" w:eastAsia="Times New Roman" w:hAnsi="Times New Roman"/>
                <w:lang w:val="en-GB"/>
              </w:rPr>
              <w:t>ne 50 </w:t>
            </w:r>
            <w:r w:rsidRPr="007A1698">
              <w:rPr>
                <w:rFonts w:ascii="Times New Roman" w:eastAsia="Times New Roman" w:hAnsi="Times New Roman"/>
                <w:lang w:val="en-GB"/>
              </w:rPr>
              <w:t>mg/m</w:t>
            </w:r>
            <w:r w:rsidRPr="007A1698">
              <w:rPr>
                <w:rFonts w:ascii="Times New Roman" w:eastAsia="Times New Roman" w:hAnsi="Times New Roman"/>
                <w:vertAlign w:val="superscript"/>
                <w:lang w:val="en-GB"/>
              </w:rPr>
              <w:t>2 </w:t>
            </w:r>
            <w:r w:rsidRPr="007A1698">
              <w:rPr>
                <w:rFonts w:ascii="Times New Roman" w:eastAsia="Times New Roman" w:hAnsi="Times New Roman"/>
                <w:lang w:val="en-GB"/>
              </w:rPr>
              <w:t>i</w:t>
            </w:r>
            <w:r w:rsidRPr="00784682">
              <w:rPr>
                <w:rFonts w:ascii="Times New Roman" w:eastAsia="Times New Roman" w:hAnsi="Times New Roman"/>
                <w:lang w:val="en-GB"/>
              </w:rPr>
              <w:t>.</w:t>
            </w:r>
            <w:r w:rsidRPr="007A1698">
              <w:rPr>
                <w:rFonts w:ascii="Times New Roman" w:eastAsia="Times New Roman" w:hAnsi="Times New Roman"/>
                <w:lang w:val="en-GB"/>
              </w:rPr>
              <w:t>v</w:t>
            </w:r>
            <w:r w:rsidRPr="00784682">
              <w:rPr>
                <w:rFonts w:ascii="Times New Roman" w:eastAsia="Times New Roman" w:hAnsi="Times New Roman"/>
                <w:lang w:val="en-GB"/>
              </w:rPr>
              <w:t xml:space="preserve">. </w:t>
            </w:r>
            <w:r w:rsidRPr="007A1698">
              <w:rPr>
                <w:rFonts w:ascii="Times New Roman" w:eastAsia="Times New Roman" w:hAnsi="Times New Roman"/>
                <w:lang w:val="en-GB"/>
              </w:rPr>
              <w:t>(</w:t>
            </w:r>
            <w:r w:rsidRPr="00784682">
              <w:rPr>
                <w:rFonts w:ascii="Times New Roman" w:eastAsia="Times New Roman" w:hAnsi="Times New Roman"/>
                <w:lang w:val="en-GB"/>
              </w:rPr>
              <w:t>24 h</w:t>
            </w:r>
            <w:r w:rsidRPr="007A1698">
              <w:rPr>
                <w:rFonts w:ascii="Times New Roman" w:eastAsia="Times New Roman" w:hAnsi="Times New Roman"/>
                <w:lang w:val="en-GB"/>
              </w:rPr>
              <w:t>)</w:t>
            </w:r>
            <w:r w:rsidRPr="00784682">
              <w:rPr>
                <w:rFonts w:ascii="Times New Roman" w:eastAsia="Times New Roman" w:hAnsi="Times New Roman"/>
                <w:lang w:val="en-GB"/>
              </w:rPr>
              <w:t>, day</w:t>
            </w:r>
            <w:r w:rsidRPr="007A1698">
              <w:rPr>
                <w:rFonts w:ascii="Times New Roman" w:eastAsia="Times New Roman" w:hAnsi="Times New Roman"/>
                <w:lang w:val="en-GB"/>
              </w:rPr>
              <w:t> </w:t>
            </w:r>
            <w:r w:rsidRPr="00784682">
              <w:rPr>
                <w:rFonts w:ascii="Times New Roman" w:eastAsia="Times New Roman" w:hAnsi="Times New Roman"/>
                <w:lang w:val="en-GB"/>
              </w:rPr>
              <w:t>4;</w:t>
            </w:r>
            <w:r w:rsidRPr="007A1698">
              <w:rPr>
                <w:rFonts w:ascii="Times New Roman" w:eastAsia="Times New Roman" w:hAnsi="Times New Roman"/>
                <w:lang w:val="en-GB"/>
              </w:rPr>
              <w:t xml:space="preserve"> D</w:t>
            </w:r>
            <w:r w:rsidRPr="00784682">
              <w:rPr>
                <w:rFonts w:ascii="Times New Roman" w:eastAsia="Times New Roman" w:hAnsi="Times New Roman"/>
                <w:lang w:val="en-GB"/>
              </w:rPr>
              <w:t>EX</w:t>
            </w:r>
            <w:r w:rsidRPr="007A1698">
              <w:rPr>
                <w:rFonts w:ascii="Times New Roman" w:eastAsia="Times New Roman" w:hAnsi="Times New Roman"/>
                <w:lang w:val="en-GB"/>
              </w:rPr>
              <w:t xml:space="preserve"> </w:t>
            </w:r>
            <w:r w:rsidRPr="00784682">
              <w:rPr>
                <w:rFonts w:ascii="Times New Roman" w:eastAsia="Times New Roman" w:hAnsi="Times New Roman"/>
                <w:lang w:val="en-GB"/>
              </w:rPr>
              <w:t>40 </w:t>
            </w:r>
            <w:r w:rsidRPr="007A1698">
              <w:rPr>
                <w:rFonts w:ascii="Times New Roman" w:eastAsia="Times New Roman" w:hAnsi="Times New Roman"/>
                <w:lang w:val="en-GB"/>
              </w:rPr>
              <w:t>mg/</w:t>
            </w:r>
            <w:r w:rsidRPr="00784682">
              <w:rPr>
                <w:rFonts w:ascii="Times New Roman" w:eastAsia="Times New Roman" w:hAnsi="Times New Roman"/>
                <w:lang w:val="en-GB"/>
              </w:rPr>
              <w:t>day</w:t>
            </w:r>
            <w:r w:rsidRPr="007A1698">
              <w:rPr>
                <w:rFonts w:ascii="Times New Roman" w:eastAsia="Times New Roman" w:hAnsi="Times New Roman"/>
                <w:lang w:val="en-GB"/>
              </w:rPr>
              <w:t xml:space="preserve"> </w:t>
            </w:r>
            <w:r w:rsidRPr="00784682">
              <w:rPr>
                <w:rFonts w:ascii="Times New Roman" w:eastAsia="Times New Roman" w:hAnsi="Times New Roman"/>
                <w:lang w:val="en-GB"/>
              </w:rPr>
              <w:t>on da</w:t>
            </w:r>
            <w:r w:rsidRPr="007A1698">
              <w:rPr>
                <w:rFonts w:ascii="Times New Roman" w:eastAsia="Times New Roman" w:hAnsi="Times New Roman"/>
                <w:lang w:val="en-GB"/>
              </w:rPr>
              <w:t>y</w:t>
            </w:r>
            <w:r w:rsidRPr="00784682">
              <w:rPr>
                <w:rFonts w:ascii="Times New Roman" w:eastAsia="Times New Roman" w:hAnsi="Times New Roman"/>
                <w:lang w:val="en-GB"/>
              </w:rPr>
              <w:t>s</w:t>
            </w:r>
            <w:r w:rsidRPr="007A1698">
              <w:rPr>
                <w:rFonts w:ascii="Times New Roman" w:eastAsia="Times New Roman" w:hAnsi="Times New Roman"/>
                <w:lang w:val="en-GB"/>
              </w:rPr>
              <w:t> </w:t>
            </w:r>
            <w:r w:rsidRPr="00784682">
              <w:rPr>
                <w:rFonts w:ascii="Times New Roman" w:eastAsia="Times New Roman" w:hAnsi="Times New Roman"/>
                <w:lang w:val="en-GB"/>
              </w:rPr>
              <w:t>1</w:t>
            </w:r>
            <w:r w:rsidRPr="007A1698">
              <w:rPr>
                <w:rFonts w:ascii="Times New Roman" w:eastAsia="Times New Roman" w:hAnsi="Times New Roman"/>
                <w:lang w:val="en-GB"/>
              </w:rPr>
              <w:t>-</w:t>
            </w:r>
            <w:r w:rsidRPr="00784682">
              <w:rPr>
                <w:rFonts w:ascii="Times New Roman" w:eastAsia="Times New Roman" w:hAnsi="Times New Roman"/>
                <w:lang w:val="en-GB"/>
              </w:rPr>
              <w:t>4 and 11</w:t>
            </w:r>
            <w:r w:rsidRPr="007A1698">
              <w:rPr>
                <w:rFonts w:ascii="Times New Roman" w:eastAsia="Times New Roman" w:hAnsi="Times New Roman"/>
                <w:lang w:val="en-GB"/>
              </w:rPr>
              <w:t>-</w:t>
            </w:r>
            <w:r w:rsidRPr="00784682">
              <w:rPr>
                <w:rFonts w:ascii="Times New Roman" w:eastAsia="Times New Roman" w:hAnsi="Times New Roman"/>
                <w:lang w:val="en-GB"/>
              </w:rPr>
              <w:t>14, a</w:t>
            </w:r>
            <w:r w:rsidRPr="007A1698">
              <w:rPr>
                <w:rFonts w:ascii="Times New Roman" w:eastAsia="Times New Roman" w:hAnsi="Times New Roman"/>
                <w:lang w:val="en-GB"/>
              </w:rPr>
              <w:t>lt</w:t>
            </w:r>
            <w:r w:rsidRPr="00784682">
              <w:rPr>
                <w:rFonts w:ascii="Times New Roman" w:eastAsia="Times New Roman" w:hAnsi="Times New Roman"/>
                <w:lang w:val="en-GB"/>
              </w:rPr>
              <w:t>e</w:t>
            </w:r>
            <w:r w:rsidRPr="007A1698">
              <w:rPr>
                <w:rFonts w:ascii="Times New Roman" w:eastAsia="Times New Roman" w:hAnsi="Times New Roman"/>
                <w:lang w:val="en-GB"/>
              </w:rPr>
              <w:t>r</w:t>
            </w:r>
            <w:r w:rsidRPr="00784682">
              <w:rPr>
                <w:rFonts w:ascii="Times New Roman" w:eastAsia="Times New Roman" w:hAnsi="Times New Roman"/>
                <w:lang w:val="en-GB"/>
              </w:rPr>
              <w:t>na</w:t>
            </w:r>
            <w:r w:rsidRPr="007A1698">
              <w:rPr>
                <w:rFonts w:ascii="Times New Roman" w:eastAsia="Times New Roman" w:hAnsi="Times New Roman"/>
                <w:lang w:val="en-GB"/>
              </w:rPr>
              <w:t>t</w:t>
            </w:r>
            <w:r w:rsidRPr="00784682">
              <w:rPr>
                <w:rFonts w:ascii="Times New Roman" w:eastAsia="Times New Roman" w:hAnsi="Times New Roman"/>
                <w:lang w:val="en-GB"/>
              </w:rPr>
              <w:t>ed wi</w:t>
            </w:r>
            <w:r w:rsidRPr="007A1698">
              <w:rPr>
                <w:rFonts w:ascii="Times New Roman" w:eastAsia="Times New Roman" w:hAnsi="Times New Roman"/>
                <w:lang w:val="en-GB"/>
              </w:rPr>
              <w:t>t</w:t>
            </w:r>
            <w:r w:rsidRPr="00784682">
              <w:rPr>
                <w:rFonts w:ascii="Times New Roman" w:eastAsia="Times New Roman" w:hAnsi="Times New Roman"/>
                <w:lang w:val="en-GB"/>
              </w:rPr>
              <w:t>h M</w:t>
            </w:r>
            <w:r w:rsidRPr="007A1698">
              <w:rPr>
                <w:rFonts w:ascii="Times New Roman" w:eastAsia="Times New Roman" w:hAnsi="Times New Roman"/>
                <w:lang w:val="en-GB"/>
              </w:rPr>
              <w:t>T</w:t>
            </w:r>
            <w:r w:rsidRPr="00784682">
              <w:rPr>
                <w:rFonts w:ascii="Times New Roman" w:eastAsia="Times New Roman" w:hAnsi="Times New Roman"/>
                <w:lang w:val="en-GB"/>
              </w:rPr>
              <w:t>X 1 </w:t>
            </w:r>
            <w:r w:rsidRPr="007A1698">
              <w:rPr>
                <w:rFonts w:ascii="Times New Roman" w:eastAsia="Times New Roman" w:hAnsi="Times New Roman"/>
                <w:lang w:val="en-GB"/>
              </w:rPr>
              <w:t>g/m</w:t>
            </w:r>
            <w:r w:rsidRPr="007A1698">
              <w:rPr>
                <w:rFonts w:ascii="Times New Roman" w:eastAsia="Times New Roman" w:hAnsi="Times New Roman"/>
                <w:vertAlign w:val="superscript"/>
                <w:lang w:val="en-GB"/>
              </w:rPr>
              <w:t>2</w:t>
            </w:r>
            <w:r w:rsidRPr="007A1698">
              <w:rPr>
                <w:rFonts w:ascii="Times New Roman" w:eastAsia="Times New Roman" w:hAnsi="Times New Roman"/>
                <w:lang w:val="en-GB"/>
              </w:rPr>
              <w:t xml:space="preserve"> i</w:t>
            </w:r>
            <w:r w:rsidRPr="00784682">
              <w:rPr>
                <w:rFonts w:ascii="Times New Roman" w:eastAsia="Times New Roman" w:hAnsi="Times New Roman"/>
                <w:lang w:val="en-GB"/>
              </w:rPr>
              <w:t>.</w:t>
            </w:r>
            <w:r w:rsidRPr="007A1698">
              <w:rPr>
                <w:rFonts w:ascii="Times New Roman" w:eastAsia="Times New Roman" w:hAnsi="Times New Roman"/>
                <w:lang w:val="en-GB"/>
              </w:rPr>
              <w:t>v</w:t>
            </w:r>
            <w:r w:rsidRPr="00784682">
              <w:rPr>
                <w:rFonts w:ascii="Times New Roman" w:eastAsia="Times New Roman" w:hAnsi="Times New Roman"/>
                <w:lang w:val="en-GB"/>
              </w:rPr>
              <w:t xml:space="preserve">. </w:t>
            </w:r>
            <w:r w:rsidRPr="007A1698">
              <w:rPr>
                <w:rFonts w:ascii="Times New Roman" w:eastAsia="Times New Roman" w:hAnsi="Times New Roman"/>
                <w:lang w:val="en-GB"/>
              </w:rPr>
              <w:t>(</w:t>
            </w:r>
            <w:r w:rsidRPr="00784682">
              <w:rPr>
                <w:rFonts w:ascii="Times New Roman" w:eastAsia="Times New Roman" w:hAnsi="Times New Roman"/>
                <w:lang w:val="en-GB"/>
              </w:rPr>
              <w:t>24 h</w:t>
            </w:r>
            <w:r w:rsidRPr="007A1698">
              <w:rPr>
                <w:rFonts w:ascii="Times New Roman" w:eastAsia="Times New Roman" w:hAnsi="Times New Roman"/>
                <w:lang w:val="en-GB"/>
              </w:rPr>
              <w:t>)</w:t>
            </w:r>
            <w:r w:rsidRPr="00784682">
              <w:rPr>
                <w:rFonts w:ascii="Times New Roman" w:eastAsia="Times New Roman" w:hAnsi="Times New Roman"/>
                <w:lang w:val="en-GB"/>
              </w:rPr>
              <w:t>, day</w:t>
            </w:r>
            <w:r w:rsidRPr="007A1698">
              <w:rPr>
                <w:rFonts w:ascii="Times New Roman" w:eastAsia="Times New Roman" w:hAnsi="Times New Roman"/>
                <w:lang w:val="en-GB"/>
              </w:rPr>
              <w:t> </w:t>
            </w:r>
            <w:r w:rsidRPr="00784682">
              <w:rPr>
                <w:rFonts w:ascii="Times New Roman" w:eastAsia="Times New Roman" w:hAnsi="Times New Roman"/>
                <w:lang w:val="en-GB"/>
              </w:rPr>
              <w:t xml:space="preserve">1, </w:t>
            </w:r>
            <w:r w:rsidRPr="007A1698">
              <w:rPr>
                <w:rFonts w:ascii="Times New Roman" w:eastAsia="Times New Roman" w:hAnsi="Times New Roman"/>
                <w:lang w:val="en-GB"/>
              </w:rPr>
              <w:t>Ara-</w:t>
            </w:r>
            <w:r w:rsidRPr="00784682">
              <w:rPr>
                <w:rFonts w:ascii="Times New Roman" w:eastAsia="Times New Roman" w:hAnsi="Times New Roman"/>
                <w:lang w:val="en-GB"/>
              </w:rPr>
              <w:t>C</w:t>
            </w:r>
            <w:r w:rsidRPr="007A1698">
              <w:rPr>
                <w:rFonts w:ascii="Times New Roman" w:eastAsia="Times New Roman" w:hAnsi="Times New Roman"/>
                <w:lang w:val="en-GB"/>
              </w:rPr>
              <w:t xml:space="preserve"> </w:t>
            </w:r>
            <w:r w:rsidRPr="00784682">
              <w:rPr>
                <w:rFonts w:ascii="Times New Roman" w:eastAsia="Times New Roman" w:hAnsi="Times New Roman"/>
                <w:lang w:val="en-GB"/>
              </w:rPr>
              <w:t>1 </w:t>
            </w:r>
            <w:r w:rsidRPr="007A1698">
              <w:rPr>
                <w:rFonts w:ascii="Times New Roman" w:eastAsia="Times New Roman" w:hAnsi="Times New Roman"/>
                <w:lang w:val="en-GB"/>
              </w:rPr>
              <w:t>g/m</w:t>
            </w:r>
            <w:r w:rsidRPr="007A1698">
              <w:rPr>
                <w:rFonts w:ascii="Times New Roman" w:eastAsia="Times New Roman" w:hAnsi="Times New Roman"/>
                <w:vertAlign w:val="superscript"/>
                <w:lang w:val="en-GB"/>
              </w:rPr>
              <w:t>2</w:t>
            </w:r>
            <w:r w:rsidRPr="007A1698">
              <w:rPr>
                <w:rFonts w:ascii="Times New Roman" w:eastAsia="Times New Roman" w:hAnsi="Times New Roman"/>
                <w:lang w:val="en-GB"/>
              </w:rPr>
              <w:t xml:space="preserve"> i</w:t>
            </w:r>
            <w:r w:rsidRPr="00784682">
              <w:rPr>
                <w:rFonts w:ascii="Times New Roman" w:eastAsia="Times New Roman" w:hAnsi="Times New Roman"/>
                <w:lang w:val="en-GB"/>
              </w:rPr>
              <w:t>.</w:t>
            </w:r>
            <w:r w:rsidRPr="007A1698">
              <w:rPr>
                <w:rFonts w:ascii="Times New Roman" w:eastAsia="Times New Roman" w:hAnsi="Times New Roman"/>
                <w:lang w:val="en-GB"/>
              </w:rPr>
              <w:t>v</w:t>
            </w:r>
            <w:r w:rsidRPr="00784682">
              <w:rPr>
                <w:rFonts w:ascii="Times New Roman" w:eastAsia="Times New Roman" w:hAnsi="Times New Roman"/>
                <w:lang w:val="en-GB"/>
              </w:rPr>
              <w:t xml:space="preserve">. </w:t>
            </w:r>
            <w:r w:rsidRPr="007A1698">
              <w:rPr>
                <w:rFonts w:ascii="Times New Roman" w:eastAsia="Times New Roman" w:hAnsi="Times New Roman"/>
                <w:lang w:val="en-GB"/>
              </w:rPr>
              <w:t>(</w:t>
            </w:r>
            <w:r w:rsidRPr="00784682">
              <w:rPr>
                <w:rFonts w:ascii="Times New Roman" w:eastAsia="Times New Roman" w:hAnsi="Times New Roman"/>
                <w:lang w:val="en-GB"/>
              </w:rPr>
              <w:t>2 h, q 12 h</w:t>
            </w:r>
            <w:r w:rsidRPr="007A1698">
              <w:rPr>
                <w:rFonts w:ascii="Times New Roman" w:eastAsia="Times New Roman" w:hAnsi="Times New Roman"/>
                <w:lang w:val="en-GB"/>
              </w:rPr>
              <w:t>)</w:t>
            </w:r>
            <w:r w:rsidRPr="00784682">
              <w:rPr>
                <w:rFonts w:ascii="Times New Roman" w:eastAsia="Times New Roman" w:hAnsi="Times New Roman"/>
                <w:lang w:val="en-GB"/>
              </w:rPr>
              <w:t>, da</w:t>
            </w:r>
            <w:r w:rsidRPr="007A1698">
              <w:rPr>
                <w:rFonts w:ascii="Times New Roman" w:eastAsia="Times New Roman" w:hAnsi="Times New Roman"/>
                <w:lang w:val="en-GB"/>
              </w:rPr>
              <w:t>y</w:t>
            </w:r>
            <w:r w:rsidRPr="00784682">
              <w:rPr>
                <w:rFonts w:ascii="Times New Roman" w:eastAsia="Times New Roman" w:hAnsi="Times New Roman"/>
                <w:lang w:val="en-GB"/>
              </w:rPr>
              <w:t>s</w:t>
            </w:r>
            <w:r w:rsidRPr="007A1698">
              <w:rPr>
                <w:rFonts w:ascii="Times New Roman" w:eastAsia="Times New Roman" w:hAnsi="Times New Roman"/>
                <w:lang w:val="en-GB"/>
              </w:rPr>
              <w:t> </w:t>
            </w:r>
            <w:r w:rsidRPr="00784682">
              <w:rPr>
                <w:rFonts w:ascii="Times New Roman" w:eastAsia="Times New Roman" w:hAnsi="Times New Roman"/>
                <w:lang w:val="en-GB"/>
              </w:rPr>
              <w:t>2</w:t>
            </w:r>
            <w:r w:rsidRPr="007A1698">
              <w:rPr>
                <w:rFonts w:ascii="Times New Roman" w:eastAsia="Times New Roman" w:hAnsi="Times New Roman"/>
                <w:lang w:val="en-GB"/>
              </w:rPr>
              <w:t>-</w:t>
            </w:r>
            <w:r w:rsidRPr="00784682">
              <w:rPr>
                <w:rFonts w:ascii="Times New Roman" w:eastAsia="Times New Roman" w:hAnsi="Times New Roman"/>
                <w:lang w:val="en-GB"/>
              </w:rPr>
              <w:t xml:space="preserve">3 </w:t>
            </w:r>
            <w:r w:rsidRPr="007A1698">
              <w:rPr>
                <w:rFonts w:ascii="Times New Roman" w:eastAsia="Times New Roman" w:hAnsi="Times New Roman"/>
                <w:lang w:val="en-GB"/>
              </w:rPr>
              <w:t>(t</w:t>
            </w:r>
            <w:r w:rsidRPr="00784682">
              <w:rPr>
                <w:rFonts w:ascii="Times New Roman" w:eastAsia="Times New Roman" w:hAnsi="Times New Roman"/>
                <w:lang w:val="en-GB"/>
              </w:rPr>
              <w:t>o</w:t>
            </w:r>
            <w:r w:rsidRPr="007A1698">
              <w:rPr>
                <w:rFonts w:ascii="Times New Roman" w:eastAsia="Times New Roman" w:hAnsi="Times New Roman"/>
                <w:lang w:val="en-GB"/>
              </w:rPr>
              <w:t>t</w:t>
            </w:r>
            <w:r w:rsidRPr="00784682">
              <w:rPr>
                <w:rFonts w:ascii="Times New Roman" w:eastAsia="Times New Roman" w:hAnsi="Times New Roman"/>
                <w:lang w:val="en-GB"/>
              </w:rPr>
              <w:t>al</w:t>
            </w:r>
            <w:r w:rsidRPr="007A1698">
              <w:rPr>
                <w:rFonts w:ascii="Times New Roman" w:eastAsia="Times New Roman" w:hAnsi="Times New Roman"/>
                <w:lang w:val="en-GB"/>
              </w:rPr>
              <w:t xml:space="preserve"> </w:t>
            </w:r>
            <w:r w:rsidRPr="00784682">
              <w:rPr>
                <w:rFonts w:ascii="Times New Roman" w:eastAsia="Times New Roman" w:hAnsi="Times New Roman"/>
                <w:lang w:val="en-GB"/>
              </w:rPr>
              <w:t>of 8 cou</w:t>
            </w:r>
            <w:r w:rsidRPr="007A1698">
              <w:rPr>
                <w:rFonts w:ascii="Times New Roman" w:eastAsia="Times New Roman" w:hAnsi="Times New Roman"/>
                <w:lang w:val="en-GB"/>
              </w:rPr>
              <w:t>r</w:t>
            </w:r>
            <w:r w:rsidRPr="00784682">
              <w:rPr>
                <w:rFonts w:ascii="Times New Roman" w:eastAsia="Times New Roman" w:hAnsi="Times New Roman"/>
                <w:lang w:val="en-GB"/>
              </w:rPr>
              <w:t>s</w:t>
            </w:r>
            <w:r w:rsidRPr="007A1698">
              <w:rPr>
                <w:rFonts w:ascii="Times New Roman" w:eastAsia="Times New Roman" w:hAnsi="Times New Roman"/>
                <w:lang w:val="en-GB"/>
              </w:rPr>
              <w:t>e</w:t>
            </w:r>
            <w:r w:rsidRPr="00784682">
              <w:rPr>
                <w:rFonts w:ascii="Times New Roman" w:eastAsia="Times New Roman" w:hAnsi="Times New Roman"/>
                <w:lang w:val="en-GB"/>
              </w:rPr>
              <w:t>s)</w:t>
            </w:r>
          </w:p>
        </w:tc>
      </w:tr>
      <w:tr w:rsidR="00CA30FE" w:rsidRPr="00784682" w:rsidTr="00B85F24">
        <w:trPr>
          <w:trHeight w:hRule="exact" w:val="624"/>
        </w:trPr>
        <w:tc>
          <w:tcPr>
            <w:tcW w:w="2133" w:type="dxa"/>
            <w:tcBorders>
              <w:right w:val="single" w:sz="4" w:space="0" w:color="auto"/>
            </w:tcBorders>
            <w:shd w:val="clear" w:color="auto" w:fill="auto"/>
            <w:tcMar>
              <w:top w:w="57" w:type="dxa"/>
              <w:bottom w:w="57" w:type="dxa"/>
            </w:tcMar>
          </w:tcPr>
          <w:p w:rsidR="00CA30FE" w:rsidRPr="00784682" w:rsidRDefault="00CA30FE" w:rsidP="00784682">
            <w:pPr>
              <w:spacing w:after="0" w:line="240" w:lineRule="auto"/>
              <w:ind w:right="-20"/>
              <w:rPr>
                <w:rFonts w:ascii="Times New Roman" w:eastAsia="Times New Roman" w:hAnsi="Times New Roman"/>
                <w:lang w:val="en-GB"/>
              </w:rPr>
            </w:pPr>
            <w:r w:rsidRPr="00784682">
              <w:rPr>
                <w:rFonts w:ascii="Times New Roman" w:eastAsia="Times New Roman" w:hAnsi="Times New Roman"/>
                <w:lang w:val="en-GB"/>
              </w:rPr>
              <w:t>M</w:t>
            </w:r>
            <w:r w:rsidRPr="007A1698">
              <w:rPr>
                <w:rFonts w:ascii="Times New Roman" w:eastAsia="Times New Roman" w:hAnsi="Times New Roman"/>
                <w:lang w:val="en-GB"/>
              </w:rPr>
              <w:t>ai</w:t>
            </w:r>
            <w:r w:rsidRPr="00784682">
              <w:rPr>
                <w:rFonts w:ascii="Times New Roman" w:eastAsia="Times New Roman" w:hAnsi="Times New Roman"/>
                <w:lang w:val="en-GB"/>
              </w:rPr>
              <w:t>n</w:t>
            </w:r>
            <w:r w:rsidRPr="007A1698">
              <w:rPr>
                <w:rFonts w:ascii="Times New Roman" w:eastAsia="Times New Roman" w:hAnsi="Times New Roman"/>
                <w:lang w:val="en-GB"/>
              </w:rPr>
              <w:t>t</w:t>
            </w:r>
            <w:r w:rsidRPr="00784682">
              <w:rPr>
                <w:rFonts w:ascii="Times New Roman" w:eastAsia="Times New Roman" w:hAnsi="Times New Roman"/>
                <w:lang w:val="en-GB"/>
              </w:rPr>
              <w:t>en</w:t>
            </w:r>
            <w:r w:rsidRPr="007A1698">
              <w:rPr>
                <w:rFonts w:ascii="Times New Roman" w:eastAsia="Times New Roman" w:hAnsi="Times New Roman"/>
                <w:lang w:val="en-GB"/>
              </w:rPr>
              <w:t>a</w:t>
            </w:r>
            <w:r w:rsidRPr="00784682">
              <w:rPr>
                <w:rFonts w:ascii="Times New Roman" w:eastAsia="Times New Roman" w:hAnsi="Times New Roman"/>
                <w:lang w:val="en-GB"/>
              </w:rPr>
              <w:t>nce</w:t>
            </w:r>
          </w:p>
        </w:tc>
        <w:tc>
          <w:tcPr>
            <w:tcW w:w="6798" w:type="dxa"/>
            <w:tcBorders>
              <w:left w:val="single" w:sz="4" w:space="0" w:color="auto"/>
            </w:tcBorders>
            <w:shd w:val="clear" w:color="auto" w:fill="auto"/>
            <w:tcMar>
              <w:top w:w="57" w:type="dxa"/>
              <w:bottom w:w="57" w:type="dxa"/>
            </w:tcMar>
          </w:tcPr>
          <w:p w:rsidR="00CA30FE" w:rsidRPr="007A1698" w:rsidRDefault="00CA30FE" w:rsidP="00784682">
            <w:pPr>
              <w:spacing w:after="0" w:line="240" w:lineRule="auto"/>
              <w:ind w:right="-20"/>
              <w:rPr>
                <w:rFonts w:ascii="Times New Roman" w:eastAsia="Times New Roman" w:hAnsi="Times New Roman"/>
                <w:lang w:val="en-GB"/>
              </w:rPr>
            </w:pPr>
            <w:r w:rsidRPr="007A1698">
              <w:rPr>
                <w:rFonts w:ascii="Times New Roman" w:eastAsia="Times New Roman" w:hAnsi="Times New Roman"/>
                <w:lang w:val="en-GB"/>
              </w:rPr>
              <w:t>VC</w:t>
            </w:r>
            <w:r w:rsidRPr="00784682">
              <w:rPr>
                <w:rFonts w:ascii="Times New Roman" w:eastAsia="Times New Roman" w:hAnsi="Times New Roman"/>
                <w:lang w:val="en-GB"/>
              </w:rPr>
              <w:t>R</w:t>
            </w:r>
            <w:r w:rsidRPr="007A1698">
              <w:rPr>
                <w:rFonts w:ascii="Times New Roman" w:eastAsia="Times New Roman" w:hAnsi="Times New Roman"/>
                <w:lang w:val="en-GB"/>
              </w:rPr>
              <w:t xml:space="preserve"> </w:t>
            </w:r>
            <w:r w:rsidRPr="00784682">
              <w:rPr>
                <w:rFonts w:ascii="Times New Roman" w:eastAsia="Times New Roman" w:hAnsi="Times New Roman"/>
                <w:lang w:val="en-GB"/>
              </w:rPr>
              <w:t>2 </w:t>
            </w:r>
            <w:r w:rsidRPr="007A1698">
              <w:rPr>
                <w:rFonts w:ascii="Times New Roman" w:eastAsia="Times New Roman" w:hAnsi="Times New Roman"/>
                <w:lang w:val="en-GB"/>
              </w:rPr>
              <w:t>m</w:t>
            </w:r>
            <w:r w:rsidRPr="00784682">
              <w:rPr>
                <w:rFonts w:ascii="Times New Roman" w:eastAsia="Times New Roman" w:hAnsi="Times New Roman"/>
                <w:lang w:val="en-GB"/>
              </w:rPr>
              <w:t>g</w:t>
            </w:r>
            <w:r w:rsidRPr="007A1698">
              <w:rPr>
                <w:rFonts w:ascii="Times New Roman" w:eastAsia="Times New Roman" w:hAnsi="Times New Roman"/>
                <w:lang w:val="en-GB"/>
              </w:rPr>
              <w:t xml:space="preserve"> i</w:t>
            </w:r>
            <w:r w:rsidRPr="00784682">
              <w:rPr>
                <w:rFonts w:ascii="Times New Roman" w:eastAsia="Times New Roman" w:hAnsi="Times New Roman"/>
                <w:lang w:val="en-GB"/>
              </w:rPr>
              <w:t>.</w:t>
            </w:r>
            <w:r w:rsidRPr="007A1698">
              <w:rPr>
                <w:rFonts w:ascii="Times New Roman" w:eastAsia="Times New Roman" w:hAnsi="Times New Roman"/>
                <w:lang w:val="en-GB"/>
              </w:rPr>
              <w:t>v</w:t>
            </w:r>
            <w:r w:rsidRPr="00784682">
              <w:rPr>
                <w:rFonts w:ascii="Times New Roman" w:eastAsia="Times New Roman" w:hAnsi="Times New Roman"/>
                <w:lang w:val="en-GB"/>
              </w:rPr>
              <w:t xml:space="preserve">. </w:t>
            </w:r>
            <w:r w:rsidRPr="007A1698">
              <w:rPr>
                <w:rFonts w:ascii="Times New Roman" w:eastAsia="Times New Roman" w:hAnsi="Times New Roman"/>
                <w:lang w:val="en-GB"/>
              </w:rPr>
              <w:t>m</w:t>
            </w:r>
            <w:r w:rsidRPr="00784682">
              <w:rPr>
                <w:rFonts w:ascii="Times New Roman" w:eastAsia="Times New Roman" w:hAnsi="Times New Roman"/>
                <w:lang w:val="en-GB"/>
              </w:rPr>
              <w:t>on</w:t>
            </w:r>
            <w:r w:rsidRPr="007A1698">
              <w:rPr>
                <w:rFonts w:ascii="Times New Roman" w:eastAsia="Times New Roman" w:hAnsi="Times New Roman"/>
                <w:lang w:val="en-GB"/>
              </w:rPr>
              <w:t>t</w:t>
            </w:r>
            <w:r w:rsidRPr="00784682">
              <w:rPr>
                <w:rFonts w:ascii="Times New Roman" w:eastAsia="Times New Roman" w:hAnsi="Times New Roman"/>
                <w:lang w:val="en-GB"/>
              </w:rPr>
              <w:t>h</w:t>
            </w:r>
            <w:r w:rsidRPr="007A1698">
              <w:rPr>
                <w:rFonts w:ascii="Times New Roman" w:eastAsia="Times New Roman" w:hAnsi="Times New Roman"/>
                <w:lang w:val="en-GB"/>
              </w:rPr>
              <w:t>l</w:t>
            </w:r>
            <w:r w:rsidRPr="00784682">
              <w:rPr>
                <w:rFonts w:ascii="Times New Roman" w:eastAsia="Times New Roman" w:hAnsi="Times New Roman"/>
                <w:lang w:val="en-GB"/>
              </w:rPr>
              <w:t>y</w:t>
            </w:r>
            <w:r w:rsidRPr="007A1698">
              <w:rPr>
                <w:rFonts w:ascii="Times New Roman" w:eastAsia="Times New Roman" w:hAnsi="Times New Roman"/>
                <w:lang w:val="en-GB"/>
              </w:rPr>
              <w:t xml:space="preserve"> f</w:t>
            </w:r>
            <w:r w:rsidRPr="00784682">
              <w:rPr>
                <w:rFonts w:ascii="Times New Roman" w:eastAsia="Times New Roman" w:hAnsi="Times New Roman"/>
                <w:lang w:val="en-GB"/>
              </w:rPr>
              <w:t>or</w:t>
            </w:r>
            <w:r w:rsidRPr="007A1698">
              <w:rPr>
                <w:rFonts w:ascii="Times New Roman" w:eastAsia="Times New Roman" w:hAnsi="Times New Roman"/>
                <w:lang w:val="en-GB"/>
              </w:rPr>
              <w:t xml:space="preserve"> </w:t>
            </w:r>
            <w:r w:rsidRPr="00784682">
              <w:rPr>
                <w:rFonts w:ascii="Times New Roman" w:eastAsia="Times New Roman" w:hAnsi="Times New Roman"/>
                <w:lang w:val="en-GB"/>
              </w:rPr>
              <w:t>13 </w:t>
            </w:r>
            <w:r w:rsidRPr="007A1698">
              <w:rPr>
                <w:rFonts w:ascii="Times New Roman" w:eastAsia="Times New Roman" w:hAnsi="Times New Roman"/>
                <w:lang w:val="en-GB"/>
              </w:rPr>
              <w:t>m</w:t>
            </w:r>
            <w:r w:rsidRPr="00784682">
              <w:rPr>
                <w:rFonts w:ascii="Times New Roman" w:eastAsia="Times New Roman" w:hAnsi="Times New Roman"/>
                <w:lang w:val="en-GB"/>
              </w:rPr>
              <w:t>on</w:t>
            </w:r>
            <w:r w:rsidRPr="007A1698">
              <w:rPr>
                <w:rFonts w:ascii="Times New Roman" w:eastAsia="Times New Roman" w:hAnsi="Times New Roman"/>
                <w:lang w:val="en-GB"/>
              </w:rPr>
              <w:t>t</w:t>
            </w:r>
            <w:r w:rsidRPr="00784682">
              <w:rPr>
                <w:rFonts w:ascii="Times New Roman" w:eastAsia="Times New Roman" w:hAnsi="Times New Roman"/>
                <w:lang w:val="en-GB"/>
              </w:rPr>
              <w:t>hs;</w:t>
            </w:r>
            <w:r w:rsidRPr="007A1698">
              <w:rPr>
                <w:rFonts w:ascii="Times New Roman" w:eastAsia="Times New Roman" w:hAnsi="Times New Roman"/>
                <w:lang w:val="en-GB"/>
              </w:rPr>
              <w:t xml:space="preserve"> </w:t>
            </w:r>
            <w:r w:rsidRPr="00784682">
              <w:rPr>
                <w:rFonts w:ascii="Times New Roman" w:eastAsia="Times New Roman" w:hAnsi="Times New Roman"/>
                <w:lang w:val="en-GB"/>
              </w:rPr>
              <w:t>p</w:t>
            </w:r>
            <w:r w:rsidRPr="007A1698">
              <w:rPr>
                <w:rFonts w:ascii="Times New Roman" w:eastAsia="Times New Roman" w:hAnsi="Times New Roman"/>
                <w:lang w:val="en-GB"/>
              </w:rPr>
              <w:t>r</w:t>
            </w:r>
            <w:r w:rsidRPr="00784682">
              <w:rPr>
                <w:rFonts w:ascii="Times New Roman" w:eastAsia="Times New Roman" w:hAnsi="Times New Roman"/>
                <w:lang w:val="en-GB"/>
              </w:rPr>
              <w:t>edn</w:t>
            </w:r>
            <w:r w:rsidRPr="007A1698">
              <w:rPr>
                <w:rFonts w:ascii="Times New Roman" w:eastAsia="Times New Roman" w:hAnsi="Times New Roman"/>
                <w:lang w:val="en-GB"/>
              </w:rPr>
              <w:t>i</w:t>
            </w:r>
            <w:r w:rsidRPr="00784682">
              <w:rPr>
                <w:rFonts w:ascii="Times New Roman" w:eastAsia="Times New Roman" w:hAnsi="Times New Roman"/>
                <w:lang w:val="en-GB"/>
              </w:rPr>
              <w:t>so</w:t>
            </w:r>
            <w:r w:rsidRPr="007A1698">
              <w:rPr>
                <w:rFonts w:ascii="Times New Roman" w:eastAsia="Times New Roman" w:hAnsi="Times New Roman"/>
                <w:lang w:val="en-GB"/>
              </w:rPr>
              <w:t>l</w:t>
            </w:r>
            <w:r w:rsidRPr="00784682">
              <w:rPr>
                <w:rFonts w:ascii="Times New Roman" w:eastAsia="Times New Roman" w:hAnsi="Times New Roman"/>
                <w:lang w:val="en-GB"/>
              </w:rPr>
              <w:t>one 200 </w:t>
            </w:r>
            <w:r w:rsidRPr="007A1698">
              <w:rPr>
                <w:rFonts w:ascii="Times New Roman" w:eastAsia="Times New Roman" w:hAnsi="Times New Roman"/>
                <w:lang w:val="en-GB"/>
              </w:rPr>
              <w:t>m</w:t>
            </w:r>
            <w:r w:rsidRPr="00784682">
              <w:rPr>
                <w:rFonts w:ascii="Times New Roman" w:eastAsia="Times New Roman" w:hAnsi="Times New Roman"/>
                <w:lang w:val="en-GB"/>
              </w:rPr>
              <w:t>g</w:t>
            </w:r>
            <w:r w:rsidRPr="007A1698">
              <w:rPr>
                <w:rFonts w:ascii="Times New Roman" w:eastAsia="Times New Roman" w:hAnsi="Times New Roman"/>
                <w:lang w:val="en-GB"/>
              </w:rPr>
              <w:t xml:space="preserve"> </w:t>
            </w:r>
            <w:r w:rsidRPr="00784682">
              <w:rPr>
                <w:rFonts w:ascii="Times New Roman" w:eastAsia="Times New Roman" w:hAnsi="Times New Roman"/>
                <w:lang w:val="en-GB"/>
              </w:rPr>
              <w:t>o</w:t>
            </w:r>
            <w:r w:rsidRPr="007A1698">
              <w:rPr>
                <w:rFonts w:ascii="Times New Roman" w:eastAsia="Times New Roman" w:hAnsi="Times New Roman"/>
                <w:lang w:val="en-GB"/>
              </w:rPr>
              <w:t>r</w:t>
            </w:r>
            <w:r w:rsidRPr="00784682">
              <w:rPr>
                <w:rFonts w:ascii="Times New Roman" w:eastAsia="Times New Roman" w:hAnsi="Times New Roman"/>
                <w:lang w:val="en-GB"/>
              </w:rPr>
              <w:t>a</w:t>
            </w:r>
            <w:r w:rsidRPr="007A1698">
              <w:rPr>
                <w:rFonts w:ascii="Times New Roman" w:eastAsia="Times New Roman" w:hAnsi="Times New Roman"/>
                <w:lang w:val="en-GB"/>
              </w:rPr>
              <w:t>l</w:t>
            </w:r>
            <w:r w:rsidRPr="00784682">
              <w:rPr>
                <w:rFonts w:ascii="Times New Roman" w:eastAsia="Times New Roman" w:hAnsi="Times New Roman"/>
                <w:lang w:val="en-GB"/>
              </w:rPr>
              <w:t>, 5 da</w:t>
            </w:r>
            <w:r w:rsidRPr="007A1698">
              <w:rPr>
                <w:rFonts w:ascii="Times New Roman" w:eastAsia="Times New Roman" w:hAnsi="Times New Roman"/>
                <w:lang w:val="en-GB"/>
              </w:rPr>
              <w:t>y</w:t>
            </w:r>
            <w:r w:rsidRPr="00784682">
              <w:rPr>
                <w:rFonts w:ascii="Times New Roman" w:eastAsia="Times New Roman" w:hAnsi="Times New Roman"/>
                <w:lang w:val="en-GB"/>
              </w:rPr>
              <w:t>s per</w:t>
            </w:r>
            <w:r w:rsidRPr="007A1698">
              <w:rPr>
                <w:rFonts w:ascii="Times New Roman" w:eastAsia="Times New Roman" w:hAnsi="Times New Roman"/>
                <w:lang w:val="en-GB"/>
              </w:rPr>
              <w:t xml:space="preserve"> m</w:t>
            </w:r>
            <w:r w:rsidRPr="00784682">
              <w:rPr>
                <w:rFonts w:ascii="Times New Roman" w:eastAsia="Times New Roman" w:hAnsi="Times New Roman"/>
                <w:lang w:val="en-GB"/>
              </w:rPr>
              <w:t>on</w:t>
            </w:r>
            <w:r w:rsidRPr="007A1698">
              <w:rPr>
                <w:rFonts w:ascii="Times New Roman" w:eastAsia="Times New Roman" w:hAnsi="Times New Roman"/>
                <w:lang w:val="en-GB"/>
              </w:rPr>
              <w:t>t</w:t>
            </w:r>
            <w:r w:rsidRPr="00784682">
              <w:rPr>
                <w:rFonts w:ascii="Times New Roman" w:eastAsia="Times New Roman" w:hAnsi="Times New Roman"/>
                <w:lang w:val="en-GB"/>
              </w:rPr>
              <w:t xml:space="preserve">h </w:t>
            </w:r>
            <w:r w:rsidRPr="007A1698">
              <w:rPr>
                <w:rFonts w:ascii="Times New Roman" w:eastAsia="Times New Roman" w:hAnsi="Times New Roman"/>
                <w:lang w:val="en-GB"/>
              </w:rPr>
              <w:t>f</w:t>
            </w:r>
            <w:r w:rsidRPr="00784682">
              <w:rPr>
                <w:rFonts w:ascii="Times New Roman" w:eastAsia="Times New Roman" w:hAnsi="Times New Roman"/>
                <w:lang w:val="en-GB"/>
              </w:rPr>
              <w:t>or</w:t>
            </w:r>
            <w:r w:rsidRPr="007A1698">
              <w:rPr>
                <w:rFonts w:ascii="Times New Roman" w:eastAsia="Times New Roman" w:hAnsi="Times New Roman"/>
                <w:lang w:val="en-GB"/>
              </w:rPr>
              <w:t xml:space="preserve"> </w:t>
            </w:r>
            <w:r w:rsidRPr="00784682">
              <w:rPr>
                <w:rFonts w:ascii="Times New Roman" w:eastAsia="Times New Roman" w:hAnsi="Times New Roman"/>
                <w:lang w:val="en-GB"/>
              </w:rPr>
              <w:t>13 </w:t>
            </w:r>
            <w:r w:rsidRPr="007A1698">
              <w:rPr>
                <w:rFonts w:ascii="Times New Roman" w:eastAsia="Times New Roman" w:hAnsi="Times New Roman"/>
                <w:lang w:val="en-GB"/>
              </w:rPr>
              <w:t>m</w:t>
            </w:r>
            <w:r w:rsidRPr="00784682">
              <w:rPr>
                <w:rFonts w:ascii="Times New Roman" w:eastAsia="Times New Roman" w:hAnsi="Times New Roman"/>
                <w:lang w:val="en-GB"/>
              </w:rPr>
              <w:t>on</w:t>
            </w:r>
            <w:r w:rsidRPr="007A1698">
              <w:rPr>
                <w:rFonts w:ascii="Times New Roman" w:eastAsia="Times New Roman" w:hAnsi="Times New Roman"/>
                <w:lang w:val="en-GB"/>
              </w:rPr>
              <w:t>t</w:t>
            </w:r>
            <w:r w:rsidRPr="00784682">
              <w:rPr>
                <w:rFonts w:ascii="Times New Roman" w:eastAsia="Times New Roman" w:hAnsi="Times New Roman"/>
                <w:lang w:val="en-GB"/>
              </w:rPr>
              <w:t>hs</w:t>
            </w:r>
          </w:p>
        </w:tc>
      </w:tr>
      <w:tr w:rsidR="00CA30FE" w:rsidRPr="00784682" w:rsidTr="00B85F24">
        <w:trPr>
          <w:trHeight w:hRule="exact" w:val="340"/>
        </w:trPr>
        <w:tc>
          <w:tcPr>
            <w:tcW w:w="8931" w:type="dxa"/>
            <w:gridSpan w:val="2"/>
            <w:shd w:val="clear" w:color="auto" w:fill="auto"/>
            <w:tcMar>
              <w:top w:w="57" w:type="dxa"/>
              <w:bottom w:w="57" w:type="dxa"/>
            </w:tcMar>
          </w:tcPr>
          <w:p w:rsidR="00CA30FE" w:rsidRPr="007A1698" w:rsidRDefault="00CA30FE" w:rsidP="00784682">
            <w:pPr>
              <w:spacing w:after="0" w:line="240" w:lineRule="auto"/>
              <w:ind w:right="-20"/>
              <w:rPr>
                <w:rFonts w:ascii="Times New Roman" w:eastAsia="Times New Roman" w:hAnsi="Times New Roman"/>
                <w:lang w:val="en-GB"/>
              </w:rPr>
            </w:pPr>
            <w:r w:rsidRPr="007A1698">
              <w:rPr>
                <w:rFonts w:ascii="Times New Roman" w:eastAsia="Times New Roman" w:hAnsi="Times New Roman"/>
                <w:lang w:val="en-GB"/>
              </w:rPr>
              <w:t>Al</w:t>
            </w:r>
            <w:r w:rsidRPr="00784682">
              <w:rPr>
                <w:rFonts w:ascii="Times New Roman" w:eastAsia="Times New Roman" w:hAnsi="Times New Roman"/>
                <w:lang w:val="en-GB"/>
              </w:rPr>
              <w:t>l</w:t>
            </w:r>
            <w:r w:rsidRPr="007A1698">
              <w:rPr>
                <w:rFonts w:ascii="Times New Roman" w:eastAsia="Times New Roman" w:hAnsi="Times New Roman"/>
                <w:lang w:val="en-GB"/>
              </w:rPr>
              <w:t xml:space="preserve"> tr</w:t>
            </w:r>
            <w:r w:rsidRPr="00784682">
              <w:rPr>
                <w:rFonts w:ascii="Times New Roman" w:eastAsia="Times New Roman" w:hAnsi="Times New Roman"/>
                <w:lang w:val="en-GB"/>
              </w:rPr>
              <w:t>e</w:t>
            </w:r>
            <w:r w:rsidRPr="007A1698">
              <w:rPr>
                <w:rFonts w:ascii="Times New Roman" w:eastAsia="Times New Roman" w:hAnsi="Times New Roman"/>
                <w:lang w:val="en-GB"/>
              </w:rPr>
              <w:t>atm</w:t>
            </w:r>
            <w:r w:rsidRPr="00784682">
              <w:rPr>
                <w:rFonts w:ascii="Times New Roman" w:eastAsia="Times New Roman" w:hAnsi="Times New Roman"/>
                <w:lang w:val="en-GB"/>
              </w:rPr>
              <w:t>ent</w:t>
            </w:r>
            <w:r w:rsidRPr="007A1698">
              <w:rPr>
                <w:rFonts w:ascii="Times New Roman" w:eastAsia="Times New Roman" w:hAnsi="Times New Roman"/>
                <w:lang w:val="en-GB"/>
              </w:rPr>
              <w:t xml:space="preserve"> r</w:t>
            </w:r>
            <w:r w:rsidRPr="00784682">
              <w:rPr>
                <w:rFonts w:ascii="Times New Roman" w:eastAsia="Times New Roman" w:hAnsi="Times New Roman"/>
                <w:lang w:val="en-GB"/>
              </w:rPr>
              <w:t>e</w:t>
            </w:r>
            <w:r w:rsidRPr="007A1698">
              <w:rPr>
                <w:rFonts w:ascii="Times New Roman" w:eastAsia="Times New Roman" w:hAnsi="Times New Roman"/>
                <w:lang w:val="en-GB"/>
              </w:rPr>
              <w:t>gim</w:t>
            </w:r>
            <w:r w:rsidRPr="00784682">
              <w:rPr>
                <w:rFonts w:ascii="Times New Roman" w:eastAsia="Times New Roman" w:hAnsi="Times New Roman"/>
                <w:lang w:val="en-GB"/>
              </w:rPr>
              <w:t>ens</w:t>
            </w:r>
            <w:r w:rsidRPr="007A1698">
              <w:rPr>
                <w:rFonts w:ascii="Times New Roman" w:eastAsia="Times New Roman" w:hAnsi="Times New Roman"/>
                <w:lang w:val="en-GB"/>
              </w:rPr>
              <w:t xml:space="preserve"> i</w:t>
            </w:r>
            <w:r w:rsidRPr="00784682">
              <w:rPr>
                <w:rFonts w:ascii="Times New Roman" w:eastAsia="Times New Roman" w:hAnsi="Times New Roman"/>
                <w:lang w:val="en-GB"/>
              </w:rPr>
              <w:t>nc</w:t>
            </w:r>
            <w:r w:rsidRPr="007A1698">
              <w:rPr>
                <w:rFonts w:ascii="Times New Roman" w:eastAsia="Times New Roman" w:hAnsi="Times New Roman"/>
                <w:lang w:val="en-GB"/>
              </w:rPr>
              <w:t>l</w:t>
            </w:r>
            <w:r w:rsidRPr="00784682">
              <w:rPr>
                <w:rFonts w:ascii="Times New Roman" w:eastAsia="Times New Roman" w:hAnsi="Times New Roman"/>
                <w:lang w:val="en-GB"/>
              </w:rPr>
              <w:t>ude ad</w:t>
            </w:r>
            <w:r w:rsidRPr="007A1698">
              <w:rPr>
                <w:rFonts w:ascii="Times New Roman" w:eastAsia="Times New Roman" w:hAnsi="Times New Roman"/>
                <w:lang w:val="en-GB"/>
              </w:rPr>
              <w:t>mi</w:t>
            </w:r>
            <w:r w:rsidRPr="00784682">
              <w:rPr>
                <w:rFonts w:ascii="Times New Roman" w:eastAsia="Times New Roman" w:hAnsi="Times New Roman"/>
                <w:lang w:val="en-GB"/>
              </w:rPr>
              <w:t>n</w:t>
            </w:r>
            <w:r w:rsidRPr="007A1698">
              <w:rPr>
                <w:rFonts w:ascii="Times New Roman" w:eastAsia="Times New Roman" w:hAnsi="Times New Roman"/>
                <w:lang w:val="en-GB"/>
              </w:rPr>
              <w:t>i</w:t>
            </w:r>
            <w:r w:rsidRPr="00784682">
              <w:rPr>
                <w:rFonts w:ascii="Times New Roman" w:eastAsia="Times New Roman" w:hAnsi="Times New Roman"/>
                <w:lang w:val="en-GB"/>
              </w:rPr>
              <w:t>s</w:t>
            </w:r>
            <w:r w:rsidRPr="007A1698">
              <w:rPr>
                <w:rFonts w:ascii="Times New Roman" w:eastAsia="Times New Roman" w:hAnsi="Times New Roman"/>
                <w:lang w:val="en-GB"/>
              </w:rPr>
              <w:t>tr</w:t>
            </w:r>
            <w:r w:rsidRPr="00784682">
              <w:rPr>
                <w:rFonts w:ascii="Times New Roman" w:eastAsia="Times New Roman" w:hAnsi="Times New Roman"/>
                <w:lang w:val="en-GB"/>
              </w:rPr>
              <w:t>a</w:t>
            </w:r>
            <w:r w:rsidRPr="007A1698">
              <w:rPr>
                <w:rFonts w:ascii="Times New Roman" w:eastAsia="Times New Roman" w:hAnsi="Times New Roman"/>
                <w:lang w:val="en-GB"/>
              </w:rPr>
              <w:t>ti</w:t>
            </w:r>
            <w:r w:rsidRPr="00784682">
              <w:rPr>
                <w:rFonts w:ascii="Times New Roman" w:eastAsia="Times New Roman" w:hAnsi="Times New Roman"/>
                <w:lang w:val="en-GB"/>
              </w:rPr>
              <w:t>on of</w:t>
            </w:r>
            <w:r w:rsidRPr="007A1698">
              <w:rPr>
                <w:rFonts w:ascii="Times New Roman" w:eastAsia="Times New Roman" w:hAnsi="Times New Roman"/>
                <w:lang w:val="en-GB"/>
              </w:rPr>
              <w:t xml:space="preserve"> </w:t>
            </w:r>
            <w:r w:rsidRPr="00784682">
              <w:rPr>
                <w:rFonts w:ascii="Times New Roman" w:eastAsia="Times New Roman" w:hAnsi="Times New Roman"/>
                <w:lang w:val="en-GB"/>
              </w:rPr>
              <w:t>s</w:t>
            </w:r>
            <w:r w:rsidRPr="007A1698">
              <w:rPr>
                <w:rFonts w:ascii="Times New Roman" w:eastAsia="Times New Roman" w:hAnsi="Times New Roman"/>
                <w:lang w:val="en-GB"/>
              </w:rPr>
              <w:t>t</w:t>
            </w:r>
            <w:r w:rsidRPr="00784682">
              <w:rPr>
                <w:rFonts w:ascii="Times New Roman" w:eastAsia="Times New Roman" w:hAnsi="Times New Roman"/>
                <w:lang w:val="en-GB"/>
              </w:rPr>
              <w:t>e</w:t>
            </w:r>
            <w:r w:rsidRPr="007A1698">
              <w:rPr>
                <w:rFonts w:ascii="Times New Roman" w:eastAsia="Times New Roman" w:hAnsi="Times New Roman"/>
                <w:lang w:val="en-GB"/>
              </w:rPr>
              <w:t>r</w:t>
            </w:r>
            <w:r w:rsidRPr="00784682">
              <w:rPr>
                <w:rFonts w:ascii="Times New Roman" w:eastAsia="Times New Roman" w:hAnsi="Times New Roman"/>
                <w:lang w:val="en-GB"/>
              </w:rPr>
              <w:t>o</w:t>
            </w:r>
            <w:r w:rsidRPr="007A1698">
              <w:rPr>
                <w:rFonts w:ascii="Times New Roman" w:eastAsia="Times New Roman" w:hAnsi="Times New Roman"/>
                <w:lang w:val="en-GB"/>
              </w:rPr>
              <w:t>i</w:t>
            </w:r>
            <w:r w:rsidRPr="00784682">
              <w:rPr>
                <w:rFonts w:ascii="Times New Roman" w:eastAsia="Times New Roman" w:hAnsi="Times New Roman"/>
                <w:lang w:val="en-GB"/>
              </w:rPr>
              <w:t xml:space="preserve">ds </w:t>
            </w:r>
            <w:r w:rsidRPr="007A1698">
              <w:rPr>
                <w:rFonts w:ascii="Times New Roman" w:eastAsia="Times New Roman" w:hAnsi="Times New Roman"/>
                <w:lang w:val="en-GB"/>
              </w:rPr>
              <w:t>f</w:t>
            </w:r>
            <w:r w:rsidRPr="00784682">
              <w:rPr>
                <w:rFonts w:ascii="Times New Roman" w:eastAsia="Times New Roman" w:hAnsi="Times New Roman"/>
                <w:lang w:val="en-GB"/>
              </w:rPr>
              <w:t>or</w:t>
            </w:r>
            <w:r w:rsidRPr="007A1698">
              <w:rPr>
                <w:rFonts w:ascii="Times New Roman" w:eastAsia="Times New Roman" w:hAnsi="Times New Roman"/>
                <w:lang w:val="en-GB"/>
              </w:rPr>
              <w:t xml:space="preserve"> CN</w:t>
            </w:r>
            <w:r w:rsidRPr="00784682">
              <w:rPr>
                <w:rFonts w:ascii="Times New Roman" w:eastAsia="Times New Roman" w:hAnsi="Times New Roman"/>
                <w:lang w:val="en-GB"/>
              </w:rPr>
              <w:t>S proph</w:t>
            </w:r>
            <w:r w:rsidRPr="007A1698">
              <w:rPr>
                <w:rFonts w:ascii="Times New Roman" w:eastAsia="Times New Roman" w:hAnsi="Times New Roman"/>
                <w:lang w:val="en-GB"/>
              </w:rPr>
              <w:t>yl</w:t>
            </w:r>
            <w:r w:rsidRPr="00784682">
              <w:rPr>
                <w:rFonts w:ascii="Times New Roman" w:eastAsia="Times New Roman" w:hAnsi="Times New Roman"/>
                <w:lang w:val="en-GB"/>
              </w:rPr>
              <w:t>ax</w:t>
            </w:r>
            <w:r w:rsidRPr="007A1698">
              <w:rPr>
                <w:rFonts w:ascii="Times New Roman" w:eastAsia="Times New Roman" w:hAnsi="Times New Roman"/>
                <w:lang w:val="en-GB"/>
              </w:rPr>
              <w:t>i</w:t>
            </w:r>
            <w:r w:rsidRPr="00784682">
              <w:rPr>
                <w:rFonts w:ascii="Times New Roman" w:eastAsia="Times New Roman" w:hAnsi="Times New Roman"/>
                <w:lang w:val="en-GB"/>
              </w:rPr>
              <w:t>s.</w:t>
            </w:r>
          </w:p>
        </w:tc>
      </w:tr>
      <w:tr w:rsidR="00CA30FE" w:rsidRPr="00784682" w:rsidTr="00B85F24">
        <w:trPr>
          <w:trHeight w:hRule="exact" w:val="537"/>
        </w:trPr>
        <w:tc>
          <w:tcPr>
            <w:tcW w:w="8931" w:type="dxa"/>
            <w:gridSpan w:val="2"/>
            <w:shd w:val="clear" w:color="auto" w:fill="auto"/>
            <w:tcMar>
              <w:top w:w="57" w:type="dxa"/>
              <w:bottom w:w="57" w:type="dxa"/>
            </w:tcMar>
          </w:tcPr>
          <w:p w:rsidR="00CA30FE" w:rsidRPr="00F34B7D" w:rsidRDefault="00CA30FE" w:rsidP="00B85F24">
            <w:pPr>
              <w:spacing w:after="0" w:line="240" w:lineRule="auto"/>
              <w:ind w:right="-20"/>
              <w:rPr>
                <w:rFonts w:ascii="Times New Roman" w:eastAsia="Times New Roman" w:hAnsi="Times New Roman"/>
              </w:rPr>
            </w:pPr>
            <w:r w:rsidRPr="00F34B7D">
              <w:rPr>
                <w:rFonts w:ascii="Times New Roman" w:eastAsia="Times New Roman" w:hAnsi="Times New Roman"/>
              </w:rPr>
              <w:t>Ara-C: cytosine arabinoside; CP: cyclophosphamide; DEX: dexamethasone; MTX: methotrexate; 6-MP: 6-mercaptopurine</w:t>
            </w:r>
            <w:r w:rsidR="00CE641A" w:rsidRPr="00F34B7D">
              <w:rPr>
                <w:rFonts w:ascii="Times New Roman" w:eastAsia="Times New Roman" w:hAnsi="Times New Roman"/>
              </w:rPr>
              <w:t>;</w:t>
            </w:r>
            <w:r w:rsidRPr="00F34B7D">
              <w:rPr>
                <w:rFonts w:ascii="Times New Roman" w:eastAsia="Times New Roman" w:hAnsi="Times New Roman"/>
              </w:rPr>
              <w:t xml:space="preserve"> VM26: Teniposide; VCR: vincristine; IDA: idarubicine; i.v.: intravenous</w:t>
            </w:r>
          </w:p>
        </w:tc>
      </w:tr>
    </w:tbl>
    <w:p w:rsidR="00CA30FE" w:rsidRPr="00F34B7D" w:rsidRDefault="00CA30FE" w:rsidP="00784682">
      <w:pPr>
        <w:spacing w:after="0" w:line="240" w:lineRule="auto"/>
        <w:rPr>
          <w:rFonts w:ascii="Times New Roman" w:hAnsi="Times New Roman"/>
        </w:rPr>
      </w:pPr>
    </w:p>
    <w:p w:rsidR="00F06FB5" w:rsidRPr="00B85F24" w:rsidRDefault="00F06FB5" w:rsidP="00B85F24">
      <w:pPr>
        <w:autoSpaceDE w:val="0"/>
        <w:autoSpaceDN w:val="0"/>
        <w:adjustRightInd w:val="0"/>
        <w:spacing w:after="0" w:line="240" w:lineRule="auto"/>
        <w:rPr>
          <w:rFonts w:ascii="Times New Roman" w:hAnsi="Times New Roman"/>
          <w:iCs/>
          <w:color w:val="000000"/>
        </w:rPr>
      </w:pPr>
      <w:r w:rsidRPr="00B85F24">
        <w:rPr>
          <w:rFonts w:ascii="Times New Roman" w:hAnsi="Times New Roman"/>
          <w:i/>
          <w:iCs/>
          <w:color w:val="000000"/>
        </w:rPr>
        <w:t xml:space="preserve">Paediatric patients: </w:t>
      </w:r>
      <w:r w:rsidRPr="00B85F24">
        <w:rPr>
          <w:rFonts w:ascii="Times New Roman" w:hAnsi="Times New Roman"/>
          <w:iCs/>
          <w:color w:val="000000"/>
        </w:rPr>
        <w:t>In study I2301, a total of 93 paediatric, adolescent and young adult patients (from 1 to 22</w:t>
      </w:r>
      <w:r w:rsidR="000C628B" w:rsidRPr="00E32BFD">
        <w:rPr>
          <w:rFonts w:ascii="Times New Roman" w:hAnsi="Times New Roman"/>
          <w:iCs/>
          <w:color w:val="000000"/>
        </w:rPr>
        <w:t> </w:t>
      </w:r>
      <w:r w:rsidRPr="00B85F24">
        <w:rPr>
          <w:rFonts w:ascii="Times New Roman" w:hAnsi="Times New Roman"/>
          <w:iCs/>
          <w:color w:val="000000"/>
        </w:rPr>
        <w:t>years old) with Ph+ ALL were enrolled in an open-label, multicentre, sequential cohort, non</w:t>
      </w:r>
      <w:r w:rsidRPr="00B85F24">
        <w:rPr>
          <w:rFonts w:ascii="Times New Roman" w:hAnsi="Times New Roman"/>
          <w:iCs/>
          <w:color w:val="000000"/>
        </w:rPr>
        <w:noBreakHyphen/>
        <w:t>randomi</w:t>
      </w:r>
      <w:r w:rsidR="00F143A8" w:rsidRPr="00E32BFD">
        <w:rPr>
          <w:rFonts w:ascii="Times New Roman" w:hAnsi="Times New Roman"/>
          <w:iCs/>
          <w:color w:val="000000"/>
        </w:rPr>
        <w:t>s</w:t>
      </w:r>
      <w:r w:rsidRPr="00B85F24">
        <w:rPr>
          <w:rFonts w:ascii="Times New Roman" w:hAnsi="Times New Roman"/>
          <w:iCs/>
          <w:color w:val="000000"/>
        </w:rPr>
        <w:t>ed phase III trial, and were treated with imatinib (340 mg/m</w:t>
      </w:r>
      <w:r w:rsidRPr="00B85F24">
        <w:rPr>
          <w:rFonts w:ascii="Times New Roman" w:hAnsi="Times New Roman"/>
          <w:iCs/>
          <w:color w:val="000000"/>
          <w:vertAlign w:val="superscript"/>
        </w:rPr>
        <w:t>2</w:t>
      </w:r>
      <w:r w:rsidRPr="00B85F24">
        <w:rPr>
          <w:rFonts w:ascii="Times New Roman" w:hAnsi="Times New Roman"/>
          <w:iCs/>
          <w:color w:val="000000"/>
        </w:rPr>
        <w:t>/day) in combination with intensive chemotherapy after induction therapy. Imatinib was administered intermittently in cohorts 1</w:t>
      </w:r>
      <w:r w:rsidRPr="00B85F24">
        <w:rPr>
          <w:rFonts w:ascii="Times New Roman" w:hAnsi="Times New Roman"/>
          <w:iCs/>
          <w:color w:val="000000"/>
        </w:rPr>
        <w:noBreakHyphen/>
        <w:t>5, with increasing duration and earlier start of imatinib from cohort to cohort; cohort 1 receiving the lowest intensitiy and cohort 5 receiving the highest intensity of imatinib (longest duration in days with continuous daily imatinib dosing during the first chemotherapy treatment courses). Continuous daily exposure to imatinib early in the course of treatment in combination with chemotherapy in cohort</w:t>
      </w:r>
      <w:r w:rsidR="000C628B" w:rsidRPr="00E32BFD">
        <w:rPr>
          <w:rFonts w:ascii="Times New Roman" w:hAnsi="Times New Roman"/>
          <w:iCs/>
          <w:color w:val="000000"/>
        </w:rPr>
        <w:t> </w:t>
      </w:r>
      <w:r w:rsidRPr="00B85F24">
        <w:rPr>
          <w:rFonts w:ascii="Times New Roman" w:hAnsi="Times New Roman"/>
          <w:iCs/>
          <w:color w:val="000000"/>
        </w:rPr>
        <w:t>5</w:t>
      </w:r>
      <w:r w:rsidRPr="00B85F24">
        <w:rPr>
          <w:rFonts w:ascii="Times New Roman" w:hAnsi="Times New Roman"/>
          <w:iCs/>
          <w:color w:val="000000"/>
        </w:rPr>
        <w:noBreakHyphen/>
        <w:t>patients (n=50) improved the 4</w:t>
      </w:r>
      <w:r w:rsidRPr="00B85F24">
        <w:rPr>
          <w:rFonts w:ascii="Times New Roman" w:hAnsi="Times New Roman"/>
          <w:iCs/>
          <w:color w:val="000000"/>
        </w:rPr>
        <w:noBreakHyphen/>
        <w:t>year event</w:t>
      </w:r>
      <w:r w:rsidRPr="00B85F24">
        <w:rPr>
          <w:rFonts w:ascii="Times New Roman" w:hAnsi="Times New Roman"/>
          <w:iCs/>
          <w:color w:val="000000"/>
        </w:rPr>
        <w:noBreakHyphen/>
        <w:t>free survival (EFS) compared to historical controls (n=120), who received standard chemotherapy without imatinib (69.6% vs. 31.6%, respectively). The estimated 4</w:t>
      </w:r>
      <w:r w:rsidRPr="00B85F24">
        <w:rPr>
          <w:rFonts w:ascii="Times New Roman" w:hAnsi="Times New Roman"/>
          <w:iCs/>
          <w:color w:val="000000"/>
        </w:rPr>
        <w:noBreakHyphen/>
        <w:t>year OS in cohort 5</w:t>
      </w:r>
      <w:r w:rsidRPr="00B85F24">
        <w:rPr>
          <w:rFonts w:ascii="Times New Roman" w:hAnsi="Times New Roman"/>
          <w:iCs/>
          <w:color w:val="000000"/>
        </w:rPr>
        <w:noBreakHyphen/>
        <w:t>patients was 83.6% compared to 44.8% in the historical controls. 20 out of the 50 (40%) patients in cohort 5 received haematopoietic stem cell transplant.</w:t>
      </w:r>
    </w:p>
    <w:p w:rsidR="00F06FB5" w:rsidRPr="00B85F24" w:rsidRDefault="00F06FB5" w:rsidP="00B85F24">
      <w:pPr>
        <w:autoSpaceDE w:val="0"/>
        <w:autoSpaceDN w:val="0"/>
        <w:adjustRightInd w:val="0"/>
        <w:spacing w:after="0" w:line="240" w:lineRule="auto"/>
        <w:rPr>
          <w:rFonts w:ascii="Times New Roman" w:eastAsia="Times New Roman" w:hAnsi="Times New Roman"/>
          <w:highlight w:val="yellow"/>
        </w:rPr>
      </w:pPr>
    </w:p>
    <w:p w:rsidR="00F06FB5" w:rsidRPr="00B85F24" w:rsidRDefault="00F06FB5" w:rsidP="00B85F24">
      <w:pPr>
        <w:keepNext/>
        <w:autoSpaceDE w:val="0"/>
        <w:autoSpaceDN w:val="0"/>
        <w:adjustRightInd w:val="0"/>
        <w:spacing w:after="0" w:line="240" w:lineRule="auto"/>
        <w:rPr>
          <w:rFonts w:ascii="Times New Roman" w:hAnsi="Times New Roman"/>
          <w:b/>
          <w:iCs/>
          <w:color w:val="000000"/>
        </w:rPr>
      </w:pPr>
      <w:r w:rsidRPr="00B85F24">
        <w:rPr>
          <w:rFonts w:ascii="Times New Roman" w:hAnsi="Times New Roman"/>
          <w:b/>
          <w:iCs/>
          <w:color w:val="000000"/>
        </w:rPr>
        <w:t>Table</w:t>
      </w:r>
      <w:r w:rsidR="000C628B" w:rsidRPr="00E32BFD">
        <w:rPr>
          <w:rFonts w:ascii="Times New Roman" w:hAnsi="Times New Roman"/>
          <w:b/>
          <w:iCs/>
          <w:color w:val="000000"/>
        </w:rPr>
        <w:t> </w:t>
      </w:r>
      <w:r w:rsidR="00E32BFD">
        <w:rPr>
          <w:rFonts w:ascii="Times New Roman" w:hAnsi="Times New Roman"/>
          <w:b/>
          <w:iCs/>
          <w:color w:val="000000"/>
        </w:rPr>
        <w:t>4</w:t>
      </w:r>
      <w:r w:rsidRPr="00B85F24">
        <w:rPr>
          <w:rFonts w:ascii="Times New Roman" w:hAnsi="Times New Roman"/>
          <w:b/>
          <w:iCs/>
          <w:color w:val="000000"/>
        </w:rPr>
        <w:tab/>
        <w:t>Chemotherapy regimen used in combination with imatinib in study I2301</w:t>
      </w:r>
    </w:p>
    <w:p w:rsidR="00B71A6E" w:rsidRPr="00E32BFD" w:rsidRDefault="00B71A6E" w:rsidP="00B85F24">
      <w:pPr>
        <w:pStyle w:val="Endnotentext"/>
        <w:keepNext/>
        <w:widowControl w:val="0"/>
        <w:tabs>
          <w:tab w:val="clear" w:pos="567"/>
        </w:tabs>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6929"/>
      </w:tblGrid>
      <w:tr w:rsidR="00B71A6E" w:rsidRPr="00E32BFD" w:rsidTr="003469FA">
        <w:trPr>
          <w:cantSplit/>
        </w:trPr>
        <w:tc>
          <w:tcPr>
            <w:tcW w:w="2358" w:type="dxa"/>
            <w:shd w:val="clear" w:color="auto" w:fill="auto"/>
          </w:tcPr>
          <w:p w:rsidR="00B71A6E" w:rsidRPr="00E32BFD" w:rsidRDefault="00B71A6E" w:rsidP="003469FA">
            <w:pPr>
              <w:pStyle w:val="Endnotentext"/>
              <w:widowControl w:val="0"/>
              <w:rPr>
                <w:color w:val="000000"/>
              </w:rPr>
            </w:pPr>
            <w:r w:rsidRPr="00E32BFD">
              <w:rPr>
                <w:color w:val="000000"/>
              </w:rPr>
              <w:t>Consolidation block 1</w:t>
            </w:r>
          </w:p>
          <w:p w:rsidR="00B71A6E" w:rsidRPr="00E32BFD" w:rsidRDefault="00B71A6E" w:rsidP="003469FA">
            <w:pPr>
              <w:pStyle w:val="Endnotentext"/>
              <w:widowControl w:val="0"/>
              <w:rPr>
                <w:color w:val="000000"/>
              </w:rPr>
            </w:pPr>
            <w:r w:rsidRPr="00E32BFD">
              <w:rPr>
                <w:color w:val="000000"/>
              </w:rPr>
              <w:t>(3 weeks)</w:t>
            </w:r>
          </w:p>
        </w:tc>
        <w:tc>
          <w:tcPr>
            <w:tcW w:w="6929" w:type="dxa"/>
            <w:shd w:val="clear" w:color="auto" w:fill="auto"/>
          </w:tcPr>
          <w:p w:rsidR="00B71A6E" w:rsidRPr="00E32BFD" w:rsidRDefault="00B71A6E" w:rsidP="003469FA">
            <w:pPr>
              <w:pStyle w:val="Endnotentext"/>
              <w:widowControl w:val="0"/>
              <w:rPr>
                <w:color w:val="000000"/>
              </w:rPr>
            </w:pPr>
            <w:r w:rsidRPr="00E32BFD">
              <w:rPr>
                <w:color w:val="000000"/>
              </w:rPr>
              <w:t>VP-16 (100 mg/m</w:t>
            </w:r>
            <w:r w:rsidRPr="00E32BFD">
              <w:rPr>
                <w:color w:val="000000"/>
                <w:vertAlign w:val="superscript"/>
              </w:rPr>
              <w:t>2</w:t>
            </w:r>
            <w:r w:rsidRPr="00E32BFD">
              <w:rPr>
                <w:color w:val="000000"/>
              </w:rPr>
              <w:t>/day, IV): days 1</w:t>
            </w:r>
            <w:r w:rsidRPr="00E32BFD">
              <w:rPr>
                <w:color w:val="000000"/>
              </w:rPr>
              <w:noBreakHyphen/>
              <w:t>5</w:t>
            </w:r>
          </w:p>
          <w:p w:rsidR="00B71A6E" w:rsidRPr="00E32BFD" w:rsidRDefault="00B71A6E" w:rsidP="003469FA">
            <w:pPr>
              <w:pStyle w:val="Endnotentext"/>
              <w:widowControl w:val="0"/>
              <w:rPr>
                <w:color w:val="000000"/>
              </w:rPr>
            </w:pPr>
            <w:r w:rsidRPr="00E32BFD">
              <w:rPr>
                <w:color w:val="000000"/>
              </w:rPr>
              <w:t>Ifosfamide (1.8 g/m</w:t>
            </w:r>
            <w:r w:rsidRPr="00E32BFD">
              <w:rPr>
                <w:color w:val="000000"/>
                <w:vertAlign w:val="superscript"/>
              </w:rPr>
              <w:t>2</w:t>
            </w:r>
            <w:r w:rsidRPr="00E32BFD">
              <w:rPr>
                <w:color w:val="000000"/>
              </w:rPr>
              <w:t>/day, IV): days 1</w:t>
            </w:r>
            <w:r w:rsidRPr="00E32BFD">
              <w:rPr>
                <w:color w:val="000000"/>
              </w:rPr>
              <w:noBreakHyphen/>
              <w:t>5</w:t>
            </w:r>
          </w:p>
          <w:p w:rsidR="00B71A6E" w:rsidRPr="00E32BFD" w:rsidRDefault="00B71A6E" w:rsidP="003469FA">
            <w:pPr>
              <w:pStyle w:val="Endnotentext"/>
              <w:widowControl w:val="0"/>
              <w:rPr>
                <w:color w:val="000000"/>
              </w:rPr>
            </w:pPr>
            <w:r w:rsidRPr="00E32BFD">
              <w:rPr>
                <w:color w:val="000000"/>
              </w:rPr>
              <w:t>MESNA (360 mg/m</w:t>
            </w:r>
            <w:r w:rsidRPr="00E32BFD">
              <w:rPr>
                <w:color w:val="000000"/>
                <w:vertAlign w:val="superscript"/>
              </w:rPr>
              <w:t>2</w:t>
            </w:r>
            <w:r w:rsidRPr="00E32BFD">
              <w:rPr>
                <w:color w:val="000000"/>
              </w:rPr>
              <w:t>/dose q3h, x 8 doses/day, IV): days 1</w:t>
            </w:r>
            <w:r w:rsidRPr="00E32BFD">
              <w:rPr>
                <w:color w:val="000000"/>
              </w:rPr>
              <w:noBreakHyphen/>
              <w:t>5</w:t>
            </w:r>
          </w:p>
          <w:p w:rsidR="00B71A6E" w:rsidRPr="00E32BFD" w:rsidRDefault="00B71A6E" w:rsidP="003469FA">
            <w:pPr>
              <w:pStyle w:val="Endnotentext"/>
              <w:widowControl w:val="0"/>
              <w:rPr>
                <w:color w:val="000000"/>
              </w:rPr>
            </w:pPr>
            <w:r w:rsidRPr="00E32BFD">
              <w:rPr>
                <w:color w:val="000000"/>
              </w:rPr>
              <w:t>G-CSF (5 μg/kg, SC): days 6</w:t>
            </w:r>
            <w:r w:rsidRPr="00E32BFD">
              <w:rPr>
                <w:color w:val="000000"/>
              </w:rPr>
              <w:noBreakHyphen/>
              <w:t>15 or until ANC &gt; 1500 post nadir</w:t>
            </w:r>
          </w:p>
          <w:p w:rsidR="00B71A6E" w:rsidRPr="00E32BFD" w:rsidRDefault="00B71A6E" w:rsidP="003469FA">
            <w:pPr>
              <w:pStyle w:val="Endnotentext"/>
              <w:widowControl w:val="0"/>
              <w:rPr>
                <w:color w:val="000000"/>
              </w:rPr>
            </w:pPr>
            <w:r w:rsidRPr="00E32BFD">
              <w:rPr>
                <w:color w:val="000000"/>
              </w:rPr>
              <w:t>IT Methotrexate (age-adjusted): day 1 ONLY</w:t>
            </w:r>
          </w:p>
          <w:p w:rsidR="00B71A6E" w:rsidRPr="00E32BFD" w:rsidRDefault="00B71A6E" w:rsidP="003469FA">
            <w:pPr>
              <w:pStyle w:val="Endnotentext"/>
              <w:widowControl w:val="0"/>
              <w:rPr>
                <w:color w:val="000000"/>
              </w:rPr>
            </w:pPr>
            <w:r w:rsidRPr="00E32BFD">
              <w:rPr>
                <w:color w:val="000000"/>
              </w:rPr>
              <w:t>Triple IT therapy (age-adjusted): day 8, 15</w:t>
            </w:r>
          </w:p>
        </w:tc>
      </w:tr>
      <w:tr w:rsidR="00B71A6E" w:rsidRPr="00E32BFD" w:rsidTr="003469FA">
        <w:trPr>
          <w:cantSplit/>
        </w:trPr>
        <w:tc>
          <w:tcPr>
            <w:tcW w:w="2358" w:type="dxa"/>
            <w:shd w:val="clear" w:color="auto" w:fill="auto"/>
          </w:tcPr>
          <w:p w:rsidR="00B71A6E" w:rsidRPr="00E32BFD" w:rsidRDefault="00B71A6E" w:rsidP="003469FA">
            <w:pPr>
              <w:pStyle w:val="Endnotentext"/>
              <w:widowControl w:val="0"/>
              <w:rPr>
                <w:color w:val="000000"/>
              </w:rPr>
            </w:pPr>
            <w:r w:rsidRPr="00E32BFD">
              <w:rPr>
                <w:color w:val="000000"/>
              </w:rPr>
              <w:t>Consolidation block 2</w:t>
            </w:r>
          </w:p>
          <w:p w:rsidR="00B71A6E" w:rsidRPr="00E32BFD" w:rsidRDefault="00B71A6E" w:rsidP="003469FA">
            <w:pPr>
              <w:pStyle w:val="Endnotentext"/>
              <w:widowControl w:val="0"/>
              <w:rPr>
                <w:color w:val="000000"/>
              </w:rPr>
            </w:pPr>
            <w:r w:rsidRPr="00E32BFD">
              <w:rPr>
                <w:color w:val="000000"/>
              </w:rPr>
              <w:t>(3 weeks)</w:t>
            </w:r>
          </w:p>
        </w:tc>
        <w:tc>
          <w:tcPr>
            <w:tcW w:w="6929" w:type="dxa"/>
            <w:shd w:val="clear" w:color="auto" w:fill="auto"/>
          </w:tcPr>
          <w:p w:rsidR="00B71A6E" w:rsidRPr="00E32BFD" w:rsidRDefault="00B71A6E" w:rsidP="003469FA">
            <w:pPr>
              <w:pStyle w:val="Endnotentext"/>
              <w:widowControl w:val="0"/>
              <w:rPr>
                <w:color w:val="000000"/>
              </w:rPr>
            </w:pPr>
            <w:r w:rsidRPr="00E32BFD">
              <w:rPr>
                <w:color w:val="000000"/>
              </w:rPr>
              <w:t>Methotrexate (5 g/m</w:t>
            </w:r>
            <w:r w:rsidRPr="00E32BFD">
              <w:rPr>
                <w:color w:val="000000"/>
                <w:vertAlign w:val="superscript"/>
              </w:rPr>
              <w:t>2</w:t>
            </w:r>
            <w:r w:rsidRPr="00E32BFD">
              <w:rPr>
                <w:color w:val="000000"/>
              </w:rPr>
              <w:t xml:space="preserve"> over 24 hours, IV): day 1</w:t>
            </w:r>
          </w:p>
          <w:p w:rsidR="00B71A6E" w:rsidRPr="00E32BFD" w:rsidRDefault="00B71A6E" w:rsidP="003469FA">
            <w:pPr>
              <w:pStyle w:val="Endnotentext"/>
              <w:widowControl w:val="0"/>
              <w:rPr>
                <w:color w:val="000000"/>
              </w:rPr>
            </w:pPr>
            <w:r w:rsidRPr="00E32BFD">
              <w:rPr>
                <w:color w:val="000000"/>
              </w:rPr>
              <w:t>Leucovorin (75 mg/m</w:t>
            </w:r>
            <w:r w:rsidRPr="00E32BFD">
              <w:rPr>
                <w:color w:val="000000"/>
                <w:vertAlign w:val="superscript"/>
              </w:rPr>
              <w:t>2</w:t>
            </w:r>
            <w:r w:rsidRPr="00E32BFD">
              <w:rPr>
                <w:color w:val="000000"/>
              </w:rPr>
              <w:t xml:space="preserve"> at hour 36, IV; 15 mg/m</w:t>
            </w:r>
            <w:r w:rsidRPr="00E32BFD">
              <w:rPr>
                <w:color w:val="000000"/>
                <w:vertAlign w:val="superscript"/>
              </w:rPr>
              <w:t>2</w:t>
            </w:r>
            <w:r w:rsidRPr="00E32BFD">
              <w:rPr>
                <w:color w:val="000000"/>
              </w:rPr>
              <w:t xml:space="preserve"> IV or PO q6h x 6 doses)iii: Days 2 and 3</w:t>
            </w:r>
          </w:p>
          <w:p w:rsidR="00B71A6E" w:rsidRPr="00E32BFD" w:rsidRDefault="00B71A6E" w:rsidP="003469FA">
            <w:pPr>
              <w:pStyle w:val="Endnotentext"/>
              <w:widowControl w:val="0"/>
              <w:rPr>
                <w:color w:val="000000"/>
              </w:rPr>
            </w:pPr>
            <w:r w:rsidRPr="00E32BFD">
              <w:rPr>
                <w:color w:val="000000"/>
              </w:rPr>
              <w:t>Triple IT therapy (age-adjusted): day 1</w:t>
            </w:r>
          </w:p>
          <w:p w:rsidR="00B71A6E" w:rsidRPr="00E32BFD" w:rsidRDefault="00B71A6E" w:rsidP="003469FA">
            <w:pPr>
              <w:pStyle w:val="Endnotentext"/>
              <w:widowControl w:val="0"/>
              <w:rPr>
                <w:color w:val="000000"/>
              </w:rPr>
            </w:pPr>
            <w:r w:rsidRPr="00E32BFD">
              <w:rPr>
                <w:color w:val="000000"/>
              </w:rPr>
              <w:t>ARA-C (3 g/m</w:t>
            </w:r>
            <w:r w:rsidRPr="00E32BFD">
              <w:rPr>
                <w:color w:val="000000"/>
                <w:vertAlign w:val="superscript"/>
              </w:rPr>
              <w:t>2</w:t>
            </w:r>
            <w:r w:rsidRPr="00E32BFD">
              <w:rPr>
                <w:color w:val="000000"/>
              </w:rPr>
              <w:t>/dose q 12 h x 4, IV): days 2 and 3</w:t>
            </w:r>
          </w:p>
          <w:p w:rsidR="00B71A6E" w:rsidRPr="00E32BFD" w:rsidRDefault="00B71A6E" w:rsidP="003469FA">
            <w:pPr>
              <w:pStyle w:val="Endnotentext"/>
              <w:widowControl w:val="0"/>
              <w:rPr>
                <w:color w:val="000000"/>
              </w:rPr>
            </w:pPr>
            <w:r w:rsidRPr="00E32BFD">
              <w:rPr>
                <w:color w:val="000000"/>
              </w:rPr>
              <w:t>G-CSF (5 μg/kg, SC): days 4-13 or until ANC &gt; 1500 post nadir</w:t>
            </w:r>
          </w:p>
        </w:tc>
      </w:tr>
      <w:tr w:rsidR="00B71A6E" w:rsidRPr="00E32BFD" w:rsidTr="003469FA">
        <w:trPr>
          <w:cantSplit/>
        </w:trPr>
        <w:tc>
          <w:tcPr>
            <w:tcW w:w="2358" w:type="dxa"/>
            <w:shd w:val="clear" w:color="auto" w:fill="auto"/>
          </w:tcPr>
          <w:p w:rsidR="00B71A6E" w:rsidRPr="00E32BFD" w:rsidRDefault="00B71A6E" w:rsidP="003469FA">
            <w:pPr>
              <w:pStyle w:val="Endnotentext"/>
              <w:widowControl w:val="0"/>
              <w:rPr>
                <w:color w:val="000000"/>
              </w:rPr>
            </w:pPr>
            <w:r w:rsidRPr="00E32BFD">
              <w:rPr>
                <w:color w:val="000000"/>
              </w:rPr>
              <w:t>Reinduction block 1</w:t>
            </w:r>
          </w:p>
          <w:p w:rsidR="00B71A6E" w:rsidRPr="00E32BFD" w:rsidRDefault="00B71A6E" w:rsidP="003469FA">
            <w:pPr>
              <w:pStyle w:val="Endnotentext"/>
              <w:widowControl w:val="0"/>
              <w:rPr>
                <w:color w:val="000000"/>
              </w:rPr>
            </w:pPr>
            <w:r w:rsidRPr="00E32BFD">
              <w:rPr>
                <w:color w:val="000000"/>
              </w:rPr>
              <w:t>(3 weeks)</w:t>
            </w:r>
          </w:p>
        </w:tc>
        <w:tc>
          <w:tcPr>
            <w:tcW w:w="6929" w:type="dxa"/>
            <w:shd w:val="clear" w:color="auto" w:fill="auto"/>
          </w:tcPr>
          <w:p w:rsidR="00B71A6E" w:rsidRPr="00E32BFD" w:rsidRDefault="00B71A6E" w:rsidP="003469FA">
            <w:pPr>
              <w:pStyle w:val="Endnotentext"/>
              <w:widowControl w:val="0"/>
              <w:rPr>
                <w:color w:val="000000"/>
              </w:rPr>
            </w:pPr>
            <w:r w:rsidRPr="00E32BFD">
              <w:rPr>
                <w:color w:val="000000"/>
              </w:rPr>
              <w:t>VCR (1.5 mg/m</w:t>
            </w:r>
            <w:r w:rsidRPr="00E32BFD">
              <w:rPr>
                <w:color w:val="000000"/>
                <w:vertAlign w:val="superscript"/>
              </w:rPr>
              <w:t>2</w:t>
            </w:r>
            <w:r w:rsidRPr="00E32BFD">
              <w:rPr>
                <w:color w:val="000000"/>
              </w:rPr>
              <w:t>/day, IV): days 1, 8, and 15</w:t>
            </w:r>
          </w:p>
          <w:p w:rsidR="00B71A6E" w:rsidRPr="00E32BFD" w:rsidRDefault="00B71A6E" w:rsidP="003469FA">
            <w:pPr>
              <w:pStyle w:val="Endnotentext"/>
              <w:widowControl w:val="0"/>
              <w:rPr>
                <w:color w:val="000000"/>
              </w:rPr>
            </w:pPr>
            <w:r w:rsidRPr="00E32BFD">
              <w:rPr>
                <w:color w:val="000000"/>
              </w:rPr>
              <w:t>DAUN (45 mg/m</w:t>
            </w:r>
            <w:r w:rsidRPr="00E32BFD">
              <w:rPr>
                <w:color w:val="000000"/>
                <w:vertAlign w:val="superscript"/>
              </w:rPr>
              <w:t>2</w:t>
            </w:r>
            <w:r w:rsidRPr="00E32BFD">
              <w:rPr>
                <w:color w:val="000000"/>
              </w:rPr>
              <w:t>/day bolus, IV): days 1 and 2</w:t>
            </w:r>
          </w:p>
          <w:p w:rsidR="00B71A6E" w:rsidRPr="00E32BFD" w:rsidRDefault="00B71A6E" w:rsidP="003469FA">
            <w:pPr>
              <w:pStyle w:val="Endnotentext"/>
              <w:widowControl w:val="0"/>
              <w:rPr>
                <w:color w:val="000000"/>
              </w:rPr>
            </w:pPr>
            <w:r w:rsidRPr="00E32BFD">
              <w:rPr>
                <w:color w:val="000000"/>
              </w:rPr>
              <w:t>CPM (250 mg/m</w:t>
            </w:r>
            <w:r w:rsidRPr="00E32BFD">
              <w:rPr>
                <w:color w:val="000000"/>
                <w:vertAlign w:val="superscript"/>
              </w:rPr>
              <w:t>2</w:t>
            </w:r>
            <w:r w:rsidRPr="00E32BFD">
              <w:rPr>
                <w:color w:val="000000"/>
              </w:rPr>
              <w:t>/dose q12h x 4 doses, IV): days 3 and 4</w:t>
            </w:r>
          </w:p>
          <w:p w:rsidR="00B71A6E" w:rsidRPr="00E32BFD" w:rsidRDefault="00B71A6E" w:rsidP="003469FA">
            <w:pPr>
              <w:pStyle w:val="Endnotentext"/>
              <w:widowControl w:val="0"/>
              <w:rPr>
                <w:color w:val="000000"/>
              </w:rPr>
            </w:pPr>
            <w:r w:rsidRPr="00E32BFD">
              <w:rPr>
                <w:color w:val="000000"/>
              </w:rPr>
              <w:t>PEG-ASP (2500 IUnits/m</w:t>
            </w:r>
            <w:r w:rsidRPr="00E32BFD">
              <w:rPr>
                <w:color w:val="000000"/>
                <w:vertAlign w:val="superscript"/>
              </w:rPr>
              <w:t>2</w:t>
            </w:r>
            <w:r w:rsidRPr="00E32BFD">
              <w:rPr>
                <w:color w:val="000000"/>
              </w:rPr>
              <w:t>, IM): day 4</w:t>
            </w:r>
          </w:p>
          <w:p w:rsidR="00B71A6E" w:rsidRPr="00E32BFD" w:rsidRDefault="00B71A6E" w:rsidP="003469FA">
            <w:pPr>
              <w:pStyle w:val="Endnotentext"/>
              <w:widowControl w:val="0"/>
              <w:rPr>
                <w:color w:val="000000"/>
              </w:rPr>
            </w:pPr>
            <w:r w:rsidRPr="00E32BFD">
              <w:rPr>
                <w:color w:val="000000"/>
              </w:rPr>
              <w:t>G-CSF (5 μg/kg, SC): days 5</w:t>
            </w:r>
            <w:r w:rsidRPr="00E32BFD">
              <w:rPr>
                <w:color w:val="000000"/>
              </w:rPr>
              <w:noBreakHyphen/>
              <w:t>14 or until ANC &gt; 1500 post nadir</w:t>
            </w:r>
          </w:p>
          <w:p w:rsidR="00B71A6E" w:rsidRPr="00E32BFD" w:rsidRDefault="00B71A6E" w:rsidP="003469FA">
            <w:pPr>
              <w:pStyle w:val="Endnotentext"/>
              <w:widowControl w:val="0"/>
              <w:rPr>
                <w:color w:val="000000"/>
              </w:rPr>
            </w:pPr>
            <w:r w:rsidRPr="00E32BFD">
              <w:rPr>
                <w:color w:val="000000"/>
              </w:rPr>
              <w:t>Triple IT therapy (age-adjusted): days 1 and 15</w:t>
            </w:r>
          </w:p>
          <w:p w:rsidR="00B71A6E" w:rsidRPr="00E32BFD" w:rsidRDefault="00B71A6E" w:rsidP="003469FA">
            <w:pPr>
              <w:pStyle w:val="Endnotentext"/>
              <w:widowControl w:val="0"/>
              <w:rPr>
                <w:color w:val="000000"/>
              </w:rPr>
            </w:pPr>
            <w:r w:rsidRPr="00E32BFD">
              <w:rPr>
                <w:color w:val="000000"/>
              </w:rPr>
              <w:t>DEX (6 mg/m</w:t>
            </w:r>
            <w:r w:rsidRPr="00E32BFD">
              <w:rPr>
                <w:color w:val="000000"/>
                <w:vertAlign w:val="superscript"/>
              </w:rPr>
              <w:t>2</w:t>
            </w:r>
            <w:r w:rsidRPr="00E32BFD">
              <w:rPr>
                <w:color w:val="000000"/>
              </w:rPr>
              <w:t>/day, PO): days 1</w:t>
            </w:r>
            <w:r w:rsidRPr="00E32BFD">
              <w:rPr>
                <w:color w:val="000000"/>
              </w:rPr>
              <w:noBreakHyphen/>
              <w:t>7 and 15</w:t>
            </w:r>
            <w:r w:rsidRPr="00E32BFD">
              <w:rPr>
                <w:color w:val="000000"/>
              </w:rPr>
              <w:noBreakHyphen/>
              <w:t>21</w:t>
            </w:r>
          </w:p>
        </w:tc>
      </w:tr>
      <w:tr w:rsidR="00B71A6E" w:rsidRPr="00E32BFD" w:rsidTr="003469FA">
        <w:trPr>
          <w:cantSplit/>
        </w:trPr>
        <w:tc>
          <w:tcPr>
            <w:tcW w:w="2358" w:type="dxa"/>
            <w:shd w:val="clear" w:color="auto" w:fill="auto"/>
          </w:tcPr>
          <w:p w:rsidR="00B71A6E" w:rsidRPr="00E32BFD" w:rsidRDefault="00B71A6E" w:rsidP="003469FA">
            <w:pPr>
              <w:pStyle w:val="Endnotentext"/>
              <w:widowControl w:val="0"/>
              <w:rPr>
                <w:color w:val="000000"/>
              </w:rPr>
            </w:pPr>
            <w:r w:rsidRPr="00E32BFD">
              <w:rPr>
                <w:color w:val="000000"/>
              </w:rPr>
              <w:t>Intensification block 1</w:t>
            </w:r>
          </w:p>
          <w:p w:rsidR="00B71A6E" w:rsidRPr="00E32BFD" w:rsidRDefault="00B71A6E" w:rsidP="003469FA">
            <w:pPr>
              <w:pStyle w:val="Endnotentext"/>
              <w:widowControl w:val="0"/>
              <w:rPr>
                <w:color w:val="000000"/>
              </w:rPr>
            </w:pPr>
            <w:r w:rsidRPr="00E32BFD">
              <w:rPr>
                <w:color w:val="000000"/>
              </w:rPr>
              <w:t>(9 weeks)</w:t>
            </w:r>
          </w:p>
        </w:tc>
        <w:tc>
          <w:tcPr>
            <w:tcW w:w="6929" w:type="dxa"/>
            <w:shd w:val="clear" w:color="auto" w:fill="auto"/>
          </w:tcPr>
          <w:p w:rsidR="00B71A6E" w:rsidRPr="00E32BFD" w:rsidRDefault="00B71A6E" w:rsidP="003469FA">
            <w:pPr>
              <w:pStyle w:val="Endnotentext"/>
              <w:widowControl w:val="0"/>
              <w:rPr>
                <w:color w:val="000000"/>
              </w:rPr>
            </w:pPr>
            <w:r w:rsidRPr="00E32BFD">
              <w:rPr>
                <w:color w:val="000000"/>
              </w:rPr>
              <w:t>Methotrexate (5 g/m</w:t>
            </w:r>
            <w:r w:rsidRPr="00E32BFD">
              <w:rPr>
                <w:color w:val="000000"/>
                <w:vertAlign w:val="superscript"/>
              </w:rPr>
              <w:t>2</w:t>
            </w:r>
            <w:r w:rsidRPr="00E32BFD">
              <w:rPr>
                <w:color w:val="000000"/>
              </w:rPr>
              <w:t xml:space="preserve"> over 24 hours, IV): days 1 and 15</w:t>
            </w:r>
          </w:p>
          <w:p w:rsidR="00B71A6E" w:rsidRPr="00E32BFD" w:rsidRDefault="00B71A6E" w:rsidP="003469FA">
            <w:pPr>
              <w:pStyle w:val="Endnotentext"/>
              <w:widowControl w:val="0"/>
              <w:rPr>
                <w:color w:val="000000"/>
              </w:rPr>
            </w:pPr>
            <w:r w:rsidRPr="00E32BFD">
              <w:rPr>
                <w:color w:val="000000"/>
              </w:rPr>
              <w:t>Leucovorin (75 mg/m</w:t>
            </w:r>
            <w:r w:rsidRPr="00E32BFD">
              <w:rPr>
                <w:color w:val="000000"/>
                <w:vertAlign w:val="superscript"/>
              </w:rPr>
              <w:t>2</w:t>
            </w:r>
            <w:r w:rsidRPr="00E32BFD">
              <w:rPr>
                <w:color w:val="000000"/>
              </w:rPr>
              <w:t xml:space="preserve"> at hour 36, IV; 15 mg/m</w:t>
            </w:r>
            <w:r w:rsidRPr="00E32BFD">
              <w:rPr>
                <w:color w:val="000000"/>
                <w:vertAlign w:val="superscript"/>
              </w:rPr>
              <w:t>2</w:t>
            </w:r>
            <w:r w:rsidRPr="00E32BFD">
              <w:rPr>
                <w:color w:val="000000"/>
              </w:rPr>
              <w:t xml:space="preserve"> IV or PO q6h x 6 doses)iii: Days 2, 3, 16, and 17</w:t>
            </w:r>
          </w:p>
          <w:p w:rsidR="00B71A6E" w:rsidRPr="00E32BFD" w:rsidRDefault="00B71A6E" w:rsidP="003469FA">
            <w:pPr>
              <w:pStyle w:val="Endnotentext"/>
              <w:widowControl w:val="0"/>
              <w:rPr>
                <w:color w:val="000000"/>
              </w:rPr>
            </w:pPr>
            <w:r w:rsidRPr="00E32BFD">
              <w:rPr>
                <w:color w:val="000000"/>
              </w:rPr>
              <w:t>Triple IT therapy (age-adjusted): days 1 and 22</w:t>
            </w:r>
          </w:p>
          <w:p w:rsidR="00B71A6E" w:rsidRPr="00E32BFD" w:rsidRDefault="00B71A6E" w:rsidP="003469FA">
            <w:pPr>
              <w:pStyle w:val="Endnotentext"/>
              <w:widowControl w:val="0"/>
              <w:rPr>
                <w:color w:val="000000"/>
              </w:rPr>
            </w:pPr>
            <w:r w:rsidRPr="00E32BFD">
              <w:rPr>
                <w:color w:val="000000"/>
              </w:rPr>
              <w:t>VP-16 (100 mg/m</w:t>
            </w:r>
            <w:r w:rsidRPr="00E32BFD">
              <w:rPr>
                <w:color w:val="000000"/>
                <w:vertAlign w:val="superscript"/>
              </w:rPr>
              <w:t>2</w:t>
            </w:r>
            <w:r w:rsidRPr="00E32BFD">
              <w:rPr>
                <w:color w:val="000000"/>
              </w:rPr>
              <w:t>/day, IV): days 22</w:t>
            </w:r>
            <w:r w:rsidRPr="00E32BFD">
              <w:rPr>
                <w:color w:val="000000"/>
              </w:rPr>
              <w:noBreakHyphen/>
              <w:t>26</w:t>
            </w:r>
          </w:p>
          <w:p w:rsidR="00B71A6E" w:rsidRPr="00E32BFD" w:rsidRDefault="00B71A6E" w:rsidP="003469FA">
            <w:pPr>
              <w:pStyle w:val="Endnotentext"/>
              <w:widowControl w:val="0"/>
              <w:rPr>
                <w:color w:val="000000"/>
              </w:rPr>
            </w:pPr>
            <w:r w:rsidRPr="00E32BFD">
              <w:rPr>
                <w:color w:val="000000"/>
              </w:rPr>
              <w:t>CPM (300 mg/m</w:t>
            </w:r>
            <w:r w:rsidRPr="00E32BFD">
              <w:rPr>
                <w:color w:val="000000"/>
                <w:vertAlign w:val="superscript"/>
              </w:rPr>
              <w:t>2</w:t>
            </w:r>
            <w:r w:rsidRPr="00E32BFD">
              <w:rPr>
                <w:color w:val="000000"/>
              </w:rPr>
              <w:t>/day, IV): days 22</w:t>
            </w:r>
            <w:r w:rsidRPr="00E32BFD">
              <w:rPr>
                <w:color w:val="000000"/>
              </w:rPr>
              <w:noBreakHyphen/>
              <w:t>26</w:t>
            </w:r>
          </w:p>
          <w:p w:rsidR="00B71A6E" w:rsidRPr="00E32BFD" w:rsidRDefault="00B71A6E" w:rsidP="003469FA">
            <w:pPr>
              <w:pStyle w:val="Endnotentext"/>
              <w:widowControl w:val="0"/>
              <w:rPr>
                <w:color w:val="000000"/>
              </w:rPr>
            </w:pPr>
            <w:r w:rsidRPr="00E32BFD">
              <w:rPr>
                <w:color w:val="000000"/>
              </w:rPr>
              <w:t>MESNA (150 mg/m</w:t>
            </w:r>
            <w:r w:rsidRPr="00E32BFD">
              <w:rPr>
                <w:color w:val="000000"/>
                <w:vertAlign w:val="superscript"/>
              </w:rPr>
              <w:t>2</w:t>
            </w:r>
            <w:r w:rsidRPr="00E32BFD">
              <w:rPr>
                <w:color w:val="000000"/>
              </w:rPr>
              <w:t>/day, IV): days 22</w:t>
            </w:r>
            <w:r w:rsidRPr="00E32BFD">
              <w:rPr>
                <w:color w:val="000000"/>
              </w:rPr>
              <w:noBreakHyphen/>
              <w:t>26</w:t>
            </w:r>
          </w:p>
          <w:p w:rsidR="00B71A6E" w:rsidRPr="00E32BFD" w:rsidRDefault="00B71A6E" w:rsidP="003469FA">
            <w:pPr>
              <w:pStyle w:val="Endnotentext"/>
              <w:widowControl w:val="0"/>
              <w:rPr>
                <w:color w:val="000000"/>
              </w:rPr>
            </w:pPr>
            <w:r w:rsidRPr="00E32BFD">
              <w:rPr>
                <w:color w:val="000000"/>
              </w:rPr>
              <w:t>G-CSF (5 μg/kg, SC): days 27-36 or until ANC &gt; 1500 post nadir</w:t>
            </w:r>
          </w:p>
          <w:p w:rsidR="00B71A6E" w:rsidRPr="00E32BFD" w:rsidRDefault="00B71A6E" w:rsidP="003469FA">
            <w:pPr>
              <w:pStyle w:val="Endnotentext"/>
              <w:widowControl w:val="0"/>
              <w:rPr>
                <w:color w:val="000000"/>
              </w:rPr>
            </w:pPr>
            <w:r w:rsidRPr="00E32BFD">
              <w:rPr>
                <w:color w:val="000000"/>
              </w:rPr>
              <w:t>ARA-C (3 g/m</w:t>
            </w:r>
            <w:r w:rsidRPr="00E32BFD">
              <w:rPr>
                <w:color w:val="000000"/>
                <w:vertAlign w:val="superscript"/>
              </w:rPr>
              <w:t>2</w:t>
            </w:r>
            <w:r w:rsidRPr="00E32BFD">
              <w:rPr>
                <w:color w:val="000000"/>
              </w:rPr>
              <w:t>, q12h, IV): days 43, 44</w:t>
            </w:r>
          </w:p>
          <w:p w:rsidR="00B71A6E" w:rsidRPr="00E32BFD" w:rsidRDefault="00B71A6E" w:rsidP="003469FA">
            <w:pPr>
              <w:pStyle w:val="Endnotentext"/>
              <w:widowControl w:val="0"/>
              <w:rPr>
                <w:color w:val="000000"/>
              </w:rPr>
            </w:pPr>
            <w:r w:rsidRPr="00E32BFD">
              <w:rPr>
                <w:color w:val="000000"/>
              </w:rPr>
              <w:t>L-ASP (6000 IUnits/m</w:t>
            </w:r>
            <w:r w:rsidRPr="00E32BFD">
              <w:rPr>
                <w:color w:val="000000"/>
                <w:vertAlign w:val="superscript"/>
              </w:rPr>
              <w:t>2</w:t>
            </w:r>
            <w:r w:rsidRPr="00E32BFD">
              <w:rPr>
                <w:color w:val="000000"/>
              </w:rPr>
              <w:t>, IM): day 44</w:t>
            </w:r>
          </w:p>
        </w:tc>
      </w:tr>
      <w:tr w:rsidR="00B71A6E" w:rsidRPr="00E32BFD" w:rsidTr="003469FA">
        <w:trPr>
          <w:cantSplit/>
        </w:trPr>
        <w:tc>
          <w:tcPr>
            <w:tcW w:w="2358" w:type="dxa"/>
            <w:shd w:val="clear" w:color="auto" w:fill="auto"/>
          </w:tcPr>
          <w:p w:rsidR="00B71A6E" w:rsidRPr="00E32BFD" w:rsidRDefault="00B71A6E" w:rsidP="003469FA">
            <w:pPr>
              <w:pStyle w:val="Endnotentext"/>
              <w:widowControl w:val="0"/>
              <w:rPr>
                <w:color w:val="000000"/>
              </w:rPr>
            </w:pPr>
            <w:r w:rsidRPr="00E32BFD">
              <w:rPr>
                <w:color w:val="000000"/>
              </w:rPr>
              <w:t>Reinduction block 2</w:t>
            </w:r>
          </w:p>
          <w:p w:rsidR="00B71A6E" w:rsidRPr="00E32BFD" w:rsidRDefault="00B71A6E" w:rsidP="003469FA">
            <w:pPr>
              <w:pStyle w:val="Endnotentext"/>
              <w:widowControl w:val="0"/>
              <w:rPr>
                <w:color w:val="000000"/>
              </w:rPr>
            </w:pPr>
            <w:r w:rsidRPr="00E32BFD">
              <w:rPr>
                <w:color w:val="000000"/>
              </w:rPr>
              <w:t>(3 weeks)</w:t>
            </w:r>
          </w:p>
        </w:tc>
        <w:tc>
          <w:tcPr>
            <w:tcW w:w="6929" w:type="dxa"/>
            <w:shd w:val="clear" w:color="auto" w:fill="auto"/>
          </w:tcPr>
          <w:p w:rsidR="00B71A6E" w:rsidRPr="00E32BFD" w:rsidRDefault="00B71A6E" w:rsidP="003469FA">
            <w:pPr>
              <w:pStyle w:val="Endnotentext"/>
              <w:widowControl w:val="0"/>
              <w:rPr>
                <w:color w:val="000000"/>
              </w:rPr>
            </w:pPr>
            <w:r w:rsidRPr="00E32BFD">
              <w:rPr>
                <w:color w:val="000000"/>
              </w:rPr>
              <w:t>VCR (1.5 mg/m</w:t>
            </w:r>
            <w:r w:rsidRPr="00E32BFD">
              <w:rPr>
                <w:color w:val="000000"/>
                <w:vertAlign w:val="superscript"/>
              </w:rPr>
              <w:t>2</w:t>
            </w:r>
            <w:r w:rsidRPr="00E32BFD">
              <w:rPr>
                <w:color w:val="000000"/>
              </w:rPr>
              <w:t>/day, IV): days 1, 8 and 15</w:t>
            </w:r>
          </w:p>
          <w:p w:rsidR="00B71A6E" w:rsidRPr="00E32BFD" w:rsidRDefault="00B71A6E" w:rsidP="003469FA">
            <w:pPr>
              <w:pStyle w:val="Endnotentext"/>
              <w:widowControl w:val="0"/>
              <w:rPr>
                <w:color w:val="000000"/>
              </w:rPr>
            </w:pPr>
            <w:r w:rsidRPr="00E32BFD">
              <w:rPr>
                <w:color w:val="000000"/>
              </w:rPr>
              <w:t>DAUN (45 mg/m</w:t>
            </w:r>
            <w:r w:rsidRPr="00E32BFD">
              <w:rPr>
                <w:color w:val="000000"/>
                <w:vertAlign w:val="superscript"/>
              </w:rPr>
              <w:t>2</w:t>
            </w:r>
            <w:r w:rsidRPr="00E32BFD">
              <w:rPr>
                <w:color w:val="000000"/>
              </w:rPr>
              <w:t>/day bolus, IV): days 1 and 2</w:t>
            </w:r>
          </w:p>
          <w:p w:rsidR="00B71A6E" w:rsidRPr="00E32BFD" w:rsidRDefault="00B71A6E" w:rsidP="003469FA">
            <w:pPr>
              <w:pStyle w:val="Endnotentext"/>
              <w:widowControl w:val="0"/>
              <w:rPr>
                <w:color w:val="000000"/>
              </w:rPr>
            </w:pPr>
            <w:r w:rsidRPr="00E32BFD">
              <w:rPr>
                <w:color w:val="000000"/>
              </w:rPr>
              <w:t>CPM (250 mg/m</w:t>
            </w:r>
            <w:r w:rsidRPr="00E32BFD">
              <w:rPr>
                <w:color w:val="000000"/>
                <w:vertAlign w:val="superscript"/>
              </w:rPr>
              <w:t>2</w:t>
            </w:r>
            <w:r w:rsidRPr="00E32BFD">
              <w:rPr>
                <w:color w:val="000000"/>
              </w:rPr>
              <w:t>/dose q12h x 4 doses, iv): Days 3 and 4</w:t>
            </w:r>
          </w:p>
          <w:p w:rsidR="00B71A6E" w:rsidRPr="00E32BFD" w:rsidRDefault="00B71A6E" w:rsidP="003469FA">
            <w:pPr>
              <w:pStyle w:val="Endnotentext"/>
              <w:widowControl w:val="0"/>
              <w:rPr>
                <w:color w:val="000000"/>
              </w:rPr>
            </w:pPr>
            <w:r w:rsidRPr="00E32BFD">
              <w:rPr>
                <w:color w:val="000000"/>
              </w:rPr>
              <w:t>PEG-ASP (2500 IUnits/m</w:t>
            </w:r>
            <w:r w:rsidRPr="00E32BFD">
              <w:rPr>
                <w:color w:val="000000"/>
                <w:vertAlign w:val="superscript"/>
              </w:rPr>
              <w:t>2</w:t>
            </w:r>
            <w:r w:rsidRPr="00E32BFD">
              <w:rPr>
                <w:color w:val="000000"/>
              </w:rPr>
              <w:t>, IM): day 4</w:t>
            </w:r>
          </w:p>
          <w:p w:rsidR="00B71A6E" w:rsidRPr="00E32BFD" w:rsidRDefault="00B71A6E" w:rsidP="003469FA">
            <w:pPr>
              <w:pStyle w:val="Endnotentext"/>
              <w:widowControl w:val="0"/>
              <w:rPr>
                <w:color w:val="000000"/>
              </w:rPr>
            </w:pPr>
            <w:r w:rsidRPr="00E32BFD">
              <w:rPr>
                <w:color w:val="000000"/>
              </w:rPr>
              <w:t>G-CSF (5 μg/kg, SC): days 5-14 or until ANC &gt; 1500 post nadir</w:t>
            </w:r>
          </w:p>
          <w:p w:rsidR="00B71A6E" w:rsidRPr="00E32BFD" w:rsidRDefault="00B71A6E" w:rsidP="003469FA">
            <w:pPr>
              <w:pStyle w:val="Endnotentext"/>
              <w:widowControl w:val="0"/>
              <w:rPr>
                <w:color w:val="000000"/>
              </w:rPr>
            </w:pPr>
            <w:r w:rsidRPr="00E32BFD">
              <w:rPr>
                <w:color w:val="000000"/>
              </w:rPr>
              <w:t>Triple IT therapy (age-adjusted): days 1 and 15</w:t>
            </w:r>
          </w:p>
          <w:p w:rsidR="00B71A6E" w:rsidRPr="00E32BFD" w:rsidRDefault="00B71A6E" w:rsidP="003469FA">
            <w:pPr>
              <w:pStyle w:val="Endnotentext"/>
              <w:widowControl w:val="0"/>
              <w:rPr>
                <w:color w:val="000000"/>
              </w:rPr>
            </w:pPr>
            <w:r w:rsidRPr="00E32BFD">
              <w:rPr>
                <w:color w:val="000000"/>
              </w:rPr>
              <w:t>DEX (6 mg/m</w:t>
            </w:r>
            <w:r w:rsidRPr="00E32BFD">
              <w:rPr>
                <w:color w:val="000000"/>
                <w:vertAlign w:val="superscript"/>
              </w:rPr>
              <w:t>2</w:t>
            </w:r>
            <w:r w:rsidRPr="00E32BFD">
              <w:rPr>
                <w:color w:val="000000"/>
              </w:rPr>
              <w:t>/day, PO): days 1</w:t>
            </w:r>
            <w:r w:rsidRPr="00E32BFD">
              <w:rPr>
                <w:color w:val="000000"/>
              </w:rPr>
              <w:noBreakHyphen/>
              <w:t>7 and 15</w:t>
            </w:r>
            <w:r w:rsidRPr="00E32BFD">
              <w:rPr>
                <w:color w:val="000000"/>
              </w:rPr>
              <w:noBreakHyphen/>
              <w:t>21</w:t>
            </w:r>
          </w:p>
        </w:tc>
      </w:tr>
      <w:tr w:rsidR="00B71A6E" w:rsidRPr="00E32BFD" w:rsidTr="003469FA">
        <w:trPr>
          <w:cantSplit/>
        </w:trPr>
        <w:tc>
          <w:tcPr>
            <w:tcW w:w="2358" w:type="dxa"/>
            <w:shd w:val="clear" w:color="auto" w:fill="auto"/>
          </w:tcPr>
          <w:p w:rsidR="00B71A6E" w:rsidRPr="00E32BFD" w:rsidRDefault="00B71A6E" w:rsidP="003469FA">
            <w:pPr>
              <w:pStyle w:val="Endnotentext"/>
              <w:widowControl w:val="0"/>
              <w:rPr>
                <w:color w:val="000000"/>
              </w:rPr>
            </w:pPr>
            <w:r w:rsidRPr="00E32BFD">
              <w:rPr>
                <w:color w:val="000000"/>
              </w:rPr>
              <w:t>Intensification block 2</w:t>
            </w:r>
          </w:p>
          <w:p w:rsidR="00B71A6E" w:rsidRPr="00E32BFD" w:rsidRDefault="00B71A6E" w:rsidP="003469FA">
            <w:pPr>
              <w:pStyle w:val="Endnotentext"/>
              <w:widowControl w:val="0"/>
              <w:rPr>
                <w:color w:val="000000"/>
              </w:rPr>
            </w:pPr>
            <w:r w:rsidRPr="00E32BFD">
              <w:rPr>
                <w:color w:val="000000"/>
              </w:rPr>
              <w:t>(9 weeks)</w:t>
            </w:r>
          </w:p>
        </w:tc>
        <w:tc>
          <w:tcPr>
            <w:tcW w:w="6929" w:type="dxa"/>
            <w:shd w:val="clear" w:color="auto" w:fill="auto"/>
          </w:tcPr>
          <w:p w:rsidR="00B71A6E" w:rsidRPr="00E32BFD" w:rsidRDefault="00B71A6E" w:rsidP="003469FA">
            <w:pPr>
              <w:pStyle w:val="Endnotentext"/>
              <w:widowControl w:val="0"/>
              <w:rPr>
                <w:color w:val="000000"/>
              </w:rPr>
            </w:pPr>
            <w:r w:rsidRPr="00E32BFD">
              <w:rPr>
                <w:color w:val="000000"/>
              </w:rPr>
              <w:t>Methotrexate (5 g/m</w:t>
            </w:r>
            <w:r w:rsidRPr="00E32BFD">
              <w:rPr>
                <w:color w:val="000000"/>
                <w:vertAlign w:val="superscript"/>
              </w:rPr>
              <w:t>2</w:t>
            </w:r>
            <w:r w:rsidRPr="00E32BFD">
              <w:rPr>
                <w:color w:val="000000"/>
              </w:rPr>
              <w:t xml:space="preserve"> over 24 hours, IV): days 1 and 15</w:t>
            </w:r>
          </w:p>
          <w:p w:rsidR="00B71A6E" w:rsidRPr="00E32BFD" w:rsidRDefault="00B71A6E" w:rsidP="003469FA">
            <w:pPr>
              <w:pStyle w:val="Endnotentext"/>
              <w:widowControl w:val="0"/>
              <w:rPr>
                <w:color w:val="000000"/>
              </w:rPr>
            </w:pPr>
            <w:r w:rsidRPr="00E32BFD">
              <w:rPr>
                <w:color w:val="000000"/>
              </w:rPr>
              <w:t>Leucovorin (75 mg/m</w:t>
            </w:r>
            <w:r w:rsidRPr="00E32BFD">
              <w:rPr>
                <w:color w:val="000000"/>
                <w:vertAlign w:val="superscript"/>
              </w:rPr>
              <w:t>2</w:t>
            </w:r>
            <w:r w:rsidRPr="00E32BFD">
              <w:rPr>
                <w:color w:val="000000"/>
              </w:rPr>
              <w:t xml:space="preserve"> at hour 36, IV; 15 mg/m</w:t>
            </w:r>
            <w:r w:rsidRPr="00E32BFD">
              <w:rPr>
                <w:color w:val="000000"/>
                <w:vertAlign w:val="superscript"/>
              </w:rPr>
              <w:t>2</w:t>
            </w:r>
            <w:r w:rsidRPr="00E32BFD">
              <w:rPr>
                <w:color w:val="000000"/>
              </w:rPr>
              <w:t xml:space="preserve"> IV or PO q6h x 6 doses)iii: days 2, 3, 16, and 17</w:t>
            </w:r>
          </w:p>
          <w:p w:rsidR="00B71A6E" w:rsidRPr="00E32BFD" w:rsidRDefault="00B71A6E" w:rsidP="003469FA">
            <w:pPr>
              <w:pStyle w:val="Endnotentext"/>
              <w:widowControl w:val="0"/>
              <w:rPr>
                <w:color w:val="000000"/>
              </w:rPr>
            </w:pPr>
            <w:r w:rsidRPr="00E32BFD">
              <w:rPr>
                <w:color w:val="000000"/>
              </w:rPr>
              <w:t>Triple IT therapy (age-adjusted): days 1 and 22</w:t>
            </w:r>
          </w:p>
          <w:p w:rsidR="00B71A6E" w:rsidRPr="00E32BFD" w:rsidRDefault="00B71A6E" w:rsidP="003469FA">
            <w:pPr>
              <w:pStyle w:val="Endnotentext"/>
              <w:widowControl w:val="0"/>
              <w:rPr>
                <w:color w:val="000000"/>
              </w:rPr>
            </w:pPr>
            <w:r w:rsidRPr="00E32BFD">
              <w:rPr>
                <w:color w:val="000000"/>
              </w:rPr>
              <w:t>VP-16 (100 mg/m</w:t>
            </w:r>
            <w:r w:rsidRPr="00E32BFD">
              <w:rPr>
                <w:color w:val="000000"/>
                <w:vertAlign w:val="superscript"/>
              </w:rPr>
              <w:t>2</w:t>
            </w:r>
            <w:r w:rsidRPr="00E32BFD">
              <w:rPr>
                <w:color w:val="000000"/>
              </w:rPr>
              <w:t>/day, IV): days 22</w:t>
            </w:r>
            <w:r w:rsidRPr="00E32BFD">
              <w:rPr>
                <w:color w:val="000000"/>
              </w:rPr>
              <w:noBreakHyphen/>
              <w:t>26</w:t>
            </w:r>
          </w:p>
          <w:p w:rsidR="00B71A6E" w:rsidRPr="00E32BFD" w:rsidRDefault="00B71A6E" w:rsidP="003469FA">
            <w:pPr>
              <w:pStyle w:val="Endnotentext"/>
              <w:widowControl w:val="0"/>
              <w:rPr>
                <w:color w:val="000000"/>
              </w:rPr>
            </w:pPr>
            <w:r w:rsidRPr="00E32BFD">
              <w:rPr>
                <w:color w:val="000000"/>
              </w:rPr>
              <w:t>CPM (300 mg/m</w:t>
            </w:r>
            <w:r w:rsidRPr="00E32BFD">
              <w:rPr>
                <w:color w:val="000000"/>
                <w:vertAlign w:val="superscript"/>
              </w:rPr>
              <w:t>2</w:t>
            </w:r>
            <w:r w:rsidRPr="00E32BFD">
              <w:rPr>
                <w:color w:val="000000"/>
              </w:rPr>
              <w:t>/day, IV): days 22</w:t>
            </w:r>
            <w:r w:rsidRPr="00E32BFD">
              <w:rPr>
                <w:color w:val="000000"/>
              </w:rPr>
              <w:noBreakHyphen/>
              <w:t>26</w:t>
            </w:r>
          </w:p>
          <w:p w:rsidR="00B71A6E" w:rsidRPr="00E32BFD" w:rsidRDefault="00B71A6E" w:rsidP="003469FA">
            <w:pPr>
              <w:pStyle w:val="Endnotentext"/>
              <w:widowControl w:val="0"/>
              <w:rPr>
                <w:color w:val="000000"/>
              </w:rPr>
            </w:pPr>
            <w:r w:rsidRPr="00E32BFD">
              <w:rPr>
                <w:color w:val="000000"/>
              </w:rPr>
              <w:t>MESNA (150 mg/m</w:t>
            </w:r>
            <w:r w:rsidRPr="00E32BFD">
              <w:rPr>
                <w:color w:val="000000"/>
                <w:vertAlign w:val="superscript"/>
              </w:rPr>
              <w:t>2</w:t>
            </w:r>
            <w:r w:rsidRPr="00E32BFD">
              <w:rPr>
                <w:color w:val="000000"/>
              </w:rPr>
              <w:t>/day, IV): days 22</w:t>
            </w:r>
            <w:r w:rsidRPr="00E32BFD">
              <w:rPr>
                <w:color w:val="000000"/>
              </w:rPr>
              <w:noBreakHyphen/>
              <w:t>26</w:t>
            </w:r>
          </w:p>
          <w:p w:rsidR="00B71A6E" w:rsidRPr="00E32BFD" w:rsidRDefault="00B71A6E" w:rsidP="003469FA">
            <w:pPr>
              <w:pStyle w:val="Endnotentext"/>
              <w:widowControl w:val="0"/>
              <w:rPr>
                <w:color w:val="000000"/>
              </w:rPr>
            </w:pPr>
            <w:r w:rsidRPr="00E32BFD">
              <w:rPr>
                <w:color w:val="000000"/>
              </w:rPr>
              <w:t>G-CSF (5 μg/kg, SC): days 27</w:t>
            </w:r>
            <w:r w:rsidRPr="00E32BFD">
              <w:rPr>
                <w:color w:val="000000"/>
              </w:rPr>
              <w:noBreakHyphen/>
              <w:t>36 or until ANC &gt; 1500 post nadir</w:t>
            </w:r>
          </w:p>
          <w:p w:rsidR="00B71A6E" w:rsidRPr="00E32BFD" w:rsidRDefault="00B71A6E" w:rsidP="003469FA">
            <w:pPr>
              <w:pStyle w:val="Endnotentext"/>
              <w:widowControl w:val="0"/>
              <w:rPr>
                <w:color w:val="000000"/>
              </w:rPr>
            </w:pPr>
            <w:r w:rsidRPr="00E32BFD">
              <w:rPr>
                <w:color w:val="000000"/>
              </w:rPr>
              <w:t>ARA-C (3 g/m</w:t>
            </w:r>
            <w:r w:rsidRPr="00E32BFD">
              <w:rPr>
                <w:color w:val="000000"/>
                <w:vertAlign w:val="superscript"/>
              </w:rPr>
              <w:t>2</w:t>
            </w:r>
            <w:r w:rsidRPr="00E32BFD">
              <w:rPr>
                <w:color w:val="000000"/>
              </w:rPr>
              <w:t>, q12h, IV): days 43, 44</w:t>
            </w:r>
          </w:p>
          <w:p w:rsidR="00B71A6E" w:rsidRPr="00E32BFD" w:rsidRDefault="00B71A6E" w:rsidP="003469FA">
            <w:pPr>
              <w:pStyle w:val="Endnotentext"/>
              <w:widowControl w:val="0"/>
              <w:rPr>
                <w:color w:val="000000"/>
              </w:rPr>
            </w:pPr>
            <w:r w:rsidRPr="00E32BFD">
              <w:rPr>
                <w:color w:val="000000"/>
              </w:rPr>
              <w:t>L-ASP (6000 IUnits/m</w:t>
            </w:r>
            <w:r w:rsidRPr="00E32BFD">
              <w:rPr>
                <w:color w:val="000000"/>
                <w:vertAlign w:val="superscript"/>
              </w:rPr>
              <w:t>2</w:t>
            </w:r>
            <w:r w:rsidRPr="00E32BFD">
              <w:rPr>
                <w:color w:val="000000"/>
              </w:rPr>
              <w:t>, IM): day 44</w:t>
            </w:r>
          </w:p>
        </w:tc>
      </w:tr>
      <w:tr w:rsidR="00B71A6E" w:rsidRPr="00E32BFD" w:rsidTr="003469FA">
        <w:trPr>
          <w:cantSplit/>
        </w:trPr>
        <w:tc>
          <w:tcPr>
            <w:tcW w:w="2358" w:type="dxa"/>
            <w:shd w:val="clear" w:color="auto" w:fill="auto"/>
          </w:tcPr>
          <w:p w:rsidR="00B71A6E" w:rsidRPr="00E32BFD" w:rsidRDefault="00B71A6E" w:rsidP="003469FA">
            <w:pPr>
              <w:pStyle w:val="Endnotentext"/>
              <w:widowControl w:val="0"/>
              <w:rPr>
                <w:color w:val="000000"/>
              </w:rPr>
            </w:pPr>
            <w:r w:rsidRPr="00E32BFD">
              <w:rPr>
                <w:color w:val="000000"/>
              </w:rPr>
              <w:t>Maintenance</w:t>
            </w:r>
          </w:p>
          <w:p w:rsidR="00B71A6E" w:rsidRPr="00E32BFD" w:rsidRDefault="00B71A6E" w:rsidP="003469FA">
            <w:pPr>
              <w:pStyle w:val="Endnotentext"/>
              <w:widowControl w:val="0"/>
              <w:rPr>
                <w:color w:val="000000"/>
              </w:rPr>
            </w:pPr>
            <w:r w:rsidRPr="00E32BFD">
              <w:rPr>
                <w:color w:val="000000"/>
              </w:rPr>
              <w:t>(8-week cycles)</w:t>
            </w:r>
          </w:p>
          <w:p w:rsidR="00B71A6E" w:rsidRPr="00E32BFD" w:rsidRDefault="00B71A6E" w:rsidP="003469FA">
            <w:pPr>
              <w:pStyle w:val="Endnotentext"/>
              <w:widowControl w:val="0"/>
              <w:rPr>
                <w:color w:val="000000"/>
              </w:rPr>
            </w:pPr>
            <w:r w:rsidRPr="00E32BFD">
              <w:rPr>
                <w:color w:val="000000"/>
              </w:rPr>
              <w:t>Cycles 1–4</w:t>
            </w:r>
          </w:p>
        </w:tc>
        <w:tc>
          <w:tcPr>
            <w:tcW w:w="6929" w:type="dxa"/>
            <w:shd w:val="clear" w:color="auto" w:fill="auto"/>
          </w:tcPr>
          <w:p w:rsidR="00B71A6E" w:rsidRPr="00E32BFD" w:rsidRDefault="00B71A6E" w:rsidP="003469FA">
            <w:pPr>
              <w:pStyle w:val="Endnotentext"/>
              <w:widowControl w:val="0"/>
              <w:rPr>
                <w:color w:val="000000"/>
              </w:rPr>
            </w:pPr>
            <w:r w:rsidRPr="00E32BFD">
              <w:rPr>
                <w:color w:val="000000"/>
              </w:rPr>
              <w:t>MTX (5 g/m</w:t>
            </w:r>
            <w:r w:rsidRPr="00E32BFD">
              <w:rPr>
                <w:color w:val="000000"/>
                <w:vertAlign w:val="superscript"/>
              </w:rPr>
              <w:t>2</w:t>
            </w:r>
            <w:r w:rsidRPr="00E32BFD">
              <w:rPr>
                <w:color w:val="000000"/>
              </w:rPr>
              <w:t xml:space="preserve"> over 24 hours, IV): day 1</w:t>
            </w:r>
          </w:p>
          <w:p w:rsidR="00B71A6E" w:rsidRPr="00E32BFD" w:rsidRDefault="00B71A6E" w:rsidP="003469FA">
            <w:pPr>
              <w:pStyle w:val="Endnotentext"/>
              <w:widowControl w:val="0"/>
              <w:rPr>
                <w:color w:val="000000"/>
              </w:rPr>
            </w:pPr>
            <w:r w:rsidRPr="00E32BFD">
              <w:rPr>
                <w:color w:val="000000"/>
              </w:rPr>
              <w:t>Leucovorin (75 mg/m</w:t>
            </w:r>
            <w:r w:rsidRPr="00E32BFD">
              <w:rPr>
                <w:color w:val="000000"/>
                <w:vertAlign w:val="superscript"/>
              </w:rPr>
              <w:t>2</w:t>
            </w:r>
            <w:r w:rsidRPr="00E32BFD">
              <w:rPr>
                <w:color w:val="000000"/>
              </w:rPr>
              <w:t xml:space="preserve"> at hour 36, IV; 15 mg/m</w:t>
            </w:r>
            <w:r w:rsidRPr="00E32BFD">
              <w:rPr>
                <w:color w:val="000000"/>
                <w:vertAlign w:val="superscript"/>
              </w:rPr>
              <w:t>2</w:t>
            </w:r>
            <w:r w:rsidRPr="00E32BFD">
              <w:rPr>
                <w:color w:val="000000"/>
              </w:rPr>
              <w:t xml:space="preserve"> IV or PO q6h x 6 doses)iii: days 2 and 3</w:t>
            </w:r>
          </w:p>
          <w:p w:rsidR="00B71A6E" w:rsidRPr="00E32BFD" w:rsidRDefault="00B71A6E" w:rsidP="003469FA">
            <w:pPr>
              <w:pStyle w:val="Endnotentext"/>
              <w:widowControl w:val="0"/>
              <w:rPr>
                <w:color w:val="000000"/>
              </w:rPr>
            </w:pPr>
            <w:r w:rsidRPr="00E32BFD">
              <w:rPr>
                <w:color w:val="000000"/>
              </w:rPr>
              <w:t>Triple IT therapy (age-adjusted): days 1, 29</w:t>
            </w:r>
          </w:p>
          <w:p w:rsidR="00B71A6E" w:rsidRPr="00E32BFD" w:rsidRDefault="00B71A6E" w:rsidP="003469FA">
            <w:pPr>
              <w:pStyle w:val="Endnotentext"/>
              <w:widowControl w:val="0"/>
              <w:rPr>
                <w:color w:val="000000"/>
              </w:rPr>
            </w:pPr>
            <w:r w:rsidRPr="00E32BFD">
              <w:rPr>
                <w:color w:val="000000"/>
              </w:rPr>
              <w:t>VCR (1.5 mg/m</w:t>
            </w:r>
            <w:r w:rsidRPr="00E32BFD">
              <w:rPr>
                <w:color w:val="000000"/>
                <w:vertAlign w:val="superscript"/>
              </w:rPr>
              <w:t>2</w:t>
            </w:r>
            <w:r w:rsidRPr="00E32BFD">
              <w:rPr>
                <w:color w:val="000000"/>
              </w:rPr>
              <w:t>, IV): days 1, 29</w:t>
            </w:r>
          </w:p>
          <w:p w:rsidR="00B71A6E" w:rsidRPr="00E32BFD" w:rsidRDefault="00B71A6E" w:rsidP="003469FA">
            <w:pPr>
              <w:pStyle w:val="Endnotentext"/>
              <w:widowControl w:val="0"/>
              <w:rPr>
                <w:color w:val="000000"/>
              </w:rPr>
            </w:pPr>
            <w:r w:rsidRPr="00E32BFD">
              <w:rPr>
                <w:color w:val="000000"/>
              </w:rPr>
              <w:t>DEX (6 mg/m</w:t>
            </w:r>
            <w:r w:rsidRPr="00E32BFD">
              <w:rPr>
                <w:color w:val="000000"/>
                <w:vertAlign w:val="superscript"/>
              </w:rPr>
              <w:t>2</w:t>
            </w:r>
            <w:r w:rsidRPr="00E32BFD">
              <w:rPr>
                <w:color w:val="000000"/>
              </w:rPr>
              <w:t>/day PO): days 1</w:t>
            </w:r>
            <w:r w:rsidRPr="00E32BFD">
              <w:rPr>
                <w:color w:val="000000"/>
              </w:rPr>
              <w:noBreakHyphen/>
              <w:t>5; 29</w:t>
            </w:r>
            <w:r w:rsidRPr="00E32BFD">
              <w:rPr>
                <w:color w:val="000000"/>
              </w:rPr>
              <w:noBreakHyphen/>
              <w:t>33</w:t>
            </w:r>
          </w:p>
          <w:p w:rsidR="00B71A6E" w:rsidRPr="00E32BFD" w:rsidRDefault="00B71A6E" w:rsidP="003469FA">
            <w:pPr>
              <w:pStyle w:val="Endnotentext"/>
              <w:widowControl w:val="0"/>
              <w:rPr>
                <w:color w:val="000000"/>
              </w:rPr>
            </w:pPr>
            <w:r w:rsidRPr="00E32BFD">
              <w:rPr>
                <w:color w:val="000000"/>
              </w:rPr>
              <w:t>6-MP (75 mg/m</w:t>
            </w:r>
            <w:r w:rsidRPr="00E32BFD">
              <w:rPr>
                <w:color w:val="000000"/>
                <w:vertAlign w:val="superscript"/>
              </w:rPr>
              <w:t>2</w:t>
            </w:r>
            <w:r w:rsidRPr="00E32BFD">
              <w:rPr>
                <w:color w:val="000000"/>
              </w:rPr>
              <w:t>/day, PO): days 8-28</w:t>
            </w:r>
          </w:p>
          <w:p w:rsidR="00B71A6E" w:rsidRPr="00E32BFD" w:rsidRDefault="00B71A6E" w:rsidP="003469FA">
            <w:pPr>
              <w:pStyle w:val="Endnotentext"/>
              <w:widowControl w:val="0"/>
              <w:rPr>
                <w:color w:val="000000"/>
              </w:rPr>
            </w:pPr>
            <w:r w:rsidRPr="00E32BFD">
              <w:rPr>
                <w:color w:val="000000"/>
              </w:rPr>
              <w:t>Methotrexate (20 mg/m</w:t>
            </w:r>
            <w:r w:rsidRPr="00E32BFD">
              <w:rPr>
                <w:color w:val="000000"/>
                <w:vertAlign w:val="superscript"/>
              </w:rPr>
              <w:t>2</w:t>
            </w:r>
            <w:r w:rsidRPr="00E32BFD">
              <w:rPr>
                <w:color w:val="000000"/>
              </w:rPr>
              <w:t>/week, PO): days 8, 15, 22</w:t>
            </w:r>
          </w:p>
          <w:p w:rsidR="00B71A6E" w:rsidRPr="00E32BFD" w:rsidRDefault="00B71A6E" w:rsidP="003469FA">
            <w:pPr>
              <w:pStyle w:val="Endnotentext"/>
              <w:widowControl w:val="0"/>
              <w:rPr>
                <w:color w:val="000000"/>
              </w:rPr>
            </w:pPr>
            <w:r w:rsidRPr="00E32BFD">
              <w:rPr>
                <w:color w:val="000000"/>
              </w:rPr>
              <w:t>VP-16 (100 mg/m</w:t>
            </w:r>
            <w:r w:rsidRPr="00E32BFD">
              <w:rPr>
                <w:color w:val="000000"/>
                <w:vertAlign w:val="superscript"/>
              </w:rPr>
              <w:t>2</w:t>
            </w:r>
            <w:r w:rsidRPr="00E32BFD">
              <w:rPr>
                <w:color w:val="000000"/>
              </w:rPr>
              <w:t>, IV): days 29</w:t>
            </w:r>
            <w:r w:rsidRPr="00E32BFD">
              <w:rPr>
                <w:color w:val="000000"/>
              </w:rPr>
              <w:noBreakHyphen/>
              <w:t>33</w:t>
            </w:r>
          </w:p>
          <w:p w:rsidR="00B71A6E" w:rsidRPr="00E32BFD" w:rsidRDefault="00B71A6E" w:rsidP="003469FA">
            <w:pPr>
              <w:pStyle w:val="Endnotentext"/>
              <w:widowControl w:val="0"/>
              <w:rPr>
                <w:color w:val="000000"/>
              </w:rPr>
            </w:pPr>
            <w:r w:rsidRPr="00E32BFD">
              <w:rPr>
                <w:color w:val="000000"/>
              </w:rPr>
              <w:t>CPM (300 mg/m</w:t>
            </w:r>
            <w:r w:rsidRPr="00E32BFD">
              <w:rPr>
                <w:color w:val="000000"/>
                <w:vertAlign w:val="superscript"/>
              </w:rPr>
              <w:t>2</w:t>
            </w:r>
            <w:r w:rsidRPr="00E32BFD">
              <w:rPr>
                <w:color w:val="000000"/>
              </w:rPr>
              <w:t>, IV): days 29</w:t>
            </w:r>
            <w:r w:rsidRPr="00E32BFD">
              <w:rPr>
                <w:color w:val="000000"/>
              </w:rPr>
              <w:noBreakHyphen/>
              <w:t>33</w:t>
            </w:r>
          </w:p>
          <w:p w:rsidR="00B71A6E" w:rsidRPr="00E32BFD" w:rsidRDefault="00B71A6E" w:rsidP="003469FA">
            <w:pPr>
              <w:pStyle w:val="Endnotentext"/>
              <w:widowControl w:val="0"/>
              <w:rPr>
                <w:color w:val="000000"/>
              </w:rPr>
            </w:pPr>
            <w:r w:rsidRPr="00E32BFD">
              <w:rPr>
                <w:color w:val="000000"/>
              </w:rPr>
              <w:t>MESNA IV days 29</w:t>
            </w:r>
            <w:r w:rsidRPr="00E32BFD">
              <w:rPr>
                <w:color w:val="000000"/>
              </w:rPr>
              <w:noBreakHyphen/>
              <w:t>33</w:t>
            </w:r>
          </w:p>
          <w:p w:rsidR="00B71A6E" w:rsidRPr="00E32BFD" w:rsidRDefault="00B71A6E" w:rsidP="003469FA">
            <w:pPr>
              <w:pStyle w:val="Endnotentext"/>
              <w:widowControl w:val="0"/>
              <w:rPr>
                <w:color w:val="000000"/>
              </w:rPr>
            </w:pPr>
            <w:r w:rsidRPr="00E32BFD">
              <w:rPr>
                <w:color w:val="000000"/>
              </w:rPr>
              <w:t>G-CSF (5 μg/kg, SC): days 34</w:t>
            </w:r>
            <w:r w:rsidRPr="00E32BFD">
              <w:rPr>
                <w:color w:val="000000"/>
              </w:rPr>
              <w:noBreakHyphen/>
              <w:t>43</w:t>
            </w:r>
          </w:p>
        </w:tc>
      </w:tr>
      <w:tr w:rsidR="00B71A6E" w:rsidRPr="00E32BFD" w:rsidTr="003469FA">
        <w:trPr>
          <w:cantSplit/>
        </w:trPr>
        <w:tc>
          <w:tcPr>
            <w:tcW w:w="2358" w:type="dxa"/>
            <w:shd w:val="clear" w:color="auto" w:fill="auto"/>
          </w:tcPr>
          <w:p w:rsidR="00B71A6E" w:rsidRPr="00E32BFD" w:rsidRDefault="00B71A6E" w:rsidP="003469FA">
            <w:pPr>
              <w:pStyle w:val="Endnotentext"/>
              <w:widowControl w:val="0"/>
              <w:rPr>
                <w:color w:val="000000"/>
              </w:rPr>
            </w:pPr>
            <w:r w:rsidRPr="00E32BFD">
              <w:rPr>
                <w:color w:val="000000"/>
              </w:rPr>
              <w:t>Maintenance</w:t>
            </w:r>
          </w:p>
          <w:p w:rsidR="00B71A6E" w:rsidRPr="00E32BFD" w:rsidRDefault="00B71A6E" w:rsidP="003469FA">
            <w:pPr>
              <w:pStyle w:val="Endnotentext"/>
              <w:widowControl w:val="0"/>
              <w:rPr>
                <w:color w:val="000000"/>
              </w:rPr>
            </w:pPr>
            <w:r w:rsidRPr="00E32BFD">
              <w:rPr>
                <w:color w:val="000000"/>
              </w:rPr>
              <w:t>(8-week cycles)</w:t>
            </w:r>
          </w:p>
          <w:p w:rsidR="00B71A6E" w:rsidRPr="00E32BFD" w:rsidRDefault="00B71A6E" w:rsidP="003469FA">
            <w:pPr>
              <w:pStyle w:val="Endnotentext"/>
              <w:widowControl w:val="0"/>
              <w:rPr>
                <w:color w:val="000000"/>
              </w:rPr>
            </w:pPr>
            <w:r w:rsidRPr="00E32BFD">
              <w:rPr>
                <w:color w:val="000000"/>
              </w:rPr>
              <w:t>Cycle 5</w:t>
            </w:r>
          </w:p>
        </w:tc>
        <w:tc>
          <w:tcPr>
            <w:tcW w:w="6929" w:type="dxa"/>
            <w:shd w:val="clear" w:color="auto" w:fill="auto"/>
          </w:tcPr>
          <w:p w:rsidR="00B71A6E" w:rsidRPr="00E32BFD" w:rsidRDefault="00B71A6E" w:rsidP="003469FA">
            <w:pPr>
              <w:pStyle w:val="Endnotentext"/>
              <w:widowControl w:val="0"/>
              <w:rPr>
                <w:color w:val="000000"/>
              </w:rPr>
            </w:pPr>
            <w:r w:rsidRPr="00E32BFD">
              <w:rPr>
                <w:color w:val="000000"/>
              </w:rPr>
              <w:t>Cranial irradiation (Block 5 only)</w:t>
            </w:r>
          </w:p>
          <w:p w:rsidR="00B71A6E" w:rsidRPr="00E32BFD" w:rsidRDefault="00B71A6E" w:rsidP="003469FA">
            <w:pPr>
              <w:pStyle w:val="Endnotentext"/>
              <w:widowControl w:val="0"/>
              <w:rPr>
                <w:color w:val="000000"/>
              </w:rPr>
            </w:pPr>
            <w:r w:rsidRPr="00E32BFD">
              <w:rPr>
                <w:color w:val="000000"/>
              </w:rPr>
              <w:t>12 Gy in 8 fractions for all patients that are CNS1 and CNS2 at diagnosis</w:t>
            </w:r>
          </w:p>
          <w:p w:rsidR="00B71A6E" w:rsidRPr="00E32BFD" w:rsidRDefault="00B71A6E" w:rsidP="003469FA">
            <w:pPr>
              <w:pStyle w:val="Endnotentext"/>
              <w:widowControl w:val="0"/>
              <w:rPr>
                <w:color w:val="000000"/>
              </w:rPr>
            </w:pPr>
            <w:r w:rsidRPr="00E32BFD">
              <w:rPr>
                <w:color w:val="000000"/>
              </w:rPr>
              <w:t>18 Gy in 10 fractions for patients that are CNS3 at diagnosis</w:t>
            </w:r>
          </w:p>
          <w:p w:rsidR="00B71A6E" w:rsidRPr="00E32BFD" w:rsidRDefault="00B71A6E" w:rsidP="003469FA">
            <w:pPr>
              <w:pStyle w:val="Endnotentext"/>
              <w:widowControl w:val="0"/>
              <w:rPr>
                <w:color w:val="000000"/>
              </w:rPr>
            </w:pPr>
            <w:r w:rsidRPr="00E32BFD">
              <w:rPr>
                <w:color w:val="000000"/>
              </w:rPr>
              <w:t>VCR (1.5 mg/m</w:t>
            </w:r>
            <w:r w:rsidRPr="00E32BFD">
              <w:rPr>
                <w:color w:val="000000"/>
                <w:vertAlign w:val="superscript"/>
              </w:rPr>
              <w:t>2</w:t>
            </w:r>
            <w:r w:rsidRPr="00E32BFD">
              <w:rPr>
                <w:color w:val="000000"/>
              </w:rPr>
              <w:t>/day, IV): days 1, 29</w:t>
            </w:r>
          </w:p>
          <w:p w:rsidR="00B71A6E" w:rsidRPr="00E32BFD" w:rsidRDefault="00B71A6E" w:rsidP="003469FA">
            <w:pPr>
              <w:pStyle w:val="Endnotentext"/>
              <w:widowControl w:val="0"/>
              <w:rPr>
                <w:color w:val="000000"/>
              </w:rPr>
            </w:pPr>
            <w:r w:rsidRPr="00E32BFD">
              <w:rPr>
                <w:color w:val="000000"/>
              </w:rPr>
              <w:t>DEX (6 mg/m</w:t>
            </w:r>
            <w:r w:rsidRPr="00E32BFD">
              <w:rPr>
                <w:color w:val="000000"/>
                <w:vertAlign w:val="superscript"/>
              </w:rPr>
              <w:t>2</w:t>
            </w:r>
            <w:r w:rsidRPr="00E32BFD">
              <w:rPr>
                <w:color w:val="000000"/>
              </w:rPr>
              <w:t>/day, PO): days 1</w:t>
            </w:r>
            <w:r w:rsidRPr="00E32BFD">
              <w:rPr>
                <w:color w:val="000000"/>
              </w:rPr>
              <w:noBreakHyphen/>
              <w:t>5; 29</w:t>
            </w:r>
            <w:r w:rsidRPr="00E32BFD">
              <w:rPr>
                <w:color w:val="000000"/>
              </w:rPr>
              <w:noBreakHyphen/>
              <w:t>33</w:t>
            </w:r>
          </w:p>
          <w:p w:rsidR="00B71A6E" w:rsidRPr="00E32BFD" w:rsidRDefault="00B71A6E" w:rsidP="003469FA">
            <w:pPr>
              <w:pStyle w:val="Endnotentext"/>
              <w:widowControl w:val="0"/>
              <w:rPr>
                <w:color w:val="000000"/>
              </w:rPr>
            </w:pPr>
            <w:r w:rsidRPr="00E32BFD">
              <w:rPr>
                <w:color w:val="000000"/>
              </w:rPr>
              <w:t>6-MP (75 mg/m</w:t>
            </w:r>
            <w:r w:rsidRPr="00E32BFD">
              <w:rPr>
                <w:color w:val="000000"/>
                <w:vertAlign w:val="superscript"/>
              </w:rPr>
              <w:t>2</w:t>
            </w:r>
            <w:r w:rsidRPr="00E32BFD">
              <w:rPr>
                <w:color w:val="000000"/>
              </w:rPr>
              <w:t>/day, PO): days 11</w:t>
            </w:r>
            <w:r w:rsidRPr="00E32BFD">
              <w:rPr>
                <w:color w:val="000000"/>
              </w:rPr>
              <w:noBreakHyphen/>
              <w:t>56 (Withhold 6-MP during the 6</w:t>
            </w:r>
            <w:r w:rsidRPr="00E32BFD">
              <w:rPr>
                <w:color w:val="000000"/>
              </w:rPr>
              <w:noBreakHyphen/>
              <w:t>10 days of cranial irradiation beginning on day 1 of Cycle 5. Start 6-MP the 1st day after cranial irradiation completion.)</w:t>
            </w:r>
          </w:p>
          <w:p w:rsidR="00B71A6E" w:rsidRPr="00E32BFD" w:rsidRDefault="00B71A6E" w:rsidP="003469FA">
            <w:pPr>
              <w:pStyle w:val="Endnotentext"/>
              <w:widowControl w:val="0"/>
              <w:rPr>
                <w:color w:val="000000"/>
              </w:rPr>
            </w:pPr>
            <w:r w:rsidRPr="00E32BFD">
              <w:rPr>
                <w:color w:val="000000"/>
              </w:rPr>
              <w:t>Methotrexate (20 mg/m</w:t>
            </w:r>
            <w:r w:rsidRPr="00E32BFD">
              <w:rPr>
                <w:color w:val="000000"/>
                <w:vertAlign w:val="superscript"/>
              </w:rPr>
              <w:t>2</w:t>
            </w:r>
            <w:r w:rsidRPr="00E32BFD">
              <w:rPr>
                <w:color w:val="000000"/>
              </w:rPr>
              <w:t>/week, PO): days 8, 15, 22, 29, 36, 43, 50</w:t>
            </w:r>
          </w:p>
        </w:tc>
      </w:tr>
      <w:tr w:rsidR="00B71A6E" w:rsidRPr="00E32BFD" w:rsidTr="003469FA">
        <w:trPr>
          <w:cantSplit/>
        </w:trPr>
        <w:tc>
          <w:tcPr>
            <w:tcW w:w="2358" w:type="dxa"/>
            <w:shd w:val="clear" w:color="auto" w:fill="auto"/>
          </w:tcPr>
          <w:p w:rsidR="00B71A6E" w:rsidRPr="00E32BFD" w:rsidRDefault="00B71A6E" w:rsidP="00B85F24">
            <w:pPr>
              <w:pStyle w:val="Endnotentext"/>
              <w:widowControl w:val="0"/>
              <w:rPr>
                <w:color w:val="000000"/>
              </w:rPr>
            </w:pPr>
            <w:r w:rsidRPr="00E32BFD">
              <w:rPr>
                <w:color w:val="000000"/>
              </w:rPr>
              <w:t>Maintenance</w:t>
            </w:r>
          </w:p>
          <w:p w:rsidR="00B71A6E" w:rsidRPr="00E32BFD" w:rsidRDefault="00B71A6E" w:rsidP="003469FA">
            <w:pPr>
              <w:pStyle w:val="Endnotentext"/>
              <w:keepNext/>
              <w:widowControl w:val="0"/>
              <w:rPr>
                <w:color w:val="000000"/>
              </w:rPr>
            </w:pPr>
            <w:r w:rsidRPr="00E32BFD">
              <w:rPr>
                <w:color w:val="000000"/>
              </w:rPr>
              <w:t>(8-week cycles)</w:t>
            </w:r>
          </w:p>
          <w:p w:rsidR="00B71A6E" w:rsidRPr="00E32BFD" w:rsidRDefault="00B71A6E" w:rsidP="003469FA">
            <w:pPr>
              <w:pStyle w:val="Endnotentext"/>
              <w:keepNext/>
              <w:widowControl w:val="0"/>
              <w:rPr>
                <w:color w:val="000000"/>
              </w:rPr>
            </w:pPr>
            <w:r w:rsidRPr="00E32BFD">
              <w:rPr>
                <w:color w:val="000000"/>
              </w:rPr>
              <w:t>Cycles 6</w:t>
            </w:r>
            <w:r w:rsidRPr="00E32BFD">
              <w:rPr>
                <w:color w:val="000000"/>
              </w:rPr>
              <w:noBreakHyphen/>
              <w:t>12</w:t>
            </w:r>
          </w:p>
        </w:tc>
        <w:tc>
          <w:tcPr>
            <w:tcW w:w="6929" w:type="dxa"/>
            <w:shd w:val="clear" w:color="auto" w:fill="auto"/>
          </w:tcPr>
          <w:p w:rsidR="00B71A6E" w:rsidRPr="00E32BFD" w:rsidRDefault="00B71A6E" w:rsidP="003469FA">
            <w:pPr>
              <w:pStyle w:val="Endnotentext"/>
              <w:keepNext/>
              <w:widowControl w:val="0"/>
              <w:rPr>
                <w:color w:val="000000"/>
              </w:rPr>
            </w:pPr>
            <w:r w:rsidRPr="00E32BFD">
              <w:rPr>
                <w:color w:val="000000"/>
              </w:rPr>
              <w:t>VCR (1.5 mg/m</w:t>
            </w:r>
            <w:r w:rsidRPr="00E32BFD">
              <w:rPr>
                <w:color w:val="000000"/>
                <w:vertAlign w:val="superscript"/>
              </w:rPr>
              <w:t>2</w:t>
            </w:r>
            <w:r w:rsidRPr="00E32BFD">
              <w:rPr>
                <w:color w:val="000000"/>
              </w:rPr>
              <w:t>/day, IV): days 1, 29</w:t>
            </w:r>
          </w:p>
          <w:p w:rsidR="00B71A6E" w:rsidRPr="00E32BFD" w:rsidRDefault="00B71A6E" w:rsidP="003469FA">
            <w:pPr>
              <w:pStyle w:val="Endnotentext"/>
              <w:keepNext/>
              <w:widowControl w:val="0"/>
              <w:rPr>
                <w:color w:val="000000"/>
              </w:rPr>
            </w:pPr>
            <w:r w:rsidRPr="00E32BFD">
              <w:rPr>
                <w:color w:val="000000"/>
              </w:rPr>
              <w:t>DEX (6 mg/m</w:t>
            </w:r>
            <w:r w:rsidRPr="00E32BFD">
              <w:rPr>
                <w:color w:val="000000"/>
                <w:vertAlign w:val="superscript"/>
              </w:rPr>
              <w:t>2</w:t>
            </w:r>
            <w:r w:rsidRPr="00E32BFD">
              <w:rPr>
                <w:color w:val="000000"/>
              </w:rPr>
              <w:t>/day, PO): days 1</w:t>
            </w:r>
            <w:r w:rsidRPr="00E32BFD">
              <w:rPr>
                <w:color w:val="000000"/>
              </w:rPr>
              <w:noBreakHyphen/>
              <w:t>5; 29</w:t>
            </w:r>
            <w:r w:rsidRPr="00E32BFD">
              <w:rPr>
                <w:color w:val="000000"/>
              </w:rPr>
              <w:noBreakHyphen/>
              <w:t>33</w:t>
            </w:r>
          </w:p>
          <w:p w:rsidR="00B71A6E" w:rsidRPr="00E32BFD" w:rsidRDefault="00B71A6E" w:rsidP="003469FA">
            <w:pPr>
              <w:pStyle w:val="Endnotentext"/>
              <w:keepNext/>
              <w:widowControl w:val="0"/>
              <w:rPr>
                <w:color w:val="000000"/>
              </w:rPr>
            </w:pPr>
            <w:r w:rsidRPr="00E32BFD">
              <w:rPr>
                <w:color w:val="000000"/>
              </w:rPr>
              <w:t>6-MP (75 mg/m</w:t>
            </w:r>
            <w:r w:rsidRPr="00E32BFD">
              <w:rPr>
                <w:color w:val="000000"/>
                <w:vertAlign w:val="superscript"/>
              </w:rPr>
              <w:t>2</w:t>
            </w:r>
            <w:r w:rsidRPr="00E32BFD">
              <w:rPr>
                <w:color w:val="000000"/>
              </w:rPr>
              <w:t>/day, PO): days 1</w:t>
            </w:r>
            <w:r w:rsidRPr="00E32BFD">
              <w:rPr>
                <w:color w:val="000000"/>
              </w:rPr>
              <w:noBreakHyphen/>
              <w:t>56</w:t>
            </w:r>
          </w:p>
          <w:p w:rsidR="00B71A6E" w:rsidRPr="00E32BFD" w:rsidRDefault="00B71A6E" w:rsidP="003469FA">
            <w:pPr>
              <w:pStyle w:val="Endnotentext"/>
              <w:keepNext/>
              <w:widowControl w:val="0"/>
              <w:rPr>
                <w:color w:val="000000"/>
              </w:rPr>
            </w:pPr>
            <w:r w:rsidRPr="00E32BFD">
              <w:rPr>
                <w:color w:val="000000"/>
              </w:rPr>
              <w:t>Methotrexate (20 mg/m</w:t>
            </w:r>
            <w:r w:rsidRPr="00E32BFD">
              <w:rPr>
                <w:color w:val="000000"/>
                <w:vertAlign w:val="superscript"/>
              </w:rPr>
              <w:t>2</w:t>
            </w:r>
            <w:r w:rsidRPr="00E32BFD">
              <w:rPr>
                <w:color w:val="000000"/>
              </w:rPr>
              <w:t>/week, PO): days 1, 8, 15, 22, 29, 36, 43, 50</w:t>
            </w:r>
          </w:p>
        </w:tc>
      </w:tr>
    </w:tbl>
    <w:p w:rsidR="00B71A6E" w:rsidRPr="00E32BFD" w:rsidRDefault="00B71A6E" w:rsidP="00B71A6E">
      <w:pPr>
        <w:pStyle w:val="Endnotentext"/>
        <w:widowControl w:val="0"/>
        <w:rPr>
          <w:color w:val="000000"/>
          <w:szCs w:val="22"/>
        </w:rPr>
      </w:pPr>
      <w:r w:rsidRPr="00E32BFD">
        <w:rPr>
          <w:color w:val="000000"/>
          <w:szCs w:val="22"/>
        </w:rPr>
        <w:t>G-CSF = granulocyte colony stimulating factor, VP-16 = etoposide, MTX = methotrexate, IV = intravenous, SC = subcutaneous, IT = intrathecal, PO = oral, IM = intramuscular, ARA-C = cytarabine, CPM = cyclophosphamide, VCR = vincristine, DEX = dexamethasone, DAUN = daunorubicin, 6-MP = 6-mercaptopurine, E.Coli L-ASP = L-asparaginase, PEG-ASP = PEG asparaginase, MESNA= 2-mercaptoethane sulfonate sodium, iii= or until MTX level is &lt; 0.1 µM, q6h = every 6 hours, Gy= Gray</w:t>
      </w:r>
    </w:p>
    <w:p w:rsidR="00B71A6E" w:rsidRPr="00E32BFD" w:rsidRDefault="00B71A6E" w:rsidP="00B71A6E">
      <w:pPr>
        <w:pStyle w:val="Endnotentext"/>
        <w:widowControl w:val="0"/>
        <w:jc w:val="both"/>
        <w:rPr>
          <w:color w:val="000000"/>
          <w:sz w:val="20"/>
        </w:rPr>
      </w:pPr>
    </w:p>
    <w:p w:rsidR="00B71A6E" w:rsidRPr="00A52914" w:rsidRDefault="00B71A6E" w:rsidP="00B71A6E">
      <w:pPr>
        <w:pStyle w:val="Endnotentext"/>
        <w:widowControl w:val="0"/>
        <w:rPr>
          <w:color w:val="000000"/>
        </w:rPr>
      </w:pPr>
      <w:r w:rsidRPr="00E32BFD">
        <w:rPr>
          <w:color w:val="000000"/>
          <w:szCs w:val="22"/>
        </w:rPr>
        <w:t>Study AIT07 was a multicentre, open-label, randomised, phase II/III study that included 128 patients (1 to &lt; 18 years) treated with imatinib in combination with chemotherapy. Safety data from this study seem to be in line with the safety profile of imatinib in Ph+ ALL patients.</w:t>
      </w:r>
    </w:p>
    <w:p w:rsidR="00F06FB5" w:rsidRPr="00724CC2" w:rsidRDefault="00F06FB5" w:rsidP="00F06FB5">
      <w:pPr>
        <w:pStyle w:val="Default"/>
        <w:rPr>
          <w:sz w:val="22"/>
          <w:szCs w:val="22"/>
          <w:lang w:val="en-GB"/>
        </w:rPr>
      </w:pPr>
    </w:p>
    <w:p w:rsidR="00CA30FE" w:rsidRPr="00784682" w:rsidRDefault="00CA30FE" w:rsidP="00B85F24">
      <w:pPr>
        <w:autoSpaceDE w:val="0"/>
        <w:autoSpaceDN w:val="0"/>
        <w:adjustRightInd w:val="0"/>
        <w:spacing w:after="0" w:line="240" w:lineRule="auto"/>
        <w:rPr>
          <w:rFonts w:ascii="Times New Roman" w:eastAsia="Times New Roman" w:hAnsi="Times New Roman"/>
          <w:lang w:val="en-GB"/>
        </w:rPr>
      </w:pPr>
      <w:r w:rsidRPr="00784682">
        <w:rPr>
          <w:rFonts w:ascii="Times New Roman" w:eastAsia="Times New Roman" w:hAnsi="Times New Roman"/>
          <w:i/>
          <w:lang w:val="en-GB"/>
        </w:rPr>
        <w:t>Re</w:t>
      </w:r>
      <w:r w:rsidRPr="007A1698">
        <w:rPr>
          <w:rFonts w:ascii="Times New Roman" w:eastAsia="Times New Roman" w:hAnsi="Times New Roman"/>
          <w:i/>
          <w:lang w:val="en-GB"/>
        </w:rPr>
        <w:t>l</w:t>
      </w:r>
      <w:r w:rsidRPr="00784682">
        <w:rPr>
          <w:rFonts w:ascii="Times New Roman" w:eastAsia="Times New Roman" w:hAnsi="Times New Roman"/>
          <w:i/>
          <w:lang w:val="en-GB"/>
        </w:rPr>
        <w:t>aps</w:t>
      </w:r>
      <w:r w:rsidRPr="007A1698">
        <w:rPr>
          <w:rFonts w:ascii="Times New Roman" w:eastAsia="Times New Roman" w:hAnsi="Times New Roman"/>
          <w:i/>
          <w:lang w:val="en-GB"/>
        </w:rPr>
        <w:t>e</w:t>
      </w:r>
      <w:r w:rsidRPr="00784682">
        <w:rPr>
          <w:rFonts w:ascii="Times New Roman" w:eastAsia="Times New Roman" w:hAnsi="Times New Roman"/>
          <w:i/>
          <w:lang w:val="en-GB"/>
        </w:rPr>
        <w:t>d</w:t>
      </w:r>
      <w:r w:rsidRPr="007A1698">
        <w:rPr>
          <w:rFonts w:ascii="Times New Roman" w:eastAsia="Times New Roman" w:hAnsi="Times New Roman"/>
          <w:i/>
          <w:lang w:val="en-GB"/>
        </w:rPr>
        <w:t>/</w:t>
      </w:r>
      <w:r w:rsidRPr="00784682">
        <w:rPr>
          <w:rFonts w:ascii="Times New Roman" w:eastAsia="Times New Roman" w:hAnsi="Times New Roman"/>
          <w:i/>
          <w:lang w:val="en-GB"/>
        </w:rPr>
        <w:t>r</w:t>
      </w:r>
      <w:r w:rsidRPr="007A1698">
        <w:rPr>
          <w:rFonts w:ascii="Times New Roman" w:eastAsia="Times New Roman" w:hAnsi="Times New Roman"/>
          <w:i/>
          <w:lang w:val="en-GB"/>
        </w:rPr>
        <w:t>ef</w:t>
      </w:r>
      <w:r w:rsidRPr="00784682">
        <w:rPr>
          <w:rFonts w:ascii="Times New Roman" w:eastAsia="Times New Roman" w:hAnsi="Times New Roman"/>
          <w:i/>
          <w:lang w:val="en-GB"/>
        </w:rPr>
        <w:t>ra</w:t>
      </w:r>
      <w:r w:rsidRPr="007A1698">
        <w:rPr>
          <w:rFonts w:ascii="Times New Roman" w:eastAsia="Times New Roman" w:hAnsi="Times New Roman"/>
          <w:i/>
          <w:lang w:val="en-GB"/>
        </w:rPr>
        <w:t>ct</w:t>
      </w:r>
      <w:r w:rsidRPr="00784682">
        <w:rPr>
          <w:rFonts w:ascii="Times New Roman" w:eastAsia="Times New Roman" w:hAnsi="Times New Roman"/>
          <w:i/>
          <w:lang w:val="en-GB"/>
        </w:rPr>
        <w:t>ory</w:t>
      </w:r>
      <w:r w:rsidRPr="007A1698">
        <w:rPr>
          <w:rFonts w:ascii="Times New Roman" w:eastAsia="Times New Roman" w:hAnsi="Times New Roman"/>
          <w:i/>
          <w:lang w:val="en-GB"/>
        </w:rPr>
        <w:t xml:space="preserve"> </w:t>
      </w:r>
      <w:r w:rsidRPr="00784682">
        <w:rPr>
          <w:rFonts w:ascii="Times New Roman" w:eastAsia="Times New Roman" w:hAnsi="Times New Roman"/>
          <w:i/>
          <w:lang w:val="en-GB"/>
        </w:rPr>
        <w:t>Ph+ A</w:t>
      </w:r>
      <w:r w:rsidRPr="007A1698">
        <w:rPr>
          <w:rFonts w:ascii="Times New Roman" w:eastAsia="Times New Roman" w:hAnsi="Times New Roman"/>
          <w:i/>
          <w:lang w:val="en-GB"/>
        </w:rPr>
        <w:t>L</w:t>
      </w:r>
      <w:r w:rsidRPr="00784682">
        <w:rPr>
          <w:rFonts w:ascii="Times New Roman" w:eastAsia="Times New Roman" w:hAnsi="Times New Roman"/>
          <w:i/>
          <w:lang w:val="en-GB"/>
        </w:rPr>
        <w:t>L:</w:t>
      </w:r>
      <w:r w:rsidRPr="007A1698">
        <w:rPr>
          <w:rFonts w:ascii="Times New Roman" w:eastAsia="Times New Roman" w:hAnsi="Times New Roman"/>
          <w:i/>
          <w:lang w:val="en-GB"/>
        </w:rPr>
        <w:t xml:space="preserve"> </w:t>
      </w:r>
      <w:r w:rsidRPr="00784682">
        <w:rPr>
          <w:rFonts w:ascii="Times New Roman" w:eastAsia="Times New Roman" w:hAnsi="Times New Roman"/>
          <w:lang w:val="en-GB"/>
        </w:rPr>
        <w:t>Wh</w:t>
      </w:r>
      <w:r w:rsidRPr="007A1698">
        <w:rPr>
          <w:rFonts w:ascii="Times New Roman" w:eastAsia="Times New Roman" w:hAnsi="Times New Roman"/>
          <w:lang w:val="en-GB"/>
        </w:rPr>
        <w:t>e</w:t>
      </w:r>
      <w:r w:rsidRPr="00784682">
        <w:rPr>
          <w:rFonts w:ascii="Times New Roman" w:eastAsia="Times New Roman" w:hAnsi="Times New Roman"/>
          <w:lang w:val="en-GB"/>
        </w:rPr>
        <w:t xml:space="preserve">n </w:t>
      </w:r>
      <w:r w:rsidRPr="007A1698">
        <w:rPr>
          <w:rFonts w:ascii="Times New Roman" w:eastAsia="Times New Roman" w:hAnsi="Times New Roman"/>
          <w:lang w:val="en-GB"/>
        </w:rPr>
        <w:t>im</w:t>
      </w:r>
      <w:r w:rsidRPr="00784682">
        <w:rPr>
          <w:rFonts w:ascii="Times New Roman" w:eastAsia="Times New Roman" w:hAnsi="Times New Roman"/>
          <w:lang w:val="en-GB"/>
        </w:rPr>
        <w:t>a</w:t>
      </w:r>
      <w:r w:rsidRPr="007A1698">
        <w:rPr>
          <w:rFonts w:ascii="Times New Roman" w:eastAsia="Times New Roman" w:hAnsi="Times New Roman"/>
          <w:lang w:val="en-GB"/>
        </w:rPr>
        <w:t>ti</w:t>
      </w:r>
      <w:r w:rsidRPr="00784682">
        <w:rPr>
          <w:rFonts w:ascii="Times New Roman" w:eastAsia="Times New Roman" w:hAnsi="Times New Roman"/>
          <w:lang w:val="en-GB"/>
        </w:rPr>
        <w:t>n</w:t>
      </w:r>
      <w:r w:rsidRPr="007A1698">
        <w:rPr>
          <w:rFonts w:ascii="Times New Roman" w:eastAsia="Times New Roman" w:hAnsi="Times New Roman"/>
          <w:lang w:val="en-GB"/>
        </w:rPr>
        <w:t>i</w:t>
      </w:r>
      <w:r w:rsidRPr="00784682">
        <w:rPr>
          <w:rFonts w:ascii="Times New Roman" w:eastAsia="Times New Roman" w:hAnsi="Times New Roman"/>
          <w:lang w:val="en-GB"/>
        </w:rPr>
        <w:t xml:space="preserve">b </w:t>
      </w:r>
      <w:r w:rsidRPr="007A1698">
        <w:rPr>
          <w:rFonts w:ascii="Times New Roman" w:eastAsia="Times New Roman" w:hAnsi="Times New Roman"/>
          <w:lang w:val="en-GB"/>
        </w:rPr>
        <w:t>w</w:t>
      </w:r>
      <w:r w:rsidRPr="00784682">
        <w:rPr>
          <w:rFonts w:ascii="Times New Roman" w:eastAsia="Times New Roman" w:hAnsi="Times New Roman"/>
          <w:lang w:val="en-GB"/>
        </w:rPr>
        <w:t>as</w:t>
      </w:r>
      <w:r w:rsidRPr="007A1698">
        <w:rPr>
          <w:rFonts w:ascii="Times New Roman" w:eastAsia="Times New Roman" w:hAnsi="Times New Roman"/>
          <w:lang w:val="en-GB"/>
        </w:rPr>
        <w:t xml:space="preserve"> u</w:t>
      </w:r>
      <w:r w:rsidRPr="00784682">
        <w:rPr>
          <w:rFonts w:ascii="Times New Roman" w:eastAsia="Times New Roman" w:hAnsi="Times New Roman"/>
          <w:lang w:val="en-GB"/>
        </w:rPr>
        <w:t>s</w:t>
      </w:r>
      <w:r w:rsidRPr="007A1698">
        <w:rPr>
          <w:rFonts w:ascii="Times New Roman" w:eastAsia="Times New Roman" w:hAnsi="Times New Roman"/>
          <w:lang w:val="en-GB"/>
        </w:rPr>
        <w:t>e</w:t>
      </w:r>
      <w:r w:rsidRPr="00784682">
        <w:rPr>
          <w:rFonts w:ascii="Times New Roman" w:eastAsia="Times New Roman" w:hAnsi="Times New Roman"/>
          <w:lang w:val="en-GB"/>
        </w:rPr>
        <w:t>d as</w:t>
      </w:r>
      <w:r w:rsidRPr="007A1698">
        <w:rPr>
          <w:rFonts w:ascii="Times New Roman" w:eastAsia="Times New Roman" w:hAnsi="Times New Roman"/>
          <w:lang w:val="en-GB"/>
        </w:rPr>
        <w:t xml:space="preserve"> </w:t>
      </w:r>
      <w:r w:rsidRPr="00784682">
        <w:rPr>
          <w:rFonts w:ascii="Times New Roman" w:eastAsia="Times New Roman" w:hAnsi="Times New Roman"/>
          <w:lang w:val="en-GB"/>
        </w:rPr>
        <w:t>s</w:t>
      </w:r>
      <w:r w:rsidRPr="007A1698">
        <w:rPr>
          <w:rFonts w:ascii="Times New Roman" w:eastAsia="Times New Roman" w:hAnsi="Times New Roman"/>
          <w:lang w:val="en-GB"/>
        </w:rPr>
        <w:t>i</w:t>
      </w:r>
      <w:r w:rsidRPr="00784682">
        <w:rPr>
          <w:rFonts w:ascii="Times New Roman" w:eastAsia="Times New Roman" w:hAnsi="Times New Roman"/>
          <w:lang w:val="en-GB"/>
        </w:rPr>
        <w:t>n</w:t>
      </w:r>
      <w:r w:rsidRPr="007A1698">
        <w:rPr>
          <w:rFonts w:ascii="Times New Roman" w:eastAsia="Times New Roman" w:hAnsi="Times New Roman"/>
          <w:lang w:val="en-GB"/>
        </w:rPr>
        <w:t>gl</w:t>
      </w:r>
      <w:r w:rsidRPr="00784682">
        <w:rPr>
          <w:rFonts w:ascii="Times New Roman" w:eastAsia="Times New Roman" w:hAnsi="Times New Roman"/>
          <w:lang w:val="en-GB"/>
        </w:rPr>
        <w:t>e a</w:t>
      </w:r>
      <w:r w:rsidRPr="007A1698">
        <w:rPr>
          <w:rFonts w:ascii="Times New Roman" w:eastAsia="Times New Roman" w:hAnsi="Times New Roman"/>
          <w:lang w:val="en-GB"/>
        </w:rPr>
        <w:t>g</w:t>
      </w:r>
      <w:r w:rsidRPr="00784682">
        <w:rPr>
          <w:rFonts w:ascii="Times New Roman" w:eastAsia="Times New Roman" w:hAnsi="Times New Roman"/>
          <w:lang w:val="en-GB"/>
        </w:rPr>
        <w:t>ent</w:t>
      </w:r>
      <w:r w:rsidRPr="007A1698">
        <w:rPr>
          <w:rFonts w:ascii="Times New Roman" w:eastAsia="Times New Roman" w:hAnsi="Times New Roman"/>
          <w:lang w:val="en-GB"/>
        </w:rPr>
        <w:t xml:space="preserve"> i</w:t>
      </w:r>
      <w:r w:rsidRPr="00784682">
        <w:rPr>
          <w:rFonts w:ascii="Times New Roman" w:eastAsia="Times New Roman" w:hAnsi="Times New Roman"/>
          <w:lang w:val="en-GB"/>
        </w:rPr>
        <w:t>n pa</w:t>
      </w:r>
      <w:r w:rsidRPr="007A1698">
        <w:rPr>
          <w:rFonts w:ascii="Times New Roman" w:eastAsia="Times New Roman" w:hAnsi="Times New Roman"/>
          <w:lang w:val="en-GB"/>
        </w:rPr>
        <w:t>ti</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s wi</w:t>
      </w:r>
      <w:r w:rsidRPr="007A1698">
        <w:rPr>
          <w:rFonts w:ascii="Times New Roman" w:eastAsia="Times New Roman" w:hAnsi="Times New Roman"/>
          <w:lang w:val="en-GB"/>
        </w:rPr>
        <w:t>t</w:t>
      </w:r>
      <w:r w:rsidRPr="00784682">
        <w:rPr>
          <w:rFonts w:ascii="Times New Roman" w:eastAsia="Times New Roman" w:hAnsi="Times New Roman"/>
          <w:lang w:val="en-GB"/>
        </w:rPr>
        <w:t xml:space="preserve">h </w:t>
      </w:r>
      <w:r w:rsidRPr="007A1698">
        <w:rPr>
          <w:rFonts w:ascii="Times New Roman" w:eastAsia="Times New Roman" w:hAnsi="Times New Roman"/>
          <w:lang w:val="en-GB"/>
        </w:rPr>
        <w:t>r</w:t>
      </w:r>
      <w:r w:rsidRPr="00784682">
        <w:rPr>
          <w:rFonts w:ascii="Times New Roman" w:eastAsia="Times New Roman" w:hAnsi="Times New Roman"/>
          <w:lang w:val="en-GB"/>
        </w:rPr>
        <w:t>e</w:t>
      </w:r>
      <w:r w:rsidRPr="007A1698">
        <w:rPr>
          <w:rFonts w:ascii="Times New Roman" w:eastAsia="Times New Roman" w:hAnsi="Times New Roman"/>
          <w:lang w:val="en-GB"/>
        </w:rPr>
        <w:t>l</w:t>
      </w:r>
      <w:r w:rsidRPr="00784682">
        <w:rPr>
          <w:rFonts w:ascii="Times New Roman" w:eastAsia="Times New Roman" w:hAnsi="Times New Roman"/>
          <w:lang w:val="en-GB"/>
        </w:rPr>
        <w:t>ap</w:t>
      </w:r>
      <w:r w:rsidRPr="007A1698">
        <w:rPr>
          <w:rFonts w:ascii="Times New Roman" w:eastAsia="Times New Roman" w:hAnsi="Times New Roman"/>
          <w:lang w:val="en-GB"/>
        </w:rPr>
        <w:t>s</w:t>
      </w:r>
      <w:r w:rsidRPr="00784682">
        <w:rPr>
          <w:rFonts w:ascii="Times New Roman" w:eastAsia="Times New Roman" w:hAnsi="Times New Roman"/>
          <w:lang w:val="en-GB"/>
        </w:rPr>
        <w:t>ed</w:t>
      </w:r>
      <w:r w:rsidRPr="007A1698">
        <w:rPr>
          <w:rFonts w:ascii="Times New Roman" w:eastAsia="Times New Roman" w:hAnsi="Times New Roman"/>
          <w:lang w:val="en-GB"/>
        </w:rPr>
        <w:t>/r</w:t>
      </w:r>
      <w:r w:rsidRPr="00784682">
        <w:rPr>
          <w:rFonts w:ascii="Times New Roman" w:eastAsia="Times New Roman" w:hAnsi="Times New Roman"/>
          <w:lang w:val="en-GB"/>
        </w:rPr>
        <w:t>e</w:t>
      </w:r>
      <w:r w:rsidRPr="007A1698">
        <w:rPr>
          <w:rFonts w:ascii="Times New Roman" w:eastAsia="Times New Roman" w:hAnsi="Times New Roman"/>
          <w:lang w:val="en-GB"/>
        </w:rPr>
        <w:t>fr</w:t>
      </w:r>
      <w:r w:rsidRPr="00784682">
        <w:rPr>
          <w:rFonts w:ascii="Times New Roman" w:eastAsia="Times New Roman" w:hAnsi="Times New Roman"/>
          <w:lang w:val="en-GB"/>
        </w:rPr>
        <w:t>a</w:t>
      </w:r>
      <w:r w:rsidRPr="007A1698">
        <w:rPr>
          <w:rFonts w:ascii="Times New Roman" w:eastAsia="Times New Roman" w:hAnsi="Times New Roman"/>
          <w:lang w:val="en-GB"/>
        </w:rPr>
        <w:t>ct</w:t>
      </w:r>
      <w:r w:rsidRPr="00784682">
        <w:rPr>
          <w:rFonts w:ascii="Times New Roman" w:eastAsia="Times New Roman" w:hAnsi="Times New Roman"/>
          <w:lang w:val="en-GB"/>
        </w:rPr>
        <w:t>o</w:t>
      </w:r>
      <w:r w:rsidRPr="007A1698">
        <w:rPr>
          <w:rFonts w:ascii="Times New Roman" w:eastAsia="Times New Roman" w:hAnsi="Times New Roman"/>
          <w:lang w:val="en-GB"/>
        </w:rPr>
        <w:t>r</w:t>
      </w:r>
      <w:r w:rsidRPr="00784682">
        <w:rPr>
          <w:rFonts w:ascii="Times New Roman" w:eastAsia="Times New Roman" w:hAnsi="Times New Roman"/>
          <w:lang w:val="en-GB"/>
        </w:rPr>
        <w:t>y</w:t>
      </w:r>
      <w:r w:rsidRPr="007A1698">
        <w:rPr>
          <w:rFonts w:ascii="Times New Roman" w:eastAsia="Times New Roman" w:hAnsi="Times New Roman"/>
          <w:lang w:val="en-GB"/>
        </w:rPr>
        <w:t xml:space="preserve"> </w:t>
      </w:r>
      <w:r w:rsidRPr="00784682">
        <w:rPr>
          <w:rFonts w:ascii="Times New Roman" w:eastAsia="Times New Roman" w:hAnsi="Times New Roman"/>
          <w:lang w:val="en-GB"/>
        </w:rPr>
        <w:t xml:space="preserve">Ph+ </w:t>
      </w:r>
      <w:r w:rsidRPr="007A1698">
        <w:rPr>
          <w:rFonts w:ascii="Times New Roman" w:eastAsia="Times New Roman" w:hAnsi="Times New Roman"/>
          <w:lang w:val="en-GB"/>
        </w:rPr>
        <w:t>A</w:t>
      </w:r>
      <w:r w:rsidRPr="00784682">
        <w:rPr>
          <w:rFonts w:ascii="Times New Roman" w:eastAsia="Times New Roman" w:hAnsi="Times New Roman"/>
          <w:lang w:val="en-GB"/>
        </w:rPr>
        <w:t>L</w:t>
      </w:r>
      <w:r w:rsidRPr="007A1698">
        <w:rPr>
          <w:rFonts w:ascii="Times New Roman" w:eastAsia="Times New Roman" w:hAnsi="Times New Roman"/>
          <w:lang w:val="en-GB"/>
        </w:rPr>
        <w:t>L</w:t>
      </w:r>
      <w:r w:rsidRPr="00784682">
        <w:rPr>
          <w:rFonts w:ascii="Times New Roman" w:eastAsia="Times New Roman" w:hAnsi="Times New Roman"/>
          <w:lang w:val="en-GB"/>
        </w:rPr>
        <w:t xml:space="preserve">, </w:t>
      </w:r>
      <w:r w:rsidRPr="007A1698">
        <w:rPr>
          <w:rFonts w:ascii="Times New Roman" w:eastAsia="Times New Roman" w:hAnsi="Times New Roman"/>
          <w:lang w:val="en-GB"/>
        </w:rPr>
        <w:t>i</w:t>
      </w:r>
      <w:r w:rsidRPr="00784682">
        <w:rPr>
          <w:rFonts w:ascii="Times New Roman" w:eastAsia="Times New Roman" w:hAnsi="Times New Roman"/>
          <w:lang w:val="en-GB"/>
        </w:rPr>
        <w:t>t</w:t>
      </w:r>
      <w:r w:rsidRPr="007A1698">
        <w:rPr>
          <w:rFonts w:ascii="Times New Roman" w:eastAsia="Times New Roman" w:hAnsi="Times New Roman"/>
          <w:lang w:val="en-GB"/>
        </w:rPr>
        <w:t xml:space="preserve"> r</w:t>
      </w:r>
      <w:r w:rsidRPr="00784682">
        <w:rPr>
          <w:rFonts w:ascii="Times New Roman" w:eastAsia="Times New Roman" w:hAnsi="Times New Roman"/>
          <w:lang w:val="en-GB"/>
        </w:rPr>
        <w:t>e</w:t>
      </w:r>
      <w:r w:rsidRPr="007A1698">
        <w:rPr>
          <w:rFonts w:ascii="Times New Roman" w:eastAsia="Times New Roman" w:hAnsi="Times New Roman"/>
          <w:lang w:val="en-GB"/>
        </w:rPr>
        <w:t>s</w:t>
      </w:r>
      <w:r w:rsidRPr="00784682">
        <w:rPr>
          <w:rFonts w:ascii="Times New Roman" w:eastAsia="Times New Roman" w:hAnsi="Times New Roman"/>
          <w:lang w:val="en-GB"/>
        </w:rPr>
        <w:t>u</w:t>
      </w:r>
      <w:r w:rsidRPr="007A1698">
        <w:rPr>
          <w:rFonts w:ascii="Times New Roman" w:eastAsia="Times New Roman" w:hAnsi="Times New Roman"/>
          <w:lang w:val="en-GB"/>
        </w:rPr>
        <w:t>lt</w:t>
      </w:r>
      <w:r w:rsidRPr="00784682">
        <w:rPr>
          <w:rFonts w:ascii="Times New Roman" w:eastAsia="Times New Roman" w:hAnsi="Times New Roman"/>
          <w:lang w:val="en-GB"/>
        </w:rPr>
        <w:t xml:space="preserve">ed, </w:t>
      </w:r>
      <w:r w:rsidRPr="007A1698">
        <w:rPr>
          <w:rFonts w:ascii="Times New Roman" w:eastAsia="Times New Roman" w:hAnsi="Times New Roman"/>
          <w:lang w:val="en-GB"/>
        </w:rPr>
        <w:t>i</w:t>
      </w:r>
      <w:r w:rsidRPr="00784682">
        <w:rPr>
          <w:rFonts w:ascii="Times New Roman" w:eastAsia="Times New Roman" w:hAnsi="Times New Roman"/>
          <w:lang w:val="en-GB"/>
        </w:rPr>
        <w:t xml:space="preserve">n </w:t>
      </w:r>
      <w:r w:rsidRPr="007A1698">
        <w:rPr>
          <w:rFonts w:ascii="Times New Roman" w:eastAsia="Times New Roman" w:hAnsi="Times New Roman"/>
          <w:lang w:val="en-GB"/>
        </w:rPr>
        <w:t>t</w:t>
      </w:r>
      <w:r w:rsidRPr="00784682">
        <w:rPr>
          <w:rFonts w:ascii="Times New Roman" w:eastAsia="Times New Roman" w:hAnsi="Times New Roman"/>
          <w:lang w:val="en-GB"/>
        </w:rPr>
        <w:t>he 53</w:t>
      </w:r>
      <w:r w:rsidRPr="007A1698">
        <w:rPr>
          <w:rFonts w:ascii="Times New Roman" w:eastAsia="Times New Roman" w:hAnsi="Times New Roman"/>
          <w:lang w:val="en-GB"/>
        </w:rPr>
        <w:t xml:space="preserve"> </w:t>
      </w:r>
      <w:r w:rsidRPr="00784682">
        <w:rPr>
          <w:rFonts w:ascii="Times New Roman" w:eastAsia="Times New Roman" w:hAnsi="Times New Roman"/>
          <w:lang w:val="en-GB"/>
        </w:rPr>
        <w:t>out</w:t>
      </w:r>
      <w:r w:rsidRPr="007A1698">
        <w:rPr>
          <w:rFonts w:ascii="Times New Roman" w:eastAsia="Times New Roman" w:hAnsi="Times New Roman"/>
          <w:lang w:val="en-GB"/>
        </w:rPr>
        <w:t xml:space="preserve"> </w:t>
      </w:r>
      <w:r w:rsidRPr="00784682">
        <w:rPr>
          <w:rFonts w:ascii="Times New Roman" w:eastAsia="Times New Roman" w:hAnsi="Times New Roman"/>
          <w:lang w:val="en-GB"/>
        </w:rPr>
        <w:t>of</w:t>
      </w:r>
      <w:r w:rsidRPr="007A1698">
        <w:rPr>
          <w:rFonts w:ascii="Times New Roman" w:eastAsia="Times New Roman" w:hAnsi="Times New Roman"/>
          <w:lang w:val="en-GB"/>
        </w:rPr>
        <w:t xml:space="preserve"> </w:t>
      </w:r>
      <w:r w:rsidRPr="00784682">
        <w:rPr>
          <w:rFonts w:ascii="Times New Roman" w:eastAsia="Times New Roman" w:hAnsi="Times New Roman"/>
          <w:lang w:val="en-GB"/>
        </w:rPr>
        <w:t>411 pa</w:t>
      </w:r>
      <w:r w:rsidRPr="007A1698">
        <w:rPr>
          <w:rFonts w:ascii="Times New Roman" w:eastAsia="Times New Roman" w:hAnsi="Times New Roman"/>
          <w:lang w:val="en-GB"/>
        </w:rPr>
        <w:t>ti</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 xml:space="preserve">s </w:t>
      </w:r>
      <w:r w:rsidRPr="007A1698">
        <w:rPr>
          <w:rFonts w:ascii="Times New Roman" w:eastAsia="Times New Roman" w:hAnsi="Times New Roman"/>
          <w:lang w:val="en-GB"/>
        </w:rPr>
        <w:t>ev</w:t>
      </w:r>
      <w:r w:rsidRPr="00784682">
        <w:rPr>
          <w:rFonts w:ascii="Times New Roman" w:eastAsia="Times New Roman" w:hAnsi="Times New Roman"/>
          <w:lang w:val="en-GB"/>
        </w:rPr>
        <w:t>a</w:t>
      </w:r>
      <w:r w:rsidRPr="007A1698">
        <w:rPr>
          <w:rFonts w:ascii="Times New Roman" w:eastAsia="Times New Roman" w:hAnsi="Times New Roman"/>
          <w:lang w:val="en-GB"/>
        </w:rPr>
        <w:t>l</w:t>
      </w:r>
      <w:r w:rsidRPr="00784682">
        <w:rPr>
          <w:rFonts w:ascii="Times New Roman" w:eastAsia="Times New Roman" w:hAnsi="Times New Roman"/>
          <w:lang w:val="en-GB"/>
        </w:rPr>
        <w:t>uab</w:t>
      </w:r>
      <w:r w:rsidRPr="007A1698">
        <w:rPr>
          <w:rFonts w:ascii="Times New Roman" w:eastAsia="Times New Roman" w:hAnsi="Times New Roman"/>
          <w:lang w:val="en-GB"/>
        </w:rPr>
        <w:t>l</w:t>
      </w:r>
      <w:r w:rsidRPr="00784682">
        <w:rPr>
          <w:rFonts w:ascii="Times New Roman" w:eastAsia="Times New Roman" w:hAnsi="Times New Roman"/>
          <w:lang w:val="en-GB"/>
        </w:rPr>
        <w:t xml:space="preserve">e </w:t>
      </w:r>
      <w:r w:rsidRPr="007A1698">
        <w:rPr>
          <w:rFonts w:ascii="Times New Roman" w:eastAsia="Times New Roman" w:hAnsi="Times New Roman"/>
          <w:lang w:val="en-GB"/>
        </w:rPr>
        <w:t>f</w:t>
      </w:r>
      <w:r w:rsidRPr="00784682">
        <w:rPr>
          <w:rFonts w:ascii="Times New Roman" w:eastAsia="Times New Roman" w:hAnsi="Times New Roman"/>
          <w:lang w:val="en-GB"/>
        </w:rPr>
        <w:t>or</w:t>
      </w:r>
      <w:r w:rsidRPr="007A1698">
        <w:rPr>
          <w:rFonts w:ascii="Times New Roman" w:eastAsia="Times New Roman" w:hAnsi="Times New Roman"/>
          <w:lang w:val="en-GB"/>
        </w:rPr>
        <w:t xml:space="preserve"> r</w:t>
      </w:r>
      <w:r w:rsidRPr="00784682">
        <w:rPr>
          <w:rFonts w:ascii="Times New Roman" w:eastAsia="Times New Roman" w:hAnsi="Times New Roman"/>
          <w:lang w:val="en-GB"/>
        </w:rPr>
        <w:t>e</w:t>
      </w:r>
      <w:r w:rsidRPr="007A1698">
        <w:rPr>
          <w:rFonts w:ascii="Times New Roman" w:eastAsia="Times New Roman" w:hAnsi="Times New Roman"/>
          <w:lang w:val="en-GB"/>
        </w:rPr>
        <w:t>s</w:t>
      </w:r>
      <w:r w:rsidRPr="00784682">
        <w:rPr>
          <w:rFonts w:ascii="Times New Roman" w:eastAsia="Times New Roman" w:hAnsi="Times New Roman"/>
          <w:lang w:val="en-GB"/>
        </w:rPr>
        <w:t>pons</w:t>
      </w:r>
      <w:r w:rsidRPr="007A1698">
        <w:rPr>
          <w:rFonts w:ascii="Times New Roman" w:eastAsia="Times New Roman" w:hAnsi="Times New Roman"/>
          <w:lang w:val="en-GB"/>
        </w:rPr>
        <w:t>e</w:t>
      </w:r>
      <w:r w:rsidRPr="00784682">
        <w:rPr>
          <w:rFonts w:ascii="Times New Roman" w:eastAsia="Times New Roman" w:hAnsi="Times New Roman"/>
          <w:lang w:val="en-GB"/>
        </w:rPr>
        <w:t xml:space="preserve">, </w:t>
      </w:r>
      <w:r w:rsidRPr="007A1698">
        <w:rPr>
          <w:rFonts w:ascii="Times New Roman" w:eastAsia="Times New Roman" w:hAnsi="Times New Roman"/>
          <w:lang w:val="en-GB"/>
        </w:rPr>
        <w:t>i</w:t>
      </w:r>
      <w:r w:rsidRPr="00784682">
        <w:rPr>
          <w:rFonts w:ascii="Times New Roman" w:eastAsia="Times New Roman" w:hAnsi="Times New Roman"/>
          <w:lang w:val="en-GB"/>
        </w:rPr>
        <w:t>n a ha</w:t>
      </w:r>
      <w:r w:rsidRPr="007A1698">
        <w:rPr>
          <w:rFonts w:ascii="Times New Roman" w:eastAsia="Times New Roman" w:hAnsi="Times New Roman"/>
          <w:lang w:val="en-GB"/>
        </w:rPr>
        <w:t>em</w:t>
      </w:r>
      <w:r w:rsidRPr="00784682">
        <w:rPr>
          <w:rFonts w:ascii="Times New Roman" w:eastAsia="Times New Roman" w:hAnsi="Times New Roman"/>
          <w:lang w:val="en-GB"/>
        </w:rPr>
        <w:t>a</w:t>
      </w:r>
      <w:r w:rsidRPr="007A1698">
        <w:rPr>
          <w:rFonts w:ascii="Times New Roman" w:eastAsia="Times New Roman" w:hAnsi="Times New Roman"/>
          <w:lang w:val="en-GB"/>
        </w:rPr>
        <w:t>t</w:t>
      </w:r>
      <w:r w:rsidRPr="00784682">
        <w:rPr>
          <w:rFonts w:ascii="Times New Roman" w:eastAsia="Times New Roman" w:hAnsi="Times New Roman"/>
          <w:lang w:val="en-GB"/>
        </w:rPr>
        <w:t>o</w:t>
      </w:r>
      <w:r w:rsidRPr="007A1698">
        <w:rPr>
          <w:rFonts w:ascii="Times New Roman" w:eastAsia="Times New Roman" w:hAnsi="Times New Roman"/>
          <w:lang w:val="en-GB"/>
        </w:rPr>
        <w:t>l</w:t>
      </w:r>
      <w:r w:rsidRPr="00784682">
        <w:rPr>
          <w:rFonts w:ascii="Times New Roman" w:eastAsia="Times New Roman" w:hAnsi="Times New Roman"/>
          <w:lang w:val="en-GB"/>
        </w:rPr>
        <w:t>o</w:t>
      </w:r>
      <w:r w:rsidRPr="007A1698">
        <w:rPr>
          <w:rFonts w:ascii="Times New Roman" w:eastAsia="Times New Roman" w:hAnsi="Times New Roman"/>
          <w:lang w:val="en-GB"/>
        </w:rPr>
        <w:t>gi</w:t>
      </w:r>
      <w:r w:rsidRPr="00784682">
        <w:rPr>
          <w:rFonts w:ascii="Times New Roman" w:eastAsia="Times New Roman" w:hAnsi="Times New Roman"/>
          <w:lang w:val="en-GB"/>
        </w:rPr>
        <w:t>c</w:t>
      </w:r>
      <w:r w:rsidRPr="007A1698">
        <w:rPr>
          <w:rFonts w:ascii="Times New Roman" w:eastAsia="Times New Roman" w:hAnsi="Times New Roman"/>
          <w:lang w:val="en-GB"/>
        </w:rPr>
        <w:t>a</w:t>
      </w:r>
      <w:r w:rsidRPr="00784682">
        <w:rPr>
          <w:rFonts w:ascii="Times New Roman" w:eastAsia="Times New Roman" w:hAnsi="Times New Roman"/>
          <w:lang w:val="en-GB"/>
        </w:rPr>
        <w:t>l</w:t>
      </w:r>
      <w:r w:rsidRPr="007A1698">
        <w:rPr>
          <w:rFonts w:ascii="Times New Roman" w:eastAsia="Times New Roman" w:hAnsi="Times New Roman"/>
          <w:lang w:val="en-GB"/>
        </w:rPr>
        <w:t xml:space="preserve"> r</w:t>
      </w:r>
      <w:r w:rsidRPr="00784682">
        <w:rPr>
          <w:rFonts w:ascii="Times New Roman" w:eastAsia="Times New Roman" w:hAnsi="Times New Roman"/>
          <w:lang w:val="en-GB"/>
        </w:rPr>
        <w:t>e</w:t>
      </w:r>
      <w:r w:rsidRPr="007A1698">
        <w:rPr>
          <w:rFonts w:ascii="Times New Roman" w:eastAsia="Times New Roman" w:hAnsi="Times New Roman"/>
          <w:lang w:val="en-GB"/>
        </w:rPr>
        <w:t>s</w:t>
      </w:r>
      <w:r w:rsidRPr="00784682">
        <w:rPr>
          <w:rFonts w:ascii="Times New Roman" w:eastAsia="Times New Roman" w:hAnsi="Times New Roman"/>
          <w:lang w:val="en-GB"/>
        </w:rPr>
        <w:t>ponse</w:t>
      </w:r>
      <w:r w:rsidRPr="007A1698">
        <w:rPr>
          <w:rFonts w:ascii="Times New Roman" w:eastAsia="Times New Roman" w:hAnsi="Times New Roman"/>
          <w:lang w:val="en-GB"/>
        </w:rPr>
        <w:t xml:space="preserve"> r</w:t>
      </w:r>
      <w:r w:rsidRPr="00784682">
        <w:rPr>
          <w:rFonts w:ascii="Times New Roman" w:eastAsia="Times New Roman" w:hAnsi="Times New Roman"/>
          <w:lang w:val="en-GB"/>
        </w:rPr>
        <w:t>a</w:t>
      </w:r>
      <w:r w:rsidRPr="007A1698">
        <w:rPr>
          <w:rFonts w:ascii="Times New Roman" w:eastAsia="Times New Roman" w:hAnsi="Times New Roman"/>
          <w:lang w:val="en-GB"/>
        </w:rPr>
        <w:t>t</w:t>
      </w:r>
      <w:r w:rsidRPr="00784682">
        <w:rPr>
          <w:rFonts w:ascii="Times New Roman" w:eastAsia="Times New Roman" w:hAnsi="Times New Roman"/>
          <w:lang w:val="en-GB"/>
        </w:rPr>
        <w:t>e of</w:t>
      </w:r>
      <w:r w:rsidRPr="007A1698">
        <w:rPr>
          <w:rFonts w:ascii="Times New Roman" w:eastAsia="Times New Roman" w:hAnsi="Times New Roman"/>
          <w:lang w:val="en-GB"/>
        </w:rPr>
        <w:t xml:space="preserve"> </w:t>
      </w:r>
      <w:r w:rsidRPr="00784682">
        <w:rPr>
          <w:rFonts w:ascii="Times New Roman" w:eastAsia="Times New Roman" w:hAnsi="Times New Roman"/>
          <w:lang w:val="en-GB"/>
        </w:rPr>
        <w:t>30%</w:t>
      </w:r>
      <w:r w:rsidRPr="007A1698">
        <w:rPr>
          <w:rFonts w:ascii="Times New Roman" w:eastAsia="Times New Roman" w:hAnsi="Times New Roman"/>
          <w:lang w:val="en-GB"/>
        </w:rPr>
        <w:t xml:space="preserve"> (</w:t>
      </w:r>
      <w:r w:rsidRPr="00784682">
        <w:rPr>
          <w:rFonts w:ascii="Times New Roman" w:eastAsia="Times New Roman" w:hAnsi="Times New Roman"/>
          <w:lang w:val="en-GB"/>
        </w:rPr>
        <w:t>9%</w:t>
      </w:r>
      <w:r w:rsidRPr="007A1698">
        <w:rPr>
          <w:rFonts w:ascii="Times New Roman" w:eastAsia="Times New Roman" w:hAnsi="Times New Roman"/>
          <w:lang w:val="en-GB"/>
        </w:rPr>
        <w:t xml:space="preserve"> </w:t>
      </w:r>
      <w:r w:rsidRPr="00784682">
        <w:rPr>
          <w:rFonts w:ascii="Times New Roman" w:eastAsia="Times New Roman" w:hAnsi="Times New Roman"/>
          <w:lang w:val="en-GB"/>
        </w:rPr>
        <w:t>co</w:t>
      </w:r>
      <w:r w:rsidRPr="007A1698">
        <w:rPr>
          <w:rFonts w:ascii="Times New Roman" w:eastAsia="Times New Roman" w:hAnsi="Times New Roman"/>
          <w:lang w:val="en-GB"/>
        </w:rPr>
        <w:t>m</w:t>
      </w:r>
      <w:r w:rsidRPr="00784682">
        <w:rPr>
          <w:rFonts w:ascii="Times New Roman" w:eastAsia="Times New Roman" w:hAnsi="Times New Roman"/>
          <w:lang w:val="en-GB"/>
        </w:rPr>
        <w:t>p</w:t>
      </w:r>
      <w:r w:rsidRPr="007A1698">
        <w:rPr>
          <w:rFonts w:ascii="Times New Roman" w:eastAsia="Times New Roman" w:hAnsi="Times New Roman"/>
          <w:lang w:val="en-GB"/>
        </w:rPr>
        <w:t>l</w:t>
      </w:r>
      <w:r w:rsidRPr="00784682">
        <w:rPr>
          <w:rFonts w:ascii="Times New Roman" w:eastAsia="Times New Roman" w:hAnsi="Times New Roman"/>
          <w:lang w:val="en-GB"/>
        </w:rPr>
        <w:t>e</w:t>
      </w:r>
      <w:r w:rsidRPr="007A1698">
        <w:rPr>
          <w:rFonts w:ascii="Times New Roman" w:eastAsia="Times New Roman" w:hAnsi="Times New Roman"/>
          <w:lang w:val="en-GB"/>
        </w:rPr>
        <w:t>t</w:t>
      </w:r>
      <w:r w:rsidRPr="00784682">
        <w:rPr>
          <w:rFonts w:ascii="Times New Roman" w:eastAsia="Times New Roman" w:hAnsi="Times New Roman"/>
          <w:lang w:val="en-GB"/>
        </w:rPr>
        <w:t>e)</w:t>
      </w:r>
      <w:r w:rsidRPr="007A1698">
        <w:rPr>
          <w:rFonts w:ascii="Times New Roman" w:eastAsia="Times New Roman" w:hAnsi="Times New Roman"/>
          <w:lang w:val="en-GB"/>
        </w:rPr>
        <w:t xml:space="preserve"> </w:t>
      </w:r>
      <w:r w:rsidRPr="00784682">
        <w:rPr>
          <w:rFonts w:ascii="Times New Roman" w:eastAsia="Times New Roman" w:hAnsi="Times New Roman"/>
          <w:lang w:val="en-GB"/>
        </w:rPr>
        <w:t>and a</w:t>
      </w:r>
      <w:r w:rsidRPr="007A1698">
        <w:rPr>
          <w:rFonts w:ascii="Times New Roman" w:eastAsia="Times New Roman" w:hAnsi="Times New Roman"/>
          <w:lang w:val="en-GB"/>
        </w:rPr>
        <w:t xml:space="preserve"> m</w:t>
      </w:r>
      <w:r w:rsidRPr="00784682">
        <w:rPr>
          <w:rFonts w:ascii="Times New Roman" w:eastAsia="Times New Roman" w:hAnsi="Times New Roman"/>
          <w:lang w:val="en-GB"/>
        </w:rPr>
        <w:t>a</w:t>
      </w:r>
      <w:r w:rsidRPr="007A1698">
        <w:rPr>
          <w:rFonts w:ascii="Times New Roman" w:eastAsia="Times New Roman" w:hAnsi="Times New Roman"/>
          <w:lang w:val="en-GB"/>
        </w:rPr>
        <w:t>j</w:t>
      </w:r>
      <w:r w:rsidRPr="00784682">
        <w:rPr>
          <w:rFonts w:ascii="Times New Roman" w:eastAsia="Times New Roman" w:hAnsi="Times New Roman"/>
          <w:lang w:val="en-GB"/>
        </w:rPr>
        <w:t>or</w:t>
      </w:r>
      <w:r w:rsidRPr="007A1698">
        <w:rPr>
          <w:rFonts w:ascii="Times New Roman" w:eastAsia="Times New Roman" w:hAnsi="Times New Roman"/>
          <w:lang w:val="en-GB"/>
        </w:rPr>
        <w:t xml:space="preserve"> </w:t>
      </w:r>
      <w:r w:rsidRPr="00784682">
        <w:rPr>
          <w:rFonts w:ascii="Times New Roman" w:eastAsia="Times New Roman" w:hAnsi="Times New Roman"/>
          <w:lang w:val="en-GB"/>
        </w:rPr>
        <w:t>c</w:t>
      </w:r>
      <w:r w:rsidRPr="007A1698">
        <w:rPr>
          <w:rFonts w:ascii="Times New Roman" w:eastAsia="Times New Roman" w:hAnsi="Times New Roman"/>
          <w:lang w:val="en-GB"/>
        </w:rPr>
        <w:t>yt</w:t>
      </w:r>
      <w:r w:rsidRPr="00784682">
        <w:rPr>
          <w:rFonts w:ascii="Times New Roman" w:eastAsia="Times New Roman" w:hAnsi="Times New Roman"/>
          <w:lang w:val="en-GB"/>
        </w:rPr>
        <w:t>o</w:t>
      </w:r>
      <w:r w:rsidRPr="007A1698">
        <w:rPr>
          <w:rFonts w:ascii="Times New Roman" w:eastAsia="Times New Roman" w:hAnsi="Times New Roman"/>
          <w:lang w:val="en-GB"/>
        </w:rPr>
        <w:t>g</w:t>
      </w:r>
      <w:r w:rsidRPr="00784682">
        <w:rPr>
          <w:rFonts w:ascii="Times New Roman" w:eastAsia="Times New Roman" w:hAnsi="Times New Roman"/>
          <w:lang w:val="en-GB"/>
        </w:rPr>
        <w:t>en</w:t>
      </w:r>
      <w:r w:rsidRPr="007A1698">
        <w:rPr>
          <w:rFonts w:ascii="Times New Roman" w:eastAsia="Times New Roman" w:hAnsi="Times New Roman"/>
          <w:lang w:val="en-GB"/>
        </w:rPr>
        <w:t>eti</w:t>
      </w:r>
      <w:r w:rsidRPr="00784682">
        <w:rPr>
          <w:rFonts w:ascii="Times New Roman" w:eastAsia="Times New Roman" w:hAnsi="Times New Roman"/>
          <w:lang w:val="en-GB"/>
        </w:rPr>
        <w:t xml:space="preserve">c </w:t>
      </w:r>
      <w:r w:rsidRPr="007A1698">
        <w:rPr>
          <w:rFonts w:ascii="Times New Roman" w:eastAsia="Times New Roman" w:hAnsi="Times New Roman"/>
          <w:lang w:val="en-GB"/>
        </w:rPr>
        <w:t>r</w:t>
      </w:r>
      <w:r w:rsidRPr="00784682">
        <w:rPr>
          <w:rFonts w:ascii="Times New Roman" w:eastAsia="Times New Roman" w:hAnsi="Times New Roman"/>
          <w:lang w:val="en-GB"/>
        </w:rPr>
        <w:t>e</w:t>
      </w:r>
      <w:r w:rsidRPr="007A1698">
        <w:rPr>
          <w:rFonts w:ascii="Times New Roman" w:eastAsia="Times New Roman" w:hAnsi="Times New Roman"/>
          <w:lang w:val="en-GB"/>
        </w:rPr>
        <w:t>s</w:t>
      </w:r>
      <w:r w:rsidRPr="00784682">
        <w:rPr>
          <w:rFonts w:ascii="Times New Roman" w:eastAsia="Times New Roman" w:hAnsi="Times New Roman"/>
          <w:lang w:val="en-GB"/>
        </w:rPr>
        <w:t>ponse</w:t>
      </w:r>
      <w:r w:rsidRPr="007A1698">
        <w:rPr>
          <w:rFonts w:ascii="Times New Roman" w:eastAsia="Times New Roman" w:hAnsi="Times New Roman"/>
          <w:lang w:val="en-GB"/>
        </w:rPr>
        <w:t xml:space="preserve"> r</w:t>
      </w:r>
      <w:r w:rsidRPr="00784682">
        <w:rPr>
          <w:rFonts w:ascii="Times New Roman" w:eastAsia="Times New Roman" w:hAnsi="Times New Roman"/>
          <w:lang w:val="en-GB"/>
        </w:rPr>
        <w:t>a</w:t>
      </w:r>
      <w:r w:rsidRPr="007A1698">
        <w:rPr>
          <w:rFonts w:ascii="Times New Roman" w:eastAsia="Times New Roman" w:hAnsi="Times New Roman"/>
          <w:lang w:val="en-GB"/>
        </w:rPr>
        <w:t>t</w:t>
      </w:r>
      <w:r w:rsidRPr="00784682">
        <w:rPr>
          <w:rFonts w:ascii="Times New Roman" w:eastAsia="Times New Roman" w:hAnsi="Times New Roman"/>
          <w:lang w:val="en-GB"/>
        </w:rPr>
        <w:t>e of</w:t>
      </w:r>
      <w:r w:rsidRPr="007A1698">
        <w:rPr>
          <w:rFonts w:ascii="Times New Roman" w:eastAsia="Times New Roman" w:hAnsi="Times New Roman"/>
          <w:lang w:val="en-GB"/>
        </w:rPr>
        <w:t xml:space="preserve"> </w:t>
      </w:r>
      <w:r w:rsidRPr="00784682">
        <w:rPr>
          <w:rFonts w:ascii="Times New Roman" w:eastAsia="Times New Roman" w:hAnsi="Times New Roman"/>
          <w:lang w:val="en-GB"/>
        </w:rPr>
        <w:t>23</w:t>
      </w:r>
      <w:r w:rsidRPr="007A1698">
        <w:rPr>
          <w:rFonts w:ascii="Times New Roman" w:eastAsia="Times New Roman" w:hAnsi="Times New Roman"/>
          <w:lang w:val="en-GB"/>
        </w:rPr>
        <w:t>%</w:t>
      </w:r>
      <w:r w:rsidRPr="00784682">
        <w:rPr>
          <w:rFonts w:ascii="Times New Roman" w:eastAsia="Times New Roman" w:hAnsi="Times New Roman"/>
          <w:lang w:val="en-GB"/>
        </w:rPr>
        <w:t xml:space="preserve">. </w:t>
      </w:r>
      <w:r w:rsidRPr="007A1698">
        <w:rPr>
          <w:rFonts w:ascii="Times New Roman" w:eastAsia="Times New Roman" w:hAnsi="Times New Roman"/>
          <w:lang w:val="en-GB"/>
        </w:rPr>
        <w:t>(O</w:t>
      </w:r>
      <w:r w:rsidRPr="00784682">
        <w:rPr>
          <w:rFonts w:ascii="Times New Roman" w:eastAsia="Times New Roman" w:hAnsi="Times New Roman"/>
          <w:lang w:val="en-GB"/>
        </w:rPr>
        <w:t>f</w:t>
      </w:r>
      <w:r w:rsidRPr="007A1698">
        <w:rPr>
          <w:rFonts w:ascii="Times New Roman" w:eastAsia="Times New Roman" w:hAnsi="Times New Roman"/>
          <w:lang w:val="en-GB"/>
        </w:rPr>
        <w:t xml:space="preserve"> </w:t>
      </w:r>
      <w:r w:rsidRPr="00784682">
        <w:rPr>
          <w:rFonts w:ascii="Times New Roman" w:eastAsia="Times New Roman" w:hAnsi="Times New Roman"/>
          <w:lang w:val="en-GB"/>
        </w:rPr>
        <w:t>no</w:t>
      </w:r>
      <w:r w:rsidRPr="007A1698">
        <w:rPr>
          <w:rFonts w:ascii="Times New Roman" w:eastAsia="Times New Roman" w:hAnsi="Times New Roman"/>
          <w:lang w:val="en-GB"/>
        </w:rPr>
        <w:t>t</w:t>
      </w:r>
      <w:r w:rsidRPr="00784682">
        <w:rPr>
          <w:rFonts w:ascii="Times New Roman" w:eastAsia="Times New Roman" w:hAnsi="Times New Roman"/>
          <w:lang w:val="en-GB"/>
        </w:rPr>
        <w:t>e, out</w:t>
      </w:r>
      <w:r w:rsidRPr="007A1698">
        <w:rPr>
          <w:rFonts w:ascii="Times New Roman" w:eastAsia="Times New Roman" w:hAnsi="Times New Roman"/>
          <w:lang w:val="en-GB"/>
        </w:rPr>
        <w:t xml:space="preserve"> </w:t>
      </w:r>
      <w:r w:rsidRPr="00784682">
        <w:rPr>
          <w:rFonts w:ascii="Times New Roman" w:eastAsia="Times New Roman" w:hAnsi="Times New Roman"/>
          <w:lang w:val="en-GB"/>
        </w:rPr>
        <w:t>of</w:t>
      </w:r>
      <w:r w:rsidRPr="007A1698">
        <w:rPr>
          <w:rFonts w:ascii="Times New Roman" w:eastAsia="Times New Roman" w:hAnsi="Times New Roman"/>
          <w:lang w:val="en-GB"/>
        </w:rPr>
        <w:t xml:space="preserve"> t</w:t>
      </w:r>
      <w:r w:rsidRPr="00784682">
        <w:rPr>
          <w:rFonts w:ascii="Times New Roman" w:eastAsia="Times New Roman" w:hAnsi="Times New Roman"/>
          <w:lang w:val="en-GB"/>
        </w:rPr>
        <w:t xml:space="preserve">he </w:t>
      </w:r>
      <w:r w:rsidRPr="007A1698">
        <w:rPr>
          <w:rFonts w:ascii="Times New Roman" w:eastAsia="Times New Roman" w:hAnsi="Times New Roman"/>
          <w:lang w:val="en-GB"/>
        </w:rPr>
        <w:t>4</w:t>
      </w:r>
      <w:r w:rsidRPr="00784682">
        <w:rPr>
          <w:rFonts w:ascii="Times New Roman" w:eastAsia="Times New Roman" w:hAnsi="Times New Roman"/>
          <w:lang w:val="en-GB"/>
        </w:rPr>
        <w:t>11 pa</w:t>
      </w:r>
      <w:r w:rsidRPr="007A1698">
        <w:rPr>
          <w:rFonts w:ascii="Times New Roman" w:eastAsia="Times New Roman" w:hAnsi="Times New Roman"/>
          <w:lang w:val="en-GB"/>
        </w:rPr>
        <w:t>ti</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 xml:space="preserve">s, 353 were </w:t>
      </w:r>
      <w:r w:rsidRPr="007A1698">
        <w:rPr>
          <w:rFonts w:ascii="Times New Roman" w:eastAsia="Times New Roman" w:hAnsi="Times New Roman"/>
          <w:lang w:val="en-GB"/>
        </w:rPr>
        <w:t>tr</w:t>
      </w:r>
      <w:r w:rsidRPr="00784682">
        <w:rPr>
          <w:rFonts w:ascii="Times New Roman" w:eastAsia="Times New Roman" w:hAnsi="Times New Roman"/>
          <w:lang w:val="en-GB"/>
        </w:rPr>
        <w:t>e</w:t>
      </w:r>
      <w:r w:rsidRPr="007A1698">
        <w:rPr>
          <w:rFonts w:ascii="Times New Roman" w:eastAsia="Times New Roman" w:hAnsi="Times New Roman"/>
          <w:lang w:val="en-GB"/>
        </w:rPr>
        <w:t>at</w:t>
      </w:r>
      <w:r w:rsidRPr="00784682">
        <w:rPr>
          <w:rFonts w:ascii="Times New Roman" w:eastAsia="Times New Roman" w:hAnsi="Times New Roman"/>
          <w:lang w:val="en-GB"/>
        </w:rPr>
        <w:t xml:space="preserve">ed </w:t>
      </w:r>
      <w:r w:rsidRPr="007A1698">
        <w:rPr>
          <w:rFonts w:ascii="Times New Roman" w:eastAsia="Times New Roman" w:hAnsi="Times New Roman"/>
          <w:lang w:val="en-GB"/>
        </w:rPr>
        <w:t>i</w:t>
      </w:r>
      <w:r w:rsidRPr="00784682">
        <w:rPr>
          <w:rFonts w:ascii="Times New Roman" w:eastAsia="Times New Roman" w:hAnsi="Times New Roman"/>
          <w:lang w:val="en-GB"/>
        </w:rPr>
        <w:t>n an expand</w:t>
      </w:r>
      <w:r w:rsidRPr="007A1698">
        <w:rPr>
          <w:rFonts w:ascii="Times New Roman" w:eastAsia="Times New Roman" w:hAnsi="Times New Roman"/>
          <w:lang w:val="en-GB"/>
        </w:rPr>
        <w:t>e</w:t>
      </w:r>
      <w:r w:rsidRPr="00784682">
        <w:rPr>
          <w:rFonts w:ascii="Times New Roman" w:eastAsia="Times New Roman" w:hAnsi="Times New Roman"/>
          <w:lang w:val="en-GB"/>
        </w:rPr>
        <w:t>d a</w:t>
      </w:r>
      <w:r w:rsidRPr="007A1698">
        <w:rPr>
          <w:rFonts w:ascii="Times New Roman" w:eastAsia="Times New Roman" w:hAnsi="Times New Roman"/>
          <w:lang w:val="en-GB"/>
        </w:rPr>
        <w:t>c</w:t>
      </w:r>
      <w:r w:rsidRPr="00784682">
        <w:rPr>
          <w:rFonts w:ascii="Times New Roman" w:eastAsia="Times New Roman" w:hAnsi="Times New Roman"/>
          <w:lang w:val="en-GB"/>
        </w:rPr>
        <w:t>c</w:t>
      </w:r>
      <w:r w:rsidRPr="007A1698">
        <w:rPr>
          <w:rFonts w:ascii="Times New Roman" w:eastAsia="Times New Roman" w:hAnsi="Times New Roman"/>
          <w:lang w:val="en-GB"/>
        </w:rPr>
        <w:t>e</w:t>
      </w:r>
      <w:r w:rsidRPr="00784682">
        <w:rPr>
          <w:rFonts w:ascii="Times New Roman" w:eastAsia="Times New Roman" w:hAnsi="Times New Roman"/>
          <w:lang w:val="en-GB"/>
        </w:rPr>
        <w:t>ss</w:t>
      </w:r>
      <w:r w:rsidRPr="007A1698">
        <w:rPr>
          <w:rFonts w:ascii="Times New Roman" w:eastAsia="Times New Roman" w:hAnsi="Times New Roman"/>
          <w:lang w:val="en-GB"/>
        </w:rPr>
        <w:t xml:space="preserve"> </w:t>
      </w:r>
      <w:r w:rsidRPr="00784682">
        <w:rPr>
          <w:rFonts w:ascii="Times New Roman" w:eastAsia="Times New Roman" w:hAnsi="Times New Roman"/>
          <w:lang w:val="en-GB"/>
        </w:rPr>
        <w:t>p</w:t>
      </w:r>
      <w:r w:rsidRPr="007A1698">
        <w:rPr>
          <w:rFonts w:ascii="Times New Roman" w:eastAsia="Times New Roman" w:hAnsi="Times New Roman"/>
          <w:lang w:val="en-GB"/>
        </w:rPr>
        <w:t>r</w:t>
      </w:r>
      <w:r w:rsidRPr="00784682">
        <w:rPr>
          <w:rFonts w:ascii="Times New Roman" w:eastAsia="Times New Roman" w:hAnsi="Times New Roman"/>
          <w:lang w:val="en-GB"/>
        </w:rPr>
        <w:t>o</w:t>
      </w:r>
      <w:r w:rsidRPr="007A1698">
        <w:rPr>
          <w:rFonts w:ascii="Times New Roman" w:eastAsia="Times New Roman" w:hAnsi="Times New Roman"/>
          <w:lang w:val="en-GB"/>
        </w:rPr>
        <w:t>gr</w:t>
      </w:r>
      <w:r w:rsidRPr="00784682">
        <w:rPr>
          <w:rFonts w:ascii="Times New Roman" w:eastAsia="Times New Roman" w:hAnsi="Times New Roman"/>
          <w:lang w:val="en-GB"/>
        </w:rPr>
        <w:t>am</w:t>
      </w:r>
      <w:r w:rsidRPr="007A1698">
        <w:rPr>
          <w:rFonts w:ascii="Times New Roman" w:eastAsia="Times New Roman" w:hAnsi="Times New Roman"/>
          <w:lang w:val="en-GB"/>
        </w:rPr>
        <w:t xml:space="preserve"> wit</w:t>
      </w:r>
      <w:r w:rsidRPr="00784682">
        <w:rPr>
          <w:rFonts w:ascii="Times New Roman" w:eastAsia="Times New Roman" w:hAnsi="Times New Roman"/>
          <w:lang w:val="en-GB"/>
        </w:rPr>
        <w:t>hout</w:t>
      </w:r>
      <w:r w:rsidRPr="007A1698">
        <w:rPr>
          <w:rFonts w:ascii="Times New Roman" w:eastAsia="Times New Roman" w:hAnsi="Times New Roman"/>
          <w:lang w:val="en-GB"/>
        </w:rPr>
        <w:t xml:space="preserve"> </w:t>
      </w:r>
      <w:r w:rsidRPr="00784682">
        <w:rPr>
          <w:rFonts w:ascii="Times New Roman" w:eastAsia="Times New Roman" w:hAnsi="Times New Roman"/>
          <w:lang w:val="en-GB"/>
        </w:rPr>
        <w:t>p</w:t>
      </w:r>
      <w:r w:rsidRPr="007A1698">
        <w:rPr>
          <w:rFonts w:ascii="Times New Roman" w:eastAsia="Times New Roman" w:hAnsi="Times New Roman"/>
          <w:lang w:val="en-GB"/>
        </w:rPr>
        <w:t>rim</w:t>
      </w:r>
      <w:r w:rsidRPr="00784682">
        <w:rPr>
          <w:rFonts w:ascii="Times New Roman" w:eastAsia="Times New Roman" w:hAnsi="Times New Roman"/>
          <w:lang w:val="en-GB"/>
        </w:rPr>
        <w:t>a</w:t>
      </w:r>
      <w:r w:rsidRPr="007A1698">
        <w:rPr>
          <w:rFonts w:ascii="Times New Roman" w:eastAsia="Times New Roman" w:hAnsi="Times New Roman"/>
          <w:lang w:val="en-GB"/>
        </w:rPr>
        <w:t>r</w:t>
      </w:r>
      <w:r w:rsidRPr="00784682">
        <w:rPr>
          <w:rFonts w:ascii="Times New Roman" w:eastAsia="Times New Roman" w:hAnsi="Times New Roman"/>
          <w:lang w:val="en-GB"/>
        </w:rPr>
        <w:t xml:space="preserve">y </w:t>
      </w:r>
      <w:r w:rsidRPr="007A1698">
        <w:rPr>
          <w:rFonts w:ascii="Times New Roman" w:eastAsia="Times New Roman" w:hAnsi="Times New Roman"/>
          <w:lang w:val="en-GB"/>
        </w:rPr>
        <w:t>r</w:t>
      </w:r>
      <w:r w:rsidRPr="00784682">
        <w:rPr>
          <w:rFonts w:ascii="Times New Roman" w:eastAsia="Times New Roman" w:hAnsi="Times New Roman"/>
          <w:lang w:val="en-GB"/>
        </w:rPr>
        <w:t>e</w:t>
      </w:r>
      <w:r w:rsidRPr="007A1698">
        <w:rPr>
          <w:rFonts w:ascii="Times New Roman" w:eastAsia="Times New Roman" w:hAnsi="Times New Roman"/>
          <w:lang w:val="en-GB"/>
        </w:rPr>
        <w:t>s</w:t>
      </w:r>
      <w:r w:rsidRPr="00784682">
        <w:rPr>
          <w:rFonts w:ascii="Times New Roman" w:eastAsia="Times New Roman" w:hAnsi="Times New Roman"/>
          <w:lang w:val="en-GB"/>
        </w:rPr>
        <w:t>ponse</w:t>
      </w:r>
      <w:r w:rsidRPr="007A1698">
        <w:rPr>
          <w:rFonts w:ascii="Times New Roman" w:eastAsia="Times New Roman" w:hAnsi="Times New Roman"/>
          <w:lang w:val="en-GB"/>
        </w:rPr>
        <w:t xml:space="preserve"> </w:t>
      </w:r>
      <w:r w:rsidRPr="00784682">
        <w:rPr>
          <w:rFonts w:ascii="Times New Roman" w:eastAsia="Times New Roman" w:hAnsi="Times New Roman"/>
          <w:lang w:val="en-GB"/>
        </w:rPr>
        <w:t>da</w:t>
      </w:r>
      <w:r w:rsidRPr="007A1698">
        <w:rPr>
          <w:rFonts w:ascii="Times New Roman" w:eastAsia="Times New Roman" w:hAnsi="Times New Roman"/>
          <w:lang w:val="en-GB"/>
        </w:rPr>
        <w:t>t</w:t>
      </w:r>
      <w:r w:rsidRPr="00784682">
        <w:rPr>
          <w:rFonts w:ascii="Times New Roman" w:eastAsia="Times New Roman" w:hAnsi="Times New Roman"/>
          <w:lang w:val="en-GB"/>
        </w:rPr>
        <w:t>a co</w:t>
      </w:r>
      <w:r w:rsidRPr="007A1698">
        <w:rPr>
          <w:rFonts w:ascii="Times New Roman" w:eastAsia="Times New Roman" w:hAnsi="Times New Roman"/>
          <w:lang w:val="en-GB"/>
        </w:rPr>
        <w:t>ll</w:t>
      </w:r>
      <w:r w:rsidRPr="00784682">
        <w:rPr>
          <w:rFonts w:ascii="Times New Roman" w:eastAsia="Times New Roman" w:hAnsi="Times New Roman"/>
          <w:lang w:val="en-GB"/>
        </w:rPr>
        <w:t>e</w:t>
      </w:r>
      <w:r w:rsidRPr="007A1698">
        <w:rPr>
          <w:rFonts w:ascii="Times New Roman" w:eastAsia="Times New Roman" w:hAnsi="Times New Roman"/>
          <w:lang w:val="en-GB"/>
        </w:rPr>
        <w:t>ct</w:t>
      </w:r>
      <w:r w:rsidRPr="00784682">
        <w:rPr>
          <w:rFonts w:ascii="Times New Roman" w:eastAsia="Times New Roman" w:hAnsi="Times New Roman"/>
          <w:lang w:val="en-GB"/>
        </w:rPr>
        <w:t>ed.)</w:t>
      </w:r>
      <w:r w:rsidRPr="007A1698">
        <w:rPr>
          <w:rFonts w:ascii="Times New Roman" w:eastAsia="Times New Roman" w:hAnsi="Times New Roman"/>
          <w:lang w:val="en-GB"/>
        </w:rPr>
        <w:t xml:space="preserve"> T</w:t>
      </w:r>
      <w:r w:rsidRPr="00784682">
        <w:rPr>
          <w:rFonts w:ascii="Times New Roman" w:eastAsia="Times New Roman" w:hAnsi="Times New Roman"/>
          <w:lang w:val="en-GB"/>
        </w:rPr>
        <w:t xml:space="preserve">he </w:t>
      </w:r>
      <w:r w:rsidRPr="007A1698">
        <w:rPr>
          <w:rFonts w:ascii="Times New Roman" w:eastAsia="Times New Roman" w:hAnsi="Times New Roman"/>
          <w:lang w:val="en-GB"/>
        </w:rPr>
        <w:t>m</w:t>
      </w:r>
      <w:r w:rsidRPr="00784682">
        <w:rPr>
          <w:rFonts w:ascii="Times New Roman" w:eastAsia="Times New Roman" w:hAnsi="Times New Roman"/>
          <w:lang w:val="en-GB"/>
        </w:rPr>
        <w:t>ed</w:t>
      </w:r>
      <w:r w:rsidRPr="007A1698">
        <w:rPr>
          <w:rFonts w:ascii="Times New Roman" w:eastAsia="Times New Roman" w:hAnsi="Times New Roman"/>
          <w:lang w:val="en-GB"/>
        </w:rPr>
        <w:t>i</w:t>
      </w:r>
      <w:r w:rsidRPr="00784682">
        <w:rPr>
          <w:rFonts w:ascii="Times New Roman" w:eastAsia="Times New Roman" w:hAnsi="Times New Roman"/>
          <w:lang w:val="en-GB"/>
        </w:rPr>
        <w:t xml:space="preserve">an </w:t>
      </w:r>
      <w:r w:rsidRPr="007A1698">
        <w:rPr>
          <w:rFonts w:ascii="Times New Roman" w:eastAsia="Times New Roman" w:hAnsi="Times New Roman"/>
          <w:lang w:val="en-GB"/>
        </w:rPr>
        <w:t>tim</w:t>
      </w:r>
      <w:r w:rsidRPr="00784682">
        <w:rPr>
          <w:rFonts w:ascii="Times New Roman" w:eastAsia="Times New Roman" w:hAnsi="Times New Roman"/>
          <w:lang w:val="en-GB"/>
        </w:rPr>
        <w:t xml:space="preserve">e </w:t>
      </w:r>
      <w:r w:rsidRPr="007A1698">
        <w:rPr>
          <w:rFonts w:ascii="Times New Roman" w:eastAsia="Times New Roman" w:hAnsi="Times New Roman"/>
          <w:lang w:val="en-GB"/>
        </w:rPr>
        <w:t>t</w:t>
      </w:r>
      <w:r w:rsidRPr="00784682">
        <w:rPr>
          <w:rFonts w:ascii="Times New Roman" w:eastAsia="Times New Roman" w:hAnsi="Times New Roman"/>
          <w:lang w:val="en-GB"/>
        </w:rPr>
        <w:t>o p</w:t>
      </w:r>
      <w:r w:rsidRPr="007A1698">
        <w:rPr>
          <w:rFonts w:ascii="Times New Roman" w:eastAsia="Times New Roman" w:hAnsi="Times New Roman"/>
          <w:lang w:val="en-GB"/>
        </w:rPr>
        <w:t>r</w:t>
      </w:r>
      <w:r w:rsidRPr="00784682">
        <w:rPr>
          <w:rFonts w:ascii="Times New Roman" w:eastAsia="Times New Roman" w:hAnsi="Times New Roman"/>
          <w:lang w:val="en-GB"/>
        </w:rPr>
        <w:t>o</w:t>
      </w:r>
      <w:r w:rsidRPr="007A1698">
        <w:rPr>
          <w:rFonts w:ascii="Times New Roman" w:eastAsia="Times New Roman" w:hAnsi="Times New Roman"/>
          <w:lang w:val="en-GB"/>
        </w:rPr>
        <w:t>gr</w:t>
      </w:r>
      <w:r w:rsidRPr="00784682">
        <w:rPr>
          <w:rFonts w:ascii="Times New Roman" w:eastAsia="Times New Roman" w:hAnsi="Times New Roman"/>
          <w:lang w:val="en-GB"/>
        </w:rPr>
        <w:t>e</w:t>
      </w:r>
      <w:r w:rsidRPr="007A1698">
        <w:rPr>
          <w:rFonts w:ascii="Times New Roman" w:eastAsia="Times New Roman" w:hAnsi="Times New Roman"/>
          <w:lang w:val="en-GB"/>
        </w:rPr>
        <w:t>s</w:t>
      </w:r>
      <w:r w:rsidRPr="00784682">
        <w:rPr>
          <w:rFonts w:ascii="Times New Roman" w:eastAsia="Times New Roman" w:hAnsi="Times New Roman"/>
          <w:lang w:val="en-GB"/>
        </w:rPr>
        <w:t>s</w:t>
      </w:r>
      <w:r w:rsidRPr="007A1698">
        <w:rPr>
          <w:rFonts w:ascii="Times New Roman" w:eastAsia="Times New Roman" w:hAnsi="Times New Roman"/>
          <w:lang w:val="en-GB"/>
        </w:rPr>
        <w:t>i</w:t>
      </w:r>
      <w:r w:rsidRPr="00784682">
        <w:rPr>
          <w:rFonts w:ascii="Times New Roman" w:eastAsia="Times New Roman" w:hAnsi="Times New Roman"/>
          <w:lang w:val="en-GB"/>
        </w:rPr>
        <w:t xml:space="preserve">on </w:t>
      </w:r>
      <w:r w:rsidRPr="007A1698">
        <w:rPr>
          <w:rFonts w:ascii="Times New Roman" w:eastAsia="Times New Roman" w:hAnsi="Times New Roman"/>
          <w:lang w:val="en-GB"/>
        </w:rPr>
        <w:t>i</w:t>
      </w:r>
      <w:r w:rsidRPr="00784682">
        <w:rPr>
          <w:rFonts w:ascii="Times New Roman" w:eastAsia="Times New Roman" w:hAnsi="Times New Roman"/>
          <w:lang w:val="en-GB"/>
        </w:rPr>
        <w:t xml:space="preserve">n </w:t>
      </w:r>
      <w:r w:rsidRPr="007A1698">
        <w:rPr>
          <w:rFonts w:ascii="Times New Roman" w:eastAsia="Times New Roman" w:hAnsi="Times New Roman"/>
          <w:lang w:val="en-GB"/>
        </w:rPr>
        <w:t>t</w:t>
      </w:r>
      <w:r w:rsidRPr="00784682">
        <w:rPr>
          <w:rFonts w:ascii="Times New Roman" w:eastAsia="Times New Roman" w:hAnsi="Times New Roman"/>
          <w:lang w:val="en-GB"/>
        </w:rPr>
        <w:t>he o</w:t>
      </w:r>
      <w:r w:rsidRPr="007A1698">
        <w:rPr>
          <w:rFonts w:ascii="Times New Roman" w:eastAsia="Times New Roman" w:hAnsi="Times New Roman"/>
          <w:lang w:val="en-GB"/>
        </w:rPr>
        <w:t>v</w:t>
      </w:r>
      <w:r w:rsidRPr="00784682">
        <w:rPr>
          <w:rFonts w:ascii="Times New Roman" w:eastAsia="Times New Roman" w:hAnsi="Times New Roman"/>
          <w:lang w:val="en-GB"/>
        </w:rPr>
        <w:t>e</w:t>
      </w:r>
      <w:r w:rsidRPr="007A1698">
        <w:rPr>
          <w:rFonts w:ascii="Times New Roman" w:eastAsia="Times New Roman" w:hAnsi="Times New Roman"/>
          <w:lang w:val="en-GB"/>
        </w:rPr>
        <w:t>r</w:t>
      </w:r>
      <w:r w:rsidRPr="00784682">
        <w:rPr>
          <w:rFonts w:ascii="Times New Roman" w:eastAsia="Times New Roman" w:hAnsi="Times New Roman"/>
          <w:lang w:val="en-GB"/>
        </w:rPr>
        <w:t>a</w:t>
      </w:r>
      <w:r w:rsidRPr="007A1698">
        <w:rPr>
          <w:rFonts w:ascii="Times New Roman" w:eastAsia="Times New Roman" w:hAnsi="Times New Roman"/>
          <w:lang w:val="en-GB"/>
        </w:rPr>
        <w:t>l</w:t>
      </w:r>
      <w:r w:rsidRPr="00784682">
        <w:rPr>
          <w:rFonts w:ascii="Times New Roman" w:eastAsia="Times New Roman" w:hAnsi="Times New Roman"/>
          <w:lang w:val="en-GB"/>
        </w:rPr>
        <w:t>l</w:t>
      </w:r>
      <w:r w:rsidRPr="007A1698">
        <w:rPr>
          <w:rFonts w:ascii="Times New Roman" w:eastAsia="Times New Roman" w:hAnsi="Times New Roman"/>
          <w:lang w:val="en-GB"/>
        </w:rPr>
        <w:t xml:space="preserve"> </w:t>
      </w:r>
      <w:r w:rsidRPr="00784682">
        <w:rPr>
          <w:rFonts w:ascii="Times New Roman" w:eastAsia="Times New Roman" w:hAnsi="Times New Roman"/>
          <w:lang w:val="en-GB"/>
        </w:rPr>
        <w:t>popu</w:t>
      </w:r>
      <w:r w:rsidRPr="007A1698">
        <w:rPr>
          <w:rFonts w:ascii="Times New Roman" w:eastAsia="Times New Roman" w:hAnsi="Times New Roman"/>
          <w:lang w:val="en-GB"/>
        </w:rPr>
        <w:t>l</w:t>
      </w:r>
      <w:r w:rsidRPr="00784682">
        <w:rPr>
          <w:rFonts w:ascii="Times New Roman" w:eastAsia="Times New Roman" w:hAnsi="Times New Roman"/>
          <w:lang w:val="en-GB"/>
        </w:rPr>
        <w:t>a</w:t>
      </w:r>
      <w:r w:rsidRPr="007A1698">
        <w:rPr>
          <w:rFonts w:ascii="Times New Roman" w:eastAsia="Times New Roman" w:hAnsi="Times New Roman"/>
          <w:lang w:val="en-GB"/>
        </w:rPr>
        <w:t>ti</w:t>
      </w:r>
      <w:r w:rsidRPr="00784682">
        <w:rPr>
          <w:rFonts w:ascii="Times New Roman" w:eastAsia="Times New Roman" w:hAnsi="Times New Roman"/>
          <w:lang w:val="en-GB"/>
        </w:rPr>
        <w:t>on of</w:t>
      </w:r>
      <w:r w:rsidRPr="007A1698">
        <w:rPr>
          <w:rFonts w:ascii="Times New Roman" w:eastAsia="Times New Roman" w:hAnsi="Times New Roman"/>
          <w:lang w:val="en-GB"/>
        </w:rPr>
        <w:t xml:space="preserve"> </w:t>
      </w:r>
      <w:r w:rsidRPr="00784682">
        <w:rPr>
          <w:rFonts w:ascii="Times New Roman" w:eastAsia="Times New Roman" w:hAnsi="Times New Roman"/>
          <w:lang w:val="en-GB"/>
        </w:rPr>
        <w:t>411 pa</w:t>
      </w:r>
      <w:r w:rsidRPr="007A1698">
        <w:rPr>
          <w:rFonts w:ascii="Times New Roman" w:eastAsia="Times New Roman" w:hAnsi="Times New Roman"/>
          <w:lang w:val="en-GB"/>
        </w:rPr>
        <w:t>ti</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 xml:space="preserve">s </w:t>
      </w:r>
      <w:r w:rsidRPr="007A1698">
        <w:rPr>
          <w:rFonts w:ascii="Times New Roman" w:eastAsia="Times New Roman" w:hAnsi="Times New Roman"/>
          <w:lang w:val="en-GB"/>
        </w:rPr>
        <w:t>wit</w:t>
      </w:r>
      <w:r w:rsidRPr="00784682">
        <w:rPr>
          <w:rFonts w:ascii="Times New Roman" w:eastAsia="Times New Roman" w:hAnsi="Times New Roman"/>
          <w:lang w:val="en-GB"/>
        </w:rPr>
        <w:t xml:space="preserve">h </w:t>
      </w:r>
      <w:r w:rsidRPr="007A1698">
        <w:rPr>
          <w:rFonts w:ascii="Times New Roman" w:eastAsia="Times New Roman" w:hAnsi="Times New Roman"/>
          <w:lang w:val="en-GB"/>
        </w:rPr>
        <w:t>r</w:t>
      </w:r>
      <w:r w:rsidRPr="00784682">
        <w:rPr>
          <w:rFonts w:ascii="Times New Roman" w:eastAsia="Times New Roman" w:hAnsi="Times New Roman"/>
          <w:lang w:val="en-GB"/>
        </w:rPr>
        <w:t>e</w:t>
      </w:r>
      <w:r w:rsidRPr="007A1698">
        <w:rPr>
          <w:rFonts w:ascii="Times New Roman" w:eastAsia="Times New Roman" w:hAnsi="Times New Roman"/>
          <w:lang w:val="en-GB"/>
        </w:rPr>
        <w:t>l</w:t>
      </w:r>
      <w:r w:rsidRPr="00784682">
        <w:rPr>
          <w:rFonts w:ascii="Times New Roman" w:eastAsia="Times New Roman" w:hAnsi="Times New Roman"/>
          <w:lang w:val="en-GB"/>
        </w:rPr>
        <w:t>ap</w:t>
      </w:r>
      <w:r w:rsidRPr="007A1698">
        <w:rPr>
          <w:rFonts w:ascii="Times New Roman" w:eastAsia="Times New Roman" w:hAnsi="Times New Roman"/>
          <w:lang w:val="en-GB"/>
        </w:rPr>
        <w:t>s</w:t>
      </w:r>
      <w:r w:rsidRPr="00784682">
        <w:rPr>
          <w:rFonts w:ascii="Times New Roman" w:eastAsia="Times New Roman" w:hAnsi="Times New Roman"/>
          <w:lang w:val="en-GB"/>
        </w:rPr>
        <w:t>ed</w:t>
      </w:r>
      <w:r w:rsidRPr="007A1698">
        <w:rPr>
          <w:rFonts w:ascii="Times New Roman" w:eastAsia="Times New Roman" w:hAnsi="Times New Roman"/>
          <w:lang w:val="en-GB"/>
        </w:rPr>
        <w:t>/r</w:t>
      </w:r>
      <w:r w:rsidRPr="00784682">
        <w:rPr>
          <w:rFonts w:ascii="Times New Roman" w:eastAsia="Times New Roman" w:hAnsi="Times New Roman"/>
          <w:lang w:val="en-GB"/>
        </w:rPr>
        <w:t>e</w:t>
      </w:r>
      <w:r w:rsidRPr="007A1698">
        <w:rPr>
          <w:rFonts w:ascii="Times New Roman" w:eastAsia="Times New Roman" w:hAnsi="Times New Roman"/>
          <w:lang w:val="en-GB"/>
        </w:rPr>
        <w:t>fr</w:t>
      </w:r>
      <w:r w:rsidRPr="00784682">
        <w:rPr>
          <w:rFonts w:ascii="Times New Roman" w:eastAsia="Times New Roman" w:hAnsi="Times New Roman"/>
          <w:lang w:val="en-GB"/>
        </w:rPr>
        <w:t>a</w:t>
      </w:r>
      <w:r w:rsidRPr="007A1698">
        <w:rPr>
          <w:rFonts w:ascii="Times New Roman" w:eastAsia="Times New Roman" w:hAnsi="Times New Roman"/>
          <w:lang w:val="en-GB"/>
        </w:rPr>
        <w:t>ct</w:t>
      </w:r>
      <w:r w:rsidRPr="00784682">
        <w:rPr>
          <w:rFonts w:ascii="Times New Roman" w:eastAsia="Times New Roman" w:hAnsi="Times New Roman"/>
          <w:lang w:val="en-GB"/>
        </w:rPr>
        <w:t>o</w:t>
      </w:r>
      <w:r w:rsidRPr="007A1698">
        <w:rPr>
          <w:rFonts w:ascii="Times New Roman" w:eastAsia="Times New Roman" w:hAnsi="Times New Roman"/>
          <w:lang w:val="en-GB"/>
        </w:rPr>
        <w:t>r</w:t>
      </w:r>
      <w:r w:rsidRPr="00784682">
        <w:rPr>
          <w:rFonts w:ascii="Times New Roman" w:eastAsia="Times New Roman" w:hAnsi="Times New Roman"/>
          <w:lang w:val="en-GB"/>
        </w:rPr>
        <w:t>y</w:t>
      </w:r>
      <w:r w:rsidRPr="007A1698">
        <w:rPr>
          <w:rFonts w:ascii="Times New Roman" w:eastAsia="Times New Roman" w:hAnsi="Times New Roman"/>
          <w:lang w:val="en-GB"/>
        </w:rPr>
        <w:t xml:space="preserve"> </w:t>
      </w:r>
      <w:r w:rsidRPr="00784682">
        <w:rPr>
          <w:rFonts w:ascii="Times New Roman" w:eastAsia="Times New Roman" w:hAnsi="Times New Roman"/>
          <w:lang w:val="en-GB"/>
        </w:rPr>
        <w:t xml:space="preserve">Ph+ </w:t>
      </w:r>
      <w:r w:rsidRPr="007A1698">
        <w:rPr>
          <w:rFonts w:ascii="Times New Roman" w:eastAsia="Times New Roman" w:hAnsi="Times New Roman"/>
          <w:lang w:val="en-GB"/>
        </w:rPr>
        <w:t>A</w:t>
      </w:r>
      <w:r w:rsidRPr="00784682">
        <w:rPr>
          <w:rFonts w:ascii="Times New Roman" w:eastAsia="Times New Roman" w:hAnsi="Times New Roman"/>
          <w:lang w:val="en-GB"/>
        </w:rPr>
        <w:t>LL</w:t>
      </w:r>
      <w:r w:rsidRPr="007A1698">
        <w:rPr>
          <w:rFonts w:ascii="Times New Roman" w:eastAsia="Times New Roman" w:hAnsi="Times New Roman"/>
          <w:lang w:val="en-GB"/>
        </w:rPr>
        <w:t xml:space="preserve"> r</w:t>
      </w:r>
      <w:r w:rsidRPr="00784682">
        <w:rPr>
          <w:rFonts w:ascii="Times New Roman" w:eastAsia="Times New Roman" w:hAnsi="Times New Roman"/>
          <w:lang w:val="en-GB"/>
        </w:rPr>
        <w:t>an</w:t>
      </w:r>
      <w:r w:rsidRPr="007A1698">
        <w:rPr>
          <w:rFonts w:ascii="Times New Roman" w:eastAsia="Times New Roman" w:hAnsi="Times New Roman"/>
          <w:lang w:val="en-GB"/>
        </w:rPr>
        <w:t>g</w:t>
      </w:r>
      <w:r w:rsidRPr="00784682">
        <w:rPr>
          <w:rFonts w:ascii="Times New Roman" w:eastAsia="Times New Roman" w:hAnsi="Times New Roman"/>
          <w:lang w:val="en-GB"/>
        </w:rPr>
        <w:t xml:space="preserve">ed </w:t>
      </w:r>
      <w:r w:rsidRPr="007A1698">
        <w:rPr>
          <w:rFonts w:ascii="Times New Roman" w:eastAsia="Times New Roman" w:hAnsi="Times New Roman"/>
          <w:lang w:val="en-GB"/>
        </w:rPr>
        <w:t>fr</w:t>
      </w:r>
      <w:r w:rsidRPr="00784682">
        <w:rPr>
          <w:rFonts w:ascii="Times New Roman" w:eastAsia="Times New Roman" w:hAnsi="Times New Roman"/>
          <w:lang w:val="en-GB"/>
        </w:rPr>
        <w:t>om</w:t>
      </w:r>
      <w:r w:rsidRPr="007A1698">
        <w:rPr>
          <w:rFonts w:ascii="Times New Roman" w:eastAsia="Times New Roman" w:hAnsi="Times New Roman"/>
          <w:lang w:val="en-GB"/>
        </w:rPr>
        <w:t xml:space="preserve"> </w:t>
      </w:r>
      <w:r w:rsidRPr="00784682">
        <w:rPr>
          <w:rFonts w:ascii="Times New Roman" w:eastAsia="Times New Roman" w:hAnsi="Times New Roman"/>
          <w:lang w:val="en-GB"/>
        </w:rPr>
        <w:t xml:space="preserve">2.6 </w:t>
      </w:r>
      <w:r w:rsidRPr="007A1698">
        <w:rPr>
          <w:rFonts w:ascii="Times New Roman" w:eastAsia="Times New Roman" w:hAnsi="Times New Roman"/>
          <w:lang w:val="en-GB"/>
        </w:rPr>
        <w:t>t</w:t>
      </w:r>
      <w:r w:rsidRPr="00784682">
        <w:rPr>
          <w:rFonts w:ascii="Times New Roman" w:eastAsia="Times New Roman" w:hAnsi="Times New Roman"/>
          <w:lang w:val="en-GB"/>
        </w:rPr>
        <w:t>o 3.1 </w:t>
      </w:r>
      <w:r w:rsidRPr="007A1698">
        <w:rPr>
          <w:rFonts w:ascii="Times New Roman" w:eastAsia="Times New Roman" w:hAnsi="Times New Roman"/>
          <w:lang w:val="en-GB"/>
        </w:rPr>
        <w:t>m</w:t>
      </w:r>
      <w:r w:rsidRPr="00784682">
        <w:rPr>
          <w:rFonts w:ascii="Times New Roman" w:eastAsia="Times New Roman" w:hAnsi="Times New Roman"/>
          <w:lang w:val="en-GB"/>
        </w:rPr>
        <w:t>on</w:t>
      </w:r>
      <w:r w:rsidRPr="007A1698">
        <w:rPr>
          <w:rFonts w:ascii="Times New Roman" w:eastAsia="Times New Roman" w:hAnsi="Times New Roman"/>
          <w:lang w:val="en-GB"/>
        </w:rPr>
        <w:t>t</w:t>
      </w:r>
      <w:r w:rsidRPr="00784682">
        <w:rPr>
          <w:rFonts w:ascii="Times New Roman" w:eastAsia="Times New Roman" w:hAnsi="Times New Roman"/>
          <w:lang w:val="en-GB"/>
        </w:rPr>
        <w:t xml:space="preserve">hs, </w:t>
      </w:r>
      <w:r w:rsidRPr="007A1698">
        <w:rPr>
          <w:rFonts w:ascii="Times New Roman" w:eastAsia="Times New Roman" w:hAnsi="Times New Roman"/>
          <w:lang w:val="en-GB"/>
        </w:rPr>
        <w:t>a</w:t>
      </w:r>
      <w:r w:rsidRPr="00784682">
        <w:rPr>
          <w:rFonts w:ascii="Times New Roman" w:eastAsia="Times New Roman" w:hAnsi="Times New Roman"/>
          <w:lang w:val="en-GB"/>
        </w:rPr>
        <w:t xml:space="preserve">nd </w:t>
      </w:r>
      <w:r w:rsidRPr="007A1698">
        <w:rPr>
          <w:rFonts w:ascii="Times New Roman" w:eastAsia="Times New Roman" w:hAnsi="Times New Roman"/>
          <w:lang w:val="en-GB"/>
        </w:rPr>
        <w:t>m</w:t>
      </w:r>
      <w:r w:rsidRPr="00784682">
        <w:rPr>
          <w:rFonts w:ascii="Times New Roman" w:eastAsia="Times New Roman" w:hAnsi="Times New Roman"/>
          <w:lang w:val="en-GB"/>
        </w:rPr>
        <w:t>ed</w:t>
      </w:r>
      <w:r w:rsidRPr="007A1698">
        <w:rPr>
          <w:rFonts w:ascii="Times New Roman" w:eastAsia="Times New Roman" w:hAnsi="Times New Roman"/>
          <w:lang w:val="en-GB"/>
        </w:rPr>
        <w:t>i</w:t>
      </w:r>
      <w:r w:rsidRPr="00784682">
        <w:rPr>
          <w:rFonts w:ascii="Times New Roman" w:eastAsia="Times New Roman" w:hAnsi="Times New Roman"/>
          <w:lang w:val="en-GB"/>
        </w:rPr>
        <w:t>an o</w:t>
      </w:r>
      <w:r w:rsidRPr="007A1698">
        <w:rPr>
          <w:rFonts w:ascii="Times New Roman" w:eastAsia="Times New Roman" w:hAnsi="Times New Roman"/>
          <w:lang w:val="en-GB"/>
        </w:rPr>
        <w:t>v</w:t>
      </w:r>
      <w:r w:rsidRPr="00784682">
        <w:rPr>
          <w:rFonts w:ascii="Times New Roman" w:eastAsia="Times New Roman" w:hAnsi="Times New Roman"/>
          <w:lang w:val="en-GB"/>
        </w:rPr>
        <w:t>e</w:t>
      </w:r>
      <w:r w:rsidRPr="007A1698">
        <w:rPr>
          <w:rFonts w:ascii="Times New Roman" w:eastAsia="Times New Roman" w:hAnsi="Times New Roman"/>
          <w:lang w:val="en-GB"/>
        </w:rPr>
        <w:t>r</w:t>
      </w:r>
      <w:r w:rsidRPr="00784682">
        <w:rPr>
          <w:rFonts w:ascii="Times New Roman" w:eastAsia="Times New Roman" w:hAnsi="Times New Roman"/>
          <w:lang w:val="en-GB"/>
        </w:rPr>
        <w:t>a</w:t>
      </w:r>
      <w:r w:rsidRPr="007A1698">
        <w:rPr>
          <w:rFonts w:ascii="Times New Roman" w:eastAsia="Times New Roman" w:hAnsi="Times New Roman"/>
          <w:lang w:val="en-GB"/>
        </w:rPr>
        <w:t>l</w:t>
      </w:r>
      <w:r w:rsidRPr="00784682">
        <w:rPr>
          <w:rFonts w:ascii="Times New Roman" w:eastAsia="Times New Roman" w:hAnsi="Times New Roman"/>
          <w:lang w:val="en-GB"/>
        </w:rPr>
        <w:t>l</w:t>
      </w:r>
      <w:r w:rsidRPr="007A1698">
        <w:rPr>
          <w:rFonts w:ascii="Times New Roman" w:eastAsia="Times New Roman" w:hAnsi="Times New Roman"/>
          <w:lang w:val="en-GB"/>
        </w:rPr>
        <w:t xml:space="preserve"> </w:t>
      </w:r>
      <w:r w:rsidRPr="00784682">
        <w:rPr>
          <w:rFonts w:ascii="Times New Roman" w:eastAsia="Times New Roman" w:hAnsi="Times New Roman"/>
          <w:lang w:val="en-GB"/>
        </w:rPr>
        <w:t>su</w:t>
      </w:r>
      <w:r w:rsidRPr="007A1698">
        <w:rPr>
          <w:rFonts w:ascii="Times New Roman" w:eastAsia="Times New Roman" w:hAnsi="Times New Roman"/>
          <w:lang w:val="en-GB"/>
        </w:rPr>
        <w:t>rviv</w:t>
      </w:r>
      <w:r w:rsidRPr="00784682">
        <w:rPr>
          <w:rFonts w:ascii="Times New Roman" w:eastAsia="Times New Roman" w:hAnsi="Times New Roman"/>
          <w:lang w:val="en-GB"/>
        </w:rPr>
        <w:t>al</w:t>
      </w:r>
      <w:r w:rsidRPr="007A1698">
        <w:rPr>
          <w:rFonts w:ascii="Times New Roman" w:eastAsia="Times New Roman" w:hAnsi="Times New Roman"/>
          <w:lang w:val="en-GB"/>
        </w:rPr>
        <w:t xml:space="preserve"> i</w:t>
      </w:r>
      <w:r w:rsidRPr="00784682">
        <w:rPr>
          <w:rFonts w:ascii="Times New Roman" w:eastAsia="Times New Roman" w:hAnsi="Times New Roman"/>
          <w:lang w:val="en-GB"/>
        </w:rPr>
        <w:t xml:space="preserve">n </w:t>
      </w:r>
      <w:r w:rsidRPr="007A1698">
        <w:rPr>
          <w:rFonts w:ascii="Times New Roman" w:eastAsia="Times New Roman" w:hAnsi="Times New Roman"/>
          <w:lang w:val="en-GB"/>
        </w:rPr>
        <w:t>t</w:t>
      </w:r>
      <w:r w:rsidRPr="00784682">
        <w:rPr>
          <w:rFonts w:ascii="Times New Roman" w:eastAsia="Times New Roman" w:hAnsi="Times New Roman"/>
          <w:lang w:val="en-GB"/>
        </w:rPr>
        <w:t>he 401 e</w:t>
      </w:r>
      <w:r w:rsidRPr="007A1698">
        <w:rPr>
          <w:rFonts w:ascii="Times New Roman" w:eastAsia="Times New Roman" w:hAnsi="Times New Roman"/>
          <w:lang w:val="en-GB"/>
        </w:rPr>
        <w:t>v</w:t>
      </w:r>
      <w:r w:rsidRPr="00784682">
        <w:rPr>
          <w:rFonts w:ascii="Times New Roman" w:eastAsia="Times New Roman" w:hAnsi="Times New Roman"/>
          <w:lang w:val="en-GB"/>
        </w:rPr>
        <w:t>a</w:t>
      </w:r>
      <w:r w:rsidRPr="007A1698">
        <w:rPr>
          <w:rFonts w:ascii="Times New Roman" w:eastAsia="Times New Roman" w:hAnsi="Times New Roman"/>
          <w:lang w:val="en-GB"/>
        </w:rPr>
        <w:t>l</w:t>
      </w:r>
      <w:r w:rsidRPr="00784682">
        <w:rPr>
          <w:rFonts w:ascii="Times New Roman" w:eastAsia="Times New Roman" w:hAnsi="Times New Roman"/>
          <w:lang w:val="en-GB"/>
        </w:rPr>
        <w:t>uab</w:t>
      </w:r>
      <w:r w:rsidRPr="007A1698">
        <w:rPr>
          <w:rFonts w:ascii="Times New Roman" w:eastAsia="Times New Roman" w:hAnsi="Times New Roman"/>
          <w:lang w:val="en-GB"/>
        </w:rPr>
        <w:t>l</w:t>
      </w:r>
      <w:r w:rsidRPr="00784682">
        <w:rPr>
          <w:rFonts w:ascii="Times New Roman" w:eastAsia="Times New Roman" w:hAnsi="Times New Roman"/>
          <w:lang w:val="en-GB"/>
        </w:rPr>
        <w:t>e pa</w:t>
      </w:r>
      <w:r w:rsidRPr="007A1698">
        <w:rPr>
          <w:rFonts w:ascii="Times New Roman" w:eastAsia="Times New Roman" w:hAnsi="Times New Roman"/>
          <w:lang w:val="en-GB"/>
        </w:rPr>
        <w:t>ti</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 xml:space="preserve">s </w:t>
      </w:r>
      <w:r w:rsidRPr="007A1698">
        <w:rPr>
          <w:rFonts w:ascii="Times New Roman" w:eastAsia="Times New Roman" w:hAnsi="Times New Roman"/>
          <w:lang w:val="en-GB"/>
        </w:rPr>
        <w:t>r</w:t>
      </w:r>
      <w:r w:rsidRPr="00784682">
        <w:rPr>
          <w:rFonts w:ascii="Times New Roman" w:eastAsia="Times New Roman" w:hAnsi="Times New Roman"/>
          <w:lang w:val="en-GB"/>
        </w:rPr>
        <w:t>an</w:t>
      </w:r>
      <w:r w:rsidRPr="007A1698">
        <w:rPr>
          <w:rFonts w:ascii="Times New Roman" w:eastAsia="Times New Roman" w:hAnsi="Times New Roman"/>
          <w:lang w:val="en-GB"/>
        </w:rPr>
        <w:t>g</w:t>
      </w:r>
      <w:r w:rsidRPr="00784682">
        <w:rPr>
          <w:rFonts w:ascii="Times New Roman" w:eastAsia="Times New Roman" w:hAnsi="Times New Roman"/>
          <w:lang w:val="en-GB"/>
        </w:rPr>
        <w:t xml:space="preserve">ed </w:t>
      </w:r>
      <w:r w:rsidRPr="007A1698">
        <w:rPr>
          <w:rFonts w:ascii="Times New Roman" w:eastAsia="Times New Roman" w:hAnsi="Times New Roman"/>
          <w:lang w:val="en-GB"/>
        </w:rPr>
        <w:t>fr</w:t>
      </w:r>
      <w:r w:rsidRPr="00784682">
        <w:rPr>
          <w:rFonts w:ascii="Times New Roman" w:eastAsia="Times New Roman" w:hAnsi="Times New Roman"/>
          <w:lang w:val="en-GB"/>
        </w:rPr>
        <w:t>om</w:t>
      </w:r>
      <w:r w:rsidRPr="007A1698">
        <w:rPr>
          <w:rFonts w:ascii="Times New Roman" w:eastAsia="Times New Roman" w:hAnsi="Times New Roman"/>
          <w:lang w:val="en-GB"/>
        </w:rPr>
        <w:t xml:space="preserve"> </w:t>
      </w:r>
      <w:r w:rsidRPr="00784682">
        <w:rPr>
          <w:rFonts w:ascii="Times New Roman" w:eastAsia="Times New Roman" w:hAnsi="Times New Roman"/>
          <w:lang w:val="en-GB"/>
        </w:rPr>
        <w:t xml:space="preserve">4.9 </w:t>
      </w:r>
      <w:r w:rsidRPr="007A1698">
        <w:rPr>
          <w:rFonts w:ascii="Times New Roman" w:eastAsia="Times New Roman" w:hAnsi="Times New Roman"/>
          <w:lang w:val="en-GB"/>
        </w:rPr>
        <w:t>t</w:t>
      </w:r>
      <w:r w:rsidRPr="00784682">
        <w:rPr>
          <w:rFonts w:ascii="Times New Roman" w:eastAsia="Times New Roman" w:hAnsi="Times New Roman"/>
          <w:lang w:val="en-GB"/>
        </w:rPr>
        <w:t>o 9 </w:t>
      </w:r>
      <w:r w:rsidRPr="007A1698">
        <w:rPr>
          <w:rFonts w:ascii="Times New Roman" w:eastAsia="Times New Roman" w:hAnsi="Times New Roman"/>
          <w:lang w:val="en-GB"/>
        </w:rPr>
        <w:t>m</w:t>
      </w:r>
      <w:r w:rsidRPr="00784682">
        <w:rPr>
          <w:rFonts w:ascii="Times New Roman" w:eastAsia="Times New Roman" w:hAnsi="Times New Roman"/>
          <w:lang w:val="en-GB"/>
        </w:rPr>
        <w:t>on</w:t>
      </w:r>
      <w:r w:rsidRPr="007A1698">
        <w:rPr>
          <w:rFonts w:ascii="Times New Roman" w:eastAsia="Times New Roman" w:hAnsi="Times New Roman"/>
          <w:lang w:val="en-GB"/>
        </w:rPr>
        <w:t>t</w:t>
      </w:r>
      <w:r w:rsidRPr="00784682">
        <w:rPr>
          <w:rFonts w:ascii="Times New Roman" w:eastAsia="Times New Roman" w:hAnsi="Times New Roman"/>
          <w:lang w:val="en-GB"/>
        </w:rPr>
        <w:t xml:space="preserve">hs. </w:t>
      </w:r>
      <w:r w:rsidRPr="007A1698">
        <w:rPr>
          <w:rFonts w:ascii="Times New Roman" w:eastAsia="Times New Roman" w:hAnsi="Times New Roman"/>
          <w:lang w:val="en-GB"/>
        </w:rPr>
        <w:t>T</w:t>
      </w:r>
      <w:r w:rsidRPr="00784682">
        <w:rPr>
          <w:rFonts w:ascii="Times New Roman" w:eastAsia="Times New Roman" w:hAnsi="Times New Roman"/>
          <w:lang w:val="en-GB"/>
        </w:rPr>
        <w:t>he da</w:t>
      </w:r>
      <w:r w:rsidRPr="007A1698">
        <w:rPr>
          <w:rFonts w:ascii="Times New Roman" w:eastAsia="Times New Roman" w:hAnsi="Times New Roman"/>
          <w:lang w:val="en-GB"/>
        </w:rPr>
        <w:t>t</w:t>
      </w:r>
      <w:r w:rsidRPr="00784682">
        <w:rPr>
          <w:rFonts w:ascii="Times New Roman" w:eastAsia="Times New Roman" w:hAnsi="Times New Roman"/>
          <w:lang w:val="en-GB"/>
        </w:rPr>
        <w:t>a was s</w:t>
      </w:r>
      <w:r w:rsidRPr="007A1698">
        <w:rPr>
          <w:rFonts w:ascii="Times New Roman" w:eastAsia="Times New Roman" w:hAnsi="Times New Roman"/>
          <w:lang w:val="en-GB"/>
        </w:rPr>
        <w:t>imil</w:t>
      </w:r>
      <w:r w:rsidRPr="00784682">
        <w:rPr>
          <w:rFonts w:ascii="Times New Roman" w:eastAsia="Times New Roman" w:hAnsi="Times New Roman"/>
          <w:lang w:val="en-GB"/>
        </w:rPr>
        <w:t>ar</w:t>
      </w:r>
      <w:r w:rsidRPr="007A1698">
        <w:rPr>
          <w:rFonts w:ascii="Times New Roman" w:eastAsia="Times New Roman" w:hAnsi="Times New Roman"/>
          <w:lang w:val="en-GB"/>
        </w:rPr>
        <w:t xml:space="preserve"> w</w:t>
      </w:r>
      <w:r w:rsidRPr="00784682">
        <w:rPr>
          <w:rFonts w:ascii="Times New Roman" w:eastAsia="Times New Roman" w:hAnsi="Times New Roman"/>
          <w:lang w:val="en-GB"/>
        </w:rPr>
        <w:t xml:space="preserve">hen </w:t>
      </w:r>
      <w:r w:rsidRPr="007A1698">
        <w:rPr>
          <w:rFonts w:ascii="Times New Roman" w:eastAsia="Times New Roman" w:hAnsi="Times New Roman"/>
          <w:lang w:val="en-GB"/>
        </w:rPr>
        <w:t>re-</w:t>
      </w:r>
      <w:r w:rsidRPr="00784682">
        <w:rPr>
          <w:rFonts w:ascii="Times New Roman" w:eastAsia="Times New Roman" w:hAnsi="Times New Roman"/>
          <w:lang w:val="en-GB"/>
        </w:rPr>
        <w:t>an</w:t>
      </w:r>
      <w:r w:rsidRPr="007A1698">
        <w:rPr>
          <w:rFonts w:ascii="Times New Roman" w:eastAsia="Times New Roman" w:hAnsi="Times New Roman"/>
          <w:lang w:val="en-GB"/>
        </w:rPr>
        <w:t>aly</w:t>
      </w:r>
      <w:r w:rsidRPr="00784682">
        <w:rPr>
          <w:rFonts w:ascii="Times New Roman" w:eastAsia="Times New Roman" w:hAnsi="Times New Roman"/>
          <w:lang w:val="en-GB"/>
        </w:rPr>
        <w:t>s</w:t>
      </w:r>
      <w:r w:rsidRPr="007A1698">
        <w:rPr>
          <w:rFonts w:ascii="Times New Roman" w:eastAsia="Times New Roman" w:hAnsi="Times New Roman"/>
          <w:lang w:val="en-GB"/>
        </w:rPr>
        <w:t>e</w:t>
      </w:r>
      <w:r w:rsidRPr="00784682">
        <w:rPr>
          <w:rFonts w:ascii="Times New Roman" w:eastAsia="Times New Roman" w:hAnsi="Times New Roman"/>
          <w:lang w:val="en-GB"/>
        </w:rPr>
        <w:t xml:space="preserve">d </w:t>
      </w:r>
      <w:r w:rsidRPr="007A1698">
        <w:rPr>
          <w:rFonts w:ascii="Times New Roman" w:eastAsia="Times New Roman" w:hAnsi="Times New Roman"/>
          <w:lang w:val="en-GB"/>
        </w:rPr>
        <w:t>t</w:t>
      </w:r>
      <w:r w:rsidRPr="00784682">
        <w:rPr>
          <w:rFonts w:ascii="Times New Roman" w:eastAsia="Times New Roman" w:hAnsi="Times New Roman"/>
          <w:lang w:val="en-GB"/>
        </w:rPr>
        <w:t xml:space="preserve">o </w:t>
      </w:r>
      <w:r w:rsidRPr="007A1698">
        <w:rPr>
          <w:rFonts w:ascii="Times New Roman" w:eastAsia="Times New Roman" w:hAnsi="Times New Roman"/>
          <w:lang w:val="en-GB"/>
        </w:rPr>
        <w:t>i</w:t>
      </w:r>
      <w:r w:rsidRPr="00784682">
        <w:rPr>
          <w:rFonts w:ascii="Times New Roman" w:eastAsia="Times New Roman" w:hAnsi="Times New Roman"/>
          <w:lang w:val="en-GB"/>
        </w:rPr>
        <w:t>nc</w:t>
      </w:r>
      <w:r w:rsidRPr="007A1698">
        <w:rPr>
          <w:rFonts w:ascii="Times New Roman" w:eastAsia="Times New Roman" w:hAnsi="Times New Roman"/>
          <w:lang w:val="en-GB"/>
        </w:rPr>
        <w:t>l</w:t>
      </w:r>
      <w:r w:rsidRPr="00784682">
        <w:rPr>
          <w:rFonts w:ascii="Times New Roman" w:eastAsia="Times New Roman" w:hAnsi="Times New Roman"/>
          <w:lang w:val="en-GB"/>
        </w:rPr>
        <w:t>ude on</w:t>
      </w:r>
      <w:r w:rsidRPr="007A1698">
        <w:rPr>
          <w:rFonts w:ascii="Times New Roman" w:eastAsia="Times New Roman" w:hAnsi="Times New Roman"/>
          <w:lang w:val="en-GB"/>
        </w:rPr>
        <w:t>l</w:t>
      </w:r>
      <w:r w:rsidRPr="00784682">
        <w:rPr>
          <w:rFonts w:ascii="Times New Roman" w:eastAsia="Times New Roman" w:hAnsi="Times New Roman"/>
          <w:lang w:val="en-GB"/>
        </w:rPr>
        <w:t>y</w:t>
      </w:r>
      <w:r w:rsidRPr="007A1698">
        <w:rPr>
          <w:rFonts w:ascii="Times New Roman" w:eastAsia="Times New Roman" w:hAnsi="Times New Roman"/>
          <w:lang w:val="en-GB"/>
        </w:rPr>
        <w:t xml:space="preserve"> t</w:t>
      </w:r>
      <w:r w:rsidRPr="00784682">
        <w:rPr>
          <w:rFonts w:ascii="Times New Roman" w:eastAsia="Times New Roman" w:hAnsi="Times New Roman"/>
          <w:lang w:val="en-GB"/>
        </w:rPr>
        <w:t>hose</w:t>
      </w:r>
      <w:r w:rsidRPr="007A1698">
        <w:rPr>
          <w:rFonts w:ascii="Times New Roman" w:eastAsia="Times New Roman" w:hAnsi="Times New Roman"/>
          <w:lang w:val="en-GB"/>
        </w:rPr>
        <w:t xml:space="preserve"> </w:t>
      </w:r>
      <w:r w:rsidRPr="00784682">
        <w:rPr>
          <w:rFonts w:ascii="Times New Roman" w:eastAsia="Times New Roman" w:hAnsi="Times New Roman"/>
          <w:lang w:val="en-GB"/>
        </w:rPr>
        <w:t>pa</w:t>
      </w:r>
      <w:r w:rsidRPr="007A1698">
        <w:rPr>
          <w:rFonts w:ascii="Times New Roman" w:eastAsia="Times New Roman" w:hAnsi="Times New Roman"/>
          <w:lang w:val="en-GB"/>
        </w:rPr>
        <w:t>ti</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 xml:space="preserve">s </w:t>
      </w:r>
      <w:r w:rsidRPr="007A1698">
        <w:rPr>
          <w:rFonts w:ascii="Times New Roman" w:eastAsia="Times New Roman" w:hAnsi="Times New Roman"/>
          <w:lang w:val="en-GB"/>
        </w:rPr>
        <w:t>ag</w:t>
      </w:r>
      <w:r w:rsidRPr="00784682">
        <w:rPr>
          <w:rFonts w:ascii="Times New Roman" w:eastAsia="Times New Roman" w:hAnsi="Times New Roman"/>
          <w:lang w:val="en-GB"/>
        </w:rPr>
        <w:t>e</w:t>
      </w:r>
      <w:r w:rsidRPr="007A1698">
        <w:rPr>
          <w:rFonts w:ascii="Times New Roman" w:eastAsia="Times New Roman" w:hAnsi="Times New Roman"/>
          <w:lang w:val="en-GB"/>
        </w:rPr>
        <w:t xml:space="preserve"> </w:t>
      </w:r>
      <w:r w:rsidRPr="00784682">
        <w:rPr>
          <w:rFonts w:ascii="Times New Roman" w:eastAsia="Times New Roman" w:hAnsi="Times New Roman"/>
          <w:lang w:val="en-GB"/>
        </w:rPr>
        <w:t>55 or</w:t>
      </w:r>
      <w:r w:rsidRPr="007A1698">
        <w:rPr>
          <w:rFonts w:ascii="Times New Roman" w:eastAsia="Times New Roman" w:hAnsi="Times New Roman"/>
          <w:lang w:val="en-GB"/>
        </w:rPr>
        <w:t xml:space="preserve"> </w:t>
      </w:r>
      <w:r w:rsidRPr="00784682">
        <w:rPr>
          <w:rFonts w:ascii="Times New Roman" w:eastAsia="Times New Roman" w:hAnsi="Times New Roman"/>
          <w:lang w:val="en-GB"/>
        </w:rPr>
        <w:t>o</w:t>
      </w:r>
      <w:r w:rsidRPr="007A1698">
        <w:rPr>
          <w:rFonts w:ascii="Times New Roman" w:eastAsia="Times New Roman" w:hAnsi="Times New Roman"/>
          <w:lang w:val="en-GB"/>
        </w:rPr>
        <w:t>l</w:t>
      </w:r>
      <w:r w:rsidRPr="00784682">
        <w:rPr>
          <w:rFonts w:ascii="Times New Roman" w:eastAsia="Times New Roman" w:hAnsi="Times New Roman"/>
          <w:lang w:val="en-GB"/>
        </w:rPr>
        <w:t>de</w:t>
      </w:r>
      <w:r w:rsidRPr="007A1698">
        <w:rPr>
          <w:rFonts w:ascii="Times New Roman" w:eastAsia="Times New Roman" w:hAnsi="Times New Roman"/>
          <w:lang w:val="en-GB"/>
        </w:rPr>
        <w:t>r</w:t>
      </w:r>
      <w:r w:rsidRPr="00784682">
        <w:rPr>
          <w:rFonts w:ascii="Times New Roman" w:eastAsia="Times New Roman" w:hAnsi="Times New Roman"/>
          <w:lang w:val="en-GB"/>
        </w:rPr>
        <w:t>.</w:t>
      </w:r>
    </w:p>
    <w:p w:rsidR="00CA30FE" w:rsidRPr="00784682" w:rsidRDefault="00CA30FE" w:rsidP="00784682">
      <w:pPr>
        <w:spacing w:after="0" w:line="240" w:lineRule="auto"/>
        <w:rPr>
          <w:rFonts w:ascii="Times New Roman" w:hAnsi="Times New Roman"/>
          <w:lang w:val="en-GB"/>
        </w:rPr>
      </w:pPr>
    </w:p>
    <w:p w:rsidR="00CA30FE" w:rsidRPr="00784682" w:rsidRDefault="00CA30FE" w:rsidP="005F23C8">
      <w:pPr>
        <w:autoSpaceDE w:val="0"/>
        <w:autoSpaceDN w:val="0"/>
        <w:adjustRightInd w:val="0"/>
        <w:spacing w:after="0" w:line="240" w:lineRule="auto"/>
        <w:rPr>
          <w:rFonts w:ascii="Times New Roman" w:eastAsia="Times New Roman" w:hAnsi="Times New Roman"/>
          <w:lang w:val="en-GB"/>
        </w:rPr>
      </w:pPr>
      <w:r w:rsidRPr="007A1698">
        <w:rPr>
          <w:rFonts w:ascii="Times New Roman" w:eastAsia="Times New Roman" w:hAnsi="Times New Roman"/>
          <w:u w:val="single" w:color="000000"/>
          <w:lang w:val="en-GB"/>
        </w:rPr>
        <w:t>Cli</w:t>
      </w:r>
      <w:r w:rsidRPr="00784682">
        <w:rPr>
          <w:rFonts w:ascii="Times New Roman" w:eastAsia="Times New Roman" w:hAnsi="Times New Roman"/>
          <w:u w:val="single" w:color="000000"/>
          <w:lang w:val="en-GB"/>
        </w:rPr>
        <w:t>n</w:t>
      </w:r>
      <w:r w:rsidRPr="007A1698">
        <w:rPr>
          <w:rFonts w:ascii="Times New Roman" w:eastAsia="Times New Roman" w:hAnsi="Times New Roman"/>
          <w:u w:val="single" w:color="000000"/>
          <w:lang w:val="en-GB"/>
        </w:rPr>
        <w:t>i</w:t>
      </w:r>
      <w:r w:rsidRPr="00784682">
        <w:rPr>
          <w:rFonts w:ascii="Times New Roman" w:eastAsia="Times New Roman" w:hAnsi="Times New Roman"/>
          <w:u w:val="single" w:color="000000"/>
          <w:lang w:val="en-GB"/>
        </w:rPr>
        <w:t>cal</w:t>
      </w:r>
      <w:r w:rsidRPr="007A1698">
        <w:rPr>
          <w:rFonts w:ascii="Times New Roman" w:eastAsia="Times New Roman" w:hAnsi="Times New Roman"/>
          <w:u w:val="single" w:color="000000"/>
          <w:lang w:val="en-GB"/>
        </w:rPr>
        <w:t xml:space="preserve"> </w:t>
      </w:r>
      <w:r w:rsidRPr="00784682">
        <w:rPr>
          <w:rFonts w:ascii="Times New Roman" w:eastAsia="Times New Roman" w:hAnsi="Times New Roman"/>
          <w:u w:val="single" w:color="000000"/>
          <w:lang w:val="en-GB"/>
        </w:rPr>
        <w:t>s</w:t>
      </w:r>
      <w:r w:rsidRPr="007A1698">
        <w:rPr>
          <w:rFonts w:ascii="Times New Roman" w:eastAsia="Times New Roman" w:hAnsi="Times New Roman"/>
          <w:u w:val="single" w:color="000000"/>
          <w:lang w:val="en-GB"/>
        </w:rPr>
        <w:t>t</w:t>
      </w:r>
      <w:r w:rsidRPr="00784682">
        <w:rPr>
          <w:rFonts w:ascii="Times New Roman" w:eastAsia="Times New Roman" w:hAnsi="Times New Roman"/>
          <w:u w:val="single" w:color="000000"/>
          <w:lang w:val="en-GB"/>
        </w:rPr>
        <w:t>ud</w:t>
      </w:r>
      <w:r w:rsidRPr="007A1698">
        <w:rPr>
          <w:rFonts w:ascii="Times New Roman" w:eastAsia="Times New Roman" w:hAnsi="Times New Roman"/>
          <w:u w:val="single" w:color="000000"/>
          <w:lang w:val="en-GB"/>
        </w:rPr>
        <w:t>i</w:t>
      </w:r>
      <w:r w:rsidRPr="00784682">
        <w:rPr>
          <w:rFonts w:ascii="Times New Roman" w:eastAsia="Times New Roman" w:hAnsi="Times New Roman"/>
          <w:u w:val="single" w:color="000000"/>
          <w:lang w:val="en-GB"/>
        </w:rPr>
        <w:t>es</w:t>
      </w:r>
      <w:r w:rsidRPr="007A1698">
        <w:rPr>
          <w:rFonts w:ascii="Times New Roman" w:eastAsia="Times New Roman" w:hAnsi="Times New Roman"/>
          <w:u w:val="single" w:color="000000"/>
          <w:lang w:val="en-GB"/>
        </w:rPr>
        <w:t xml:space="preserve"> i</w:t>
      </w:r>
      <w:r w:rsidRPr="00784682">
        <w:rPr>
          <w:rFonts w:ascii="Times New Roman" w:eastAsia="Times New Roman" w:hAnsi="Times New Roman"/>
          <w:u w:val="single" w:color="000000"/>
          <w:lang w:val="en-GB"/>
        </w:rPr>
        <w:t>n MD</w:t>
      </w:r>
      <w:r w:rsidRPr="007A1698">
        <w:rPr>
          <w:rFonts w:ascii="Times New Roman" w:eastAsia="Times New Roman" w:hAnsi="Times New Roman"/>
          <w:u w:val="single" w:color="000000"/>
          <w:lang w:val="en-GB"/>
        </w:rPr>
        <w:t>S/</w:t>
      </w:r>
      <w:r w:rsidRPr="00784682">
        <w:rPr>
          <w:rFonts w:ascii="Times New Roman" w:eastAsia="Times New Roman" w:hAnsi="Times New Roman"/>
          <w:u w:val="single" w:color="000000"/>
          <w:lang w:val="en-GB"/>
        </w:rPr>
        <w:t>MPD</w:t>
      </w:r>
    </w:p>
    <w:p w:rsidR="00E809ED" w:rsidRDefault="00CA30FE" w:rsidP="00784682">
      <w:pPr>
        <w:spacing w:after="0" w:line="240" w:lineRule="auto"/>
        <w:rPr>
          <w:rFonts w:ascii="Times New Roman" w:eastAsia="Times New Roman" w:hAnsi="Times New Roman"/>
          <w:lang w:val="en-GB"/>
        </w:rPr>
      </w:pPr>
      <w:r w:rsidRPr="00784682">
        <w:rPr>
          <w:rFonts w:ascii="Times New Roman" w:eastAsia="Times New Roman" w:hAnsi="Times New Roman"/>
          <w:lang w:val="en-GB"/>
        </w:rPr>
        <w:t>Expe</w:t>
      </w:r>
      <w:r w:rsidRPr="007A1698">
        <w:rPr>
          <w:rFonts w:ascii="Times New Roman" w:eastAsia="Times New Roman" w:hAnsi="Times New Roman"/>
          <w:lang w:val="en-GB"/>
        </w:rPr>
        <w:t>ri</w:t>
      </w:r>
      <w:r w:rsidRPr="00784682">
        <w:rPr>
          <w:rFonts w:ascii="Times New Roman" w:eastAsia="Times New Roman" w:hAnsi="Times New Roman"/>
          <w:lang w:val="en-GB"/>
        </w:rPr>
        <w:t>en</w:t>
      </w:r>
      <w:r w:rsidRPr="007A1698">
        <w:rPr>
          <w:rFonts w:ascii="Times New Roman" w:eastAsia="Times New Roman" w:hAnsi="Times New Roman"/>
          <w:lang w:val="en-GB"/>
        </w:rPr>
        <w:t>c</w:t>
      </w:r>
      <w:r w:rsidRPr="00784682">
        <w:rPr>
          <w:rFonts w:ascii="Times New Roman" w:eastAsia="Times New Roman" w:hAnsi="Times New Roman"/>
          <w:lang w:val="en-GB"/>
        </w:rPr>
        <w:t>e wi</w:t>
      </w:r>
      <w:r w:rsidRPr="007A1698">
        <w:rPr>
          <w:rFonts w:ascii="Times New Roman" w:eastAsia="Times New Roman" w:hAnsi="Times New Roman"/>
          <w:lang w:val="en-GB"/>
        </w:rPr>
        <w:t>t</w:t>
      </w:r>
      <w:r w:rsidRPr="00784682">
        <w:rPr>
          <w:rFonts w:ascii="Times New Roman" w:eastAsia="Times New Roman" w:hAnsi="Times New Roman"/>
          <w:lang w:val="en-GB"/>
        </w:rPr>
        <w:t xml:space="preserve">h </w:t>
      </w:r>
      <w:r w:rsidRPr="007A1698">
        <w:rPr>
          <w:rFonts w:ascii="Times New Roman" w:eastAsia="Times New Roman" w:hAnsi="Times New Roman"/>
          <w:lang w:val="en-GB"/>
        </w:rPr>
        <w:t>imatinib i</w:t>
      </w:r>
      <w:r w:rsidRPr="00784682">
        <w:rPr>
          <w:rFonts w:ascii="Times New Roman" w:eastAsia="Times New Roman" w:hAnsi="Times New Roman"/>
          <w:lang w:val="en-GB"/>
        </w:rPr>
        <w:t xml:space="preserve">n </w:t>
      </w:r>
      <w:r w:rsidRPr="007A1698">
        <w:rPr>
          <w:rFonts w:ascii="Times New Roman" w:eastAsia="Times New Roman" w:hAnsi="Times New Roman"/>
          <w:lang w:val="en-GB"/>
        </w:rPr>
        <w:t>t</w:t>
      </w:r>
      <w:r w:rsidRPr="00784682">
        <w:rPr>
          <w:rFonts w:ascii="Times New Roman" w:eastAsia="Times New Roman" w:hAnsi="Times New Roman"/>
          <w:lang w:val="en-GB"/>
        </w:rPr>
        <w:t>h</w:t>
      </w:r>
      <w:r w:rsidRPr="007A1698">
        <w:rPr>
          <w:rFonts w:ascii="Times New Roman" w:eastAsia="Times New Roman" w:hAnsi="Times New Roman"/>
          <w:lang w:val="en-GB"/>
        </w:rPr>
        <w:t>i</w:t>
      </w:r>
      <w:r w:rsidRPr="00784682">
        <w:rPr>
          <w:rFonts w:ascii="Times New Roman" w:eastAsia="Times New Roman" w:hAnsi="Times New Roman"/>
          <w:lang w:val="en-GB"/>
        </w:rPr>
        <w:t xml:space="preserve">s </w:t>
      </w:r>
      <w:r w:rsidRPr="007A1698">
        <w:rPr>
          <w:rFonts w:ascii="Times New Roman" w:eastAsia="Times New Roman" w:hAnsi="Times New Roman"/>
          <w:lang w:val="en-GB"/>
        </w:rPr>
        <w:t>i</w:t>
      </w:r>
      <w:r w:rsidRPr="00784682">
        <w:rPr>
          <w:rFonts w:ascii="Times New Roman" w:eastAsia="Times New Roman" w:hAnsi="Times New Roman"/>
          <w:lang w:val="en-GB"/>
        </w:rPr>
        <w:t>nd</w:t>
      </w:r>
      <w:r w:rsidRPr="007A1698">
        <w:rPr>
          <w:rFonts w:ascii="Times New Roman" w:eastAsia="Times New Roman" w:hAnsi="Times New Roman"/>
          <w:lang w:val="en-GB"/>
        </w:rPr>
        <w:t>i</w:t>
      </w:r>
      <w:r w:rsidRPr="00784682">
        <w:rPr>
          <w:rFonts w:ascii="Times New Roman" w:eastAsia="Times New Roman" w:hAnsi="Times New Roman"/>
          <w:lang w:val="en-GB"/>
        </w:rPr>
        <w:t>c</w:t>
      </w:r>
      <w:r w:rsidRPr="007A1698">
        <w:rPr>
          <w:rFonts w:ascii="Times New Roman" w:eastAsia="Times New Roman" w:hAnsi="Times New Roman"/>
          <w:lang w:val="en-GB"/>
        </w:rPr>
        <w:t>ati</w:t>
      </w:r>
      <w:r w:rsidRPr="00784682">
        <w:rPr>
          <w:rFonts w:ascii="Times New Roman" w:eastAsia="Times New Roman" w:hAnsi="Times New Roman"/>
          <w:lang w:val="en-GB"/>
        </w:rPr>
        <w:t xml:space="preserve">on </w:t>
      </w:r>
      <w:r w:rsidRPr="007A1698">
        <w:rPr>
          <w:rFonts w:ascii="Times New Roman" w:eastAsia="Times New Roman" w:hAnsi="Times New Roman"/>
          <w:lang w:val="en-GB"/>
        </w:rPr>
        <w:t>i</w:t>
      </w:r>
      <w:r w:rsidRPr="00784682">
        <w:rPr>
          <w:rFonts w:ascii="Times New Roman" w:eastAsia="Times New Roman" w:hAnsi="Times New Roman"/>
          <w:lang w:val="en-GB"/>
        </w:rPr>
        <w:t xml:space="preserve">s </w:t>
      </w:r>
      <w:r w:rsidRPr="007A1698">
        <w:rPr>
          <w:rFonts w:ascii="Times New Roman" w:eastAsia="Times New Roman" w:hAnsi="Times New Roman"/>
          <w:lang w:val="en-GB"/>
        </w:rPr>
        <w:t>v</w:t>
      </w:r>
      <w:r w:rsidRPr="00784682">
        <w:rPr>
          <w:rFonts w:ascii="Times New Roman" w:eastAsia="Times New Roman" w:hAnsi="Times New Roman"/>
          <w:lang w:val="en-GB"/>
        </w:rPr>
        <w:t>e</w:t>
      </w:r>
      <w:r w:rsidRPr="007A1698">
        <w:rPr>
          <w:rFonts w:ascii="Times New Roman" w:eastAsia="Times New Roman" w:hAnsi="Times New Roman"/>
          <w:lang w:val="en-GB"/>
        </w:rPr>
        <w:t>r</w:t>
      </w:r>
      <w:r w:rsidRPr="00784682">
        <w:rPr>
          <w:rFonts w:ascii="Times New Roman" w:eastAsia="Times New Roman" w:hAnsi="Times New Roman"/>
          <w:lang w:val="en-GB"/>
        </w:rPr>
        <w:t>y</w:t>
      </w:r>
      <w:r w:rsidRPr="007A1698">
        <w:rPr>
          <w:rFonts w:ascii="Times New Roman" w:eastAsia="Times New Roman" w:hAnsi="Times New Roman"/>
          <w:lang w:val="en-GB"/>
        </w:rPr>
        <w:t xml:space="preserve"> limit</w:t>
      </w:r>
      <w:r w:rsidRPr="00784682">
        <w:rPr>
          <w:rFonts w:ascii="Times New Roman" w:eastAsia="Times New Roman" w:hAnsi="Times New Roman"/>
          <w:lang w:val="en-GB"/>
        </w:rPr>
        <w:t xml:space="preserve">ed and </w:t>
      </w:r>
      <w:r w:rsidRPr="007A1698">
        <w:rPr>
          <w:rFonts w:ascii="Times New Roman" w:eastAsia="Times New Roman" w:hAnsi="Times New Roman"/>
          <w:lang w:val="en-GB"/>
        </w:rPr>
        <w:t>i</w:t>
      </w:r>
      <w:r w:rsidRPr="00784682">
        <w:rPr>
          <w:rFonts w:ascii="Times New Roman" w:eastAsia="Times New Roman" w:hAnsi="Times New Roman"/>
          <w:lang w:val="en-GB"/>
        </w:rPr>
        <w:t>s b</w:t>
      </w:r>
      <w:r w:rsidRPr="007A1698">
        <w:rPr>
          <w:rFonts w:ascii="Times New Roman" w:eastAsia="Times New Roman" w:hAnsi="Times New Roman"/>
          <w:lang w:val="en-GB"/>
        </w:rPr>
        <w:t>a</w:t>
      </w:r>
      <w:r w:rsidRPr="00784682">
        <w:rPr>
          <w:rFonts w:ascii="Times New Roman" w:eastAsia="Times New Roman" w:hAnsi="Times New Roman"/>
          <w:lang w:val="en-GB"/>
        </w:rPr>
        <w:t>s</w:t>
      </w:r>
      <w:r w:rsidRPr="007A1698">
        <w:rPr>
          <w:rFonts w:ascii="Times New Roman" w:eastAsia="Times New Roman" w:hAnsi="Times New Roman"/>
          <w:lang w:val="en-GB"/>
        </w:rPr>
        <w:t>e</w:t>
      </w:r>
      <w:r w:rsidRPr="00784682">
        <w:rPr>
          <w:rFonts w:ascii="Times New Roman" w:eastAsia="Times New Roman" w:hAnsi="Times New Roman"/>
          <w:lang w:val="en-GB"/>
        </w:rPr>
        <w:t>d</w:t>
      </w:r>
      <w:r w:rsidRPr="007A1698">
        <w:rPr>
          <w:rFonts w:ascii="Times New Roman" w:eastAsia="Times New Roman" w:hAnsi="Times New Roman"/>
          <w:lang w:val="en-GB"/>
        </w:rPr>
        <w:t xml:space="preserve"> </w:t>
      </w:r>
      <w:r w:rsidRPr="00784682">
        <w:rPr>
          <w:rFonts w:ascii="Times New Roman" w:eastAsia="Times New Roman" w:hAnsi="Times New Roman"/>
          <w:lang w:val="en-GB"/>
        </w:rPr>
        <w:t>on ha</w:t>
      </w:r>
      <w:r w:rsidRPr="007A1698">
        <w:rPr>
          <w:rFonts w:ascii="Times New Roman" w:eastAsia="Times New Roman" w:hAnsi="Times New Roman"/>
          <w:lang w:val="en-GB"/>
        </w:rPr>
        <w:t>em</w:t>
      </w:r>
      <w:r w:rsidRPr="00784682">
        <w:rPr>
          <w:rFonts w:ascii="Times New Roman" w:eastAsia="Times New Roman" w:hAnsi="Times New Roman"/>
          <w:lang w:val="en-GB"/>
        </w:rPr>
        <w:t>a</w:t>
      </w:r>
      <w:r w:rsidRPr="007A1698">
        <w:rPr>
          <w:rFonts w:ascii="Times New Roman" w:eastAsia="Times New Roman" w:hAnsi="Times New Roman"/>
          <w:lang w:val="en-GB"/>
        </w:rPr>
        <w:t>t</w:t>
      </w:r>
      <w:r w:rsidRPr="00784682">
        <w:rPr>
          <w:rFonts w:ascii="Times New Roman" w:eastAsia="Times New Roman" w:hAnsi="Times New Roman"/>
          <w:lang w:val="en-GB"/>
        </w:rPr>
        <w:t>o</w:t>
      </w:r>
      <w:r w:rsidRPr="007A1698">
        <w:rPr>
          <w:rFonts w:ascii="Times New Roman" w:eastAsia="Times New Roman" w:hAnsi="Times New Roman"/>
          <w:lang w:val="en-GB"/>
        </w:rPr>
        <w:t>l</w:t>
      </w:r>
      <w:r w:rsidRPr="00784682">
        <w:rPr>
          <w:rFonts w:ascii="Times New Roman" w:eastAsia="Times New Roman" w:hAnsi="Times New Roman"/>
          <w:lang w:val="en-GB"/>
        </w:rPr>
        <w:t>o</w:t>
      </w:r>
      <w:r w:rsidRPr="007A1698">
        <w:rPr>
          <w:rFonts w:ascii="Times New Roman" w:eastAsia="Times New Roman" w:hAnsi="Times New Roman"/>
          <w:lang w:val="en-GB"/>
        </w:rPr>
        <w:t>gi</w:t>
      </w:r>
      <w:r w:rsidRPr="00784682">
        <w:rPr>
          <w:rFonts w:ascii="Times New Roman" w:eastAsia="Times New Roman" w:hAnsi="Times New Roman"/>
          <w:lang w:val="en-GB"/>
        </w:rPr>
        <w:t>c</w:t>
      </w:r>
      <w:r w:rsidRPr="007A1698">
        <w:rPr>
          <w:rFonts w:ascii="Times New Roman" w:eastAsia="Times New Roman" w:hAnsi="Times New Roman"/>
          <w:lang w:val="en-GB"/>
        </w:rPr>
        <w:t>a</w:t>
      </w:r>
      <w:r w:rsidRPr="00784682">
        <w:rPr>
          <w:rFonts w:ascii="Times New Roman" w:eastAsia="Times New Roman" w:hAnsi="Times New Roman"/>
          <w:lang w:val="en-GB"/>
        </w:rPr>
        <w:t>l</w:t>
      </w:r>
      <w:r w:rsidRPr="007A1698">
        <w:rPr>
          <w:rFonts w:ascii="Times New Roman" w:eastAsia="Times New Roman" w:hAnsi="Times New Roman"/>
          <w:lang w:val="en-GB"/>
        </w:rPr>
        <w:t xml:space="preserve"> </w:t>
      </w:r>
      <w:r w:rsidRPr="00784682">
        <w:rPr>
          <w:rFonts w:ascii="Times New Roman" w:eastAsia="Times New Roman" w:hAnsi="Times New Roman"/>
          <w:lang w:val="en-GB"/>
        </w:rPr>
        <w:t>and c</w:t>
      </w:r>
      <w:r w:rsidRPr="007A1698">
        <w:rPr>
          <w:rFonts w:ascii="Times New Roman" w:eastAsia="Times New Roman" w:hAnsi="Times New Roman"/>
          <w:lang w:val="en-GB"/>
        </w:rPr>
        <w:t>yt</w:t>
      </w:r>
      <w:r w:rsidRPr="00784682">
        <w:rPr>
          <w:rFonts w:ascii="Times New Roman" w:eastAsia="Times New Roman" w:hAnsi="Times New Roman"/>
          <w:lang w:val="en-GB"/>
        </w:rPr>
        <w:t>o</w:t>
      </w:r>
      <w:r w:rsidRPr="007A1698">
        <w:rPr>
          <w:rFonts w:ascii="Times New Roman" w:eastAsia="Times New Roman" w:hAnsi="Times New Roman"/>
          <w:lang w:val="en-GB"/>
        </w:rPr>
        <w:t>g</w:t>
      </w:r>
      <w:r w:rsidRPr="00784682">
        <w:rPr>
          <w:rFonts w:ascii="Times New Roman" w:eastAsia="Times New Roman" w:hAnsi="Times New Roman"/>
          <w:lang w:val="en-GB"/>
        </w:rPr>
        <w:t>en</w:t>
      </w:r>
      <w:r w:rsidRPr="007A1698">
        <w:rPr>
          <w:rFonts w:ascii="Times New Roman" w:eastAsia="Times New Roman" w:hAnsi="Times New Roman"/>
          <w:lang w:val="en-GB"/>
        </w:rPr>
        <w:t>eti</w:t>
      </w:r>
      <w:r w:rsidRPr="00784682">
        <w:rPr>
          <w:rFonts w:ascii="Times New Roman" w:eastAsia="Times New Roman" w:hAnsi="Times New Roman"/>
          <w:lang w:val="en-GB"/>
        </w:rPr>
        <w:t xml:space="preserve">c </w:t>
      </w:r>
      <w:r w:rsidRPr="007A1698">
        <w:rPr>
          <w:rFonts w:ascii="Times New Roman" w:eastAsia="Times New Roman" w:hAnsi="Times New Roman"/>
          <w:lang w:val="en-GB"/>
        </w:rPr>
        <w:t>r</w:t>
      </w:r>
      <w:r w:rsidRPr="00784682">
        <w:rPr>
          <w:rFonts w:ascii="Times New Roman" w:eastAsia="Times New Roman" w:hAnsi="Times New Roman"/>
          <w:lang w:val="en-GB"/>
        </w:rPr>
        <w:t>e</w:t>
      </w:r>
      <w:r w:rsidRPr="007A1698">
        <w:rPr>
          <w:rFonts w:ascii="Times New Roman" w:eastAsia="Times New Roman" w:hAnsi="Times New Roman"/>
          <w:lang w:val="en-GB"/>
        </w:rPr>
        <w:t>s</w:t>
      </w:r>
      <w:r w:rsidRPr="00784682">
        <w:rPr>
          <w:rFonts w:ascii="Times New Roman" w:eastAsia="Times New Roman" w:hAnsi="Times New Roman"/>
          <w:lang w:val="en-GB"/>
        </w:rPr>
        <w:t>ponse</w:t>
      </w:r>
      <w:r w:rsidRPr="007A1698">
        <w:rPr>
          <w:rFonts w:ascii="Times New Roman" w:eastAsia="Times New Roman" w:hAnsi="Times New Roman"/>
          <w:lang w:val="en-GB"/>
        </w:rPr>
        <w:t xml:space="preserve"> r</w:t>
      </w:r>
      <w:r w:rsidRPr="00784682">
        <w:rPr>
          <w:rFonts w:ascii="Times New Roman" w:eastAsia="Times New Roman" w:hAnsi="Times New Roman"/>
          <w:lang w:val="en-GB"/>
        </w:rPr>
        <w:t>a</w:t>
      </w:r>
      <w:r w:rsidRPr="007A1698">
        <w:rPr>
          <w:rFonts w:ascii="Times New Roman" w:eastAsia="Times New Roman" w:hAnsi="Times New Roman"/>
          <w:lang w:val="en-GB"/>
        </w:rPr>
        <w:t>t</w:t>
      </w:r>
      <w:r w:rsidRPr="00784682">
        <w:rPr>
          <w:rFonts w:ascii="Times New Roman" w:eastAsia="Times New Roman" w:hAnsi="Times New Roman"/>
          <w:lang w:val="en-GB"/>
        </w:rPr>
        <w:t>e</w:t>
      </w:r>
      <w:r w:rsidRPr="007A1698">
        <w:rPr>
          <w:rFonts w:ascii="Times New Roman" w:eastAsia="Times New Roman" w:hAnsi="Times New Roman"/>
          <w:lang w:val="en-GB"/>
        </w:rPr>
        <w:t>s</w:t>
      </w:r>
      <w:r w:rsidRPr="00784682">
        <w:rPr>
          <w:rFonts w:ascii="Times New Roman" w:eastAsia="Times New Roman" w:hAnsi="Times New Roman"/>
          <w:lang w:val="en-GB"/>
        </w:rPr>
        <w:t xml:space="preserve">. </w:t>
      </w:r>
      <w:r w:rsidRPr="007A1698">
        <w:rPr>
          <w:rFonts w:ascii="Times New Roman" w:eastAsia="Times New Roman" w:hAnsi="Times New Roman"/>
          <w:lang w:val="en-GB"/>
        </w:rPr>
        <w:t>T</w:t>
      </w:r>
      <w:r w:rsidRPr="00784682">
        <w:rPr>
          <w:rFonts w:ascii="Times New Roman" w:eastAsia="Times New Roman" w:hAnsi="Times New Roman"/>
          <w:lang w:val="en-GB"/>
        </w:rPr>
        <w:t>he</w:t>
      </w:r>
      <w:r w:rsidRPr="007A1698">
        <w:rPr>
          <w:rFonts w:ascii="Times New Roman" w:eastAsia="Times New Roman" w:hAnsi="Times New Roman"/>
          <w:lang w:val="en-GB"/>
        </w:rPr>
        <w:t>r</w:t>
      </w:r>
      <w:r w:rsidRPr="00784682">
        <w:rPr>
          <w:rFonts w:ascii="Times New Roman" w:eastAsia="Times New Roman" w:hAnsi="Times New Roman"/>
          <w:lang w:val="en-GB"/>
        </w:rPr>
        <w:t>e a</w:t>
      </w:r>
      <w:r w:rsidRPr="007A1698">
        <w:rPr>
          <w:rFonts w:ascii="Times New Roman" w:eastAsia="Times New Roman" w:hAnsi="Times New Roman"/>
          <w:lang w:val="en-GB"/>
        </w:rPr>
        <w:t>r</w:t>
      </w:r>
      <w:r w:rsidRPr="00784682">
        <w:rPr>
          <w:rFonts w:ascii="Times New Roman" w:eastAsia="Times New Roman" w:hAnsi="Times New Roman"/>
          <w:lang w:val="en-GB"/>
        </w:rPr>
        <w:t>e no con</w:t>
      </w:r>
      <w:r w:rsidRPr="007A1698">
        <w:rPr>
          <w:rFonts w:ascii="Times New Roman" w:eastAsia="Times New Roman" w:hAnsi="Times New Roman"/>
          <w:lang w:val="en-GB"/>
        </w:rPr>
        <w:t>tr</w:t>
      </w:r>
      <w:r w:rsidRPr="00784682">
        <w:rPr>
          <w:rFonts w:ascii="Times New Roman" w:eastAsia="Times New Roman" w:hAnsi="Times New Roman"/>
          <w:lang w:val="en-GB"/>
        </w:rPr>
        <w:t>o</w:t>
      </w:r>
      <w:r w:rsidRPr="007A1698">
        <w:rPr>
          <w:rFonts w:ascii="Times New Roman" w:eastAsia="Times New Roman" w:hAnsi="Times New Roman"/>
          <w:lang w:val="en-GB"/>
        </w:rPr>
        <w:t>ll</w:t>
      </w:r>
      <w:r w:rsidRPr="00784682">
        <w:rPr>
          <w:rFonts w:ascii="Times New Roman" w:eastAsia="Times New Roman" w:hAnsi="Times New Roman"/>
          <w:lang w:val="en-GB"/>
        </w:rPr>
        <w:t xml:space="preserve">ed </w:t>
      </w:r>
      <w:r w:rsidRPr="007A1698">
        <w:rPr>
          <w:rFonts w:ascii="Times New Roman" w:eastAsia="Times New Roman" w:hAnsi="Times New Roman"/>
          <w:lang w:val="en-GB"/>
        </w:rPr>
        <w:t>tri</w:t>
      </w:r>
      <w:r w:rsidRPr="00784682">
        <w:rPr>
          <w:rFonts w:ascii="Times New Roman" w:eastAsia="Times New Roman" w:hAnsi="Times New Roman"/>
          <w:lang w:val="en-GB"/>
        </w:rPr>
        <w:t>a</w:t>
      </w:r>
      <w:r w:rsidRPr="007A1698">
        <w:rPr>
          <w:rFonts w:ascii="Times New Roman" w:eastAsia="Times New Roman" w:hAnsi="Times New Roman"/>
          <w:lang w:val="en-GB"/>
        </w:rPr>
        <w:t>l</w:t>
      </w:r>
      <w:r w:rsidRPr="00784682">
        <w:rPr>
          <w:rFonts w:ascii="Times New Roman" w:eastAsia="Times New Roman" w:hAnsi="Times New Roman"/>
          <w:lang w:val="en-GB"/>
        </w:rPr>
        <w:t>s d</w:t>
      </w:r>
      <w:r w:rsidRPr="007A1698">
        <w:rPr>
          <w:rFonts w:ascii="Times New Roman" w:eastAsia="Times New Roman" w:hAnsi="Times New Roman"/>
          <w:lang w:val="en-GB"/>
        </w:rPr>
        <w:t>em</w:t>
      </w:r>
      <w:r w:rsidRPr="00784682">
        <w:rPr>
          <w:rFonts w:ascii="Times New Roman" w:eastAsia="Times New Roman" w:hAnsi="Times New Roman"/>
          <w:lang w:val="en-GB"/>
        </w:rPr>
        <w:t>ons</w:t>
      </w:r>
      <w:r w:rsidRPr="007A1698">
        <w:rPr>
          <w:rFonts w:ascii="Times New Roman" w:eastAsia="Times New Roman" w:hAnsi="Times New Roman"/>
          <w:lang w:val="en-GB"/>
        </w:rPr>
        <w:t>tr</w:t>
      </w:r>
      <w:r w:rsidRPr="00784682">
        <w:rPr>
          <w:rFonts w:ascii="Times New Roman" w:eastAsia="Times New Roman" w:hAnsi="Times New Roman"/>
          <w:lang w:val="en-GB"/>
        </w:rPr>
        <w:t>a</w:t>
      </w:r>
      <w:r w:rsidRPr="007A1698">
        <w:rPr>
          <w:rFonts w:ascii="Times New Roman" w:eastAsia="Times New Roman" w:hAnsi="Times New Roman"/>
          <w:lang w:val="en-GB"/>
        </w:rPr>
        <w:t>ti</w:t>
      </w:r>
      <w:r w:rsidRPr="00784682">
        <w:rPr>
          <w:rFonts w:ascii="Times New Roman" w:eastAsia="Times New Roman" w:hAnsi="Times New Roman"/>
          <w:lang w:val="en-GB"/>
        </w:rPr>
        <w:t>ng</w:t>
      </w:r>
      <w:r w:rsidRPr="007A1698">
        <w:rPr>
          <w:rFonts w:ascii="Times New Roman" w:eastAsia="Times New Roman" w:hAnsi="Times New Roman"/>
          <w:lang w:val="en-GB"/>
        </w:rPr>
        <w:t xml:space="preserve"> </w:t>
      </w:r>
      <w:r w:rsidRPr="00784682">
        <w:rPr>
          <w:rFonts w:ascii="Times New Roman" w:eastAsia="Times New Roman" w:hAnsi="Times New Roman"/>
          <w:lang w:val="en-GB"/>
        </w:rPr>
        <w:t>a c</w:t>
      </w:r>
      <w:r w:rsidRPr="007A1698">
        <w:rPr>
          <w:rFonts w:ascii="Times New Roman" w:eastAsia="Times New Roman" w:hAnsi="Times New Roman"/>
          <w:lang w:val="en-GB"/>
        </w:rPr>
        <w:t>li</w:t>
      </w:r>
      <w:r w:rsidRPr="00784682">
        <w:rPr>
          <w:rFonts w:ascii="Times New Roman" w:eastAsia="Times New Roman" w:hAnsi="Times New Roman"/>
          <w:lang w:val="en-GB"/>
        </w:rPr>
        <w:t>n</w:t>
      </w:r>
      <w:r w:rsidRPr="007A1698">
        <w:rPr>
          <w:rFonts w:ascii="Times New Roman" w:eastAsia="Times New Roman" w:hAnsi="Times New Roman"/>
          <w:lang w:val="en-GB"/>
        </w:rPr>
        <w:t>i</w:t>
      </w:r>
      <w:r w:rsidRPr="00784682">
        <w:rPr>
          <w:rFonts w:ascii="Times New Roman" w:eastAsia="Times New Roman" w:hAnsi="Times New Roman"/>
          <w:lang w:val="en-GB"/>
        </w:rPr>
        <w:t>c</w:t>
      </w:r>
      <w:r w:rsidRPr="007A1698">
        <w:rPr>
          <w:rFonts w:ascii="Times New Roman" w:eastAsia="Times New Roman" w:hAnsi="Times New Roman"/>
          <w:lang w:val="en-GB"/>
        </w:rPr>
        <w:t>a</w:t>
      </w:r>
      <w:r w:rsidRPr="00784682">
        <w:rPr>
          <w:rFonts w:ascii="Times New Roman" w:eastAsia="Times New Roman" w:hAnsi="Times New Roman"/>
          <w:lang w:val="en-GB"/>
        </w:rPr>
        <w:t>l</w:t>
      </w:r>
      <w:r w:rsidRPr="007A1698">
        <w:rPr>
          <w:rFonts w:ascii="Times New Roman" w:eastAsia="Times New Roman" w:hAnsi="Times New Roman"/>
          <w:lang w:val="en-GB"/>
        </w:rPr>
        <w:t xml:space="preserve"> </w:t>
      </w:r>
      <w:r w:rsidRPr="00784682">
        <w:rPr>
          <w:rFonts w:ascii="Times New Roman" w:eastAsia="Times New Roman" w:hAnsi="Times New Roman"/>
          <w:lang w:val="en-GB"/>
        </w:rPr>
        <w:t>ben</w:t>
      </w:r>
      <w:r w:rsidRPr="007A1698">
        <w:rPr>
          <w:rFonts w:ascii="Times New Roman" w:eastAsia="Times New Roman" w:hAnsi="Times New Roman"/>
          <w:lang w:val="en-GB"/>
        </w:rPr>
        <w:t>efi</w:t>
      </w:r>
      <w:r w:rsidRPr="00784682">
        <w:rPr>
          <w:rFonts w:ascii="Times New Roman" w:eastAsia="Times New Roman" w:hAnsi="Times New Roman"/>
          <w:lang w:val="en-GB"/>
        </w:rPr>
        <w:t>t</w:t>
      </w:r>
      <w:r w:rsidRPr="007A1698">
        <w:rPr>
          <w:rFonts w:ascii="Times New Roman" w:eastAsia="Times New Roman" w:hAnsi="Times New Roman"/>
          <w:lang w:val="en-GB"/>
        </w:rPr>
        <w:t xml:space="preserve"> </w:t>
      </w:r>
      <w:r w:rsidRPr="00784682">
        <w:rPr>
          <w:rFonts w:ascii="Times New Roman" w:eastAsia="Times New Roman" w:hAnsi="Times New Roman"/>
          <w:lang w:val="en-GB"/>
        </w:rPr>
        <w:t>or</w:t>
      </w:r>
      <w:r w:rsidRPr="007A1698">
        <w:rPr>
          <w:rFonts w:ascii="Times New Roman" w:eastAsia="Times New Roman" w:hAnsi="Times New Roman"/>
          <w:lang w:val="en-GB"/>
        </w:rPr>
        <w:t xml:space="preserve"> i</w:t>
      </w:r>
      <w:r w:rsidRPr="00784682">
        <w:rPr>
          <w:rFonts w:ascii="Times New Roman" w:eastAsia="Times New Roman" w:hAnsi="Times New Roman"/>
          <w:lang w:val="en-GB"/>
        </w:rPr>
        <w:t>nc</w:t>
      </w:r>
      <w:r w:rsidRPr="007A1698">
        <w:rPr>
          <w:rFonts w:ascii="Times New Roman" w:eastAsia="Times New Roman" w:hAnsi="Times New Roman"/>
          <w:lang w:val="en-GB"/>
        </w:rPr>
        <w:t>r</w:t>
      </w:r>
      <w:r w:rsidRPr="00784682">
        <w:rPr>
          <w:rFonts w:ascii="Times New Roman" w:eastAsia="Times New Roman" w:hAnsi="Times New Roman"/>
          <w:lang w:val="en-GB"/>
        </w:rPr>
        <w:t>e</w:t>
      </w:r>
      <w:r w:rsidRPr="007A1698">
        <w:rPr>
          <w:rFonts w:ascii="Times New Roman" w:eastAsia="Times New Roman" w:hAnsi="Times New Roman"/>
          <w:lang w:val="en-GB"/>
        </w:rPr>
        <w:t>a</w:t>
      </w:r>
      <w:r w:rsidRPr="00784682">
        <w:rPr>
          <w:rFonts w:ascii="Times New Roman" w:eastAsia="Times New Roman" w:hAnsi="Times New Roman"/>
          <w:lang w:val="en-GB"/>
        </w:rPr>
        <w:t>s</w:t>
      </w:r>
      <w:r w:rsidRPr="007A1698">
        <w:rPr>
          <w:rFonts w:ascii="Times New Roman" w:eastAsia="Times New Roman" w:hAnsi="Times New Roman"/>
          <w:lang w:val="en-GB"/>
        </w:rPr>
        <w:t>e</w:t>
      </w:r>
      <w:r w:rsidRPr="00784682">
        <w:rPr>
          <w:rFonts w:ascii="Times New Roman" w:eastAsia="Times New Roman" w:hAnsi="Times New Roman"/>
          <w:lang w:val="en-GB"/>
        </w:rPr>
        <w:t>d su</w:t>
      </w:r>
      <w:r w:rsidRPr="007A1698">
        <w:rPr>
          <w:rFonts w:ascii="Times New Roman" w:eastAsia="Times New Roman" w:hAnsi="Times New Roman"/>
          <w:lang w:val="en-GB"/>
        </w:rPr>
        <w:t>rviv</w:t>
      </w:r>
      <w:r w:rsidRPr="00784682">
        <w:rPr>
          <w:rFonts w:ascii="Times New Roman" w:eastAsia="Times New Roman" w:hAnsi="Times New Roman"/>
          <w:lang w:val="en-GB"/>
        </w:rPr>
        <w:t>a</w:t>
      </w:r>
      <w:r w:rsidRPr="007A1698">
        <w:rPr>
          <w:rFonts w:ascii="Times New Roman" w:eastAsia="Times New Roman" w:hAnsi="Times New Roman"/>
          <w:lang w:val="en-GB"/>
        </w:rPr>
        <w:t>l</w:t>
      </w:r>
      <w:r w:rsidRPr="00784682">
        <w:rPr>
          <w:rFonts w:ascii="Times New Roman" w:eastAsia="Times New Roman" w:hAnsi="Times New Roman"/>
          <w:lang w:val="en-GB"/>
        </w:rPr>
        <w:t xml:space="preserve">. </w:t>
      </w:r>
      <w:r w:rsidRPr="007A1698">
        <w:rPr>
          <w:rFonts w:ascii="Times New Roman" w:eastAsia="Times New Roman" w:hAnsi="Times New Roman"/>
          <w:lang w:val="en-GB"/>
        </w:rPr>
        <w:t>O</w:t>
      </w:r>
      <w:r w:rsidRPr="00784682">
        <w:rPr>
          <w:rFonts w:ascii="Times New Roman" w:eastAsia="Times New Roman" w:hAnsi="Times New Roman"/>
          <w:lang w:val="en-GB"/>
        </w:rPr>
        <w:t xml:space="preserve">ne open </w:t>
      </w:r>
      <w:r w:rsidRPr="007A1698">
        <w:rPr>
          <w:rFonts w:ascii="Times New Roman" w:eastAsia="Times New Roman" w:hAnsi="Times New Roman"/>
          <w:lang w:val="en-GB"/>
        </w:rPr>
        <w:t>l</w:t>
      </w:r>
      <w:r w:rsidRPr="00784682">
        <w:rPr>
          <w:rFonts w:ascii="Times New Roman" w:eastAsia="Times New Roman" w:hAnsi="Times New Roman"/>
          <w:lang w:val="en-GB"/>
        </w:rPr>
        <w:t>ab</w:t>
      </w:r>
      <w:r w:rsidRPr="007A1698">
        <w:rPr>
          <w:rFonts w:ascii="Times New Roman" w:eastAsia="Times New Roman" w:hAnsi="Times New Roman"/>
          <w:lang w:val="en-GB"/>
        </w:rPr>
        <w:t>el</w:t>
      </w:r>
      <w:r w:rsidRPr="00784682">
        <w:rPr>
          <w:rFonts w:ascii="Times New Roman" w:eastAsia="Times New Roman" w:hAnsi="Times New Roman"/>
          <w:lang w:val="en-GB"/>
        </w:rPr>
        <w:t xml:space="preserve">, </w:t>
      </w:r>
      <w:r w:rsidRPr="007A1698">
        <w:rPr>
          <w:rFonts w:ascii="Times New Roman" w:eastAsia="Times New Roman" w:hAnsi="Times New Roman"/>
          <w:lang w:val="en-GB"/>
        </w:rPr>
        <w:t>m</w:t>
      </w:r>
      <w:r w:rsidRPr="00784682">
        <w:rPr>
          <w:rFonts w:ascii="Times New Roman" w:eastAsia="Times New Roman" w:hAnsi="Times New Roman"/>
          <w:lang w:val="en-GB"/>
        </w:rPr>
        <w:t>u</w:t>
      </w:r>
      <w:r w:rsidRPr="007A1698">
        <w:rPr>
          <w:rFonts w:ascii="Times New Roman" w:eastAsia="Times New Roman" w:hAnsi="Times New Roman"/>
          <w:lang w:val="en-GB"/>
        </w:rPr>
        <w:t>lti</w:t>
      </w:r>
      <w:r w:rsidRPr="00784682">
        <w:rPr>
          <w:rFonts w:ascii="Times New Roman" w:eastAsia="Times New Roman" w:hAnsi="Times New Roman"/>
          <w:lang w:val="en-GB"/>
        </w:rPr>
        <w:t>c</w:t>
      </w:r>
      <w:r w:rsidRPr="007A1698">
        <w:rPr>
          <w:rFonts w:ascii="Times New Roman" w:eastAsia="Times New Roman" w:hAnsi="Times New Roman"/>
          <w:lang w:val="en-GB"/>
        </w:rPr>
        <w:t>e</w:t>
      </w:r>
      <w:r w:rsidRPr="00784682">
        <w:rPr>
          <w:rFonts w:ascii="Times New Roman" w:eastAsia="Times New Roman" w:hAnsi="Times New Roman"/>
          <w:lang w:val="en-GB"/>
        </w:rPr>
        <w:t>n</w:t>
      </w:r>
      <w:r w:rsidRPr="007A1698">
        <w:rPr>
          <w:rFonts w:ascii="Times New Roman" w:eastAsia="Times New Roman" w:hAnsi="Times New Roman"/>
          <w:lang w:val="en-GB"/>
        </w:rPr>
        <w:t>tr</w:t>
      </w:r>
      <w:r w:rsidRPr="00784682">
        <w:rPr>
          <w:rFonts w:ascii="Times New Roman" w:eastAsia="Times New Roman" w:hAnsi="Times New Roman"/>
          <w:lang w:val="en-GB"/>
        </w:rPr>
        <w:t>e, phase</w:t>
      </w:r>
      <w:r w:rsidRPr="007A1698">
        <w:rPr>
          <w:rFonts w:ascii="Times New Roman" w:eastAsia="Times New Roman" w:hAnsi="Times New Roman"/>
          <w:lang w:val="en-GB"/>
        </w:rPr>
        <w:t> I</w:t>
      </w:r>
      <w:r w:rsidRPr="00784682">
        <w:rPr>
          <w:rFonts w:ascii="Times New Roman" w:eastAsia="Times New Roman" w:hAnsi="Times New Roman"/>
          <w:lang w:val="en-GB"/>
        </w:rPr>
        <w:t>I</w:t>
      </w:r>
      <w:r w:rsidRPr="007A1698">
        <w:rPr>
          <w:rFonts w:ascii="Times New Roman" w:eastAsia="Times New Roman" w:hAnsi="Times New Roman"/>
          <w:lang w:val="en-GB"/>
        </w:rPr>
        <w:t xml:space="preserve"> </w:t>
      </w:r>
      <w:r w:rsidRPr="00784682">
        <w:rPr>
          <w:rFonts w:ascii="Times New Roman" w:eastAsia="Times New Roman" w:hAnsi="Times New Roman"/>
          <w:lang w:val="en-GB"/>
        </w:rPr>
        <w:t>c</w:t>
      </w:r>
      <w:r w:rsidRPr="007A1698">
        <w:rPr>
          <w:rFonts w:ascii="Times New Roman" w:eastAsia="Times New Roman" w:hAnsi="Times New Roman"/>
          <w:lang w:val="en-GB"/>
        </w:rPr>
        <w:t>li</w:t>
      </w:r>
      <w:r w:rsidRPr="00784682">
        <w:rPr>
          <w:rFonts w:ascii="Times New Roman" w:eastAsia="Times New Roman" w:hAnsi="Times New Roman"/>
          <w:lang w:val="en-GB"/>
        </w:rPr>
        <w:t>n</w:t>
      </w:r>
      <w:r w:rsidRPr="007A1698">
        <w:rPr>
          <w:rFonts w:ascii="Times New Roman" w:eastAsia="Times New Roman" w:hAnsi="Times New Roman"/>
          <w:lang w:val="en-GB"/>
        </w:rPr>
        <w:t>i</w:t>
      </w:r>
      <w:r w:rsidRPr="00784682">
        <w:rPr>
          <w:rFonts w:ascii="Times New Roman" w:eastAsia="Times New Roman" w:hAnsi="Times New Roman"/>
          <w:lang w:val="en-GB"/>
        </w:rPr>
        <w:t>c</w:t>
      </w:r>
      <w:r w:rsidRPr="007A1698">
        <w:rPr>
          <w:rFonts w:ascii="Times New Roman" w:eastAsia="Times New Roman" w:hAnsi="Times New Roman"/>
          <w:lang w:val="en-GB"/>
        </w:rPr>
        <w:t>a</w:t>
      </w:r>
      <w:r w:rsidRPr="00784682">
        <w:rPr>
          <w:rFonts w:ascii="Times New Roman" w:eastAsia="Times New Roman" w:hAnsi="Times New Roman"/>
          <w:lang w:val="en-GB"/>
        </w:rPr>
        <w:t>l</w:t>
      </w:r>
      <w:r w:rsidRPr="007A1698">
        <w:rPr>
          <w:rFonts w:ascii="Times New Roman" w:eastAsia="Times New Roman" w:hAnsi="Times New Roman"/>
          <w:lang w:val="en-GB"/>
        </w:rPr>
        <w:t xml:space="preserve"> tri</w:t>
      </w:r>
      <w:r w:rsidRPr="00784682">
        <w:rPr>
          <w:rFonts w:ascii="Times New Roman" w:eastAsia="Times New Roman" w:hAnsi="Times New Roman"/>
          <w:lang w:val="en-GB"/>
        </w:rPr>
        <w:t>al</w:t>
      </w:r>
      <w:r w:rsidRPr="007A1698">
        <w:rPr>
          <w:rFonts w:ascii="Times New Roman" w:eastAsia="Times New Roman" w:hAnsi="Times New Roman"/>
          <w:lang w:val="en-GB"/>
        </w:rPr>
        <w:t xml:space="preserve"> (</w:t>
      </w:r>
      <w:r w:rsidRPr="00784682">
        <w:rPr>
          <w:rFonts w:ascii="Times New Roman" w:eastAsia="Times New Roman" w:hAnsi="Times New Roman"/>
          <w:lang w:val="en-GB"/>
        </w:rPr>
        <w:t>s</w:t>
      </w:r>
      <w:r w:rsidRPr="007A1698">
        <w:rPr>
          <w:rFonts w:ascii="Times New Roman" w:eastAsia="Times New Roman" w:hAnsi="Times New Roman"/>
          <w:lang w:val="en-GB"/>
        </w:rPr>
        <w:t>t</w:t>
      </w:r>
      <w:r w:rsidRPr="00784682">
        <w:rPr>
          <w:rFonts w:ascii="Times New Roman" w:eastAsia="Times New Roman" w:hAnsi="Times New Roman"/>
          <w:lang w:val="en-GB"/>
        </w:rPr>
        <w:t>udy</w:t>
      </w:r>
      <w:r w:rsidRPr="007A1698">
        <w:rPr>
          <w:rFonts w:ascii="Times New Roman" w:eastAsia="Times New Roman" w:hAnsi="Times New Roman"/>
          <w:lang w:val="en-GB"/>
        </w:rPr>
        <w:t xml:space="preserve"> B</w:t>
      </w:r>
      <w:r w:rsidRPr="00784682">
        <w:rPr>
          <w:rFonts w:ascii="Times New Roman" w:eastAsia="Times New Roman" w:hAnsi="Times New Roman"/>
          <w:lang w:val="en-GB"/>
        </w:rPr>
        <w:t>2225)</w:t>
      </w:r>
      <w:r w:rsidRPr="007A1698">
        <w:rPr>
          <w:rFonts w:ascii="Times New Roman" w:eastAsia="Times New Roman" w:hAnsi="Times New Roman"/>
          <w:lang w:val="en-GB"/>
        </w:rPr>
        <w:t xml:space="preserve"> w</w:t>
      </w:r>
      <w:r w:rsidRPr="00784682">
        <w:rPr>
          <w:rFonts w:ascii="Times New Roman" w:eastAsia="Times New Roman" w:hAnsi="Times New Roman"/>
          <w:lang w:val="en-GB"/>
        </w:rPr>
        <w:t>as</w:t>
      </w:r>
      <w:r w:rsidRPr="007A1698">
        <w:rPr>
          <w:rFonts w:ascii="Times New Roman" w:eastAsia="Times New Roman" w:hAnsi="Times New Roman"/>
          <w:lang w:val="en-GB"/>
        </w:rPr>
        <w:t xml:space="preserve"> </w:t>
      </w:r>
      <w:r w:rsidRPr="00784682">
        <w:rPr>
          <w:rFonts w:ascii="Times New Roman" w:eastAsia="Times New Roman" w:hAnsi="Times New Roman"/>
          <w:lang w:val="en-GB"/>
        </w:rPr>
        <w:t>condu</w:t>
      </w:r>
      <w:r w:rsidRPr="007A1698">
        <w:rPr>
          <w:rFonts w:ascii="Times New Roman" w:eastAsia="Times New Roman" w:hAnsi="Times New Roman"/>
          <w:lang w:val="en-GB"/>
        </w:rPr>
        <w:t>ct</w:t>
      </w:r>
      <w:r w:rsidRPr="00784682">
        <w:rPr>
          <w:rFonts w:ascii="Times New Roman" w:eastAsia="Times New Roman" w:hAnsi="Times New Roman"/>
          <w:lang w:val="en-GB"/>
        </w:rPr>
        <w:t>ed</w:t>
      </w:r>
      <w:r w:rsidRPr="007A1698">
        <w:rPr>
          <w:rFonts w:ascii="Times New Roman" w:eastAsia="Times New Roman" w:hAnsi="Times New Roman"/>
          <w:lang w:val="en-GB"/>
        </w:rPr>
        <w:t xml:space="preserve"> t</w:t>
      </w:r>
      <w:r w:rsidRPr="00784682">
        <w:rPr>
          <w:rFonts w:ascii="Times New Roman" w:eastAsia="Times New Roman" w:hAnsi="Times New Roman"/>
          <w:lang w:val="en-GB"/>
        </w:rPr>
        <w:t>e</w:t>
      </w:r>
      <w:r w:rsidRPr="007A1698">
        <w:rPr>
          <w:rFonts w:ascii="Times New Roman" w:eastAsia="Times New Roman" w:hAnsi="Times New Roman"/>
          <w:lang w:val="en-GB"/>
        </w:rPr>
        <w:t>sti</w:t>
      </w:r>
      <w:r w:rsidRPr="00784682">
        <w:rPr>
          <w:rFonts w:ascii="Times New Roman" w:eastAsia="Times New Roman" w:hAnsi="Times New Roman"/>
          <w:lang w:val="en-GB"/>
        </w:rPr>
        <w:t xml:space="preserve">ng </w:t>
      </w:r>
      <w:r w:rsidRPr="007A1698">
        <w:rPr>
          <w:rFonts w:ascii="Times New Roman" w:eastAsia="Times New Roman" w:hAnsi="Times New Roman"/>
          <w:lang w:val="en-GB"/>
        </w:rPr>
        <w:t>imatinib i</w:t>
      </w:r>
      <w:r w:rsidRPr="00784682">
        <w:rPr>
          <w:rFonts w:ascii="Times New Roman" w:eastAsia="Times New Roman" w:hAnsi="Times New Roman"/>
          <w:lang w:val="en-GB"/>
        </w:rPr>
        <w:t>n d</w:t>
      </w:r>
      <w:r w:rsidRPr="007A1698">
        <w:rPr>
          <w:rFonts w:ascii="Times New Roman" w:eastAsia="Times New Roman" w:hAnsi="Times New Roman"/>
          <w:lang w:val="en-GB"/>
        </w:rPr>
        <w:t>iv</w:t>
      </w:r>
      <w:r w:rsidRPr="00784682">
        <w:rPr>
          <w:rFonts w:ascii="Times New Roman" w:eastAsia="Times New Roman" w:hAnsi="Times New Roman"/>
          <w:lang w:val="en-GB"/>
        </w:rPr>
        <w:t>e</w:t>
      </w:r>
      <w:r w:rsidRPr="007A1698">
        <w:rPr>
          <w:rFonts w:ascii="Times New Roman" w:eastAsia="Times New Roman" w:hAnsi="Times New Roman"/>
          <w:lang w:val="en-GB"/>
        </w:rPr>
        <w:t>r</w:t>
      </w:r>
      <w:r w:rsidRPr="00784682">
        <w:rPr>
          <w:rFonts w:ascii="Times New Roman" w:eastAsia="Times New Roman" w:hAnsi="Times New Roman"/>
          <w:lang w:val="en-GB"/>
        </w:rPr>
        <w:t>se</w:t>
      </w:r>
      <w:r w:rsidRPr="007A1698">
        <w:rPr>
          <w:rFonts w:ascii="Times New Roman" w:eastAsia="Times New Roman" w:hAnsi="Times New Roman"/>
          <w:lang w:val="en-GB"/>
        </w:rPr>
        <w:t xml:space="preserve"> </w:t>
      </w:r>
      <w:r w:rsidRPr="00784682">
        <w:rPr>
          <w:rFonts w:ascii="Times New Roman" w:eastAsia="Times New Roman" w:hAnsi="Times New Roman"/>
          <w:lang w:val="en-GB"/>
        </w:rPr>
        <w:t>popu</w:t>
      </w:r>
      <w:r w:rsidRPr="007A1698">
        <w:rPr>
          <w:rFonts w:ascii="Times New Roman" w:eastAsia="Times New Roman" w:hAnsi="Times New Roman"/>
          <w:lang w:val="en-GB"/>
        </w:rPr>
        <w:t>l</w:t>
      </w:r>
      <w:r w:rsidRPr="00784682">
        <w:rPr>
          <w:rFonts w:ascii="Times New Roman" w:eastAsia="Times New Roman" w:hAnsi="Times New Roman"/>
          <w:lang w:val="en-GB"/>
        </w:rPr>
        <w:t>a</w:t>
      </w:r>
      <w:r w:rsidRPr="007A1698">
        <w:rPr>
          <w:rFonts w:ascii="Times New Roman" w:eastAsia="Times New Roman" w:hAnsi="Times New Roman"/>
          <w:lang w:val="en-GB"/>
        </w:rPr>
        <w:t>ti</w:t>
      </w:r>
      <w:r w:rsidRPr="00784682">
        <w:rPr>
          <w:rFonts w:ascii="Times New Roman" w:eastAsia="Times New Roman" w:hAnsi="Times New Roman"/>
          <w:lang w:val="en-GB"/>
        </w:rPr>
        <w:t>ons</w:t>
      </w:r>
      <w:r w:rsidRPr="007A1698">
        <w:rPr>
          <w:rFonts w:ascii="Times New Roman" w:eastAsia="Times New Roman" w:hAnsi="Times New Roman"/>
          <w:lang w:val="en-GB"/>
        </w:rPr>
        <w:t xml:space="preserve"> </w:t>
      </w:r>
      <w:r w:rsidRPr="00784682">
        <w:rPr>
          <w:rFonts w:ascii="Times New Roman" w:eastAsia="Times New Roman" w:hAnsi="Times New Roman"/>
          <w:lang w:val="en-GB"/>
        </w:rPr>
        <w:t>of</w:t>
      </w:r>
      <w:r w:rsidRPr="007A1698">
        <w:rPr>
          <w:rFonts w:ascii="Times New Roman" w:eastAsia="Times New Roman" w:hAnsi="Times New Roman"/>
          <w:lang w:val="en-GB"/>
        </w:rPr>
        <w:t xml:space="preserve"> </w:t>
      </w:r>
      <w:r w:rsidRPr="00784682">
        <w:rPr>
          <w:rFonts w:ascii="Times New Roman" w:eastAsia="Times New Roman" w:hAnsi="Times New Roman"/>
          <w:lang w:val="en-GB"/>
        </w:rPr>
        <w:t>pa</w:t>
      </w:r>
      <w:r w:rsidRPr="007A1698">
        <w:rPr>
          <w:rFonts w:ascii="Times New Roman" w:eastAsia="Times New Roman" w:hAnsi="Times New Roman"/>
          <w:lang w:val="en-GB"/>
        </w:rPr>
        <w:t>ti</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 xml:space="preserve">s </w:t>
      </w:r>
      <w:r w:rsidRPr="007A1698">
        <w:rPr>
          <w:rFonts w:ascii="Times New Roman" w:eastAsia="Times New Roman" w:hAnsi="Times New Roman"/>
          <w:lang w:val="en-GB"/>
        </w:rPr>
        <w:t>s</w:t>
      </w:r>
      <w:r w:rsidRPr="00784682">
        <w:rPr>
          <w:rFonts w:ascii="Times New Roman" w:eastAsia="Times New Roman" w:hAnsi="Times New Roman"/>
          <w:lang w:val="en-GB"/>
        </w:rPr>
        <w:t>u</w:t>
      </w:r>
      <w:r w:rsidRPr="007A1698">
        <w:rPr>
          <w:rFonts w:ascii="Times New Roman" w:eastAsia="Times New Roman" w:hAnsi="Times New Roman"/>
          <w:lang w:val="en-GB"/>
        </w:rPr>
        <w:t>ff</w:t>
      </w:r>
      <w:r w:rsidRPr="00784682">
        <w:rPr>
          <w:rFonts w:ascii="Times New Roman" w:eastAsia="Times New Roman" w:hAnsi="Times New Roman"/>
          <w:lang w:val="en-GB"/>
        </w:rPr>
        <w:t>e</w:t>
      </w:r>
      <w:r w:rsidRPr="007A1698">
        <w:rPr>
          <w:rFonts w:ascii="Times New Roman" w:eastAsia="Times New Roman" w:hAnsi="Times New Roman"/>
          <w:lang w:val="en-GB"/>
        </w:rPr>
        <w:t>ri</w:t>
      </w:r>
      <w:r w:rsidRPr="00784682">
        <w:rPr>
          <w:rFonts w:ascii="Times New Roman" w:eastAsia="Times New Roman" w:hAnsi="Times New Roman"/>
          <w:lang w:val="en-GB"/>
        </w:rPr>
        <w:t>ng</w:t>
      </w:r>
      <w:r w:rsidRPr="007A1698">
        <w:rPr>
          <w:rFonts w:ascii="Times New Roman" w:eastAsia="Times New Roman" w:hAnsi="Times New Roman"/>
          <w:lang w:val="en-GB"/>
        </w:rPr>
        <w:t xml:space="preserve"> fr</w:t>
      </w:r>
      <w:r w:rsidRPr="00784682">
        <w:rPr>
          <w:rFonts w:ascii="Times New Roman" w:eastAsia="Times New Roman" w:hAnsi="Times New Roman"/>
          <w:lang w:val="en-GB"/>
        </w:rPr>
        <w:t>om</w:t>
      </w:r>
      <w:r w:rsidRPr="007A1698">
        <w:rPr>
          <w:rFonts w:ascii="Times New Roman" w:eastAsia="Times New Roman" w:hAnsi="Times New Roman"/>
          <w:lang w:val="en-GB"/>
        </w:rPr>
        <w:t xml:space="preserve"> life-t</w:t>
      </w:r>
      <w:r w:rsidRPr="00784682">
        <w:rPr>
          <w:rFonts w:ascii="Times New Roman" w:eastAsia="Times New Roman" w:hAnsi="Times New Roman"/>
          <w:lang w:val="en-GB"/>
        </w:rPr>
        <w:t>h</w:t>
      </w:r>
      <w:r w:rsidRPr="007A1698">
        <w:rPr>
          <w:rFonts w:ascii="Times New Roman" w:eastAsia="Times New Roman" w:hAnsi="Times New Roman"/>
          <w:lang w:val="en-GB"/>
        </w:rPr>
        <w:t>r</w:t>
      </w:r>
      <w:r w:rsidRPr="00784682">
        <w:rPr>
          <w:rFonts w:ascii="Times New Roman" w:eastAsia="Times New Roman" w:hAnsi="Times New Roman"/>
          <w:lang w:val="en-GB"/>
        </w:rPr>
        <w:t>e</w:t>
      </w:r>
      <w:r w:rsidRPr="007A1698">
        <w:rPr>
          <w:rFonts w:ascii="Times New Roman" w:eastAsia="Times New Roman" w:hAnsi="Times New Roman"/>
          <w:lang w:val="en-GB"/>
        </w:rPr>
        <w:t>at</w:t>
      </w:r>
      <w:r w:rsidRPr="00784682">
        <w:rPr>
          <w:rFonts w:ascii="Times New Roman" w:eastAsia="Times New Roman" w:hAnsi="Times New Roman"/>
          <w:lang w:val="en-GB"/>
        </w:rPr>
        <w:t>en</w:t>
      </w:r>
      <w:r w:rsidRPr="007A1698">
        <w:rPr>
          <w:rFonts w:ascii="Times New Roman" w:eastAsia="Times New Roman" w:hAnsi="Times New Roman"/>
          <w:lang w:val="en-GB"/>
        </w:rPr>
        <w:t>i</w:t>
      </w:r>
      <w:r w:rsidRPr="00784682">
        <w:rPr>
          <w:rFonts w:ascii="Times New Roman" w:eastAsia="Times New Roman" w:hAnsi="Times New Roman"/>
          <w:lang w:val="en-GB"/>
        </w:rPr>
        <w:t>ng</w:t>
      </w:r>
      <w:r w:rsidRPr="007A1698">
        <w:rPr>
          <w:rFonts w:ascii="Times New Roman" w:eastAsia="Times New Roman" w:hAnsi="Times New Roman"/>
          <w:lang w:val="en-GB"/>
        </w:rPr>
        <w:t xml:space="preserve"> </w:t>
      </w:r>
      <w:r w:rsidRPr="00784682">
        <w:rPr>
          <w:rFonts w:ascii="Times New Roman" w:eastAsia="Times New Roman" w:hAnsi="Times New Roman"/>
          <w:lang w:val="en-GB"/>
        </w:rPr>
        <w:t>d</w:t>
      </w:r>
      <w:r w:rsidRPr="007A1698">
        <w:rPr>
          <w:rFonts w:ascii="Times New Roman" w:eastAsia="Times New Roman" w:hAnsi="Times New Roman"/>
          <w:lang w:val="en-GB"/>
        </w:rPr>
        <w:t>i</w:t>
      </w:r>
      <w:r w:rsidRPr="00784682">
        <w:rPr>
          <w:rFonts w:ascii="Times New Roman" w:eastAsia="Times New Roman" w:hAnsi="Times New Roman"/>
          <w:lang w:val="en-GB"/>
        </w:rPr>
        <w:t>s</w:t>
      </w:r>
      <w:r w:rsidRPr="007A1698">
        <w:rPr>
          <w:rFonts w:ascii="Times New Roman" w:eastAsia="Times New Roman" w:hAnsi="Times New Roman"/>
          <w:lang w:val="en-GB"/>
        </w:rPr>
        <w:t>e</w:t>
      </w:r>
      <w:r w:rsidRPr="00784682">
        <w:rPr>
          <w:rFonts w:ascii="Times New Roman" w:eastAsia="Times New Roman" w:hAnsi="Times New Roman"/>
          <w:lang w:val="en-GB"/>
        </w:rPr>
        <w:t>a</w:t>
      </w:r>
      <w:r w:rsidRPr="007A1698">
        <w:rPr>
          <w:rFonts w:ascii="Times New Roman" w:eastAsia="Times New Roman" w:hAnsi="Times New Roman"/>
          <w:lang w:val="en-GB"/>
        </w:rPr>
        <w:t>s</w:t>
      </w:r>
      <w:r w:rsidRPr="00784682">
        <w:rPr>
          <w:rFonts w:ascii="Times New Roman" w:eastAsia="Times New Roman" w:hAnsi="Times New Roman"/>
          <w:lang w:val="en-GB"/>
        </w:rPr>
        <w:t>es</w:t>
      </w:r>
      <w:r w:rsidRPr="007A1698">
        <w:rPr>
          <w:rFonts w:ascii="Times New Roman" w:eastAsia="Times New Roman" w:hAnsi="Times New Roman"/>
          <w:lang w:val="en-GB"/>
        </w:rPr>
        <w:t xml:space="preserve"> </w:t>
      </w:r>
      <w:r w:rsidRPr="00784682">
        <w:rPr>
          <w:rFonts w:ascii="Times New Roman" w:eastAsia="Times New Roman" w:hAnsi="Times New Roman"/>
          <w:lang w:val="en-GB"/>
        </w:rPr>
        <w:t>a</w:t>
      </w:r>
      <w:r w:rsidRPr="007A1698">
        <w:rPr>
          <w:rFonts w:ascii="Times New Roman" w:eastAsia="Times New Roman" w:hAnsi="Times New Roman"/>
          <w:lang w:val="en-GB"/>
        </w:rPr>
        <w:t>s</w:t>
      </w:r>
      <w:r w:rsidRPr="00784682">
        <w:rPr>
          <w:rFonts w:ascii="Times New Roman" w:eastAsia="Times New Roman" w:hAnsi="Times New Roman"/>
          <w:lang w:val="en-GB"/>
        </w:rPr>
        <w:t>so</w:t>
      </w:r>
      <w:r w:rsidRPr="007A1698">
        <w:rPr>
          <w:rFonts w:ascii="Times New Roman" w:eastAsia="Times New Roman" w:hAnsi="Times New Roman"/>
          <w:lang w:val="en-GB"/>
        </w:rPr>
        <w:t>ci</w:t>
      </w:r>
      <w:r w:rsidRPr="00784682">
        <w:rPr>
          <w:rFonts w:ascii="Times New Roman" w:eastAsia="Times New Roman" w:hAnsi="Times New Roman"/>
          <w:lang w:val="en-GB"/>
        </w:rPr>
        <w:t>a</w:t>
      </w:r>
      <w:r w:rsidRPr="007A1698">
        <w:rPr>
          <w:rFonts w:ascii="Times New Roman" w:eastAsia="Times New Roman" w:hAnsi="Times New Roman"/>
          <w:lang w:val="en-GB"/>
        </w:rPr>
        <w:t>t</w:t>
      </w:r>
      <w:r w:rsidRPr="00784682">
        <w:rPr>
          <w:rFonts w:ascii="Times New Roman" w:eastAsia="Times New Roman" w:hAnsi="Times New Roman"/>
          <w:lang w:val="en-GB"/>
        </w:rPr>
        <w:t>ed wi</w:t>
      </w:r>
      <w:r w:rsidRPr="007A1698">
        <w:rPr>
          <w:rFonts w:ascii="Times New Roman" w:eastAsia="Times New Roman" w:hAnsi="Times New Roman"/>
          <w:lang w:val="en-GB"/>
        </w:rPr>
        <w:t>t</w:t>
      </w:r>
      <w:r w:rsidRPr="00784682">
        <w:rPr>
          <w:rFonts w:ascii="Times New Roman" w:eastAsia="Times New Roman" w:hAnsi="Times New Roman"/>
          <w:lang w:val="en-GB"/>
        </w:rPr>
        <w:t xml:space="preserve">h </w:t>
      </w:r>
      <w:r w:rsidRPr="007A1698">
        <w:rPr>
          <w:rFonts w:ascii="Times New Roman" w:eastAsia="Times New Roman" w:hAnsi="Times New Roman"/>
          <w:lang w:val="en-GB"/>
        </w:rPr>
        <w:t>A</w:t>
      </w:r>
      <w:r w:rsidRPr="00784682">
        <w:rPr>
          <w:rFonts w:ascii="Times New Roman" w:eastAsia="Times New Roman" w:hAnsi="Times New Roman"/>
          <w:lang w:val="en-GB"/>
        </w:rPr>
        <w:t>b</w:t>
      </w:r>
      <w:r w:rsidRPr="007A1698">
        <w:rPr>
          <w:rFonts w:ascii="Times New Roman" w:eastAsia="Times New Roman" w:hAnsi="Times New Roman"/>
          <w:lang w:val="en-GB"/>
        </w:rPr>
        <w:t>l</w:t>
      </w:r>
      <w:r w:rsidRPr="00784682">
        <w:rPr>
          <w:rFonts w:ascii="Times New Roman" w:eastAsia="Times New Roman" w:hAnsi="Times New Roman"/>
          <w:lang w:val="en-GB"/>
        </w:rPr>
        <w:t xml:space="preserve">, </w:t>
      </w:r>
      <w:r w:rsidRPr="007A1698">
        <w:rPr>
          <w:rFonts w:ascii="Times New Roman" w:eastAsia="Times New Roman" w:hAnsi="Times New Roman"/>
          <w:lang w:val="en-GB"/>
        </w:rPr>
        <w:t>Ki</w:t>
      </w:r>
      <w:r w:rsidRPr="00784682">
        <w:rPr>
          <w:rFonts w:ascii="Times New Roman" w:eastAsia="Times New Roman" w:hAnsi="Times New Roman"/>
          <w:lang w:val="en-GB"/>
        </w:rPr>
        <w:t>t</w:t>
      </w:r>
      <w:r w:rsidRPr="007A1698">
        <w:rPr>
          <w:rFonts w:ascii="Times New Roman" w:eastAsia="Times New Roman" w:hAnsi="Times New Roman"/>
          <w:lang w:val="en-GB"/>
        </w:rPr>
        <w:t xml:space="preserve"> </w:t>
      </w:r>
      <w:r w:rsidRPr="00784682">
        <w:rPr>
          <w:rFonts w:ascii="Times New Roman" w:eastAsia="Times New Roman" w:hAnsi="Times New Roman"/>
          <w:lang w:val="en-GB"/>
        </w:rPr>
        <w:t>or</w:t>
      </w:r>
      <w:r w:rsidRPr="007A1698">
        <w:rPr>
          <w:rFonts w:ascii="Times New Roman" w:eastAsia="Times New Roman" w:hAnsi="Times New Roman"/>
          <w:lang w:val="en-GB"/>
        </w:rPr>
        <w:t xml:space="preserve"> </w:t>
      </w:r>
      <w:r w:rsidRPr="00784682">
        <w:rPr>
          <w:rFonts w:ascii="Times New Roman" w:eastAsia="Times New Roman" w:hAnsi="Times New Roman"/>
          <w:lang w:val="en-GB"/>
        </w:rPr>
        <w:t>P</w:t>
      </w:r>
      <w:r w:rsidRPr="007A1698">
        <w:rPr>
          <w:rFonts w:ascii="Times New Roman" w:eastAsia="Times New Roman" w:hAnsi="Times New Roman"/>
          <w:lang w:val="en-GB"/>
        </w:rPr>
        <w:t>DG</w:t>
      </w:r>
      <w:r w:rsidRPr="00784682">
        <w:rPr>
          <w:rFonts w:ascii="Times New Roman" w:eastAsia="Times New Roman" w:hAnsi="Times New Roman"/>
          <w:lang w:val="en-GB"/>
        </w:rPr>
        <w:t>FR</w:t>
      </w:r>
      <w:r w:rsidRPr="007A1698">
        <w:rPr>
          <w:rFonts w:ascii="Times New Roman" w:eastAsia="Times New Roman" w:hAnsi="Times New Roman"/>
          <w:lang w:val="en-GB"/>
        </w:rPr>
        <w:t xml:space="preserve"> </w:t>
      </w:r>
      <w:r w:rsidRPr="00784682">
        <w:rPr>
          <w:rFonts w:ascii="Times New Roman" w:eastAsia="Times New Roman" w:hAnsi="Times New Roman"/>
          <w:lang w:val="en-GB"/>
        </w:rPr>
        <w:t>p</w:t>
      </w:r>
      <w:r w:rsidRPr="007A1698">
        <w:rPr>
          <w:rFonts w:ascii="Times New Roman" w:eastAsia="Times New Roman" w:hAnsi="Times New Roman"/>
          <w:lang w:val="en-GB"/>
        </w:rPr>
        <w:t>r</w:t>
      </w:r>
      <w:r w:rsidRPr="00784682">
        <w:rPr>
          <w:rFonts w:ascii="Times New Roman" w:eastAsia="Times New Roman" w:hAnsi="Times New Roman"/>
          <w:lang w:val="en-GB"/>
        </w:rPr>
        <w:t>o</w:t>
      </w:r>
      <w:r w:rsidRPr="007A1698">
        <w:rPr>
          <w:rFonts w:ascii="Times New Roman" w:eastAsia="Times New Roman" w:hAnsi="Times New Roman"/>
          <w:lang w:val="en-GB"/>
        </w:rPr>
        <w:t>t</w:t>
      </w:r>
      <w:r w:rsidRPr="00784682">
        <w:rPr>
          <w:rFonts w:ascii="Times New Roman" w:eastAsia="Times New Roman" w:hAnsi="Times New Roman"/>
          <w:lang w:val="en-GB"/>
        </w:rPr>
        <w:t>e</w:t>
      </w:r>
      <w:r w:rsidRPr="007A1698">
        <w:rPr>
          <w:rFonts w:ascii="Times New Roman" w:eastAsia="Times New Roman" w:hAnsi="Times New Roman"/>
          <w:lang w:val="en-GB"/>
        </w:rPr>
        <w:t>i</w:t>
      </w:r>
      <w:r w:rsidRPr="00784682">
        <w:rPr>
          <w:rFonts w:ascii="Times New Roman" w:eastAsia="Times New Roman" w:hAnsi="Times New Roman"/>
          <w:lang w:val="en-GB"/>
        </w:rPr>
        <w:t xml:space="preserve">n </w:t>
      </w:r>
      <w:r w:rsidRPr="007A1698">
        <w:rPr>
          <w:rFonts w:ascii="Times New Roman" w:eastAsia="Times New Roman" w:hAnsi="Times New Roman"/>
          <w:lang w:val="en-GB"/>
        </w:rPr>
        <w:t>tyr</w:t>
      </w:r>
      <w:r w:rsidRPr="00784682">
        <w:rPr>
          <w:rFonts w:ascii="Times New Roman" w:eastAsia="Times New Roman" w:hAnsi="Times New Roman"/>
          <w:lang w:val="en-GB"/>
        </w:rPr>
        <w:t>os</w:t>
      </w:r>
      <w:r w:rsidRPr="007A1698">
        <w:rPr>
          <w:rFonts w:ascii="Times New Roman" w:eastAsia="Times New Roman" w:hAnsi="Times New Roman"/>
          <w:lang w:val="en-GB"/>
        </w:rPr>
        <w:t>i</w:t>
      </w:r>
      <w:r w:rsidRPr="00784682">
        <w:rPr>
          <w:rFonts w:ascii="Times New Roman" w:eastAsia="Times New Roman" w:hAnsi="Times New Roman"/>
          <w:lang w:val="en-GB"/>
        </w:rPr>
        <w:t xml:space="preserve">ne </w:t>
      </w:r>
      <w:r w:rsidRPr="007A1698">
        <w:rPr>
          <w:rFonts w:ascii="Times New Roman" w:eastAsia="Times New Roman" w:hAnsi="Times New Roman"/>
          <w:lang w:val="en-GB"/>
        </w:rPr>
        <w:t>ki</w:t>
      </w:r>
      <w:r w:rsidRPr="00784682">
        <w:rPr>
          <w:rFonts w:ascii="Times New Roman" w:eastAsia="Times New Roman" w:hAnsi="Times New Roman"/>
          <w:lang w:val="en-GB"/>
        </w:rPr>
        <w:t>na</w:t>
      </w:r>
      <w:r w:rsidRPr="007A1698">
        <w:rPr>
          <w:rFonts w:ascii="Times New Roman" w:eastAsia="Times New Roman" w:hAnsi="Times New Roman"/>
          <w:lang w:val="en-GB"/>
        </w:rPr>
        <w:t>s</w:t>
      </w:r>
      <w:r w:rsidRPr="00784682">
        <w:rPr>
          <w:rFonts w:ascii="Times New Roman" w:eastAsia="Times New Roman" w:hAnsi="Times New Roman"/>
          <w:lang w:val="en-GB"/>
        </w:rPr>
        <w:t>e</w:t>
      </w:r>
      <w:r w:rsidRPr="007A1698">
        <w:rPr>
          <w:rFonts w:ascii="Times New Roman" w:eastAsia="Times New Roman" w:hAnsi="Times New Roman"/>
          <w:lang w:val="en-GB"/>
        </w:rPr>
        <w:t>s</w:t>
      </w:r>
      <w:r w:rsidRPr="00784682">
        <w:rPr>
          <w:rFonts w:ascii="Times New Roman" w:eastAsia="Times New Roman" w:hAnsi="Times New Roman"/>
          <w:lang w:val="en-GB"/>
        </w:rPr>
        <w:t xml:space="preserve">. </w:t>
      </w:r>
      <w:r w:rsidRPr="007A1698">
        <w:rPr>
          <w:rFonts w:ascii="Times New Roman" w:eastAsia="Times New Roman" w:hAnsi="Times New Roman"/>
          <w:lang w:val="en-GB"/>
        </w:rPr>
        <w:t>T</w:t>
      </w:r>
      <w:r w:rsidRPr="00784682">
        <w:rPr>
          <w:rFonts w:ascii="Times New Roman" w:eastAsia="Times New Roman" w:hAnsi="Times New Roman"/>
          <w:lang w:val="en-GB"/>
        </w:rPr>
        <w:t>h</w:t>
      </w:r>
      <w:r w:rsidRPr="007A1698">
        <w:rPr>
          <w:rFonts w:ascii="Times New Roman" w:eastAsia="Times New Roman" w:hAnsi="Times New Roman"/>
          <w:lang w:val="en-GB"/>
        </w:rPr>
        <w:t>i</w:t>
      </w:r>
      <w:r w:rsidRPr="00784682">
        <w:rPr>
          <w:rFonts w:ascii="Times New Roman" w:eastAsia="Times New Roman" w:hAnsi="Times New Roman"/>
          <w:lang w:val="en-GB"/>
        </w:rPr>
        <w:t xml:space="preserve">s </w:t>
      </w:r>
      <w:r w:rsidRPr="007A1698">
        <w:rPr>
          <w:rFonts w:ascii="Times New Roman" w:eastAsia="Times New Roman" w:hAnsi="Times New Roman"/>
          <w:lang w:val="en-GB"/>
        </w:rPr>
        <w:t>st</w:t>
      </w:r>
      <w:r w:rsidRPr="00784682">
        <w:rPr>
          <w:rFonts w:ascii="Times New Roman" w:eastAsia="Times New Roman" w:hAnsi="Times New Roman"/>
          <w:lang w:val="en-GB"/>
        </w:rPr>
        <w:t>udy</w:t>
      </w:r>
      <w:r w:rsidRPr="007A1698">
        <w:rPr>
          <w:rFonts w:ascii="Times New Roman" w:eastAsia="Times New Roman" w:hAnsi="Times New Roman"/>
          <w:lang w:val="en-GB"/>
        </w:rPr>
        <w:t xml:space="preserve"> i</w:t>
      </w:r>
      <w:r w:rsidRPr="00784682">
        <w:rPr>
          <w:rFonts w:ascii="Times New Roman" w:eastAsia="Times New Roman" w:hAnsi="Times New Roman"/>
          <w:lang w:val="en-GB"/>
        </w:rPr>
        <w:t>nc</w:t>
      </w:r>
      <w:r w:rsidRPr="007A1698">
        <w:rPr>
          <w:rFonts w:ascii="Times New Roman" w:eastAsia="Times New Roman" w:hAnsi="Times New Roman"/>
          <w:lang w:val="en-GB"/>
        </w:rPr>
        <w:t>l</w:t>
      </w:r>
      <w:r w:rsidRPr="00784682">
        <w:rPr>
          <w:rFonts w:ascii="Times New Roman" w:eastAsia="Times New Roman" w:hAnsi="Times New Roman"/>
          <w:lang w:val="en-GB"/>
        </w:rPr>
        <w:t>uded 7 pa</w:t>
      </w:r>
      <w:r w:rsidRPr="007A1698">
        <w:rPr>
          <w:rFonts w:ascii="Times New Roman" w:eastAsia="Times New Roman" w:hAnsi="Times New Roman"/>
          <w:lang w:val="en-GB"/>
        </w:rPr>
        <w:t>ti</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s wi</w:t>
      </w:r>
      <w:r w:rsidRPr="007A1698">
        <w:rPr>
          <w:rFonts w:ascii="Times New Roman" w:eastAsia="Times New Roman" w:hAnsi="Times New Roman"/>
          <w:lang w:val="en-GB"/>
        </w:rPr>
        <w:t>t</w:t>
      </w:r>
      <w:r w:rsidRPr="00784682">
        <w:rPr>
          <w:rFonts w:ascii="Times New Roman" w:eastAsia="Times New Roman" w:hAnsi="Times New Roman"/>
          <w:lang w:val="en-GB"/>
        </w:rPr>
        <w:t>h MD</w:t>
      </w:r>
      <w:r w:rsidRPr="007A1698">
        <w:rPr>
          <w:rFonts w:ascii="Times New Roman" w:eastAsia="Times New Roman" w:hAnsi="Times New Roman"/>
          <w:lang w:val="en-GB"/>
        </w:rPr>
        <w:t>S/</w:t>
      </w:r>
      <w:r w:rsidRPr="00784682">
        <w:rPr>
          <w:rFonts w:ascii="Times New Roman" w:eastAsia="Times New Roman" w:hAnsi="Times New Roman"/>
          <w:lang w:val="en-GB"/>
        </w:rPr>
        <w:t>MPD</w:t>
      </w:r>
      <w:r w:rsidRPr="007A1698">
        <w:rPr>
          <w:rFonts w:ascii="Times New Roman" w:eastAsia="Times New Roman" w:hAnsi="Times New Roman"/>
          <w:lang w:val="en-GB"/>
        </w:rPr>
        <w:t xml:space="preserve"> w</w:t>
      </w:r>
      <w:r w:rsidRPr="00784682">
        <w:rPr>
          <w:rFonts w:ascii="Times New Roman" w:eastAsia="Times New Roman" w:hAnsi="Times New Roman"/>
          <w:lang w:val="en-GB"/>
        </w:rPr>
        <w:t xml:space="preserve">ho </w:t>
      </w:r>
      <w:r w:rsidRPr="007A1698">
        <w:rPr>
          <w:rFonts w:ascii="Times New Roman" w:eastAsia="Times New Roman" w:hAnsi="Times New Roman"/>
          <w:lang w:val="en-GB"/>
        </w:rPr>
        <w:t>w</w:t>
      </w:r>
      <w:r w:rsidRPr="00784682">
        <w:rPr>
          <w:rFonts w:ascii="Times New Roman" w:eastAsia="Times New Roman" w:hAnsi="Times New Roman"/>
          <w:lang w:val="en-GB"/>
        </w:rPr>
        <w:t>e</w:t>
      </w:r>
      <w:r w:rsidRPr="007A1698">
        <w:rPr>
          <w:rFonts w:ascii="Times New Roman" w:eastAsia="Times New Roman" w:hAnsi="Times New Roman"/>
          <w:lang w:val="en-GB"/>
        </w:rPr>
        <w:t>r</w:t>
      </w:r>
      <w:r w:rsidRPr="00784682">
        <w:rPr>
          <w:rFonts w:ascii="Times New Roman" w:eastAsia="Times New Roman" w:hAnsi="Times New Roman"/>
          <w:lang w:val="en-GB"/>
        </w:rPr>
        <w:t xml:space="preserve">e </w:t>
      </w:r>
      <w:r w:rsidRPr="007A1698">
        <w:rPr>
          <w:rFonts w:ascii="Times New Roman" w:eastAsia="Times New Roman" w:hAnsi="Times New Roman"/>
          <w:lang w:val="en-GB"/>
        </w:rPr>
        <w:t>tr</w:t>
      </w:r>
      <w:r w:rsidRPr="00784682">
        <w:rPr>
          <w:rFonts w:ascii="Times New Roman" w:eastAsia="Times New Roman" w:hAnsi="Times New Roman"/>
          <w:lang w:val="en-GB"/>
        </w:rPr>
        <w:t>e</w:t>
      </w:r>
      <w:r w:rsidRPr="007A1698">
        <w:rPr>
          <w:rFonts w:ascii="Times New Roman" w:eastAsia="Times New Roman" w:hAnsi="Times New Roman"/>
          <w:lang w:val="en-GB"/>
        </w:rPr>
        <w:t>at</w:t>
      </w:r>
      <w:r w:rsidRPr="00784682">
        <w:rPr>
          <w:rFonts w:ascii="Times New Roman" w:eastAsia="Times New Roman" w:hAnsi="Times New Roman"/>
          <w:lang w:val="en-GB"/>
        </w:rPr>
        <w:t>ed wi</w:t>
      </w:r>
      <w:r w:rsidRPr="007A1698">
        <w:rPr>
          <w:rFonts w:ascii="Times New Roman" w:eastAsia="Times New Roman" w:hAnsi="Times New Roman"/>
          <w:lang w:val="en-GB"/>
        </w:rPr>
        <w:t>t</w:t>
      </w:r>
      <w:r w:rsidRPr="00784682">
        <w:rPr>
          <w:rFonts w:ascii="Times New Roman" w:eastAsia="Times New Roman" w:hAnsi="Times New Roman"/>
          <w:lang w:val="en-GB"/>
        </w:rPr>
        <w:t xml:space="preserve">h </w:t>
      </w:r>
      <w:r w:rsidRPr="007A1698">
        <w:rPr>
          <w:rFonts w:ascii="Times New Roman" w:eastAsia="Times New Roman" w:hAnsi="Times New Roman"/>
          <w:lang w:val="en-GB"/>
        </w:rPr>
        <w:t xml:space="preserve">imatinib </w:t>
      </w:r>
      <w:r w:rsidRPr="00784682">
        <w:rPr>
          <w:rFonts w:ascii="Times New Roman" w:eastAsia="Times New Roman" w:hAnsi="Times New Roman"/>
          <w:lang w:val="en-GB"/>
        </w:rPr>
        <w:t>400 </w:t>
      </w:r>
      <w:r w:rsidRPr="007A1698">
        <w:rPr>
          <w:rFonts w:ascii="Times New Roman" w:eastAsia="Times New Roman" w:hAnsi="Times New Roman"/>
          <w:lang w:val="en-GB"/>
        </w:rPr>
        <w:t>m</w:t>
      </w:r>
      <w:r w:rsidRPr="00784682">
        <w:rPr>
          <w:rFonts w:ascii="Times New Roman" w:eastAsia="Times New Roman" w:hAnsi="Times New Roman"/>
          <w:lang w:val="en-GB"/>
        </w:rPr>
        <w:t>g</w:t>
      </w:r>
      <w:r w:rsidRPr="007A1698">
        <w:rPr>
          <w:rFonts w:ascii="Times New Roman" w:eastAsia="Times New Roman" w:hAnsi="Times New Roman"/>
          <w:lang w:val="en-GB"/>
        </w:rPr>
        <w:t xml:space="preserve"> </w:t>
      </w:r>
      <w:r w:rsidRPr="00784682">
        <w:rPr>
          <w:rFonts w:ascii="Times New Roman" w:eastAsia="Times New Roman" w:hAnsi="Times New Roman"/>
          <w:lang w:val="en-GB"/>
        </w:rPr>
        <w:t>da</w:t>
      </w:r>
      <w:r w:rsidRPr="007A1698">
        <w:rPr>
          <w:rFonts w:ascii="Times New Roman" w:eastAsia="Times New Roman" w:hAnsi="Times New Roman"/>
          <w:lang w:val="en-GB"/>
        </w:rPr>
        <w:t>ily</w:t>
      </w:r>
      <w:r w:rsidRPr="00784682">
        <w:rPr>
          <w:rFonts w:ascii="Times New Roman" w:eastAsia="Times New Roman" w:hAnsi="Times New Roman"/>
          <w:lang w:val="en-GB"/>
        </w:rPr>
        <w:t xml:space="preserve">. </w:t>
      </w:r>
      <w:r w:rsidRPr="007A1698">
        <w:rPr>
          <w:rFonts w:ascii="Times New Roman" w:eastAsia="Times New Roman" w:hAnsi="Times New Roman"/>
          <w:lang w:val="en-GB"/>
        </w:rPr>
        <w:t>T</w:t>
      </w:r>
      <w:r w:rsidRPr="00784682">
        <w:rPr>
          <w:rFonts w:ascii="Times New Roman" w:eastAsia="Times New Roman" w:hAnsi="Times New Roman"/>
          <w:lang w:val="en-GB"/>
        </w:rPr>
        <w:t>h</w:t>
      </w:r>
      <w:r w:rsidRPr="007A1698">
        <w:rPr>
          <w:rFonts w:ascii="Times New Roman" w:eastAsia="Times New Roman" w:hAnsi="Times New Roman"/>
          <w:lang w:val="en-GB"/>
        </w:rPr>
        <w:t>r</w:t>
      </w:r>
      <w:r w:rsidRPr="00784682">
        <w:rPr>
          <w:rFonts w:ascii="Times New Roman" w:eastAsia="Times New Roman" w:hAnsi="Times New Roman"/>
          <w:lang w:val="en-GB"/>
        </w:rPr>
        <w:t>ee</w:t>
      </w:r>
      <w:r w:rsidRPr="007A1698">
        <w:rPr>
          <w:rFonts w:ascii="Times New Roman" w:eastAsia="Times New Roman" w:hAnsi="Times New Roman"/>
          <w:lang w:val="en-GB"/>
        </w:rPr>
        <w:t xml:space="preserve"> </w:t>
      </w:r>
      <w:r w:rsidRPr="00784682">
        <w:rPr>
          <w:rFonts w:ascii="Times New Roman" w:eastAsia="Times New Roman" w:hAnsi="Times New Roman"/>
          <w:lang w:val="en-GB"/>
        </w:rPr>
        <w:t>pa</w:t>
      </w:r>
      <w:r w:rsidRPr="007A1698">
        <w:rPr>
          <w:rFonts w:ascii="Times New Roman" w:eastAsia="Times New Roman" w:hAnsi="Times New Roman"/>
          <w:lang w:val="en-GB"/>
        </w:rPr>
        <w:t>ti</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s p</w:t>
      </w:r>
      <w:r w:rsidRPr="007A1698">
        <w:rPr>
          <w:rFonts w:ascii="Times New Roman" w:eastAsia="Times New Roman" w:hAnsi="Times New Roman"/>
          <w:lang w:val="en-GB"/>
        </w:rPr>
        <w:t>r</w:t>
      </w:r>
      <w:r w:rsidRPr="00784682">
        <w:rPr>
          <w:rFonts w:ascii="Times New Roman" w:eastAsia="Times New Roman" w:hAnsi="Times New Roman"/>
          <w:lang w:val="en-GB"/>
        </w:rPr>
        <w:t>e</w:t>
      </w:r>
      <w:r w:rsidRPr="007A1698">
        <w:rPr>
          <w:rFonts w:ascii="Times New Roman" w:eastAsia="Times New Roman" w:hAnsi="Times New Roman"/>
          <w:lang w:val="en-GB"/>
        </w:rPr>
        <w:t>s</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ed a</w:t>
      </w:r>
      <w:r w:rsidRPr="007A1698">
        <w:rPr>
          <w:rFonts w:ascii="Times New Roman" w:eastAsia="Times New Roman" w:hAnsi="Times New Roman"/>
          <w:lang w:val="en-GB"/>
        </w:rPr>
        <w:t xml:space="preserve"> </w:t>
      </w:r>
      <w:r w:rsidRPr="00784682">
        <w:rPr>
          <w:rFonts w:ascii="Times New Roman" w:eastAsia="Times New Roman" w:hAnsi="Times New Roman"/>
          <w:lang w:val="en-GB"/>
        </w:rPr>
        <w:t>co</w:t>
      </w:r>
      <w:r w:rsidRPr="007A1698">
        <w:rPr>
          <w:rFonts w:ascii="Times New Roman" w:eastAsia="Times New Roman" w:hAnsi="Times New Roman"/>
          <w:lang w:val="en-GB"/>
        </w:rPr>
        <w:t>m</w:t>
      </w:r>
      <w:r w:rsidRPr="00784682">
        <w:rPr>
          <w:rFonts w:ascii="Times New Roman" w:eastAsia="Times New Roman" w:hAnsi="Times New Roman"/>
          <w:lang w:val="en-GB"/>
        </w:rPr>
        <w:t>p</w:t>
      </w:r>
      <w:r w:rsidRPr="007A1698">
        <w:rPr>
          <w:rFonts w:ascii="Times New Roman" w:eastAsia="Times New Roman" w:hAnsi="Times New Roman"/>
          <w:lang w:val="en-GB"/>
        </w:rPr>
        <w:t>l</w:t>
      </w:r>
      <w:r w:rsidRPr="00784682">
        <w:rPr>
          <w:rFonts w:ascii="Times New Roman" w:eastAsia="Times New Roman" w:hAnsi="Times New Roman"/>
          <w:lang w:val="en-GB"/>
        </w:rPr>
        <w:t>e</w:t>
      </w:r>
      <w:r w:rsidRPr="007A1698">
        <w:rPr>
          <w:rFonts w:ascii="Times New Roman" w:eastAsia="Times New Roman" w:hAnsi="Times New Roman"/>
          <w:lang w:val="en-GB"/>
        </w:rPr>
        <w:t>t</w:t>
      </w:r>
      <w:r w:rsidRPr="00784682">
        <w:rPr>
          <w:rFonts w:ascii="Times New Roman" w:eastAsia="Times New Roman" w:hAnsi="Times New Roman"/>
          <w:lang w:val="en-GB"/>
        </w:rPr>
        <w:t>e hae</w:t>
      </w:r>
      <w:r w:rsidRPr="007A1698">
        <w:rPr>
          <w:rFonts w:ascii="Times New Roman" w:eastAsia="Times New Roman" w:hAnsi="Times New Roman"/>
          <w:lang w:val="en-GB"/>
        </w:rPr>
        <w:t>m</w:t>
      </w:r>
      <w:r w:rsidRPr="00784682">
        <w:rPr>
          <w:rFonts w:ascii="Times New Roman" w:eastAsia="Times New Roman" w:hAnsi="Times New Roman"/>
          <w:lang w:val="en-GB"/>
        </w:rPr>
        <w:t>a</w:t>
      </w:r>
      <w:r w:rsidRPr="007A1698">
        <w:rPr>
          <w:rFonts w:ascii="Times New Roman" w:eastAsia="Times New Roman" w:hAnsi="Times New Roman"/>
          <w:lang w:val="en-GB"/>
        </w:rPr>
        <w:t>t</w:t>
      </w:r>
      <w:r w:rsidRPr="00784682">
        <w:rPr>
          <w:rFonts w:ascii="Times New Roman" w:eastAsia="Times New Roman" w:hAnsi="Times New Roman"/>
          <w:lang w:val="en-GB"/>
        </w:rPr>
        <w:t>o</w:t>
      </w:r>
      <w:r w:rsidRPr="007A1698">
        <w:rPr>
          <w:rFonts w:ascii="Times New Roman" w:eastAsia="Times New Roman" w:hAnsi="Times New Roman"/>
          <w:lang w:val="en-GB"/>
        </w:rPr>
        <w:t>l</w:t>
      </w:r>
      <w:r w:rsidRPr="00784682">
        <w:rPr>
          <w:rFonts w:ascii="Times New Roman" w:eastAsia="Times New Roman" w:hAnsi="Times New Roman"/>
          <w:lang w:val="en-GB"/>
        </w:rPr>
        <w:t>o</w:t>
      </w:r>
      <w:r w:rsidRPr="007A1698">
        <w:rPr>
          <w:rFonts w:ascii="Times New Roman" w:eastAsia="Times New Roman" w:hAnsi="Times New Roman"/>
          <w:lang w:val="en-GB"/>
        </w:rPr>
        <w:t>gi</w:t>
      </w:r>
      <w:r w:rsidRPr="00784682">
        <w:rPr>
          <w:rFonts w:ascii="Times New Roman" w:eastAsia="Times New Roman" w:hAnsi="Times New Roman"/>
          <w:lang w:val="en-GB"/>
        </w:rPr>
        <w:t>c</w:t>
      </w:r>
      <w:r w:rsidRPr="007A1698">
        <w:rPr>
          <w:rFonts w:ascii="Times New Roman" w:eastAsia="Times New Roman" w:hAnsi="Times New Roman"/>
          <w:lang w:val="en-GB"/>
        </w:rPr>
        <w:t>a</w:t>
      </w:r>
      <w:r w:rsidRPr="00784682">
        <w:rPr>
          <w:rFonts w:ascii="Times New Roman" w:eastAsia="Times New Roman" w:hAnsi="Times New Roman"/>
          <w:lang w:val="en-GB"/>
        </w:rPr>
        <w:t>l</w:t>
      </w:r>
      <w:r w:rsidRPr="007A1698">
        <w:rPr>
          <w:rFonts w:ascii="Times New Roman" w:eastAsia="Times New Roman" w:hAnsi="Times New Roman"/>
          <w:lang w:val="en-GB"/>
        </w:rPr>
        <w:t xml:space="preserve"> r</w:t>
      </w:r>
      <w:r w:rsidRPr="00784682">
        <w:rPr>
          <w:rFonts w:ascii="Times New Roman" w:eastAsia="Times New Roman" w:hAnsi="Times New Roman"/>
          <w:lang w:val="en-GB"/>
        </w:rPr>
        <w:t>e</w:t>
      </w:r>
      <w:r w:rsidRPr="007A1698">
        <w:rPr>
          <w:rFonts w:ascii="Times New Roman" w:eastAsia="Times New Roman" w:hAnsi="Times New Roman"/>
          <w:lang w:val="en-GB"/>
        </w:rPr>
        <w:t>s</w:t>
      </w:r>
      <w:r w:rsidRPr="00784682">
        <w:rPr>
          <w:rFonts w:ascii="Times New Roman" w:eastAsia="Times New Roman" w:hAnsi="Times New Roman"/>
          <w:lang w:val="en-GB"/>
        </w:rPr>
        <w:t>p</w:t>
      </w:r>
      <w:r w:rsidRPr="007A1698">
        <w:rPr>
          <w:rFonts w:ascii="Times New Roman" w:eastAsia="Times New Roman" w:hAnsi="Times New Roman"/>
          <w:lang w:val="en-GB"/>
        </w:rPr>
        <w:t>o</w:t>
      </w:r>
      <w:r w:rsidRPr="00784682">
        <w:rPr>
          <w:rFonts w:ascii="Times New Roman" w:eastAsia="Times New Roman" w:hAnsi="Times New Roman"/>
          <w:lang w:val="en-GB"/>
        </w:rPr>
        <w:t xml:space="preserve">nse </w:t>
      </w:r>
      <w:r w:rsidRPr="007A1698">
        <w:rPr>
          <w:rFonts w:ascii="Times New Roman" w:eastAsia="Times New Roman" w:hAnsi="Times New Roman"/>
          <w:lang w:val="en-GB"/>
        </w:rPr>
        <w:t>(CHR</w:t>
      </w:r>
      <w:r w:rsidRPr="00784682">
        <w:rPr>
          <w:rFonts w:ascii="Times New Roman" w:eastAsia="Times New Roman" w:hAnsi="Times New Roman"/>
          <w:lang w:val="en-GB"/>
        </w:rPr>
        <w:t>)</w:t>
      </w:r>
      <w:r w:rsidRPr="007A1698">
        <w:rPr>
          <w:rFonts w:ascii="Times New Roman" w:eastAsia="Times New Roman" w:hAnsi="Times New Roman"/>
          <w:lang w:val="en-GB"/>
        </w:rPr>
        <w:t xml:space="preserve"> </w:t>
      </w:r>
      <w:r w:rsidRPr="00784682">
        <w:rPr>
          <w:rFonts w:ascii="Times New Roman" w:eastAsia="Times New Roman" w:hAnsi="Times New Roman"/>
          <w:lang w:val="en-GB"/>
        </w:rPr>
        <w:t>and one</w:t>
      </w:r>
      <w:r w:rsidRPr="007A1698">
        <w:rPr>
          <w:rFonts w:ascii="Times New Roman" w:eastAsia="Times New Roman" w:hAnsi="Times New Roman"/>
          <w:lang w:val="en-GB"/>
        </w:rPr>
        <w:t xml:space="preserve"> </w:t>
      </w:r>
      <w:r w:rsidRPr="00784682">
        <w:rPr>
          <w:rFonts w:ascii="Times New Roman" w:eastAsia="Times New Roman" w:hAnsi="Times New Roman"/>
          <w:lang w:val="en-GB"/>
        </w:rPr>
        <w:t>pa</w:t>
      </w:r>
      <w:r w:rsidRPr="007A1698">
        <w:rPr>
          <w:rFonts w:ascii="Times New Roman" w:eastAsia="Times New Roman" w:hAnsi="Times New Roman"/>
          <w:lang w:val="en-GB"/>
        </w:rPr>
        <w:t>ti</w:t>
      </w:r>
      <w:r w:rsidRPr="00784682">
        <w:rPr>
          <w:rFonts w:ascii="Times New Roman" w:eastAsia="Times New Roman" w:hAnsi="Times New Roman"/>
          <w:lang w:val="en-GB"/>
        </w:rPr>
        <w:t>ent</w:t>
      </w:r>
      <w:r w:rsidRPr="007A1698">
        <w:rPr>
          <w:rFonts w:ascii="Times New Roman" w:eastAsia="Times New Roman" w:hAnsi="Times New Roman"/>
          <w:lang w:val="en-GB"/>
        </w:rPr>
        <w:t xml:space="preserve"> </w:t>
      </w:r>
      <w:r w:rsidRPr="00784682">
        <w:rPr>
          <w:rFonts w:ascii="Times New Roman" w:eastAsia="Times New Roman" w:hAnsi="Times New Roman"/>
          <w:lang w:val="en-GB"/>
        </w:rPr>
        <w:t>exp</w:t>
      </w:r>
      <w:r w:rsidRPr="007A1698">
        <w:rPr>
          <w:rFonts w:ascii="Times New Roman" w:eastAsia="Times New Roman" w:hAnsi="Times New Roman"/>
          <w:lang w:val="en-GB"/>
        </w:rPr>
        <w:t>eri</w:t>
      </w:r>
      <w:r w:rsidRPr="00784682">
        <w:rPr>
          <w:rFonts w:ascii="Times New Roman" w:eastAsia="Times New Roman" w:hAnsi="Times New Roman"/>
          <w:lang w:val="en-GB"/>
        </w:rPr>
        <w:t>en</w:t>
      </w:r>
      <w:r w:rsidRPr="007A1698">
        <w:rPr>
          <w:rFonts w:ascii="Times New Roman" w:eastAsia="Times New Roman" w:hAnsi="Times New Roman"/>
          <w:lang w:val="en-GB"/>
        </w:rPr>
        <w:t>c</w:t>
      </w:r>
      <w:r w:rsidRPr="00784682">
        <w:rPr>
          <w:rFonts w:ascii="Times New Roman" w:eastAsia="Times New Roman" w:hAnsi="Times New Roman"/>
          <w:lang w:val="en-GB"/>
        </w:rPr>
        <w:t>ed a</w:t>
      </w:r>
      <w:r w:rsidRPr="007A1698">
        <w:rPr>
          <w:rFonts w:ascii="Times New Roman" w:eastAsia="Times New Roman" w:hAnsi="Times New Roman"/>
          <w:lang w:val="en-GB"/>
        </w:rPr>
        <w:t xml:space="preserve"> </w:t>
      </w:r>
      <w:r w:rsidRPr="00784682">
        <w:rPr>
          <w:rFonts w:ascii="Times New Roman" w:eastAsia="Times New Roman" w:hAnsi="Times New Roman"/>
          <w:lang w:val="en-GB"/>
        </w:rPr>
        <w:t>pa</w:t>
      </w:r>
      <w:r w:rsidRPr="007A1698">
        <w:rPr>
          <w:rFonts w:ascii="Times New Roman" w:eastAsia="Times New Roman" w:hAnsi="Times New Roman"/>
          <w:lang w:val="en-GB"/>
        </w:rPr>
        <w:t>rti</w:t>
      </w:r>
      <w:r w:rsidRPr="00784682">
        <w:rPr>
          <w:rFonts w:ascii="Times New Roman" w:eastAsia="Times New Roman" w:hAnsi="Times New Roman"/>
          <w:lang w:val="en-GB"/>
        </w:rPr>
        <w:t>al</w:t>
      </w:r>
      <w:r w:rsidRPr="007A1698">
        <w:rPr>
          <w:rFonts w:ascii="Times New Roman" w:eastAsia="Times New Roman" w:hAnsi="Times New Roman"/>
          <w:lang w:val="en-GB"/>
        </w:rPr>
        <w:t xml:space="preserve"> </w:t>
      </w:r>
      <w:r w:rsidRPr="00784682">
        <w:rPr>
          <w:rFonts w:ascii="Times New Roman" w:eastAsia="Times New Roman" w:hAnsi="Times New Roman"/>
          <w:lang w:val="en-GB"/>
        </w:rPr>
        <w:t>ha</w:t>
      </w:r>
      <w:r w:rsidRPr="007A1698">
        <w:rPr>
          <w:rFonts w:ascii="Times New Roman" w:eastAsia="Times New Roman" w:hAnsi="Times New Roman"/>
          <w:lang w:val="en-GB"/>
        </w:rPr>
        <w:t>em</w:t>
      </w:r>
      <w:r w:rsidRPr="00784682">
        <w:rPr>
          <w:rFonts w:ascii="Times New Roman" w:eastAsia="Times New Roman" w:hAnsi="Times New Roman"/>
          <w:lang w:val="en-GB"/>
        </w:rPr>
        <w:t>a</w:t>
      </w:r>
      <w:r w:rsidRPr="007A1698">
        <w:rPr>
          <w:rFonts w:ascii="Times New Roman" w:eastAsia="Times New Roman" w:hAnsi="Times New Roman"/>
          <w:lang w:val="en-GB"/>
        </w:rPr>
        <w:t>t</w:t>
      </w:r>
      <w:r w:rsidRPr="00784682">
        <w:rPr>
          <w:rFonts w:ascii="Times New Roman" w:eastAsia="Times New Roman" w:hAnsi="Times New Roman"/>
          <w:lang w:val="en-GB"/>
        </w:rPr>
        <w:t>o</w:t>
      </w:r>
      <w:r w:rsidRPr="007A1698">
        <w:rPr>
          <w:rFonts w:ascii="Times New Roman" w:eastAsia="Times New Roman" w:hAnsi="Times New Roman"/>
          <w:lang w:val="en-GB"/>
        </w:rPr>
        <w:t>l</w:t>
      </w:r>
      <w:r w:rsidRPr="00784682">
        <w:rPr>
          <w:rFonts w:ascii="Times New Roman" w:eastAsia="Times New Roman" w:hAnsi="Times New Roman"/>
          <w:lang w:val="en-GB"/>
        </w:rPr>
        <w:t>o</w:t>
      </w:r>
      <w:r w:rsidRPr="007A1698">
        <w:rPr>
          <w:rFonts w:ascii="Times New Roman" w:eastAsia="Times New Roman" w:hAnsi="Times New Roman"/>
          <w:lang w:val="en-GB"/>
        </w:rPr>
        <w:t>gi</w:t>
      </w:r>
      <w:r w:rsidRPr="00784682">
        <w:rPr>
          <w:rFonts w:ascii="Times New Roman" w:eastAsia="Times New Roman" w:hAnsi="Times New Roman"/>
          <w:lang w:val="en-GB"/>
        </w:rPr>
        <w:t>c</w:t>
      </w:r>
      <w:r w:rsidRPr="007A1698">
        <w:rPr>
          <w:rFonts w:ascii="Times New Roman" w:eastAsia="Times New Roman" w:hAnsi="Times New Roman"/>
          <w:lang w:val="en-GB"/>
        </w:rPr>
        <w:t>a</w:t>
      </w:r>
      <w:r w:rsidRPr="00784682">
        <w:rPr>
          <w:rFonts w:ascii="Times New Roman" w:eastAsia="Times New Roman" w:hAnsi="Times New Roman"/>
          <w:lang w:val="en-GB"/>
        </w:rPr>
        <w:t>l</w:t>
      </w:r>
      <w:r w:rsidRPr="007A1698">
        <w:rPr>
          <w:rFonts w:ascii="Times New Roman" w:eastAsia="Times New Roman" w:hAnsi="Times New Roman"/>
          <w:lang w:val="en-GB"/>
        </w:rPr>
        <w:t xml:space="preserve"> r</w:t>
      </w:r>
      <w:r w:rsidRPr="00784682">
        <w:rPr>
          <w:rFonts w:ascii="Times New Roman" w:eastAsia="Times New Roman" w:hAnsi="Times New Roman"/>
          <w:lang w:val="en-GB"/>
        </w:rPr>
        <w:t>e</w:t>
      </w:r>
      <w:r w:rsidRPr="007A1698">
        <w:rPr>
          <w:rFonts w:ascii="Times New Roman" w:eastAsia="Times New Roman" w:hAnsi="Times New Roman"/>
          <w:lang w:val="en-GB"/>
        </w:rPr>
        <w:t>s</w:t>
      </w:r>
      <w:r w:rsidRPr="00784682">
        <w:rPr>
          <w:rFonts w:ascii="Times New Roman" w:eastAsia="Times New Roman" w:hAnsi="Times New Roman"/>
          <w:lang w:val="en-GB"/>
        </w:rPr>
        <w:t>ponse</w:t>
      </w:r>
      <w:r w:rsidRPr="007A1698">
        <w:rPr>
          <w:rFonts w:ascii="Times New Roman" w:eastAsia="Times New Roman" w:hAnsi="Times New Roman"/>
          <w:lang w:val="en-GB"/>
        </w:rPr>
        <w:t xml:space="preserve"> (</w:t>
      </w:r>
      <w:r w:rsidRPr="00784682">
        <w:rPr>
          <w:rFonts w:ascii="Times New Roman" w:eastAsia="Times New Roman" w:hAnsi="Times New Roman"/>
          <w:lang w:val="en-GB"/>
        </w:rPr>
        <w:t>P</w:t>
      </w:r>
      <w:r w:rsidRPr="007A1698">
        <w:rPr>
          <w:rFonts w:ascii="Times New Roman" w:eastAsia="Times New Roman" w:hAnsi="Times New Roman"/>
          <w:lang w:val="en-GB"/>
        </w:rPr>
        <w:t>HR)</w:t>
      </w:r>
      <w:r w:rsidRPr="00784682">
        <w:rPr>
          <w:rFonts w:ascii="Times New Roman" w:eastAsia="Times New Roman" w:hAnsi="Times New Roman"/>
          <w:lang w:val="en-GB"/>
        </w:rPr>
        <w:t xml:space="preserve">. </w:t>
      </w:r>
      <w:r w:rsidRPr="007A1698">
        <w:rPr>
          <w:rFonts w:ascii="Times New Roman" w:eastAsia="Times New Roman" w:hAnsi="Times New Roman"/>
          <w:lang w:val="en-GB"/>
        </w:rPr>
        <w:t>A</w:t>
      </w:r>
      <w:r w:rsidRPr="00784682">
        <w:rPr>
          <w:rFonts w:ascii="Times New Roman" w:eastAsia="Times New Roman" w:hAnsi="Times New Roman"/>
          <w:lang w:val="en-GB"/>
        </w:rPr>
        <w:t>t</w:t>
      </w:r>
      <w:r w:rsidRPr="007A1698">
        <w:rPr>
          <w:rFonts w:ascii="Times New Roman" w:eastAsia="Times New Roman" w:hAnsi="Times New Roman"/>
          <w:lang w:val="en-GB"/>
        </w:rPr>
        <w:t xml:space="preserve"> t</w:t>
      </w:r>
      <w:r w:rsidRPr="00784682">
        <w:rPr>
          <w:rFonts w:ascii="Times New Roman" w:eastAsia="Times New Roman" w:hAnsi="Times New Roman"/>
          <w:lang w:val="en-GB"/>
        </w:rPr>
        <w:t xml:space="preserve">he </w:t>
      </w:r>
      <w:r w:rsidRPr="007A1698">
        <w:rPr>
          <w:rFonts w:ascii="Times New Roman" w:eastAsia="Times New Roman" w:hAnsi="Times New Roman"/>
          <w:lang w:val="en-GB"/>
        </w:rPr>
        <w:t>tim</w:t>
      </w:r>
      <w:r w:rsidRPr="00784682">
        <w:rPr>
          <w:rFonts w:ascii="Times New Roman" w:eastAsia="Times New Roman" w:hAnsi="Times New Roman"/>
          <w:lang w:val="en-GB"/>
        </w:rPr>
        <w:t>e of</w:t>
      </w:r>
      <w:r w:rsidRPr="007A1698">
        <w:rPr>
          <w:rFonts w:ascii="Times New Roman" w:eastAsia="Times New Roman" w:hAnsi="Times New Roman"/>
          <w:lang w:val="en-GB"/>
        </w:rPr>
        <w:t xml:space="preserve"> t</w:t>
      </w:r>
      <w:r w:rsidRPr="00784682">
        <w:rPr>
          <w:rFonts w:ascii="Times New Roman" w:eastAsia="Times New Roman" w:hAnsi="Times New Roman"/>
          <w:lang w:val="en-GB"/>
        </w:rPr>
        <w:t>he o</w:t>
      </w:r>
      <w:r w:rsidRPr="007A1698">
        <w:rPr>
          <w:rFonts w:ascii="Times New Roman" w:eastAsia="Times New Roman" w:hAnsi="Times New Roman"/>
          <w:lang w:val="en-GB"/>
        </w:rPr>
        <w:t>rigi</w:t>
      </w:r>
      <w:r w:rsidRPr="00784682">
        <w:rPr>
          <w:rFonts w:ascii="Times New Roman" w:eastAsia="Times New Roman" w:hAnsi="Times New Roman"/>
          <w:lang w:val="en-GB"/>
        </w:rPr>
        <w:t>nal</w:t>
      </w:r>
      <w:r w:rsidRPr="007A1698">
        <w:rPr>
          <w:rFonts w:ascii="Times New Roman" w:eastAsia="Times New Roman" w:hAnsi="Times New Roman"/>
          <w:lang w:val="en-GB"/>
        </w:rPr>
        <w:t xml:space="preserve"> </w:t>
      </w:r>
      <w:r w:rsidRPr="00784682">
        <w:rPr>
          <w:rFonts w:ascii="Times New Roman" w:eastAsia="Times New Roman" w:hAnsi="Times New Roman"/>
          <w:lang w:val="en-GB"/>
        </w:rPr>
        <w:t>an</w:t>
      </w:r>
      <w:r w:rsidRPr="007A1698">
        <w:rPr>
          <w:rFonts w:ascii="Times New Roman" w:eastAsia="Times New Roman" w:hAnsi="Times New Roman"/>
          <w:lang w:val="en-GB"/>
        </w:rPr>
        <w:t>aly</w:t>
      </w:r>
      <w:r w:rsidRPr="00784682">
        <w:rPr>
          <w:rFonts w:ascii="Times New Roman" w:eastAsia="Times New Roman" w:hAnsi="Times New Roman"/>
          <w:lang w:val="en-GB"/>
        </w:rPr>
        <w:t>s</w:t>
      </w:r>
      <w:r w:rsidRPr="007A1698">
        <w:rPr>
          <w:rFonts w:ascii="Times New Roman" w:eastAsia="Times New Roman" w:hAnsi="Times New Roman"/>
          <w:lang w:val="en-GB"/>
        </w:rPr>
        <w:t>i</w:t>
      </w:r>
      <w:r w:rsidRPr="00784682">
        <w:rPr>
          <w:rFonts w:ascii="Times New Roman" w:eastAsia="Times New Roman" w:hAnsi="Times New Roman"/>
          <w:lang w:val="en-GB"/>
        </w:rPr>
        <w:t xml:space="preserve">s, </w:t>
      </w:r>
      <w:r w:rsidRPr="007A1698">
        <w:rPr>
          <w:rFonts w:ascii="Times New Roman" w:eastAsia="Times New Roman" w:hAnsi="Times New Roman"/>
          <w:lang w:val="en-GB"/>
        </w:rPr>
        <w:t>t</w:t>
      </w:r>
      <w:r w:rsidRPr="00784682">
        <w:rPr>
          <w:rFonts w:ascii="Times New Roman" w:eastAsia="Times New Roman" w:hAnsi="Times New Roman"/>
          <w:lang w:val="en-GB"/>
        </w:rPr>
        <w:t>h</w:t>
      </w:r>
      <w:r w:rsidRPr="007A1698">
        <w:rPr>
          <w:rFonts w:ascii="Times New Roman" w:eastAsia="Times New Roman" w:hAnsi="Times New Roman"/>
          <w:lang w:val="en-GB"/>
        </w:rPr>
        <w:t>r</w:t>
      </w:r>
      <w:r w:rsidRPr="00784682">
        <w:rPr>
          <w:rFonts w:ascii="Times New Roman" w:eastAsia="Times New Roman" w:hAnsi="Times New Roman"/>
          <w:lang w:val="en-GB"/>
        </w:rPr>
        <w:t>ee</w:t>
      </w:r>
      <w:r w:rsidRPr="007A1698">
        <w:rPr>
          <w:rFonts w:ascii="Times New Roman" w:eastAsia="Times New Roman" w:hAnsi="Times New Roman"/>
          <w:lang w:val="en-GB"/>
        </w:rPr>
        <w:t xml:space="preserve"> </w:t>
      </w:r>
      <w:r w:rsidRPr="00784682">
        <w:rPr>
          <w:rFonts w:ascii="Times New Roman" w:eastAsia="Times New Roman" w:hAnsi="Times New Roman"/>
          <w:lang w:val="en-GB"/>
        </w:rPr>
        <w:t>of</w:t>
      </w:r>
      <w:r w:rsidRPr="007A1698">
        <w:rPr>
          <w:rFonts w:ascii="Times New Roman" w:eastAsia="Times New Roman" w:hAnsi="Times New Roman"/>
          <w:lang w:val="en-GB"/>
        </w:rPr>
        <w:t xml:space="preserve"> t</w:t>
      </w:r>
      <w:r w:rsidRPr="00784682">
        <w:rPr>
          <w:rFonts w:ascii="Times New Roman" w:eastAsia="Times New Roman" w:hAnsi="Times New Roman"/>
          <w:lang w:val="en-GB"/>
        </w:rPr>
        <w:t xml:space="preserve">he </w:t>
      </w:r>
      <w:r w:rsidRPr="007A1698">
        <w:rPr>
          <w:rFonts w:ascii="Times New Roman" w:eastAsia="Times New Roman" w:hAnsi="Times New Roman"/>
          <w:lang w:val="en-GB"/>
        </w:rPr>
        <w:t>f</w:t>
      </w:r>
      <w:r w:rsidRPr="00784682">
        <w:rPr>
          <w:rFonts w:ascii="Times New Roman" w:eastAsia="Times New Roman" w:hAnsi="Times New Roman"/>
          <w:lang w:val="en-GB"/>
        </w:rPr>
        <w:t>our</w:t>
      </w:r>
      <w:r w:rsidRPr="007A1698">
        <w:rPr>
          <w:rFonts w:ascii="Times New Roman" w:eastAsia="Times New Roman" w:hAnsi="Times New Roman"/>
          <w:lang w:val="en-GB"/>
        </w:rPr>
        <w:t xml:space="preserve"> </w:t>
      </w:r>
      <w:r w:rsidRPr="00784682">
        <w:rPr>
          <w:rFonts w:ascii="Times New Roman" w:eastAsia="Times New Roman" w:hAnsi="Times New Roman"/>
          <w:lang w:val="en-GB"/>
        </w:rPr>
        <w:t>pa</w:t>
      </w:r>
      <w:r w:rsidRPr="007A1698">
        <w:rPr>
          <w:rFonts w:ascii="Times New Roman" w:eastAsia="Times New Roman" w:hAnsi="Times New Roman"/>
          <w:lang w:val="en-GB"/>
        </w:rPr>
        <w:t>ti</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s wi</w:t>
      </w:r>
      <w:r w:rsidRPr="007A1698">
        <w:rPr>
          <w:rFonts w:ascii="Times New Roman" w:eastAsia="Times New Roman" w:hAnsi="Times New Roman"/>
          <w:lang w:val="en-GB"/>
        </w:rPr>
        <w:t>t</w:t>
      </w:r>
      <w:r w:rsidRPr="00784682">
        <w:rPr>
          <w:rFonts w:ascii="Times New Roman" w:eastAsia="Times New Roman" w:hAnsi="Times New Roman"/>
          <w:lang w:val="en-GB"/>
        </w:rPr>
        <w:t>h de</w:t>
      </w:r>
      <w:r w:rsidRPr="007A1698">
        <w:rPr>
          <w:rFonts w:ascii="Times New Roman" w:eastAsia="Times New Roman" w:hAnsi="Times New Roman"/>
          <w:lang w:val="en-GB"/>
        </w:rPr>
        <w:t>t</w:t>
      </w:r>
      <w:r w:rsidRPr="00784682">
        <w:rPr>
          <w:rFonts w:ascii="Times New Roman" w:eastAsia="Times New Roman" w:hAnsi="Times New Roman"/>
          <w:lang w:val="en-GB"/>
        </w:rPr>
        <w:t>e</w:t>
      </w:r>
      <w:r w:rsidRPr="007A1698">
        <w:rPr>
          <w:rFonts w:ascii="Times New Roman" w:eastAsia="Times New Roman" w:hAnsi="Times New Roman"/>
          <w:lang w:val="en-GB"/>
        </w:rPr>
        <w:t>ct</w:t>
      </w:r>
      <w:r w:rsidRPr="00784682">
        <w:rPr>
          <w:rFonts w:ascii="Times New Roman" w:eastAsia="Times New Roman" w:hAnsi="Times New Roman"/>
          <w:lang w:val="en-GB"/>
        </w:rPr>
        <w:t>ed P</w:t>
      </w:r>
      <w:r w:rsidRPr="007A1698">
        <w:rPr>
          <w:rFonts w:ascii="Times New Roman" w:eastAsia="Times New Roman" w:hAnsi="Times New Roman"/>
          <w:lang w:val="en-GB"/>
        </w:rPr>
        <w:t>DG</w:t>
      </w:r>
      <w:r w:rsidRPr="00784682">
        <w:rPr>
          <w:rFonts w:ascii="Times New Roman" w:eastAsia="Times New Roman" w:hAnsi="Times New Roman"/>
          <w:lang w:val="en-GB"/>
        </w:rPr>
        <w:t>FR</w:t>
      </w:r>
      <w:r w:rsidRPr="007A1698">
        <w:rPr>
          <w:rFonts w:ascii="Times New Roman" w:eastAsia="Times New Roman" w:hAnsi="Times New Roman"/>
          <w:lang w:val="en-GB"/>
        </w:rPr>
        <w:t xml:space="preserve"> g</w:t>
      </w:r>
      <w:r w:rsidRPr="00784682">
        <w:rPr>
          <w:rFonts w:ascii="Times New Roman" w:eastAsia="Times New Roman" w:hAnsi="Times New Roman"/>
          <w:lang w:val="en-GB"/>
        </w:rPr>
        <w:t>ene</w:t>
      </w:r>
      <w:r w:rsidRPr="007A1698">
        <w:rPr>
          <w:rFonts w:ascii="Times New Roman" w:eastAsia="Times New Roman" w:hAnsi="Times New Roman"/>
          <w:lang w:val="en-GB"/>
        </w:rPr>
        <w:t xml:space="preserve"> r</w:t>
      </w:r>
      <w:r w:rsidRPr="00784682">
        <w:rPr>
          <w:rFonts w:ascii="Times New Roman" w:eastAsia="Times New Roman" w:hAnsi="Times New Roman"/>
          <w:lang w:val="en-GB"/>
        </w:rPr>
        <w:t>e</w:t>
      </w:r>
      <w:r w:rsidRPr="007A1698">
        <w:rPr>
          <w:rFonts w:ascii="Times New Roman" w:eastAsia="Times New Roman" w:hAnsi="Times New Roman"/>
          <w:lang w:val="en-GB"/>
        </w:rPr>
        <w:t>arr</w:t>
      </w:r>
      <w:r w:rsidRPr="00784682">
        <w:rPr>
          <w:rFonts w:ascii="Times New Roman" w:eastAsia="Times New Roman" w:hAnsi="Times New Roman"/>
          <w:lang w:val="en-GB"/>
        </w:rPr>
        <w:t>an</w:t>
      </w:r>
      <w:r w:rsidRPr="007A1698">
        <w:rPr>
          <w:rFonts w:ascii="Times New Roman" w:eastAsia="Times New Roman" w:hAnsi="Times New Roman"/>
          <w:lang w:val="en-GB"/>
        </w:rPr>
        <w:t>g</w:t>
      </w:r>
      <w:r w:rsidRPr="00784682">
        <w:rPr>
          <w:rFonts w:ascii="Times New Roman" w:eastAsia="Times New Roman" w:hAnsi="Times New Roman"/>
          <w:lang w:val="en-GB"/>
        </w:rPr>
        <w:t>e</w:t>
      </w:r>
      <w:r w:rsidRPr="007A1698">
        <w:rPr>
          <w:rFonts w:ascii="Times New Roman" w:eastAsia="Times New Roman" w:hAnsi="Times New Roman"/>
          <w:lang w:val="en-GB"/>
        </w:rPr>
        <w:t>m</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s d</w:t>
      </w:r>
      <w:r w:rsidRPr="007A1698">
        <w:rPr>
          <w:rFonts w:ascii="Times New Roman" w:eastAsia="Times New Roman" w:hAnsi="Times New Roman"/>
          <w:lang w:val="en-GB"/>
        </w:rPr>
        <w:t>ev</w:t>
      </w:r>
      <w:r w:rsidRPr="00784682">
        <w:rPr>
          <w:rFonts w:ascii="Times New Roman" w:eastAsia="Times New Roman" w:hAnsi="Times New Roman"/>
          <w:lang w:val="en-GB"/>
        </w:rPr>
        <w:t>e</w:t>
      </w:r>
      <w:r w:rsidRPr="007A1698">
        <w:rPr>
          <w:rFonts w:ascii="Times New Roman" w:eastAsia="Times New Roman" w:hAnsi="Times New Roman"/>
          <w:lang w:val="en-GB"/>
        </w:rPr>
        <w:t>l</w:t>
      </w:r>
      <w:r w:rsidRPr="00784682">
        <w:rPr>
          <w:rFonts w:ascii="Times New Roman" w:eastAsia="Times New Roman" w:hAnsi="Times New Roman"/>
          <w:lang w:val="en-GB"/>
        </w:rPr>
        <w:t>oped ha</w:t>
      </w:r>
      <w:r w:rsidRPr="007A1698">
        <w:rPr>
          <w:rFonts w:ascii="Times New Roman" w:eastAsia="Times New Roman" w:hAnsi="Times New Roman"/>
          <w:lang w:val="en-GB"/>
        </w:rPr>
        <w:t>em</w:t>
      </w:r>
      <w:r w:rsidRPr="00784682">
        <w:rPr>
          <w:rFonts w:ascii="Times New Roman" w:eastAsia="Times New Roman" w:hAnsi="Times New Roman"/>
          <w:lang w:val="en-GB"/>
        </w:rPr>
        <w:t>a</w:t>
      </w:r>
      <w:r w:rsidRPr="007A1698">
        <w:rPr>
          <w:rFonts w:ascii="Times New Roman" w:eastAsia="Times New Roman" w:hAnsi="Times New Roman"/>
          <w:lang w:val="en-GB"/>
        </w:rPr>
        <w:t>t</w:t>
      </w:r>
      <w:r w:rsidRPr="00784682">
        <w:rPr>
          <w:rFonts w:ascii="Times New Roman" w:eastAsia="Times New Roman" w:hAnsi="Times New Roman"/>
          <w:lang w:val="en-GB"/>
        </w:rPr>
        <w:t>o</w:t>
      </w:r>
      <w:r w:rsidRPr="007A1698">
        <w:rPr>
          <w:rFonts w:ascii="Times New Roman" w:eastAsia="Times New Roman" w:hAnsi="Times New Roman"/>
          <w:lang w:val="en-GB"/>
        </w:rPr>
        <w:t>l</w:t>
      </w:r>
      <w:r w:rsidRPr="00784682">
        <w:rPr>
          <w:rFonts w:ascii="Times New Roman" w:eastAsia="Times New Roman" w:hAnsi="Times New Roman"/>
          <w:lang w:val="en-GB"/>
        </w:rPr>
        <w:t>o</w:t>
      </w:r>
      <w:r w:rsidRPr="007A1698">
        <w:rPr>
          <w:rFonts w:ascii="Times New Roman" w:eastAsia="Times New Roman" w:hAnsi="Times New Roman"/>
          <w:lang w:val="en-GB"/>
        </w:rPr>
        <w:t>gi</w:t>
      </w:r>
      <w:r w:rsidRPr="00784682">
        <w:rPr>
          <w:rFonts w:ascii="Times New Roman" w:eastAsia="Times New Roman" w:hAnsi="Times New Roman"/>
          <w:lang w:val="en-GB"/>
        </w:rPr>
        <w:t>c</w:t>
      </w:r>
      <w:r w:rsidRPr="007A1698">
        <w:rPr>
          <w:rFonts w:ascii="Times New Roman" w:eastAsia="Times New Roman" w:hAnsi="Times New Roman"/>
          <w:lang w:val="en-GB"/>
        </w:rPr>
        <w:t>a</w:t>
      </w:r>
      <w:r w:rsidRPr="00784682">
        <w:rPr>
          <w:rFonts w:ascii="Times New Roman" w:eastAsia="Times New Roman" w:hAnsi="Times New Roman"/>
          <w:lang w:val="en-GB"/>
        </w:rPr>
        <w:t>l</w:t>
      </w:r>
      <w:r w:rsidRPr="007A1698">
        <w:rPr>
          <w:rFonts w:ascii="Times New Roman" w:eastAsia="Times New Roman" w:hAnsi="Times New Roman"/>
          <w:lang w:val="en-GB"/>
        </w:rPr>
        <w:t xml:space="preserve"> r</w:t>
      </w:r>
      <w:r w:rsidRPr="00784682">
        <w:rPr>
          <w:rFonts w:ascii="Times New Roman" w:eastAsia="Times New Roman" w:hAnsi="Times New Roman"/>
          <w:lang w:val="en-GB"/>
        </w:rPr>
        <w:t>e</w:t>
      </w:r>
      <w:r w:rsidRPr="007A1698">
        <w:rPr>
          <w:rFonts w:ascii="Times New Roman" w:eastAsia="Times New Roman" w:hAnsi="Times New Roman"/>
          <w:lang w:val="en-GB"/>
        </w:rPr>
        <w:t>s</w:t>
      </w:r>
      <w:r w:rsidRPr="00784682">
        <w:rPr>
          <w:rFonts w:ascii="Times New Roman" w:eastAsia="Times New Roman" w:hAnsi="Times New Roman"/>
          <w:lang w:val="en-GB"/>
        </w:rPr>
        <w:t>ponse</w:t>
      </w:r>
      <w:r w:rsidRPr="007A1698">
        <w:rPr>
          <w:rFonts w:ascii="Times New Roman" w:eastAsia="Times New Roman" w:hAnsi="Times New Roman"/>
          <w:lang w:val="en-GB"/>
        </w:rPr>
        <w:t xml:space="preserve"> (</w:t>
      </w:r>
      <w:r w:rsidRPr="00784682">
        <w:rPr>
          <w:rFonts w:ascii="Times New Roman" w:eastAsia="Times New Roman" w:hAnsi="Times New Roman"/>
          <w:lang w:val="en-GB"/>
        </w:rPr>
        <w:t>2 </w:t>
      </w:r>
      <w:r w:rsidRPr="007A1698">
        <w:rPr>
          <w:rFonts w:ascii="Times New Roman" w:eastAsia="Times New Roman" w:hAnsi="Times New Roman"/>
          <w:lang w:val="en-GB"/>
        </w:rPr>
        <w:t>CH</w:t>
      </w:r>
      <w:r w:rsidRPr="00784682">
        <w:rPr>
          <w:rFonts w:ascii="Times New Roman" w:eastAsia="Times New Roman" w:hAnsi="Times New Roman"/>
          <w:lang w:val="en-GB"/>
        </w:rPr>
        <w:t>R</w:t>
      </w:r>
      <w:r w:rsidRPr="007A1698">
        <w:rPr>
          <w:rFonts w:ascii="Times New Roman" w:eastAsia="Times New Roman" w:hAnsi="Times New Roman"/>
          <w:lang w:val="en-GB"/>
        </w:rPr>
        <w:t xml:space="preserve"> </w:t>
      </w:r>
      <w:r w:rsidRPr="00784682">
        <w:rPr>
          <w:rFonts w:ascii="Times New Roman" w:eastAsia="Times New Roman" w:hAnsi="Times New Roman"/>
          <w:lang w:val="en-GB"/>
        </w:rPr>
        <w:t>and 1 P</w:t>
      </w:r>
      <w:r w:rsidRPr="007A1698">
        <w:rPr>
          <w:rFonts w:ascii="Times New Roman" w:eastAsia="Times New Roman" w:hAnsi="Times New Roman"/>
          <w:lang w:val="en-GB"/>
        </w:rPr>
        <w:t>HR)</w:t>
      </w:r>
      <w:r w:rsidRPr="00784682">
        <w:rPr>
          <w:rFonts w:ascii="Times New Roman" w:eastAsia="Times New Roman" w:hAnsi="Times New Roman"/>
          <w:lang w:val="en-GB"/>
        </w:rPr>
        <w:t>.</w:t>
      </w:r>
      <w:r w:rsidRPr="007A1698">
        <w:rPr>
          <w:rFonts w:ascii="Times New Roman" w:eastAsia="Times New Roman" w:hAnsi="Times New Roman"/>
          <w:lang w:val="en-GB"/>
        </w:rPr>
        <w:t xml:space="preserve"> T</w:t>
      </w:r>
      <w:r w:rsidRPr="00784682">
        <w:rPr>
          <w:rFonts w:ascii="Times New Roman" w:eastAsia="Times New Roman" w:hAnsi="Times New Roman"/>
          <w:lang w:val="en-GB"/>
        </w:rPr>
        <w:t>he a</w:t>
      </w:r>
      <w:r w:rsidRPr="007A1698">
        <w:rPr>
          <w:rFonts w:ascii="Times New Roman" w:eastAsia="Times New Roman" w:hAnsi="Times New Roman"/>
          <w:lang w:val="en-GB"/>
        </w:rPr>
        <w:t>g</w:t>
      </w:r>
      <w:r w:rsidRPr="00784682">
        <w:rPr>
          <w:rFonts w:ascii="Times New Roman" w:eastAsia="Times New Roman" w:hAnsi="Times New Roman"/>
          <w:lang w:val="en-GB"/>
        </w:rPr>
        <w:t>e of</w:t>
      </w:r>
      <w:r w:rsidRPr="007A1698">
        <w:rPr>
          <w:rFonts w:ascii="Times New Roman" w:eastAsia="Times New Roman" w:hAnsi="Times New Roman"/>
          <w:lang w:val="en-GB"/>
        </w:rPr>
        <w:t xml:space="preserve"> t</w:t>
      </w:r>
      <w:r w:rsidRPr="00784682">
        <w:rPr>
          <w:rFonts w:ascii="Times New Roman" w:eastAsia="Times New Roman" w:hAnsi="Times New Roman"/>
          <w:lang w:val="en-GB"/>
        </w:rPr>
        <w:t>he</w:t>
      </w:r>
      <w:r w:rsidRPr="007A1698">
        <w:rPr>
          <w:rFonts w:ascii="Times New Roman" w:eastAsia="Times New Roman" w:hAnsi="Times New Roman"/>
          <w:lang w:val="en-GB"/>
        </w:rPr>
        <w:t>s</w:t>
      </w:r>
      <w:r w:rsidRPr="00784682">
        <w:rPr>
          <w:rFonts w:ascii="Times New Roman" w:eastAsia="Times New Roman" w:hAnsi="Times New Roman"/>
          <w:lang w:val="en-GB"/>
        </w:rPr>
        <w:t>e p</w:t>
      </w:r>
      <w:r w:rsidRPr="007A1698">
        <w:rPr>
          <w:rFonts w:ascii="Times New Roman" w:eastAsia="Times New Roman" w:hAnsi="Times New Roman"/>
          <w:lang w:val="en-GB"/>
        </w:rPr>
        <w:t>ati</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 xml:space="preserve">s </w:t>
      </w:r>
      <w:r w:rsidRPr="007A1698">
        <w:rPr>
          <w:rFonts w:ascii="Times New Roman" w:eastAsia="Times New Roman" w:hAnsi="Times New Roman"/>
          <w:lang w:val="en-GB"/>
        </w:rPr>
        <w:t>r</w:t>
      </w:r>
      <w:r w:rsidRPr="00784682">
        <w:rPr>
          <w:rFonts w:ascii="Times New Roman" w:eastAsia="Times New Roman" w:hAnsi="Times New Roman"/>
          <w:lang w:val="en-GB"/>
        </w:rPr>
        <w:t>an</w:t>
      </w:r>
      <w:r w:rsidRPr="007A1698">
        <w:rPr>
          <w:rFonts w:ascii="Times New Roman" w:eastAsia="Times New Roman" w:hAnsi="Times New Roman"/>
          <w:lang w:val="en-GB"/>
        </w:rPr>
        <w:t>g</w:t>
      </w:r>
      <w:r w:rsidRPr="00784682">
        <w:rPr>
          <w:rFonts w:ascii="Times New Roman" w:eastAsia="Times New Roman" w:hAnsi="Times New Roman"/>
          <w:lang w:val="en-GB"/>
        </w:rPr>
        <w:t xml:space="preserve">ed </w:t>
      </w:r>
      <w:r w:rsidRPr="007A1698">
        <w:rPr>
          <w:rFonts w:ascii="Times New Roman" w:eastAsia="Times New Roman" w:hAnsi="Times New Roman"/>
          <w:lang w:val="en-GB"/>
        </w:rPr>
        <w:t>fr</w:t>
      </w:r>
      <w:r w:rsidRPr="00784682">
        <w:rPr>
          <w:rFonts w:ascii="Times New Roman" w:eastAsia="Times New Roman" w:hAnsi="Times New Roman"/>
          <w:lang w:val="en-GB"/>
        </w:rPr>
        <w:t>om</w:t>
      </w:r>
      <w:r w:rsidRPr="007A1698">
        <w:rPr>
          <w:rFonts w:ascii="Times New Roman" w:eastAsia="Times New Roman" w:hAnsi="Times New Roman"/>
          <w:lang w:val="en-GB"/>
        </w:rPr>
        <w:t xml:space="preserve"> </w:t>
      </w:r>
      <w:r w:rsidRPr="00784682">
        <w:rPr>
          <w:rFonts w:ascii="Times New Roman" w:eastAsia="Times New Roman" w:hAnsi="Times New Roman"/>
          <w:lang w:val="en-GB"/>
        </w:rPr>
        <w:t xml:space="preserve">20 </w:t>
      </w:r>
      <w:r w:rsidRPr="007A1698">
        <w:rPr>
          <w:rFonts w:ascii="Times New Roman" w:eastAsia="Times New Roman" w:hAnsi="Times New Roman"/>
          <w:lang w:val="en-GB"/>
        </w:rPr>
        <w:t>t</w:t>
      </w:r>
      <w:r w:rsidRPr="00784682">
        <w:rPr>
          <w:rFonts w:ascii="Times New Roman" w:eastAsia="Times New Roman" w:hAnsi="Times New Roman"/>
          <w:lang w:val="en-GB"/>
        </w:rPr>
        <w:t>o 72 </w:t>
      </w:r>
      <w:r w:rsidRPr="007A1698">
        <w:rPr>
          <w:rFonts w:ascii="Times New Roman" w:eastAsia="Times New Roman" w:hAnsi="Times New Roman"/>
          <w:lang w:val="en-GB"/>
        </w:rPr>
        <w:t>y</w:t>
      </w:r>
      <w:r w:rsidRPr="00784682">
        <w:rPr>
          <w:rFonts w:ascii="Times New Roman" w:eastAsia="Times New Roman" w:hAnsi="Times New Roman"/>
          <w:lang w:val="en-GB"/>
        </w:rPr>
        <w:t>e</w:t>
      </w:r>
      <w:r w:rsidRPr="007A1698">
        <w:rPr>
          <w:rFonts w:ascii="Times New Roman" w:eastAsia="Times New Roman" w:hAnsi="Times New Roman"/>
          <w:lang w:val="en-GB"/>
        </w:rPr>
        <w:t>ar</w:t>
      </w:r>
      <w:r w:rsidRPr="00784682">
        <w:rPr>
          <w:rFonts w:ascii="Times New Roman" w:eastAsia="Times New Roman" w:hAnsi="Times New Roman"/>
          <w:lang w:val="en-GB"/>
        </w:rPr>
        <w:t>s.</w:t>
      </w:r>
      <w:r w:rsidRPr="007A1698">
        <w:rPr>
          <w:rFonts w:ascii="Times New Roman" w:eastAsia="Times New Roman" w:hAnsi="Times New Roman"/>
          <w:lang w:val="en-GB"/>
        </w:rPr>
        <w:t xml:space="preserve"> </w:t>
      </w:r>
    </w:p>
    <w:p w:rsidR="00E809ED" w:rsidRDefault="00E809ED" w:rsidP="00E809ED">
      <w:pPr>
        <w:spacing w:after="0" w:line="240" w:lineRule="auto"/>
        <w:rPr>
          <w:rFonts w:ascii="Times New Roman" w:eastAsia="Times New Roman" w:hAnsi="Times New Roman"/>
          <w:lang w:val="en-GB"/>
        </w:rPr>
      </w:pPr>
    </w:p>
    <w:p w:rsidR="00E809ED" w:rsidRDefault="00E809ED" w:rsidP="00E809ED">
      <w:pPr>
        <w:pStyle w:val="Endnotentext"/>
        <w:widowControl w:val="0"/>
        <w:tabs>
          <w:tab w:val="clear" w:pos="567"/>
        </w:tabs>
        <w:rPr>
          <w:color w:val="000000"/>
          <w:szCs w:val="22"/>
          <w:lang w:eastAsia="ja-JP"/>
        </w:rPr>
      </w:pPr>
      <w:r w:rsidRPr="004B1E5F">
        <w:rPr>
          <w:color w:val="000000"/>
          <w:szCs w:val="22"/>
        </w:rPr>
        <w:t xml:space="preserve">An observational registry (study L2401) was </w:t>
      </w:r>
      <w:r>
        <w:rPr>
          <w:color w:val="000000"/>
          <w:szCs w:val="22"/>
        </w:rPr>
        <w:t xml:space="preserve">conducted </w:t>
      </w:r>
      <w:r w:rsidRPr="004B1E5F">
        <w:rPr>
          <w:color w:val="000000"/>
          <w:szCs w:val="22"/>
        </w:rPr>
        <w:t xml:space="preserve">to </w:t>
      </w:r>
      <w:r>
        <w:rPr>
          <w:color w:val="000000"/>
          <w:szCs w:val="22"/>
        </w:rPr>
        <w:t xml:space="preserve">collect </w:t>
      </w:r>
      <w:r w:rsidRPr="00E445B6">
        <w:rPr>
          <w:rFonts w:eastAsia="TimesNewRoman"/>
          <w:szCs w:val="22"/>
          <w:lang w:val="en-US"/>
        </w:rPr>
        <w:t>long-term safety and efficacy data in patients</w:t>
      </w:r>
      <w:r w:rsidRPr="00F56AFF">
        <w:rPr>
          <w:rFonts w:eastAsia="TimesNewRoman"/>
          <w:szCs w:val="22"/>
          <w:lang w:val="en-US"/>
        </w:rPr>
        <w:t xml:space="preserve"> </w:t>
      </w:r>
      <w:r>
        <w:rPr>
          <w:rFonts w:eastAsia="TimesNewRoman"/>
          <w:szCs w:val="22"/>
          <w:lang w:val="en-US"/>
        </w:rPr>
        <w:t xml:space="preserve">suffering from </w:t>
      </w:r>
      <w:r w:rsidRPr="00EA5A0B">
        <w:rPr>
          <w:color w:val="000000"/>
          <w:szCs w:val="22"/>
        </w:rPr>
        <w:t>myeloproliferative</w:t>
      </w:r>
      <w:r>
        <w:rPr>
          <w:color w:val="000000"/>
          <w:szCs w:val="22"/>
        </w:rPr>
        <w:t xml:space="preserve"> </w:t>
      </w:r>
      <w:r w:rsidRPr="00E445B6">
        <w:rPr>
          <w:rFonts w:eastAsia="TimesNewRoman"/>
          <w:szCs w:val="22"/>
          <w:lang w:val="en-US"/>
        </w:rPr>
        <w:t>neoplasms with PDGFR- β rearrangement</w:t>
      </w:r>
      <w:r w:rsidRPr="00F05F1F">
        <w:rPr>
          <w:rFonts w:eastAsia="TimesNewRoman"/>
          <w:szCs w:val="22"/>
          <w:lang w:val="en-US"/>
        </w:rPr>
        <w:t xml:space="preserve"> </w:t>
      </w:r>
      <w:r>
        <w:rPr>
          <w:rFonts w:eastAsia="TimesNewRoman"/>
          <w:szCs w:val="22"/>
          <w:lang w:val="en-US"/>
        </w:rPr>
        <w:t xml:space="preserve">and who were </w:t>
      </w:r>
      <w:r w:rsidRPr="00E445B6">
        <w:rPr>
          <w:rFonts w:eastAsia="TimesNewRoman"/>
          <w:szCs w:val="22"/>
          <w:lang w:val="en-US"/>
        </w:rPr>
        <w:t xml:space="preserve">treated with </w:t>
      </w:r>
      <w:r>
        <w:rPr>
          <w:rFonts w:eastAsia="TimesNewRoman"/>
          <w:szCs w:val="22"/>
          <w:lang w:val="en-US"/>
        </w:rPr>
        <w:t>imatinib.</w:t>
      </w:r>
      <w:r>
        <w:rPr>
          <w:color w:val="000000"/>
          <w:szCs w:val="22"/>
        </w:rPr>
        <w:t xml:space="preserve"> The 23 patients </w:t>
      </w:r>
      <w:r w:rsidRPr="00EA5A0B">
        <w:rPr>
          <w:color w:val="000000"/>
          <w:szCs w:val="22"/>
        </w:rPr>
        <w:t>enrol</w:t>
      </w:r>
      <w:r>
        <w:rPr>
          <w:color w:val="000000"/>
          <w:szCs w:val="22"/>
        </w:rPr>
        <w:t>l</w:t>
      </w:r>
      <w:r w:rsidRPr="00EA5A0B">
        <w:rPr>
          <w:color w:val="000000"/>
          <w:szCs w:val="22"/>
        </w:rPr>
        <w:t xml:space="preserve">ed </w:t>
      </w:r>
      <w:r>
        <w:rPr>
          <w:color w:val="000000"/>
          <w:szCs w:val="22"/>
        </w:rPr>
        <w:t>in this registry received</w:t>
      </w:r>
      <w:r w:rsidRPr="0028408A">
        <w:rPr>
          <w:color w:val="000000"/>
          <w:szCs w:val="22"/>
        </w:rPr>
        <w:t xml:space="preserve"> </w:t>
      </w:r>
      <w:r>
        <w:rPr>
          <w:color w:val="000000"/>
          <w:szCs w:val="22"/>
        </w:rPr>
        <w:t xml:space="preserve">imatinib at a median daily dose of 264 mg (range: 100 to 400 mg) for a median duration of 7.2 years (range 0.1 to 12.7 years). </w:t>
      </w:r>
      <w:r>
        <w:rPr>
          <w:rFonts w:eastAsia="TimesNewRoman"/>
          <w:szCs w:val="22"/>
          <w:lang w:val="en-US"/>
        </w:rPr>
        <w:t xml:space="preserve">Due to the observational nature of this registry, haematologic, cytogenetic and molecular assessment </w:t>
      </w:r>
      <w:r w:rsidRPr="00D77411">
        <w:rPr>
          <w:color w:val="000000"/>
          <w:szCs w:val="22"/>
        </w:rPr>
        <w:t>data were available for 22, 9 and 17 o</w:t>
      </w:r>
      <w:r>
        <w:rPr>
          <w:color w:val="000000"/>
          <w:szCs w:val="22"/>
        </w:rPr>
        <w:t>f</w:t>
      </w:r>
      <w:r w:rsidRPr="00D77411">
        <w:rPr>
          <w:color w:val="000000"/>
          <w:szCs w:val="22"/>
        </w:rPr>
        <w:t xml:space="preserve"> the 23</w:t>
      </w:r>
      <w:r>
        <w:rPr>
          <w:color w:val="000000"/>
          <w:szCs w:val="22"/>
        </w:rPr>
        <w:t> </w:t>
      </w:r>
      <w:r w:rsidRPr="00D77411">
        <w:rPr>
          <w:color w:val="000000"/>
          <w:szCs w:val="22"/>
        </w:rPr>
        <w:t>enrolled patients</w:t>
      </w:r>
      <w:r>
        <w:rPr>
          <w:color w:val="000000"/>
          <w:szCs w:val="22"/>
        </w:rPr>
        <w:t>, respectively</w:t>
      </w:r>
      <w:r w:rsidRPr="00D77411">
        <w:rPr>
          <w:color w:val="000000"/>
          <w:szCs w:val="22"/>
        </w:rPr>
        <w:t>. When assuming conservatively that patients with missing data were non-responders, CHR was observed in 20</w:t>
      </w:r>
      <w:r>
        <w:rPr>
          <w:color w:val="000000"/>
          <w:szCs w:val="22"/>
        </w:rPr>
        <w:t>/23</w:t>
      </w:r>
      <w:r w:rsidRPr="00D77411">
        <w:rPr>
          <w:color w:val="000000"/>
          <w:szCs w:val="22"/>
        </w:rPr>
        <w:t xml:space="preserve"> (87%) patients, CCyR in 9</w:t>
      </w:r>
      <w:r>
        <w:rPr>
          <w:color w:val="000000"/>
          <w:szCs w:val="22"/>
        </w:rPr>
        <w:t>/23</w:t>
      </w:r>
      <w:r w:rsidRPr="00D77411">
        <w:rPr>
          <w:color w:val="000000"/>
          <w:szCs w:val="22"/>
        </w:rPr>
        <w:t xml:space="preserve"> (39.1%)</w:t>
      </w:r>
      <w:r>
        <w:rPr>
          <w:color w:val="000000"/>
          <w:szCs w:val="22"/>
        </w:rPr>
        <w:t xml:space="preserve"> patients</w:t>
      </w:r>
      <w:r w:rsidRPr="00D77411">
        <w:rPr>
          <w:color w:val="000000"/>
          <w:szCs w:val="22"/>
        </w:rPr>
        <w:t>, and MR in 11</w:t>
      </w:r>
      <w:r>
        <w:rPr>
          <w:color w:val="000000"/>
          <w:szCs w:val="22"/>
        </w:rPr>
        <w:t>/23</w:t>
      </w:r>
      <w:r w:rsidRPr="00D77411">
        <w:rPr>
          <w:color w:val="000000"/>
          <w:szCs w:val="22"/>
        </w:rPr>
        <w:t xml:space="preserve"> </w:t>
      </w:r>
      <w:r>
        <w:rPr>
          <w:color w:val="000000"/>
          <w:szCs w:val="22"/>
        </w:rPr>
        <w:t>(47.8%)</w:t>
      </w:r>
      <w:r w:rsidRPr="00D77411">
        <w:rPr>
          <w:color w:val="000000"/>
          <w:szCs w:val="22"/>
        </w:rPr>
        <w:t xml:space="preserve"> patients, respectively. When </w:t>
      </w:r>
      <w:r>
        <w:rPr>
          <w:color w:val="000000"/>
          <w:szCs w:val="22"/>
        </w:rPr>
        <w:t>the</w:t>
      </w:r>
      <w:r w:rsidRPr="00D77411">
        <w:rPr>
          <w:color w:val="000000"/>
          <w:szCs w:val="22"/>
        </w:rPr>
        <w:t xml:space="preserve"> response rate </w:t>
      </w:r>
      <w:r>
        <w:rPr>
          <w:color w:val="000000"/>
          <w:szCs w:val="22"/>
        </w:rPr>
        <w:t>is</w:t>
      </w:r>
      <w:r w:rsidRPr="00D77411">
        <w:rPr>
          <w:color w:val="000000"/>
          <w:szCs w:val="22"/>
        </w:rPr>
        <w:t xml:space="preserve"> </w:t>
      </w:r>
      <w:r>
        <w:rPr>
          <w:color w:val="000000"/>
          <w:szCs w:val="22"/>
        </w:rPr>
        <w:t xml:space="preserve">calculated </w:t>
      </w:r>
      <w:r w:rsidRPr="00D77411">
        <w:rPr>
          <w:color w:val="000000"/>
          <w:szCs w:val="22"/>
        </w:rPr>
        <w:t xml:space="preserve">from patients with </w:t>
      </w:r>
      <w:r>
        <w:rPr>
          <w:color w:val="000000"/>
          <w:szCs w:val="22"/>
        </w:rPr>
        <w:t>at least one valid assessment</w:t>
      </w:r>
      <w:r w:rsidRPr="00D77411">
        <w:rPr>
          <w:color w:val="000000"/>
          <w:szCs w:val="22"/>
        </w:rPr>
        <w:t xml:space="preserve">, the response rate for CHR, CCyR and MR was </w:t>
      </w:r>
      <w:r>
        <w:rPr>
          <w:color w:val="000000"/>
          <w:szCs w:val="22"/>
        </w:rPr>
        <w:t>20/22 (</w:t>
      </w:r>
      <w:r w:rsidRPr="00D77411">
        <w:rPr>
          <w:color w:val="000000"/>
          <w:szCs w:val="22"/>
        </w:rPr>
        <w:t>90.9%</w:t>
      </w:r>
      <w:r>
        <w:rPr>
          <w:color w:val="000000"/>
          <w:szCs w:val="22"/>
        </w:rPr>
        <w:t>)</w:t>
      </w:r>
      <w:r w:rsidRPr="00D77411">
        <w:rPr>
          <w:color w:val="000000"/>
          <w:szCs w:val="22"/>
        </w:rPr>
        <w:t xml:space="preserve">, </w:t>
      </w:r>
      <w:r>
        <w:rPr>
          <w:color w:val="000000"/>
          <w:szCs w:val="22"/>
        </w:rPr>
        <w:t>9/9 (</w:t>
      </w:r>
      <w:r w:rsidRPr="00D77411">
        <w:rPr>
          <w:color w:val="000000"/>
          <w:szCs w:val="22"/>
        </w:rPr>
        <w:t>100%</w:t>
      </w:r>
      <w:r>
        <w:rPr>
          <w:color w:val="000000"/>
          <w:szCs w:val="22"/>
        </w:rPr>
        <w:t>)</w:t>
      </w:r>
      <w:r w:rsidRPr="00D77411">
        <w:rPr>
          <w:color w:val="000000"/>
          <w:szCs w:val="22"/>
        </w:rPr>
        <w:t xml:space="preserve"> and</w:t>
      </w:r>
      <w:r>
        <w:rPr>
          <w:color w:val="000000"/>
          <w:szCs w:val="22"/>
        </w:rPr>
        <w:t xml:space="preserve"> 11/17 (</w:t>
      </w:r>
      <w:r w:rsidRPr="00D77411">
        <w:rPr>
          <w:color w:val="000000"/>
          <w:szCs w:val="22"/>
        </w:rPr>
        <w:t>64.7%</w:t>
      </w:r>
      <w:r>
        <w:rPr>
          <w:color w:val="000000"/>
          <w:szCs w:val="22"/>
        </w:rPr>
        <w:t>)</w:t>
      </w:r>
      <w:r w:rsidRPr="00D77411">
        <w:rPr>
          <w:color w:val="000000"/>
          <w:szCs w:val="22"/>
        </w:rPr>
        <w:t>, respectively.</w:t>
      </w:r>
    </w:p>
    <w:p w:rsidR="00E809ED" w:rsidRDefault="00E809ED" w:rsidP="00784682">
      <w:pPr>
        <w:spacing w:after="0" w:line="240" w:lineRule="auto"/>
        <w:rPr>
          <w:rFonts w:ascii="Times New Roman" w:eastAsia="Times New Roman" w:hAnsi="Times New Roman"/>
          <w:lang w:val="en-GB"/>
        </w:rPr>
      </w:pPr>
    </w:p>
    <w:p w:rsidR="00CA30FE" w:rsidRPr="00784682" w:rsidRDefault="00CA30FE" w:rsidP="00784682">
      <w:pPr>
        <w:spacing w:after="0" w:line="240" w:lineRule="auto"/>
        <w:rPr>
          <w:rFonts w:ascii="Times New Roman" w:eastAsia="Times New Roman" w:hAnsi="Times New Roman"/>
          <w:lang w:val="en-GB"/>
        </w:rPr>
      </w:pPr>
      <w:r w:rsidRPr="007A1698">
        <w:rPr>
          <w:rFonts w:ascii="Times New Roman" w:eastAsia="Times New Roman" w:hAnsi="Times New Roman"/>
          <w:lang w:val="en-GB"/>
        </w:rPr>
        <w:t>I</w:t>
      </w:r>
      <w:r w:rsidRPr="00784682">
        <w:rPr>
          <w:rFonts w:ascii="Times New Roman" w:eastAsia="Times New Roman" w:hAnsi="Times New Roman"/>
          <w:lang w:val="en-GB"/>
        </w:rPr>
        <w:t>n add</w:t>
      </w:r>
      <w:r w:rsidRPr="007A1698">
        <w:rPr>
          <w:rFonts w:ascii="Times New Roman" w:eastAsia="Times New Roman" w:hAnsi="Times New Roman"/>
          <w:lang w:val="en-GB"/>
        </w:rPr>
        <w:t>iti</w:t>
      </w:r>
      <w:r w:rsidRPr="00784682">
        <w:rPr>
          <w:rFonts w:ascii="Times New Roman" w:eastAsia="Times New Roman" w:hAnsi="Times New Roman"/>
          <w:lang w:val="en-GB"/>
        </w:rPr>
        <w:t xml:space="preserve">on a </w:t>
      </w:r>
      <w:r w:rsidRPr="007A1698">
        <w:rPr>
          <w:rFonts w:ascii="Times New Roman" w:eastAsia="Times New Roman" w:hAnsi="Times New Roman"/>
          <w:lang w:val="en-GB"/>
        </w:rPr>
        <w:t>f</w:t>
      </w:r>
      <w:r w:rsidRPr="00784682">
        <w:rPr>
          <w:rFonts w:ascii="Times New Roman" w:eastAsia="Times New Roman" w:hAnsi="Times New Roman"/>
          <w:lang w:val="en-GB"/>
        </w:rPr>
        <w:t>u</w:t>
      </w:r>
      <w:r w:rsidRPr="007A1698">
        <w:rPr>
          <w:rFonts w:ascii="Times New Roman" w:eastAsia="Times New Roman" w:hAnsi="Times New Roman"/>
          <w:lang w:val="en-GB"/>
        </w:rPr>
        <w:t>rt</w:t>
      </w:r>
      <w:r w:rsidRPr="00784682">
        <w:rPr>
          <w:rFonts w:ascii="Times New Roman" w:eastAsia="Times New Roman" w:hAnsi="Times New Roman"/>
          <w:lang w:val="en-GB"/>
        </w:rPr>
        <w:t>her</w:t>
      </w:r>
      <w:r w:rsidRPr="007A1698">
        <w:rPr>
          <w:rFonts w:ascii="Times New Roman" w:eastAsia="Times New Roman" w:hAnsi="Times New Roman"/>
          <w:lang w:val="en-GB"/>
        </w:rPr>
        <w:t xml:space="preserve"> </w:t>
      </w:r>
      <w:r w:rsidRPr="00784682">
        <w:rPr>
          <w:rFonts w:ascii="Times New Roman" w:eastAsia="Times New Roman" w:hAnsi="Times New Roman"/>
          <w:lang w:val="en-GB"/>
        </w:rPr>
        <w:t>24 pa</w:t>
      </w:r>
      <w:r w:rsidRPr="007A1698">
        <w:rPr>
          <w:rFonts w:ascii="Times New Roman" w:eastAsia="Times New Roman" w:hAnsi="Times New Roman"/>
          <w:lang w:val="en-GB"/>
        </w:rPr>
        <w:t>ti</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s wi</w:t>
      </w:r>
      <w:r w:rsidRPr="007A1698">
        <w:rPr>
          <w:rFonts w:ascii="Times New Roman" w:eastAsia="Times New Roman" w:hAnsi="Times New Roman"/>
          <w:lang w:val="en-GB"/>
        </w:rPr>
        <w:t>t</w:t>
      </w:r>
      <w:r w:rsidRPr="00784682">
        <w:rPr>
          <w:rFonts w:ascii="Times New Roman" w:eastAsia="Times New Roman" w:hAnsi="Times New Roman"/>
          <w:lang w:val="en-GB"/>
        </w:rPr>
        <w:t>h MD</w:t>
      </w:r>
      <w:r w:rsidRPr="007A1698">
        <w:rPr>
          <w:rFonts w:ascii="Times New Roman" w:eastAsia="Times New Roman" w:hAnsi="Times New Roman"/>
          <w:lang w:val="en-GB"/>
        </w:rPr>
        <w:t>S/</w:t>
      </w:r>
      <w:r w:rsidRPr="00784682">
        <w:rPr>
          <w:rFonts w:ascii="Times New Roman" w:eastAsia="Times New Roman" w:hAnsi="Times New Roman"/>
          <w:lang w:val="en-GB"/>
        </w:rPr>
        <w:t>MPD</w:t>
      </w:r>
      <w:r w:rsidRPr="007A1698">
        <w:rPr>
          <w:rFonts w:ascii="Times New Roman" w:eastAsia="Times New Roman" w:hAnsi="Times New Roman"/>
          <w:lang w:val="en-GB"/>
        </w:rPr>
        <w:t xml:space="preserve"> w</w:t>
      </w:r>
      <w:r w:rsidRPr="00784682">
        <w:rPr>
          <w:rFonts w:ascii="Times New Roman" w:eastAsia="Times New Roman" w:hAnsi="Times New Roman"/>
          <w:lang w:val="en-GB"/>
        </w:rPr>
        <w:t>e</w:t>
      </w:r>
      <w:r w:rsidRPr="007A1698">
        <w:rPr>
          <w:rFonts w:ascii="Times New Roman" w:eastAsia="Times New Roman" w:hAnsi="Times New Roman"/>
          <w:lang w:val="en-GB"/>
        </w:rPr>
        <w:t>r</w:t>
      </w:r>
      <w:r w:rsidRPr="00784682">
        <w:rPr>
          <w:rFonts w:ascii="Times New Roman" w:eastAsia="Times New Roman" w:hAnsi="Times New Roman"/>
          <w:lang w:val="en-GB"/>
        </w:rPr>
        <w:t xml:space="preserve">e </w:t>
      </w:r>
      <w:r w:rsidRPr="007A1698">
        <w:rPr>
          <w:rFonts w:ascii="Times New Roman" w:eastAsia="Times New Roman" w:hAnsi="Times New Roman"/>
          <w:lang w:val="en-GB"/>
        </w:rPr>
        <w:t>r</w:t>
      </w:r>
      <w:r w:rsidRPr="00784682">
        <w:rPr>
          <w:rFonts w:ascii="Times New Roman" w:eastAsia="Times New Roman" w:hAnsi="Times New Roman"/>
          <w:lang w:val="en-GB"/>
        </w:rPr>
        <w:t>epo</w:t>
      </w:r>
      <w:r w:rsidRPr="007A1698">
        <w:rPr>
          <w:rFonts w:ascii="Times New Roman" w:eastAsia="Times New Roman" w:hAnsi="Times New Roman"/>
          <w:lang w:val="en-GB"/>
        </w:rPr>
        <w:t>rt</w:t>
      </w:r>
      <w:r w:rsidRPr="00784682">
        <w:rPr>
          <w:rFonts w:ascii="Times New Roman" w:eastAsia="Times New Roman" w:hAnsi="Times New Roman"/>
          <w:lang w:val="en-GB"/>
        </w:rPr>
        <w:t xml:space="preserve">ed </w:t>
      </w:r>
      <w:r w:rsidRPr="007A1698">
        <w:rPr>
          <w:rFonts w:ascii="Times New Roman" w:eastAsia="Times New Roman" w:hAnsi="Times New Roman"/>
          <w:lang w:val="en-GB"/>
        </w:rPr>
        <w:t>i</w:t>
      </w:r>
      <w:r w:rsidRPr="00784682">
        <w:rPr>
          <w:rFonts w:ascii="Times New Roman" w:eastAsia="Times New Roman" w:hAnsi="Times New Roman"/>
          <w:lang w:val="en-GB"/>
        </w:rPr>
        <w:t>n 13 pub</w:t>
      </w:r>
      <w:r w:rsidRPr="007A1698">
        <w:rPr>
          <w:rFonts w:ascii="Times New Roman" w:eastAsia="Times New Roman" w:hAnsi="Times New Roman"/>
          <w:lang w:val="en-GB"/>
        </w:rPr>
        <w:t>li</w:t>
      </w:r>
      <w:r w:rsidRPr="00784682">
        <w:rPr>
          <w:rFonts w:ascii="Times New Roman" w:eastAsia="Times New Roman" w:hAnsi="Times New Roman"/>
          <w:lang w:val="en-GB"/>
        </w:rPr>
        <w:t>c</w:t>
      </w:r>
      <w:r w:rsidRPr="007A1698">
        <w:rPr>
          <w:rFonts w:ascii="Times New Roman" w:eastAsia="Times New Roman" w:hAnsi="Times New Roman"/>
          <w:lang w:val="en-GB"/>
        </w:rPr>
        <w:t>ati</w:t>
      </w:r>
      <w:r w:rsidRPr="00784682">
        <w:rPr>
          <w:rFonts w:ascii="Times New Roman" w:eastAsia="Times New Roman" w:hAnsi="Times New Roman"/>
          <w:lang w:val="en-GB"/>
        </w:rPr>
        <w:t>ons. 21 pa</w:t>
      </w:r>
      <w:r w:rsidRPr="007A1698">
        <w:rPr>
          <w:rFonts w:ascii="Times New Roman" w:eastAsia="Times New Roman" w:hAnsi="Times New Roman"/>
          <w:lang w:val="en-GB"/>
        </w:rPr>
        <w:t>ti</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 xml:space="preserve">s were </w:t>
      </w:r>
      <w:r w:rsidRPr="007A1698">
        <w:rPr>
          <w:rFonts w:ascii="Times New Roman" w:eastAsia="Times New Roman" w:hAnsi="Times New Roman"/>
          <w:lang w:val="en-GB"/>
        </w:rPr>
        <w:t>tr</w:t>
      </w:r>
      <w:r w:rsidRPr="00784682">
        <w:rPr>
          <w:rFonts w:ascii="Times New Roman" w:eastAsia="Times New Roman" w:hAnsi="Times New Roman"/>
          <w:lang w:val="en-GB"/>
        </w:rPr>
        <w:t>e</w:t>
      </w:r>
      <w:r w:rsidRPr="007A1698">
        <w:rPr>
          <w:rFonts w:ascii="Times New Roman" w:eastAsia="Times New Roman" w:hAnsi="Times New Roman"/>
          <w:lang w:val="en-GB"/>
        </w:rPr>
        <w:t>at</w:t>
      </w:r>
      <w:r w:rsidRPr="00784682">
        <w:rPr>
          <w:rFonts w:ascii="Times New Roman" w:eastAsia="Times New Roman" w:hAnsi="Times New Roman"/>
          <w:lang w:val="en-GB"/>
        </w:rPr>
        <w:t>ed wi</w:t>
      </w:r>
      <w:r w:rsidRPr="007A1698">
        <w:rPr>
          <w:rFonts w:ascii="Times New Roman" w:eastAsia="Times New Roman" w:hAnsi="Times New Roman"/>
          <w:lang w:val="en-GB"/>
        </w:rPr>
        <w:t>t</w:t>
      </w:r>
      <w:r w:rsidRPr="00784682">
        <w:rPr>
          <w:rFonts w:ascii="Times New Roman" w:eastAsia="Times New Roman" w:hAnsi="Times New Roman"/>
          <w:lang w:val="en-GB"/>
        </w:rPr>
        <w:t xml:space="preserve">h </w:t>
      </w:r>
      <w:r w:rsidRPr="007A1698">
        <w:rPr>
          <w:rFonts w:ascii="Times New Roman" w:eastAsia="Times New Roman" w:hAnsi="Times New Roman"/>
          <w:lang w:val="en-GB"/>
        </w:rPr>
        <w:t xml:space="preserve">imatinib </w:t>
      </w:r>
      <w:r w:rsidRPr="00784682">
        <w:rPr>
          <w:rFonts w:ascii="Times New Roman" w:eastAsia="Times New Roman" w:hAnsi="Times New Roman"/>
          <w:lang w:val="en-GB"/>
        </w:rPr>
        <w:t>400 </w:t>
      </w:r>
      <w:r w:rsidRPr="007A1698">
        <w:rPr>
          <w:rFonts w:ascii="Times New Roman" w:eastAsia="Times New Roman" w:hAnsi="Times New Roman"/>
          <w:lang w:val="en-GB"/>
        </w:rPr>
        <w:t>m</w:t>
      </w:r>
      <w:r w:rsidRPr="00784682">
        <w:rPr>
          <w:rFonts w:ascii="Times New Roman" w:eastAsia="Times New Roman" w:hAnsi="Times New Roman"/>
          <w:lang w:val="en-GB"/>
        </w:rPr>
        <w:t>g</w:t>
      </w:r>
      <w:r w:rsidRPr="007A1698">
        <w:rPr>
          <w:rFonts w:ascii="Times New Roman" w:eastAsia="Times New Roman" w:hAnsi="Times New Roman"/>
          <w:lang w:val="en-GB"/>
        </w:rPr>
        <w:t xml:space="preserve"> </w:t>
      </w:r>
      <w:r w:rsidRPr="00784682">
        <w:rPr>
          <w:rFonts w:ascii="Times New Roman" w:eastAsia="Times New Roman" w:hAnsi="Times New Roman"/>
          <w:lang w:val="en-GB"/>
        </w:rPr>
        <w:t>da</w:t>
      </w:r>
      <w:r w:rsidRPr="007A1698">
        <w:rPr>
          <w:rFonts w:ascii="Times New Roman" w:eastAsia="Times New Roman" w:hAnsi="Times New Roman"/>
          <w:lang w:val="en-GB"/>
        </w:rPr>
        <w:t>ily</w:t>
      </w:r>
      <w:r w:rsidRPr="00784682">
        <w:rPr>
          <w:rFonts w:ascii="Times New Roman" w:eastAsia="Times New Roman" w:hAnsi="Times New Roman"/>
          <w:lang w:val="en-GB"/>
        </w:rPr>
        <w:t xml:space="preserve">, </w:t>
      </w:r>
      <w:r w:rsidRPr="007A1698">
        <w:rPr>
          <w:rFonts w:ascii="Times New Roman" w:eastAsia="Times New Roman" w:hAnsi="Times New Roman"/>
          <w:lang w:val="en-GB"/>
        </w:rPr>
        <w:t>w</w:t>
      </w:r>
      <w:r w:rsidRPr="00784682">
        <w:rPr>
          <w:rFonts w:ascii="Times New Roman" w:eastAsia="Times New Roman" w:hAnsi="Times New Roman"/>
          <w:lang w:val="en-GB"/>
        </w:rPr>
        <w:t>h</w:t>
      </w:r>
      <w:r w:rsidRPr="007A1698">
        <w:rPr>
          <w:rFonts w:ascii="Times New Roman" w:eastAsia="Times New Roman" w:hAnsi="Times New Roman"/>
          <w:lang w:val="en-GB"/>
        </w:rPr>
        <w:t>il</w:t>
      </w:r>
      <w:r w:rsidRPr="00784682">
        <w:rPr>
          <w:rFonts w:ascii="Times New Roman" w:eastAsia="Times New Roman" w:hAnsi="Times New Roman"/>
          <w:lang w:val="en-GB"/>
        </w:rPr>
        <w:t xml:space="preserve">e </w:t>
      </w:r>
      <w:r w:rsidRPr="007A1698">
        <w:rPr>
          <w:rFonts w:ascii="Times New Roman" w:eastAsia="Times New Roman" w:hAnsi="Times New Roman"/>
          <w:lang w:val="en-GB"/>
        </w:rPr>
        <w:t>t</w:t>
      </w:r>
      <w:r w:rsidRPr="00784682">
        <w:rPr>
          <w:rFonts w:ascii="Times New Roman" w:eastAsia="Times New Roman" w:hAnsi="Times New Roman"/>
          <w:lang w:val="en-GB"/>
        </w:rPr>
        <w:t>he o</w:t>
      </w:r>
      <w:r w:rsidRPr="007A1698">
        <w:rPr>
          <w:rFonts w:ascii="Times New Roman" w:eastAsia="Times New Roman" w:hAnsi="Times New Roman"/>
          <w:lang w:val="en-GB"/>
        </w:rPr>
        <w:t>t</w:t>
      </w:r>
      <w:r w:rsidRPr="00784682">
        <w:rPr>
          <w:rFonts w:ascii="Times New Roman" w:eastAsia="Times New Roman" w:hAnsi="Times New Roman"/>
          <w:lang w:val="en-GB"/>
        </w:rPr>
        <w:t>her</w:t>
      </w:r>
      <w:r w:rsidRPr="007A1698">
        <w:rPr>
          <w:rFonts w:ascii="Times New Roman" w:eastAsia="Times New Roman" w:hAnsi="Times New Roman"/>
          <w:lang w:val="en-GB"/>
        </w:rPr>
        <w:t xml:space="preserve"> </w:t>
      </w:r>
      <w:r w:rsidRPr="00784682">
        <w:rPr>
          <w:rFonts w:ascii="Times New Roman" w:eastAsia="Times New Roman" w:hAnsi="Times New Roman"/>
          <w:lang w:val="en-GB"/>
        </w:rPr>
        <w:t>3 pa</w:t>
      </w:r>
      <w:r w:rsidRPr="007A1698">
        <w:rPr>
          <w:rFonts w:ascii="Times New Roman" w:eastAsia="Times New Roman" w:hAnsi="Times New Roman"/>
          <w:lang w:val="en-GB"/>
        </w:rPr>
        <w:t>ti</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 xml:space="preserve">s </w:t>
      </w:r>
      <w:r w:rsidRPr="007A1698">
        <w:rPr>
          <w:rFonts w:ascii="Times New Roman" w:eastAsia="Times New Roman" w:hAnsi="Times New Roman"/>
          <w:lang w:val="en-GB"/>
        </w:rPr>
        <w:t>r</w:t>
      </w:r>
      <w:r w:rsidRPr="00784682">
        <w:rPr>
          <w:rFonts w:ascii="Times New Roman" w:eastAsia="Times New Roman" w:hAnsi="Times New Roman"/>
          <w:lang w:val="en-GB"/>
        </w:rPr>
        <w:t>e</w:t>
      </w:r>
      <w:r w:rsidRPr="007A1698">
        <w:rPr>
          <w:rFonts w:ascii="Times New Roman" w:eastAsia="Times New Roman" w:hAnsi="Times New Roman"/>
          <w:lang w:val="en-GB"/>
        </w:rPr>
        <w:t>c</w:t>
      </w:r>
      <w:r w:rsidRPr="00784682">
        <w:rPr>
          <w:rFonts w:ascii="Times New Roman" w:eastAsia="Times New Roman" w:hAnsi="Times New Roman"/>
          <w:lang w:val="en-GB"/>
        </w:rPr>
        <w:t>e</w:t>
      </w:r>
      <w:r w:rsidRPr="007A1698">
        <w:rPr>
          <w:rFonts w:ascii="Times New Roman" w:eastAsia="Times New Roman" w:hAnsi="Times New Roman"/>
          <w:lang w:val="en-GB"/>
        </w:rPr>
        <w:t>iv</w:t>
      </w:r>
      <w:r w:rsidRPr="00784682">
        <w:rPr>
          <w:rFonts w:ascii="Times New Roman" w:eastAsia="Times New Roman" w:hAnsi="Times New Roman"/>
          <w:lang w:val="en-GB"/>
        </w:rPr>
        <w:t xml:space="preserve">ed </w:t>
      </w:r>
      <w:r w:rsidRPr="007A1698">
        <w:rPr>
          <w:rFonts w:ascii="Times New Roman" w:eastAsia="Times New Roman" w:hAnsi="Times New Roman"/>
          <w:lang w:val="en-GB"/>
        </w:rPr>
        <w:t>l</w:t>
      </w:r>
      <w:r w:rsidRPr="00784682">
        <w:rPr>
          <w:rFonts w:ascii="Times New Roman" w:eastAsia="Times New Roman" w:hAnsi="Times New Roman"/>
          <w:lang w:val="en-GB"/>
        </w:rPr>
        <w:t>o</w:t>
      </w:r>
      <w:r w:rsidRPr="007A1698">
        <w:rPr>
          <w:rFonts w:ascii="Times New Roman" w:eastAsia="Times New Roman" w:hAnsi="Times New Roman"/>
          <w:lang w:val="en-GB"/>
        </w:rPr>
        <w:t>w</w:t>
      </w:r>
      <w:r w:rsidRPr="00784682">
        <w:rPr>
          <w:rFonts w:ascii="Times New Roman" w:eastAsia="Times New Roman" w:hAnsi="Times New Roman"/>
          <w:lang w:val="en-GB"/>
        </w:rPr>
        <w:t>er</w:t>
      </w:r>
      <w:r w:rsidRPr="007A1698">
        <w:rPr>
          <w:rFonts w:ascii="Times New Roman" w:eastAsia="Times New Roman" w:hAnsi="Times New Roman"/>
          <w:lang w:val="en-GB"/>
        </w:rPr>
        <w:t xml:space="preserve"> </w:t>
      </w:r>
      <w:r w:rsidRPr="00784682">
        <w:rPr>
          <w:rFonts w:ascii="Times New Roman" w:eastAsia="Times New Roman" w:hAnsi="Times New Roman"/>
          <w:lang w:val="en-GB"/>
        </w:rPr>
        <w:t>dos</w:t>
      </w:r>
      <w:r w:rsidRPr="007A1698">
        <w:rPr>
          <w:rFonts w:ascii="Times New Roman" w:eastAsia="Times New Roman" w:hAnsi="Times New Roman"/>
          <w:lang w:val="en-GB"/>
        </w:rPr>
        <w:t>e</w:t>
      </w:r>
      <w:r w:rsidRPr="00784682">
        <w:rPr>
          <w:rFonts w:ascii="Times New Roman" w:eastAsia="Times New Roman" w:hAnsi="Times New Roman"/>
          <w:lang w:val="en-GB"/>
        </w:rPr>
        <w:t xml:space="preserve">s. </w:t>
      </w:r>
      <w:r w:rsidRPr="007A1698">
        <w:rPr>
          <w:rFonts w:ascii="Times New Roman" w:eastAsia="Times New Roman" w:hAnsi="Times New Roman"/>
          <w:lang w:val="en-GB"/>
        </w:rPr>
        <w:t>I</w:t>
      </w:r>
      <w:r w:rsidRPr="00784682">
        <w:rPr>
          <w:rFonts w:ascii="Times New Roman" w:eastAsia="Times New Roman" w:hAnsi="Times New Roman"/>
          <w:lang w:val="en-GB"/>
        </w:rPr>
        <w:t>n e</w:t>
      </w:r>
      <w:r w:rsidRPr="007A1698">
        <w:rPr>
          <w:rFonts w:ascii="Times New Roman" w:eastAsia="Times New Roman" w:hAnsi="Times New Roman"/>
          <w:lang w:val="en-GB"/>
        </w:rPr>
        <w:t>l</w:t>
      </w:r>
      <w:r w:rsidRPr="00784682">
        <w:rPr>
          <w:rFonts w:ascii="Times New Roman" w:eastAsia="Times New Roman" w:hAnsi="Times New Roman"/>
          <w:lang w:val="en-GB"/>
        </w:rPr>
        <w:t>e</w:t>
      </w:r>
      <w:r w:rsidRPr="007A1698">
        <w:rPr>
          <w:rFonts w:ascii="Times New Roman" w:eastAsia="Times New Roman" w:hAnsi="Times New Roman"/>
          <w:lang w:val="en-GB"/>
        </w:rPr>
        <w:t>v</w:t>
      </w:r>
      <w:r w:rsidRPr="00784682">
        <w:rPr>
          <w:rFonts w:ascii="Times New Roman" w:eastAsia="Times New Roman" w:hAnsi="Times New Roman"/>
          <w:lang w:val="en-GB"/>
        </w:rPr>
        <w:t>en pa</w:t>
      </w:r>
      <w:r w:rsidRPr="007A1698">
        <w:rPr>
          <w:rFonts w:ascii="Times New Roman" w:eastAsia="Times New Roman" w:hAnsi="Times New Roman"/>
          <w:lang w:val="en-GB"/>
        </w:rPr>
        <w:t>ti</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s P</w:t>
      </w:r>
      <w:r w:rsidRPr="007A1698">
        <w:rPr>
          <w:rFonts w:ascii="Times New Roman" w:eastAsia="Times New Roman" w:hAnsi="Times New Roman"/>
          <w:lang w:val="en-GB"/>
        </w:rPr>
        <w:t>DG</w:t>
      </w:r>
      <w:r w:rsidRPr="00784682">
        <w:rPr>
          <w:rFonts w:ascii="Times New Roman" w:eastAsia="Times New Roman" w:hAnsi="Times New Roman"/>
          <w:lang w:val="en-GB"/>
        </w:rPr>
        <w:t>FR</w:t>
      </w:r>
      <w:r w:rsidRPr="007A1698">
        <w:rPr>
          <w:rFonts w:ascii="Times New Roman" w:eastAsia="Times New Roman" w:hAnsi="Times New Roman"/>
          <w:lang w:val="en-GB"/>
        </w:rPr>
        <w:t xml:space="preserve"> g</w:t>
      </w:r>
      <w:r w:rsidRPr="00784682">
        <w:rPr>
          <w:rFonts w:ascii="Times New Roman" w:eastAsia="Times New Roman" w:hAnsi="Times New Roman"/>
          <w:lang w:val="en-GB"/>
        </w:rPr>
        <w:t>ene</w:t>
      </w:r>
      <w:r w:rsidRPr="007A1698">
        <w:rPr>
          <w:rFonts w:ascii="Times New Roman" w:eastAsia="Times New Roman" w:hAnsi="Times New Roman"/>
          <w:lang w:val="en-GB"/>
        </w:rPr>
        <w:t xml:space="preserve"> r</w:t>
      </w:r>
      <w:r w:rsidRPr="00784682">
        <w:rPr>
          <w:rFonts w:ascii="Times New Roman" w:eastAsia="Times New Roman" w:hAnsi="Times New Roman"/>
          <w:lang w:val="en-GB"/>
        </w:rPr>
        <w:t>e</w:t>
      </w:r>
      <w:r w:rsidRPr="007A1698">
        <w:rPr>
          <w:rFonts w:ascii="Times New Roman" w:eastAsia="Times New Roman" w:hAnsi="Times New Roman"/>
          <w:lang w:val="en-GB"/>
        </w:rPr>
        <w:t>arr</w:t>
      </w:r>
      <w:r w:rsidRPr="00784682">
        <w:rPr>
          <w:rFonts w:ascii="Times New Roman" w:eastAsia="Times New Roman" w:hAnsi="Times New Roman"/>
          <w:lang w:val="en-GB"/>
        </w:rPr>
        <w:t>an</w:t>
      </w:r>
      <w:r w:rsidRPr="007A1698">
        <w:rPr>
          <w:rFonts w:ascii="Times New Roman" w:eastAsia="Times New Roman" w:hAnsi="Times New Roman"/>
          <w:lang w:val="en-GB"/>
        </w:rPr>
        <w:t>g</w:t>
      </w:r>
      <w:r w:rsidRPr="00784682">
        <w:rPr>
          <w:rFonts w:ascii="Times New Roman" w:eastAsia="Times New Roman" w:hAnsi="Times New Roman"/>
          <w:lang w:val="en-GB"/>
        </w:rPr>
        <w:t>e</w:t>
      </w:r>
      <w:r w:rsidRPr="007A1698">
        <w:rPr>
          <w:rFonts w:ascii="Times New Roman" w:eastAsia="Times New Roman" w:hAnsi="Times New Roman"/>
          <w:lang w:val="en-GB"/>
        </w:rPr>
        <w:t>m</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s was de</w:t>
      </w:r>
      <w:r w:rsidRPr="007A1698">
        <w:rPr>
          <w:rFonts w:ascii="Times New Roman" w:eastAsia="Times New Roman" w:hAnsi="Times New Roman"/>
          <w:lang w:val="en-GB"/>
        </w:rPr>
        <w:t>t</w:t>
      </w:r>
      <w:r w:rsidRPr="00784682">
        <w:rPr>
          <w:rFonts w:ascii="Times New Roman" w:eastAsia="Times New Roman" w:hAnsi="Times New Roman"/>
          <w:lang w:val="en-GB"/>
        </w:rPr>
        <w:t>e</w:t>
      </w:r>
      <w:r w:rsidRPr="007A1698">
        <w:rPr>
          <w:rFonts w:ascii="Times New Roman" w:eastAsia="Times New Roman" w:hAnsi="Times New Roman"/>
          <w:lang w:val="en-GB"/>
        </w:rPr>
        <w:t>ct</w:t>
      </w:r>
      <w:r w:rsidRPr="00784682">
        <w:rPr>
          <w:rFonts w:ascii="Times New Roman" w:eastAsia="Times New Roman" w:hAnsi="Times New Roman"/>
          <w:lang w:val="en-GB"/>
        </w:rPr>
        <w:t>ed, 9 of</w:t>
      </w:r>
      <w:r w:rsidRPr="007A1698">
        <w:rPr>
          <w:rFonts w:ascii="Times New Roman" w:eastAsia="Times New Roman" w:hAnsi="Times New Roman"/>
          <w:lang w:val="en-GB"/>
        </w:rPr>
        <w:t xml:space="preserve"> t</w:t>
      </w:r>
      <w:r w:rsidRPr="00784682">
        <w:rPr>
          <w:rFonts w:ascii="Times New Roman" w:eastAsia="Times New Roman" w:hAnsi="Times New Roman"/>
          <w:lang w:val="en-GB"/>
        </w:rPr>
        <w:t>hem</w:t>
      </w:r>
      <w:r w:rsidRPr="007A1698">
        <w:rPr>
          <w:rFonts w:ascii="Times New Roman" w:eastAsia="Times New Roman" w:hAnsi="Times New Roman"/>
          <w:lang w:val="en-GB"/>
        </w:rPr>
        <w:t xml:space="preserve"> </w:t>
      </w:r>
      <w:r w:rsidRPr="00784682">
        <w:rPr>
          <w:rFonts w:ascii="Times New Roman" w:eastAsia="Times New Roman" w:hAnsi="Times New Roman"/>
          <w:lang w:val="en-GB"/>
        </w:rPr>
        <w:t>a</w:t>
      </w:r>
      <w:r w:rsidRPr="007A1698">
        <w:rPr>
          <w:rFonts w:ascii="Times New Roman" w:eastAsia="Times New Roman" w:hAnsi="Times New Roman"/>
          <w:lang w:val="en-GB"/>
        </w:rPr>
        <w:t>c</w:t>
      </w:r>
      <w:r w:rsidRPr="00784682">
        <w:rPr>
          <w:rFonts w:ascii="Times New Roman" w:eastAsia="Times New Roman" w:hAnsi="Times New Roman"/>
          <w:lang w:val="en-GB"/>
        </w:rPr>
        <w:t>h</w:t>
      </w:r>
      <w:r w:rsidRPr="007A1698">
        <w:rPr>
          <w:rFonts w:ascii="Times New Roman" w:eastAsia="Times New Roman" w:hAnsi="Times New Roman"/>
          <w:lang w:val="en-GB"/>
        </w:rPr>
        <w:t>i</w:t>
      </w:r>
      <w:r w:rsidRPr="00784682">
        <w:rPr>
          <w:rFonts w:ascii="Times New Roman" w:eastAsia="Times New Roman" w:hAnsi="Times New Roman"/>
          <w:lang w:val="en-GB"/>
        </w:rPr>
        <w:t>e</w:t>
      </w:r>
      <w:r w:rsidRPr="007A1698">
        <w:rPr>
          <w:rFonts w:ascii="Times New Roman" w:eastAsia="Times New Roman" w:hAnsi="Times New Roman"/>
          <w:lang w:val="en-GB"/>
        </w:rPr>
        <w:t>v</w:t>
      </w:r>
      <w:r w:rsidRPr="00784682">
        <w:rPr>
          <w:rFonts w:ascii="Times New Roman" w:eastAsia="Times New Roman" w:hAnsi="Times New Roman"/>
          <w:lang w:val="en-GB"/>
        </w:rPr>
        <w:t>ed a</w:t>
      </w:r>
      <w:r w:rsidRPr="007A1698">
        <w:rPr>
          <w:rFonts w:ascii="Times New Roman" w:eastAsia="Times New Roman" w:hAnsi="Times New Roman"/>
          <w:lang w:val="en-GB"/>
        </w:rPr>
        <w:t xml:space="preserve"> CH</w:t>
      </w:r>
      <w:r w:rsidRPr="00784682">
        <w:rPr>
          <w:rFonts w:ascii="Times New Roman" w:eastAsia="Times New Roman" w:hAnsi="Times New Roman"/>
          <w:lang w:val="en-GB"/>
        </w:rPr>
        <w:t>R</w:t>
      </w:r>
      <w:r w:rsidRPr="007A1698">
        <w:rPr>
          <w:rFonts w:ascii="Times New Roman" w:eastAsia="Times New Roman" w:hAnsi="Times New Roman"/>
          <w:lang w:val="en-GB"/>
        </w:rPr>
        <w:t xml:space="preserve"> </w:t>
      </w:r>
      <w:r w:rsidRPr="00784682">
        <w:rPr>
          <w:rFonts w:ascii="Times New Roman" w:eastAsia="Times New Roman" w:hAnsi="Times New Roman"/>
          <w:lang w:val="en-GB"/>
        </w:rPr>
        <w:t>and 1 P</w:t>
      </w:r>
      <w:r w:rsidRPr="007A1698">
        <w:rPr>
          <w:rFonts w:ascii="Times New Roman" w:eastAsia="Times New Roman" w:hAnsi="Times New Roman"/>
          <w:lang w:val="en-GB"/>
        </w:rPr>
        <w:t>HR</w:t>
      </w:r>
      <w:r w:rsidRPr="00784682">
        <w:rPr>
          <w:rFonts w:ascii="Times New Roman" w:eastAsia="Times New Roman" w:hAnsi="Times New Roman"/>
          <w:lang w:val="en-GB"/>
        </w:rPr>
        <w:t xml:space="preserve">. </w:t>
      </w:r>
      <w:r w:rsidRPr="007A1698">
        <w:rPr>
          <w:rFonts w:ascii="Times New Roman" w:eastAsia="Times New Roman" w:hAnsi="Times New Roman"/>
          <w:lang w:val="en-GB"/>
        </w:rPr>
        <w:t>T</w:t>
      </w:r>
      <w:r w:rsidRPr="00784682">
        <w:rPr>
          <w:rFonts w:ascii="Times New Roman" w:eastAsia="Times New Roman" w:hAnsi="Times New Roman"/>
          <w:lang w:val="en-GB"/>
        </w:rPr>
        <w:t>he a</w:t>
      </w:r>
      <w:r w:rsidRPr="007A1698">
        <w:rPr>
          <w:rFonts w:ascii="Times New Roman" w:eastAsia="Times New Roman" w:hAnsi="Times New Roman"/>
          <w:lang w:val="en-GB"/>
        </w:rPr>
        <w:t>g</w:t>
      </w:r>
      <w:r w:rsidRPr="00784682">
        <w:rPr>
          <w:rFonts w:ascii="Times New Roman" w:eastAsia="Times New Roman" w:hAnsi="Times New Roman"/>
          <w:lang w:val="en-GB"/>
        </w:rPr>
        <w:t>e of</w:t>
      </w:r>
      <w:r w:rsidRPr="007A1698">
        <w:rPr>
          <w:rFonts w:ascii="Times New Roman" w:eastAsia="Times New Roman" w:hAnsi="Times New Roman"/>
          <w:lang w:val="en-GB"/>
        </w:rPr>
        <w:t xml:space="preserve"> t</w:t>
      </w:r>
      <w:r w:rsidRPr="00784682">
        <w:rPr>
          <w:rFonts w:ascii="Times New Roman" w:eastAsia="Times New Roman" w:hAnsi="Times New Roman"/>
          <w:lang w:val="en-GB"/>
        </w:rPr>
        <w:t>he</w:t>
      </w:r>
      <w:r w:rsidRPr="007A1698">
        <w:rPr>
          <w:rFonts w:ascii="Times New Roman" w:eastAsia="Times New Roman" w:hAnsi="Times New Roman"/>
          <w:lang w:val="en-GB"/>
        </w:rPr>
        <w:t>s</w:t>
      </w:r>
      <w:r w:rsidRPr="00784682">
        <w:rPr>
          <w:rFonts w:ascii="Times New Roman" w:eastAsia="Times New Roman" w:hAnsi="Times New Roman"/>
          <w:lang w:val="en-GB"/>
        </w:rPr>
        <w:t>e pa</w:t>
      </w:r>
      <w:r w:rsidRPr="007A1698">
        <w:rPr>
          <w:rFonts w:ascii="Times New Roman" w:eastAsia="Times New Roman" w:hAnsi="Times New Roman"/>
          <w:lang w:val="en-GB"/>
        </w:rPr>
        <w:t>ti</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 xml:space="preserve">s </w:t>
      </w:r>
      <w:r w:rsidRPr="007A1698">
        <w:rPr>
          <w:rFonts w:ascii="Times New Roman" w:eastAsia="Times New Roman" w:hAnsi="Times New Roman"/>
          <w:lang w:val="en-GB"/>
        </w:rPr>
        <w:t>r</w:t>
      </w:r>
      <w:r w:rsidRPr="00784682">
        <w:rPr>
          <w:rFonts w:ascii="Times New Roman" w:eastAsia="Times New Roman" w:hAnsi="Times New Roman"/>
          <w:lang w:val="en-GB"/>
        </w:rPr>
        <w:t>an</w:t>
      </w:r>
      <w:r w:rsidRPr="007A1698">
        <w:rPr>
          <w:rFonts w:ascii="Times New Roman" w:eastAsia="Times New Roman" w:hAnsi="Times New Roman"/>
          <w:lang w:val="en-GB"/>
        </w:rPr>
        <w:t>g</w:t>
      </w:r>
      <w:r w:rsidRPr="00784682">
        <w:rPr>
          <w:rFonts w:ascii="Times New Roman" w:eastAsia="Times New Roman" w:hAnsi="Times New Roman"/>
          <w:lang w:val="en-GB"/>
        </w:rPr>
        <w:t xml:space="preserve">ed </w:t>
      </w:r>
      <w:r w:rsidRPr="007A1698">
        <w:rPr>
          <w:rFonts w:ascii="Times New Roman" w:eastAsia="Times New Roman" w:hAnsi="Times New Roman"/>
          <w:lang w:val="en-GB"/>
        </w:rPr>
        <w:t>fr</w:t>
      </w:r>
      <w:r w:rsidRPr="00784682">
        <w:rPr>
          <w:rFonts w:ascii="Times New Roman" w:eastAsia="Times New Roman" w:hAnsi="Times New Roman"/>
          <w:lang w:val="en-GB"/>
        </w:rPr>
        <w:t>om</w:t>
      </w:r>
      <w:r w:rsidRPr="007A1698">
        <w:rPr>
          <w:rFonts w:ascii="Times New Roman" w:eastAsia="Times New Roman" w:hAnsi="Times New Roman"/>
          <w:lang w:val="en-GB"/>
        </w:rPr>
        <w:t xml:space="preserve"> </w:t>
      </w:r>
      <w:r w:rsidRPr="00784682">
        <w:rPr>
          <w:rFonts w:ascii="Times New Roman" w:eastAsia="Times New Roman" w:hAnsi="Times New Roman"/>
          <w:lang w:val="en-GB"/>
        </w:rPr>
        <w:t xml:space="preserve">2 </w:t>
      </w:r>
      <w:r w:rsidRPr="007A1698">
        <w:rPr>
          <w:rFonts w:ascii="Times New Roman" w:eastAsia="Times New Roman" w:hAnsi="Times New Roman"/>
          <w:lang w:val="en-GB"/>
        </w:rPr>
        <w:t>t</w:t>
      </w:r>
      <w:r w:rsidRPr="00784682">
        <w:rPr>
          <w:rFonts w:ascii="Times New Roman" w:eastAsia="Times New Roman" w:hAnsi="Times New Roman"/>
          <w:lang w:val="en-GB"/>
        </w:rPr>
        <w:t>o 79 </w:t>
      </w:r>
      <w:r w:rsidRPr="007A1698">
        <w:rPr>
          <w:rFonts w:ascii="Times New Roman" w:eastAsia="Times New Roman" w:hAnsi="Times New Roman"/>
          <w:lang w:val="en-GB"/>
        </w:rPr>
        <w:t>y</w:t>
      </w:r>
      <w:r w:rsidRPr="00784682">
        <w:rPr>
          <w:rFonts w:ascii="Times New Roman" w:eastAsia="Times New Roman" w:hAnsi="Times New Roman"/>
          <w:lang w:val="en-GB"/>
        </w:rPr>
        <w:t>e</w:t>
      </w:r>
      <w:r w:rsidRPr="007A1698">
        <w:rPr>
          <w:rFonts w:ascii="Times New Roman" w:eastAsia="Times New Roman" w:hAnsi="Times New Roman"/>
          <w:lang w:val="en-GB"/>
        </w:rPr>
        <w:t>ar</w:t>
      </w:r>
      <w:r w:rsidRPr="00784682">
        <w:rPr>
          <w:rFonts w:ascii="Times New Roman" w:eastAsia="Times New Roman" w:hAnsi="Times New Roman"/>
          <w:lang w:val="en-GB"/>
        </w:rPr>
        <w:t xml:space="preserve">s. </w:t>
      </w:r>
      <w:r w:rsidRPr="007A1698">
        <w:rPr>
          <w:rFonts w:ascii="Times New Roman" w:eastAsia="Times New Roman" w:hAnsi="Times New Roman"/>
          <w:lang w:val="en-GB"/>
        </w:rPr>
        <w:t>I</w:t>
      </w:r>
      <w:r w:rsidRPr="00784682">
        <w:rPr>
          <w:rFonts w:ascii="Times New Roman" w:eastAsia="Times New Roman" w:hAnsi="Times New Roman"/>
          <w:lang w:val="en-GB"/>
        </w:rPr>
        <w:t xml:space="preserve">n a </w:t>
      </w:r>
      <w:r w:rsidRPr="007A1698">
        <w:rPr>
          <w:rFonts w:ascii="Times New Roman" w:eastAsia="Times New Roman" w:hAnsi="Times New Roman"/>
          <w:lang w:val="en-GB"/>
        </w:rPr>
        <w:t>r</w:t>
      </w:r>
      <w:r w:rsidRPr="00784682">
        <w:rPr>
          <w:rFonts w:ascii="Times New Roman" w:eastAsia="Times New Roman" w:hAnsi="Times New Roman"/>
          <w:lang w:val="en-GB"/>
        </w:rPr>
        <w:t>e</w:t>
      </w:r>
      <w:r w:rsidRPr="007A1698">
        <w:rPr>
          <w:rFonts w:ascii="Times New Roman" w:eastAsia="Times New Roman" w:hAnsi="Times New Roman"/>
          <w:lang w:val="en-GB"/>
        </w:rPr>
        <w:t>c</w:t>
      </w:r>
      <w:r w:rsidRPr="00784682">
        <w:rPr>
          <w:rFonts w:ascii="Times New Roman" w:eastAsia="Times New Roman" w:hAnsi="Times New Roman"/>
          <w:lang w:val="en-GB"/>
        </w:rPr>
        <w:t>ent</w:t>
      </w:r>
      <w:r w:rsidRPr="007A1698">
        <w:rPr>
          <w:rFonts w:ascii="Times New Roman" w:eastAsia="Times New Roman" w:hAnsi="Times New Roman"/>
          <w:lang w:val="en-GB"/>
        </w:rPr>
        <w:t xml:space="preserve"> </w:t>
      </w:r>
      <w:r w:rsidRPr="00784682">
        <w:rPr>
          <w:rFonts w:ascii="Times New Roman" w:eastAsia="Times New Roman" w:hAnsi="Times New Roman"/>
          <w:lang w:val="en-GB"/>
        </w:rPr>
        <w:t>pub</w:t>
      </w:r>
      <w:r w:rsidRPr="007A1698">
        <w:rPr>
          <w:rFonts w:ascii="Times New Roman" w:eastAsia="Times New Roman" w:hAnsi="Times New Roman"/>
          <w:lang w:val="en-GB"/>
        </w:rPr>
        <w:t>li</w:t>
      </w:r>
      <w:r w:rsidRPr="00784682">
        <w:rPr>
          <w:rFonts w:ascii="Times New Roman" w:eastAsia="Times New Roman" w:hAnsi="Times New Roman"/>
          <w:lang w:val="en-GB"/>
        </w:rPr>
        <w:t>c</w:t>
      </w:r>
      <w:r w:rsidRPr="007A1698">
        <w:rPr>
          <w:rFonts w:ascii="Times New Roman" w:eastAsia="Times New Roman" w:hAnsi="Times New Roman"/>
          <w:lang w:val="en-GB"/>
        </w:rPr>
        <w:t>ati</w:t>
      </w:r>
      <w:r w:rsidRPr="00784682">
        <w:rPr>
          <w:rFonts w:ascii="Times New Roman" w:eastAsia="Times New Roman" w:hAnsi="Times New Roman"/>
          <w:lang w:val="en-GB"/>
        </w:rPr>
        <w:t>on upda</w:t>
      </w:r>
      <w:r w:rsidRPr="007A1698">
        <w:rPr>
          <w:rFonts w:ascii="Times New Roman" w:eastAsia="Times New Roman" w:hAnsi="Times New Roman"/>
          <w:lang w:val="en-GB"/>
        </w:rPr>
        <w:t>t</w:t>
      </w:r>
      <w:r w:rsidRPr="00784682">
        <w:rPr>
          <w:rFonts w:ascii="Times New Roman" w:eastAsia="Times New Roman" w:hAnsi="Times New Roman"/>
          <w:lang w:val="en-GB"/>
        </w:rPr>
        <w:t xml:space="preserve">ed </w:t>
      </w:r>
      <w:r w:rsidRPr="007A1698">
        <w:rPr>
          <w:rFonts w:ascii="Times New Roman" w:eastAsia="Times New Roman" w:hAnsi="Times New Roman"/>
          <w:lang w:val="en-GB"/>
        </w:rPr>
        <w:t>i</w:t>
      </w:r>
      <w:r w:rsidRPr="00784682">
        <w:rPr>
          <w:rFonts w:ascii="Times New Roman" w:eastAsia="Times New Roman" w:hAnsi="Times New Roman"/>
          <w:lang w:val="en-GB"/>
        </w:rPr>
        <w:t>n</w:t>
      </w:r>
      <w:r w:rsidRPr="007A1698">
        <w:rPr>
          <w:rFonts w:ascii="Times New Roman" w:eastAsia="Times New Roman" w:hAnsi="Times New Roman"/>
          <w:lang w:val="en-GB"/>
        </w:rPr>
        <w:t>f</w:t>
      </w:r>
      <w:r w:rsidRPr="00784682">
        <w:rPr>
          <w:rFonts w:ascii="Times New Roman" w:eastAsia="Times New Roman" w:hAnsi="Times New Roman"/>
          <w:lang w:val="en-GB"/>
        </w:rPr>
        <w:t>o</w:t>
      </w:r>
      <w:r w:rsidRPr="007A1698">
        <w:rPr>
          <w:rFonts w:ascii="Times New Roman" w:eastAsia="Times New Roman" w:hAnsi="Times New Roman"/>
          <w:lang w:val="en-GB"/>
        </w:rPr>
        <w:t>rm</w:t>
      </w:r>
      <w:r w:rsidRPr="00784682">
        <w:rPr>
          <w:rFonts w:ascii="Times New Roman" w:eastAsia="Times New Roman" w:hAnsi="Times New Roman"/>
          <w:lang w:val="en-GB"/>
        </w:rPr>
        <w:t>a</w:t>
      </w:r>
      <w:r w:rsidRPr="007A1698">
        <w:rPr>
          <w:rFonts w:ascii="Times New Roman" w:eastAsia="Times New Roman" w:hAnsi="Times New Roman"/>
          <w:lang w:val="en-GB"/>
        </w:rPr>
        <w:t>ti</w:t>
      </w:r>
      <w:r w:rsidRPr="00784682">
        <w:rPr>
          <w:rFonts w:ascii="Times New Roman" w:eastAsia="Times New Roman" w:hAnsi="Times New Roman"/>
          <w:lang w:val="en-GB"/>
        </w:rPr>
        <w:t xml:space="preserve">on </w:t>
      </w:r>
      <w:r w:rsidRPr="007A1698">
        <w:rPr>
          <w:rFonts w:ascii="Times New Roman" w:eastAsia="Times New Roman" w:hAnsi="Times New Roman"/>
          <w:lang w:val="en-GB"/>
        </w:rPr>
        <w:t>fr</w:t>
      </w:r>
      <w:r w:rsidRPr="00784682">
        <w:rPr>
          <w:rFonts w:ascii="Times New Roman" w:eastAsia="Times New Roman" w:hAnsi="Times New Roman"/>
          <w:lang w:val="en-GB"/>
        </w:rPr>
        <w:t>om</w:t>
      </w:r>
      <w:r w:rsidRPr="007A1698">
        <w:rPr>
          <w:rFonts w:ascii="Times New Roman" w:eastAsia="Times New Roman" w:hAnsi="Times New Roman"/>
          <w:lang w:val="en-GB"/>
        </w:rPr>
        <w:t xml:space="preserve"> </w:t>
      </w:r>
      <w:r w:rsidRPr="00784682">
        <w:rPr>
          <w:rFonts w:ascii="Times New Roman" w:eastAsia="Times New Roman" w:hAnsi="Times New Roman"/>
          <w:lang w:val="en-GB"/>
        </w:rPr>
        <w:t>6 of</w:t>
      </w:r>
      <w:r w:rsidRPr="007A1698">
        <w:rPr>
          <w:rFonts w:ascii="Times New Roman" w:eastAsia="Times New Roman" w:hAnsi="Times New Roman"/>
          <w:lang w:val="en-GB"/>
        </w:rPr>
        <w:t xml:space="preserve"> t</w:t>
      </w:r>
      <w:r w:rsidRPr="00784682">
        <w:rPr>
          <w:rFonts w:ascii="Times New Roman" w:eastAsia="Times New Roman" w:hAnsi="Times New Roman"/>
          <w:lang w:val="en-GB"/>
        </w:rPr>
        <w:t>he</w:t>
      </w:r>
      <w:r w:rsidRPr="007A1698">
        <w:rPr>
          <w:rFonts w:ascii="Times New Roman" w:eastAsia="Times New Roman" w:hAnsi="Times New Roman"/>
          <w:lang w:val="en-GB"/>
        </w:rPr>
        <w:t>s</w:t>
      </w:r>
      <w:r w:rsidRPr="00784682">
        <w:rPr>
          <w:rFonts w:ascii="Times New Roman" w:eastAsia="Times New Roman" w:hAnsi="Times New Roman"/>
          <w:lang w:val="en-GB"/>
        </w:rPr>
        <w:t>e 11 pa</w:t>
      </w:r>
      <w:r w:rsidRPr="007A1698">
        <w:rPr>
          <w:rFonts w:ascii="Times New Roman" w:eastAsia="Times New Roman" w:hAnsi="Times New Roman"/>
          <w:lang w:val="en-GB"/>
        </w:rPr>
        <w:t>ti</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 xml:space="preserve">s </w:t>
      </w:r>
      <w:r w:rsidRPr="007A1698">
        <w:rPr>
          <w:rFonts w:ascii="Times New Roman" w:eastAsia="Times New Roman" w:hAnsi="Times New Roman"/>
          <w:lang w:val="en-GB"/>
        </w:rPr>
        <w:t>r</w:t>
      </w:r>
      <w:r w:rsidRPr="00784682">
        <w:rPr>
          <w:rFonts w:ascii="Times New Roman" w:eastAsia="Times New Roman" w:hAnsi="Times New Roman"/>
          <w:lang w:val="en-GB"/>
        </w:rPr>
        <w:t>e</w:t>
      </w:r>
      <w:r w:rsidRPr="007A1698">
        <w:rPr>
          <w:rFonts w:ascii="Times New Roman" w:eastAsia="Times New Roman" w:hAnsi="Times New Roman"/>
          <w:lang w:val="en-GB"/>
        </w:rPr>
        <w:t>v</w:t>
      </w:r>
      <w:r w:rsidRPr="00784682">
        <w:rPr>
          <w:rFonts w:ascii="Times New Roman" w:eastAsia="Times New Roman" w:hAnsi="Times New Roman"/>
          <w:lang w:val="en-GB"/>
        </w:rPr>
        <w:t>e</w:t>
      </w:r>
      <w:r w:rsidRPr="007A1698">
        <w:rPr>
          <w:rFonts w:ascii="Times New Roman" w:eastAsia="Times New Roman" w:hAnsi="Times New Roman"/>
          <w:lang w:val="en-GB"/>
        </w:rPr>
        <w:t>al</w:t>
      </w:r>
      <w:r w:rsidRPr="00784682">
        <w:rPr>
          <w:rFonts w:ascii="Times New Roman" w:eastAsia="Times New Roman" w:hAnsi="Times New Roman"/>
          <w:lang w:val="en-GB"/>
        </w:rPr>
        <w:t xml:space="preserve">ed </w:t>
      </w:r>
      <w:r w:rsidRPr="007A1698">
        <w:rPr>
          <w:rFonts w:ascii="Times New Roman" w:eastAsia="Times New Roman" w:hAnsi="Times New Roman"/>
          <w:lang w:val="en-GB"/>
        </w:rPr>
        <w:t>t</w:t>
      </w:r>
      <w:r w:rsidRPr="00784682">
        <w:rPr>
          <w:rFonts w:ascii="Times New Roman" w:eastAsia="Times New Roman" w:hAnsi="Times New Roman"/>
          <w:lang w:val="en-GB"/>
        </w:rPr>
        <w:t>hat</w:t>
      </w:r>
      <w:r w:rsidRPr="007A1698">
        <w:rPr>
          <w:rFonts w:ascii="Times New Roman" w:eastAsia="Times New Roman" w:hAnsi="Times New Roman"/>
          <w:lang w:val="en-GB"/>
        </w:rPr>
        <w:t xml:space="preserve"> </w:t>
      </w:r>
      <w:r w:rsidRPr="00784682">
        <w:rPr>
          <w:rFonts w:ascii="Times New Roman" w:eastAsia="Times New Roman" w:hAnsi="Times New Roman"/>
          <w:lang w:val="en-GB"/>
        </w:rPr>
        <w:t>a</w:t>
      </w:r>
      <w:r w:rsidRPr="007A1698">
        <w:rPr>
          <w:rFonts w:ascii="Times New Roman" w:eastAsia="Times New Roman" w:hAnsi="Times New Roman"/>
          <w:lang w:val="en-GB"/>
        </w:rPr>
        <w:t>l</w:t>
      </w:r>
      <w:r w:rsidRPr="00784682">
        <w:rPr>
          <w:rFonts w:ascii="Times New Roman" w:eastAsia="Times New Roman" w:hAnsi="Times New Roman"/>
          <w:lang w:val="en-GB"/>
        </w:rPr>
        <w:t>l</w:t>
      </w:r>
      <w:r w:rsidRPr="007A1698">
        <w:rPr>
          <w:rFonts w:ascii="Times New Roman" w:eastAsia="Times New Roman" w:hAnsi="Times New Roman"/>
          <w:lang w:val="en-GB"/>
        </w:rPr>
        <w:t xml:space="preserve"> t</w:t>
      </w:r>
      <w:r w:rsidRPr="00784682">
        <w:rPr>
          <w:rFonts w:ascii="Times New Roman" w:eastAsia="Times New Roman" w:hAnsi="Times New Roman"/>
          <w:lang w:val="en-GB"/>
        </w:rPr>
        <w:t>he</w:t>
      </w:r>
      <w:r w:rsidRPr="007A1698">
        <w:rPr>
          <w:rFonts w:ascii="Times New Roman" w:eastAsia="Times New Roman" w:hAnsi="Times New Roman"/>
          <w:lang w:val="en-GB"/>
        </w:rPr>
        <w:t>s</w:t>
      </w:r>
      <w:r w:rsidRPr="00784682">
        <w:rPr>
          <w:rFonts w:ascii="Times New Roman" w:eastAsia="Times New Roman" w:hAnsi="Times New Roman"/>
          <w:lang w:val="en-GB"/>
        </w:rPr>
        <w:t>e pa</w:t>
      </w:r>
      <w:r w:rsidRPr="007A1698">
        <w:rPr>
          <w:rFonts w:ascii="Times New Roman" w:eastAsia="Times New Roman" w:hAnsi="Times New Roman"/>
          <w:lang w:val="en-GB"/>
        </w:rPr>
        <w:t>ti</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 xml:space="preserve">s </w:t>
      </w:r>
      <w:r w:rsidRPr="007A1698">
        <w:rPr>
          <w:rFonts w:ascii="Times New Roman" w:eastAsia="Times New Roman" w:hAnsi="Times New Roman"/>
          <w:lang w:val="en-GB"/>
        </w:rPr>
        <w:t>r</w:t>
      </w:r>
      <w:r w:rsidRPr="00784682">
        <w:rPr>
          <w:rFonts w:ascii="Times New Roman" w:eastAsia="Times New Roman" w:hAnsi="Times New Roman"/>
          <w:lang w:val="en-GB"/>
        </w:rPr>
        <w:t>e</w:t>
      </w:r>
      <w:r w:rsidRPr="007A1698">
        <w:rPr>
          <w:rFonts w:ascii="Times New Roman" w:eastAsia="Times New Roman" w:hAnsi="Times New Roman"/>
          <w:lang w:val="en-GB"/>
        </w:rPr>
        <w:t>m</w:t>
      </w:r>
      <w:r w:rsidRPr="00784682">
        <w:rPr>
          <w:rFonts w:ascii="Times New Roman" w:eastAsia="Times New Roman" w:hAnsi="Times New Roman"/>
          <w:lang w:val="en-GB"/>
        </w:rPr>
        <w:t>a</w:t>
      </w:r>
      <w:r w:rsidRPr="007A1698">
        <w:rPr>
          <w:rFonts w:ascii="Times New Roman" w:eastAsia="Times New Roman" w:hAnsi="Times New Roman"/>
          <w:lang w:val="en-GB"/>
        </w:rPr>
        <w:t>i</w:t>
      </w:r>
      <w:r w:rsidRPr="00784682">
        <w:rPr>
          <w:rFonts w:ascii="Times New Roman" w:eastAsia="Times New Roman" w:hAnsi="Times New Roman"/>
          <w:lang w:val="en-GB"/>
        </w:rPr>
        <w:t xml:space="preserve">ned </w:t>
      </w:r>
      <w:r w:rsidRPr="007A1698">
        <w:rPr>
          <w:rFonts w:ascii="Times New Roman" w:eastAsia="Times New Roman" w:hAnsi="Times New Roman"/>
          <w:lang w:val="en-GB"/>
        </w:rPr>
        <w:t>i</w:t>
      </w:r>
      <w:r w:rsidRPr="00784682">
        <w:rPr>
          <w:rFonts w:ascii="Times New Roman" w:eastAsia="Times New Roman" w:hAnsi="Times New Roman"/>
          <w:lang w:val="en-GB"/>
        </w:rPr>
        <w:t>n c</w:t>
      </w:r>
      <w:r w:rsidRPr="007A1698">
        <w:rPr>
          <w:rFonts w:ascii="Times New Roman" w:eastAsia="Times New Roman" w:hAnsi="Times New Roman"/>
          <w:lang w:val="en-GB"/>
        </w:rPr>
        <w:t>yt</w:t>
      </w:r>
      <w:r w:rsidRPr="00784682">
        <w:rPr>
          <w:rFonts w:ascii="Times New Roman" w:eastAsia="Times New Roman" w:hAnsi="Times New Roman"/>
          <w:lang w:val="en-GB"/>
        </w:rPr>
        <w:t>o</w:t>
      </w:r>
      <w:r w:rsidRPr="007A1698">
        <w:rPr>
          <w:rFonts w:ascii="Times New Roman" w:eastAsia="Times New Roman" w:hAnsi="Times New Roman"/>
          <w:lang w:val="en-GB"/>
        </w:rPr>
        <w:t>g</w:t>
      </w:r>
      <w:r w:rsidRPr="00784682">
        <w:rPr>
          <w:rFonts w:ascii="Times New Roman" w:eastAsia="Times New Roman" w:hAnsi="Times New Roman"/>
          <w:lang w:val="en-GB"/>
        </w:rPr>
        <w:t>en</w:t>
      </w:r>
      <w:r w:rsidRPr="007A1698">
        <w:rPr>
          <w:rFonts w:ascii="Times New Roman" w:eastAsia="Times New Roman" w:hAnsi="Times New Roman"/>
          <w:lang w:val="en-GB"/>
        </w:rPr>
        <w:t>eti</w:t>
      </w:r>
      <w:r w:rsidRPr="00784682">
        <w:rPr>
          <w:rFonts w:ascii="Times New Roman" w:eastAsia="Times New Roman" w:hAnsi="Times New Roman"/>
          <w:lang w:val="en-GB"/>
        </w:rPr>
        <w:t xml:space="preserve">c </w:t>
      </w:r>
      <w:r w:rsidRPr="007A1698">
        <w:rPr>
          <w:rFonts w:ascii="Times New Roman" w:eastAsia="Times New Roman" w:hAnsi="Times New Roman"/>
          <w:lang w:val="en-GB"/>
        </w:rPr>
        <w:t>r</w:t>
      </w:r>
      <w:r w:rsidRPr="00784682">
        <w:rPr>
          <w:rFonts w:ascii="Times New Roman" w:eastAsia="Times New Roman" w:hAnsi="Times New Roman"/>
          <w:lang w:val="en-GB"/>
        </w:rPr>
        <w:t>e</w:t>
      </w:r>
      <w:r w:rsidRPr="007A1698">
        <w:rPr>
          <w:rFonts w:ascii="Times New Roman" w:eastAsia="Times New Roman" w:hAnsi="Times New Roman"/>
          <w:lang w:val="en-GB"/>
        </w:rPr>
        <w:t>mi</w:t>
      </w:r>
      <w:r w:rsidRPr="00784682">
        <w:rPr>
          <w:rFonts w:ascii="Times New Roman" w:eastAsia="Times New Roman" w:hAnsi="Times New Roman"/>
          <w:lang w:val="en-GB"/>
        </w:rPr>
        <w:t>s</w:t>
      </w:r>
      <w:r w:rsidRPr="007A1698">
        <w:rPr>
          <w:rFonts w:ascii="Times New Roman" w:eastAsia="Times New Roman" w:hAnsi="Times New Roman"/>
          <w:lang w:val="en-GB"/>
        </w:rPr>
        <w:t>si</w:t>
      </w:r>
      <w:r w:rsidRPr="00784682">
        <w:rPr>
          <w:rFonts w:ascii="Times New Roman" w:eastAsia="Times New Roman" w:hAnsi="Times New Roman"/>
          <w:lang w:val="en-GB"/>
        </w:rPr>
        <w:t xml:space="preserve">on </w:t>
      </w:r>
      <w:r w:rsidRPr="007A1698">
        <w:rPr>
          <w:rFonts w:ascii="Times New Roman" w:eastAsia="Times New Roman" w:hAnsi="Times New Roman"/>
          <w:lang w:val="en-GB"/>
        </w:rPr>
        <w:t>(r</w:t>
      </w:r>
      <w:r w:rsidRPr="00784682">
        <w:rPr>
          <w:rFonts w:ascii="Times New Roman" w:eastAsia="Times New Roman" w:hAnsi="Times New Roman"/>
          <w:lang w:val="en-GB"/>
        </w:rPr>
        <w:t>an</w:t>
      </w:r>
      <w:r w:rsidRPr="007A1698">
        <w:rPr>
          <w:rFonts w:ascii="Times New Roman" w:eastAsia="Times New Roman" w:hAnsi="Times New Roman"/>
          <w:lang w:val="en-GB"/>
        </w:rPr>
        <w:t>g</w:t>
      </w:r>
      <w:r w:rsidRPr="00784682">
        <w:rPr>
          <w:rFonts w:ascii="Times New Roman" w:eastAsia="Times New Roman" w:hAnsi="Times New Roman"/>
          <w:lang w:val="en-GB"/>
        </w:rPr>
        <w:t>e 3</w:t>
      </w:r>
      <w:r w:rsidRPr="007A1698">
        <w:rPr>
          <w:rFonts w:ascii="Times New Roman" w:eastAsia="Times New Roman" w:hAnsi="Times New Roman"/>
          <w:lang w:val="en-GB"/>
        </w:rPr>
        <w:t>2-</w:t>
      </w:r>
      <w:r w:rsidRPr="00784682">
        <w:rPr>
          <w:rFonts w:ascii="Times New Roman" w:eastAsia="Times New Roman" w:hAnsi="Times New Roman"/>
          <w:lang w:val="en-GB"/>
        </w:rPr>
        <w:t>38 </w:t>
      </w:r>
      <w:r w:rsidRPr="007A1698">
        <w:rPr>
          <w:rFonts w:ascii="Times New Roman" w:eastAsia="Times New Roman" w:hAnsi="Times New Roman"/>
          <w:lang w:val="en-GB"/>
        </w:rPr>
        <w:t>m</w:t>
      </w:r>
      <w:r w:rsidRPr="00784682">
        <w:rPr>
          <w:rFonts w:ascii="Times New Roman" w:eastAsia="Times New Roman" w:hAnsi="Times New Roman"/>
          <w:lang w:val="en-GB"/>
        </w:rPr>
        <w:t>on</w:t>
      </w:r>
      <w:r w:rsidRPr="007A1698">
        <w:rPr>
          <w:rFonts w:ascii="Times New Roman" w:eastAsia="Times New Roman" w:hAnsi="Times New Roman"/>
          <w:lang w:val="en-GB"/>
        </w:rPr>
        <w:t>t</w:t>
      </w:r>
      <w:r w:rsidRPr="00784682">
        <w:rPr>
          <w:rFonts w:ascii="Times New Roman" w:eastAsia="Times New Roman" w:hAnsi="Times New Roman"/>
          <w:lang w:val="en-GB"/>
        </w:rPr>
        <w:t>hs</w:t>
      </w:r>
      <w:r w:rsidRPr="007A1698">
        <w:rPr>
          <w:rFonts w:ascii="Times New Roman" w:eastAsia="Times New Roman" w:hAnsi="Times New Roman"/>
          <w:lang w:val="en-GB"/>
        </w:rPr>
        <w:t>)</w:t>
      </w:r>
      <w:r w:rsidRPr="00784682">
        <w:rPr>
          <w:rFonts w:ascii="Times New Roman" w:eastAsia="Times New Roman" w:hAnsi="Times New Roman"/>
          <w:lang w:val="en-GB"/>
        </w:rPr>
        <w:t xml:space="preserve">. </w:t>
      </w:r>
      <w:r w:rsidRPr="007A1698">
        <w:rPr>
          <w:rFonts w:ascii="Times New Roman" w:eastAsia="Times New Roman" w:hAnsi="Times New Roman"/>
          <w:lang w:val="en-GB"/>
        </w:rPr>
        <w:t>T</w:t>
      </w:r>
      <w:r w:rsidRPr="00784682">
        <w:rPr>
          <w:rFonts w:ascii="Times New Roman" w:eastAsia="Times New Roman" w:hAnsi="Times New Roman"/>
          <w:lang w:val="en-GB"/>
        </w:rPr>
        <w:t xml:space="preserve">he </w:t>
      </w:r>
      <w:r w:rsidRPr="007A1698">
        <w:rPr>
          <w:rFonts w:ascii="Times New Roman" w:eastAsia="Times New Roman" w:hAnsi="Times New Roman"/>
          <w:lang w:val="en-GB"/>
        </w:rPr>
        <w:t>s</w:t>
      </w:r>
      <w:r w:rsidRPr="00784682">
        <w:rPr>
          <w:rFonts w:ascii="Times New Roman" w:eastAsia="Times New Roman" w:hAnsi="Times New Roman"/>
          <w:lang w:val="en-GB"/>
        </w:rPr>
        <w:t>a</w:t>
      </w:r>
      <w:r w:rsidRPr="007A1698">
        <w:rPr>
          <w:rFonts w:ascii="Times New Roman" w:eastAsia="Times New Roman" w:hAnsi="Times New Roman"/>
          <w:lang w:val="en-GB"/>
        </w:rPr>
        <w:t>m</w:t>
      </w:r>
      <w:r w:rsidRPr="00784682">
        <w:rPr>
          <w:rFonts w:ascii="Times New Roman" w:eastAsia="Times New Roman" w:hAnsi="Times New Roman"/>
          <w:lang w:val="en-GB"/>
        </w:rPr>
        <w:t>e pub</w:t>
      </w:r>
      <w:r w:rsidRPr="007A1698">
        <w:rPr>
          <w:rFonts w:ascii="Times New Roman" w:eastAsia="Times New Roman" w:hAnsi="Times New Roman"/>
          <w:lang w:val="en-GB"/>
        </w:rPr>
        <w:t>li</w:t>
      </w:r>
      <w:r w:rsidRPr="00784682">
        <w:rPr>
          <w:rFonts w:ascii="Times New Roman" w:eastAsia="Times New Roman" w:hAnsi="Times New Roman"/>
          <w:lang w:val="en-GB"/>
        </w:rPr>
        <w:t>c</w:t>
      </w:r>
      <w:r w:rsidRPr="007A1698">
        <w:rPr>
          <w:rFonts w:ascii="Times New Roman" w:eastAsia="Times New Roman" w:hAnsi="Times New Roman"/>
          <w:lang w:val="en-GB"/>
        </w:rPr>
        <w:t>ati</w:t>
      </w:r>
      <w:r w:rsidRPr="00784682">
        <w:rPr>
          <w:rFonts w:ascii="Times New Roman" w:eastAsia="Times New Roman" w:hAnsi="Times New Roman"/>
          <w:lang w:val="en-GB"/>
        </w:rPr>
        <w:t xml:space="preserve">on </w:t>
      </w:r>
      <w:r w:rsidRPr="007A1698">
        <w:rPr>
          <w:rFonts w:ascii="Times New Roman" w:eastAsia="Times New Roman" w:hAnsi="Times New Roman"/>
          <w:lang w:val="en-GB"/>
        </w:rPr>
        <w:t>r</w:t>
      </w:r>
      <w:r w:rsidRPr="00784682">
        <w:rPr>
          <w:rFonts w:ascii="Times New Roman" w:eastAsia="Times New Roman" w:hAnsi="Times New Roman"/>
          <w:lang w:val="en-GB"/>
        </w:rPr>
        <w:t>epo</w:t>
      </w:r>
      <w:r w:rsidRPr="007A1698">
        <w:rPr>
          <w:rFonts w:ascii="Times New Roman" w:eastAsia="Times New Roman" w:hAnsi="Times New Roman"/>
          <w:lang w:val="en-GB"/>
        </w:rPr>
        <w:t>rt</w:t>
      </w:r>
      <w:r w:rsidRPr="00784682">
        <w:rPr>
          <w:rFonts w:ascii="Times New Roman" w:eastAsia="Times New Roman" w:hAnsi="Times New Roman"/>
          <w:lang w:val="en-GB"/>
        </w:rPr>
        <w:t xml:space="preserve">ed </w:t>
      </w:r>
      <w:r w:rsidRPr="007A1698">
        <w:rPr>
          <w:rFonts w:ascii="Times New Roman" w:eastAsia="Times New Roman" w:hAnsi="Times New Roman"/>
          <w:lang w:val="en-GB"/>
        </w:rPr>
        <w:t>l</w:t>
      </w:r>
      <w:r w:rsidRPr="00784682">
        <w:rPr>
          <w:rFonts w:ascii="Times New Roman" w:eastAsia="Times New Roman" w:hAnsi="Times New Roman"/>
          <w:lang w:val="en-GB"/>
        </w:rPr>
        <w:t>ong</w:t>
      </w:r>
      <w:r w:rsidRPr="007A1698">
        <w:rPr>
          <w:rFonts w:ascii="Times New Roman" w:eastAsia="Times New Roman" w:hAnsi="Times New Roman"/>
          <w:lang w:val="en-GB"/>
        </w:rPr>
        <w:t xml:space="preserve"> t</w:t>
      </w:r>
      <w:r w:rsidRPr="00784682">
        <w:rPr>
          <w:rFonts w:ascii="Times New Roman" w:eastAsia="Times New Roman" w:hAnsi="Times New Roman"/>
          <w:lang w:val="en-GB"/>
        </w:rPr>
        <w:t>e</w:t>
      </w:r>
      <w:r w:rsidRPr="007A1698">
        <w:rPr>
          <w:rFonts w:ascii="Times New Roman" w:eastAsia="Times New Roman" w:hAnsi="Times New Roman"/>
          <w:lang w:val="en-GB"/>
        </w:rPr>
        <w:t>r</w:t>
      </w:r>
      <w:r w:rsidRPr="00784682">
        <w:rPr>
          <w:rFonts w:ascii="Times New Roman" w:eastAsia="Times New Roman" w:hAnsi="Times New Roman"/>
          <w:lang w:val="en-GB"/>
        </w:rPr>
        <w:t>m</w:t>
      </w:r>
      <w:r w:rsidRPr="007A1698">
        <w:rPr>
          <w:rFonts w:ascii="Times New Roman" w:eastAsia="Times New Roman" w:hAnsi="Times New Roman"/>
          <w:lang w:val="en-GB"/>
        </w:rPr>
        <w:t xml:space="preserve"> f</w:t>
      </w:r>
      <w:r w:rsidRPr="00784682">
        <w:rPr>
          <w:rFonts w:ascii="Times New Roman" w:eastAsia="Times New Roman" w:hAnsi="Times New Roman"/>
          <w:lang w:val="en-GB"/>
        </w:rPr>
        <w:t>o</w:t>
      </w:r>
      <w:r w:rsidRPr="007A1698">
        <w:rPr>
          <w:rFonts w:ascii="Times New Roman" w:eastAsia="Times New Roman" w:hAnsi="Times New Roman"/>
          <w:lang w:val="en-GB"/>
        </w:rPr>
        <w:t>ll</w:t>
      </w:r>
      <w:r w:rsidRPr="00784682">
        <w:rPr>
          <w:rFonts w:ascii="Times New Roman" w:eastAsia="Times New Roman" w:hAnsi="Times New Roman"/>
          <w:lang w:val="en-GB"/>
        </w:rPr>
        <w:t>o</w:t>
      </w:r>
      <w:r w:rsidRPr="007A1698">
        <w:rPr>
          <w:rFonts w:ascii="Times New Roman" w:eastAsia="Times New Roman" w:hAnsi="Times New Roman"/>
          <w:lang w:val="en-GB"/>
        </w:rPr>
        <w:t>w-</w:t>
      </w:r>
      <w:r w:rsidRPr="00784682">
        <w:rPr>
          <w:rFonts w:ascii="Times New Roman" w:eastAsia="Times New Roman" w:hAnsi="Times New Roman"/>
          <w:lang w:val="en-GB"/>
        </w:rPr>
        <w:t>up da</w:t>
      </w:r>
      <w:r w:rsidRPr="007A1698">
        <w:rPr>
          <w:rFonts w:ascii="Times New Roman" w:eastAsia="Times New Roman" w:hAnsi="Times New Roman"/>
          <w:lang w:val="en-GB"/>
        </w:rPr>
        <w:t>t</w:t>
      </w:r>
      <w:r w:rsidRPr="00784682">
        <w:rPr>
          <w:rFonts w:ascii="Times New Roman" w:eastAsia="Times New Roman" w:hAnsi="Times New Roman"/>
          <w:lang w:val="en-GB"/>
        </w:rPr>
        <w:t xml:space="preserve">a </w:t>
      </w:r>
      <w:r w:rsidRPr="007A1698">
        <w:rPr>
          <w:rFonts w:ascii="Times New Roman" w:eastAsia="Times New Roman" w:hAnsi="Times New Roman"/>
          <w:lang w:val="en-GB"/>
        </w:rPr>
        <w:t>fr</w:t>
      </w:r>
      <w:r w:rsidRPr="00784682">
        <w:rPr>
          <w:rFonts w:ascii="Times New Roman" w:eastAsia="Times New Roman" w:hAnsi="Times New Roman"/>
          <w:lang w:val="en-GB"/>
        </w:rPr>
        <w:t>om</w:t>
      </w:r>
      <w:r w:rsidRPr="007A1698">
        <w:rPr>
          <w:rFonts w:ascii="Times New Roman" w:eastAsia="Times New Roman" w:hAnsi="Times New Roman"/>
          <w:lang w:val="en-GB"/>
        </w:rPr>
        <w:t xml:space="preserve"> </w:t>
      </w:r>
      <w:r w:rsidRPr="00784682">
        <w:rPr>
          <w:rFonts w:ascii="Times New Roman" w:eastAsia="Times New Roman" w:hAnsi="Times New Roman"/>
          <w:lang w:val="en-GB"/>
        </w:rPr>
        <w:t>12 MD</w:t>
      </w:r>
      <w:r w:rsidRPr="007A1698">
        <w:rPr>
          <w:rFonts w:ascii="Times New Roman" w:eastAsia="Times New Roman" w:hAnsi="Times New Roman"/>
          <w:lang w:val="en-GB"/>
        </w:rPr>
        <w:t>S/</w:t>
      </w:r>
      <w:r w:rsidRPr="00784682">
        <w:rPr>
          <w:rFonts w:ascii="Times New Roman" w:eastAsia="Times New Roman" w:hAnsi="Times New Roman"/>
          <w:lang w:val="en-GB"/>
        </w:rPr>
        <w:t>MPD</w:t>
      </w:r>
      <w:r w:rsidRPr="007A1698">
        <w:rPr>
          <w:rFonts w:ascii="Times New Roman" w:eastAsia="Times New Roman" w:hAnsi="Times New Roman"/>
          <w:lang w:val="en-GB"/>
        </w:rPr>
        <w:t xml:space="preserve"> </w:t>
      </w:r>
      <w:r w:rsidRPr="00784682">
        <w:rPr>
          <w:rFonts w:ascii="Times New Roman" w:eastAsia="Times New Roman" w:hAnsi="Times New Roman"/>
          <w:lang w:val="en-GB"/>
        </w:rPr>
        <w:t>pa</w:t>
      </w:r>
      <w:r w:rsidRPr="007A1698">
        <w:rPr>
          <w:rFonts w:ascii="Times New Roman" w:eastAsia="Times New Roman" w:hAnsi="Times New Roman"/>
          <w:lang w:val="en-GB"/>
        </w:rPr>
        <w:t>ti</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s wi</w:t>
      </w:r>
      <w:r w:rsidRPr="007A1698">
        <w:rPr>
          <w:rFonts w:ascii="Times New Roman" w:eastAsia="Times New Roman" w:hAnsi="Times New Roman"/>
          <w:lang w:val="en-GB"/>
        </w:rPr>
        <w:t>t</w:t>
      </w:r>
      <w:r w:rsidRPr="00784682">
        <w:rPr>
          <w:rFonts w:ascii="Times New Roman" w:eastAsia="Times New Roman" w:hAnsi="Times New Roman"/>
          <w:lang w:val="en-GB"/>
        </w:rPr>
        <w:t>h P</w:t>
      </w:r>
      <w:r w:rsidRPr="007A1698">
        <w:rPr>
          <w:rFonts w:ascii="Times New Roman" w:eastAsia="Times New Roman" w:hAnsi="Times New Roman"/>
          <w:lang w:val="en-GB"/>
        </w:rPr>
        <w:t>DG</w:t>
      </w:r>
      <w:r w:rsidRPr="00784682">
        <w:rPr>
          <w:rFonts w:ascii="Times New Roman" w:eastAsia="Times New Roman" w:hAnsi="Times New Roman"/>
          <w:lang w:val="en-GB"/>
        </w:rPr>
        <w:t xml:space="preserve">FR </w:t>
      </w:r>
      <w:r w:rsidRPr="007A1698">
        <w:rPr>
          <w:rFonts w:ascii="Times New Roman" w:eastAsia="Times New Roman" w:hAnsi="Times New Roman"/>
          <w:lang w:val="en-GB"/>
        </w:rPr>
        <w:t>g</w:t>
      </w:r>
      <w:r w:rsidRPr="00784682">
        <w:rPr>
          <w:rFonts w:ascii="Times New Roman" w:eastAsia="Times New Roman" w:hAnsi="Times New Roman"/>
          <w:lang w:val="en-GB"/>
        </w:rPr>
        <w:t>ene</w:t>
      </w:r>
      <w:r w:rsidRPr="007A1698">
        <w:rPr>
          <w:rFonts w:ascii="Times New Roman" w:eastAsia="Times New Roman" w:hAnsi="Times New Roman"/>
          <w:lang w:val="en-GB"/>
        </w:rPr>
        <w:t xml:space="preserve"> r</w:t>
      </w:r>
      <w:r w:rsidRPr="00784682">
        <w:rPr>
          <w:rFonts w:ascii="Times New Roman" w:eastAsia="Times New Roman" w:hAnsi="Times New Roman"/>
          <w:lang w:val="en-GB"/>
        </w:rPr>
        <w:t>e</w:t>
      </w:r>
      <w:r w:rsidRPr="007A1698">
        <w:rPr>
          <w:rFonts w:ascii="Times New Roman" w:eastAsia="Times New Roman" w:hAnsi="Times New Roman"/>
          <w:lang w:val="en-GB"/>
        </w:rPr>
        <w:t>arr</w:t>
      </w:r>
      <w:r w:rsidRPr="00784682">
        <w:rPr>
          <w:rFonts w:ascii="Times New Roman" w:eastAsia="Times New Roman" w:hAnsi="Times New Roman"/>
          <w:lang w:val="en-GB"/>
        </w:rPr>
        <w:t>an</w:t>
      </w:r>
      <w:r w:rsidRPr="007A1698">
        <w:rPr>
          <w:rFonts w:ascii="Times New Roman" w:eastAsia="Times New Roman" w:hAnsi="Times New Roman"/>
          <w:lang w:val="en-GB"/>
        </w:rPr>
        <w:t>g</w:t>
      </w:r>
      <w:r w:rsidRPr="00784682">
        <w:rPr>
          <w:rFonts w:ascii="Times New Roman" w:eastAsia="Times New Roman" w:hAnsi="Times New Roman"/>
          <w:lang w:val="en-GB"/>
        </w:rPr>
        <w:t>e</w:t>
      </w:r>
      <w:r w:rsidRPr="007A1698">
        <w:rPr>
          <w:rFonts w:ascii="Times New Roman" w:eastAsia="Times New Roman" w:hAnsi="Times New Roman"/>
          <w:lang w:val="en-GB"/>
        </w:rPr>
        <w:t>m</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 xml:space="preserve">s </w:t>
      </w:r>
      <w:r w:rsidRPr="007A1698">
        <w:rPr>
          <w:rFonts w:ascii="Times New Roman" w:eastAsia="Times New Roman" w:hAnsi="Times New Roman"/>
          <w:lang w:val="en-GB"/>
        </w:rPr>
        <w:t>(</w:t>
      </w:r>
      <w:r w:rsidRPr="00784682">
        <w:rPr>
          <w:rFonts w:ascii="Times New Roman" w:eastAsia="Times New Roman" w:hAnsi="Times New Roman"/>
          <w:lang w:val="en-GB"/>
        </w:rPr>
        <w:t>5 pa</w:t>
      </w:r>
      <w:r w:rsidRPr="007A1698">
        <w:rPr>
          <w:rFonts w:ascii="Times New Roman" w:eastAsia="Times New Roman" w:hAnsi="Times New Roman"/>
          <w:lang w:val="en-GB"/>
        </w:rPr>
        <w:t>ti</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 xml:space="preserve">s </w:t>
      </w:r>
      <w:r w:rsidRPr="007A1698">
        <w:rPr>
          <w:rFonts w:ascii="Times New Roman" w:eastAsia="Times New Roman" w:hAnsi="Times New Roman"/>
          <w:lang w:val="en-GB"/>
        </w:rPr>
        <w:t>fr</w:t>
      </w:r>
      <w:r w:rsidRPr="00784682">
        <w:rPr>
          <w:rFonts w:ascii="Times New Roman" w:eastAsia="Times New Roman" w:hAnsi="Times New Roman"/>
          <w:lang w:val="en-GB"/>
        </w:rPr>
        <w:t>om</w:t>
      </w:r>
      <w:r w:rsidRPr="007A1698">
        <w:rPr>
          <w:rFonts w:ascii="Times New Roman" w:eastAsia="Times New Roman" w:hAnsi="Times New Roman"/>
          <w:lang w:val="en-GB"/>
        </w:rPr>
        <w:t xml:space="preserve"> </w:t>
      </w:r>
      <w:r w:rsidRPr="00784682">
        <w:rPr>
          <w:rFonts w:ascii="Times New Roman" w:eastAsia="Times New Roman" w:hAnsi="Times New Roman"/>
          <w:lang w:val="en-GB"/>
        </w:rPr>
        <w:t>s</w:t>
      </w:r>
      <w:r w:rsidRPr="007A1698">
        <w:rPr>
          <w:rFonts w:ascii="Times New Roman" w:eastAsia="Times New Roman" w:hAnsi="Times New Roman"/>
          <w:lang w:val="en-GB"/>
        </w:rPr>
        <w:t>t</w:t>
      </w:r>
      <w:r w:rsidRPr="00784682">
        <w:rPr>
          <w:rFonts w:ascii="Times New Roman" w:eastAsia="Times New Roman" w:hAnsi="Times New Roman"/>
          <w:lang w:val="en-GB"/>
        </w:rPr>
        <w:t>udy</w:t>
      </w:r>
      <w:r w:rsidRPr="007A1698">
        <w:rPr>
          <w:rFonts w:ascii="Times New Roman" w:eastAsia="Times New Roman" w:hAnsi="Times New Roman"/>
          <w:lang w:val="en-GB"/>
        </w:rPr>
        <w:t xml:space="preserve"> B</w:t>
      </w:r>
      <w:r w:rsidRPr="00784682">
        <w:rPr>
          <w:rFonts w:ascii="Times New Roman" w:eastAsia="Times New Roman" w:hAnsi="Times New Roman"/>
          <w:lang w:val="en-GB"/>
        </w:rPr>
        <w:t>2225</w:t>
      </w:r>
      <w:r w:rsidRPr="007A1698">
        <w:rPr>
          <w:rFonts w:ascii="Times New Roman" w:eastAsia="Times New Roman" w:hAnsi="Times New Roman"/>
          <w:lang w:val="en-GB"/>
        </w:rPr>
        <w:t>)</w:t>
      </w:r>
      <w:r w:rsidRPr="00784682">
        <w:rPr>
          <w:rFonts w:ascii="Times New Roman" w:eastAsia="Times New Roman" w:hAnsi="Times New Roman"/>
          <w:lang w:val="en-GB"/>
        </w:rPr>
        <w:t xml:space="preserve">. </w:t>
      </w:r>
      <w:r w:rsidRPr="007A1698">
        <w:rPr>
          <w:rFonts w:ascii="Times New Roman" w:eastAsia="Times New Roman" w:hAnsi="Times New Roman"/>
          <w:lang w:val="en-GB"/>
        </w:rPr>
        <w:t>T</w:t>
      </w:r>
      <w:r w:rsidRPr="00784682">
        <w:rPr>
          <w:rFonts w:ascii="Times New Roman" w:eastAsia="Times New Roman" w:hAnsi="Times New Roman"/>
          <w:lang w:val="en-GB"/>
        </w:rPr>
        <w:t>he</w:t>
      </w:r>
      <w:r w:rsidRPr="007A1698">
        <w:rPr>
          <w:rFonts w:ascii="Times New Roman" w:eastAsia="Times New Roman" w:hAnsi="Times New Roman"/>
          <w:lang w:val="en-GB"/>
        </w:rPr>
        <w:t>s</w:t>
      </w:r>
      <w:r w:rsidRPr="00784682">
        <w:rPr>
          <w:rFonts w:ascii="Times New Roman" w:eastAsia="Times New Roman" w:hAnsi="Times New Roman"/>
          <w:lang w:val="en-GB"/>
        </w:rPr>
        <w:t>e pa</w:t>
      </w:r>
      <w:r w:rsidRPr="007A1698">
        <w:rPr>
          <w:rFonts w:ascii="Times New Roman" w:eastAsia="Times New Roman" w:hAnsi="Times New Roman"/>
          <w:lang w:val="en-GB"/>
        </w:rPr>
        <w:t>ti</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 xml:space="preserve">s </w:t>
      </w:r>
      <w:r w:rsidRPr="007A1698">
        <w:rPr>
          <w:rFonts w:ascii="Times New Roman" w:eastAsia="Times New Roman" w:hAnsi="Times New Roman"/>
          <w:lang w:val="en-GB"/>
        </w:rPr>
        <w:t>r</w:t>
      </w:r>
      <w:r w:rsidRPr="00784682">
        <w:rPr>
          <w:rFonts w:ascii="Times New Roman" w:eastAsia="Times New Roman" w:hAnsi="Times New Roman"/>
          <w:lang w:val="en-GB"/>
        </w:rPr>
        <w:t>e</w:t>
      </w:r>
      <w:r w:rsidRPr="007A1698">
        <w:rPr>
          <w:rFonts w:ascii="Times New Roman" w:eastAsia="Times New Roman" w:hAnsi="Times New Roman"/>
          <w:lang w:val="en-GB"/>
        </w:rPr>
        <w:t>c</w:t>
      </w:r>
      <w:r w:rsidRPr="00784682">
        <w:rPr>
          <w:rFonts w:ascii="Times New Roman" w:eastAsia="Times New Roman" w:hAnsi="Times New Roman"/>
          <w:lang w:val="en-GB"/>
        </w:rPr>
        <w:t>e</w:t>
      </w:r>
      <w:r w:rsidRPr="007A1698">
        <w:rPr>
          <w:rFonts w:ascii="Times New Roman" w:eastAsia="Times New Roman" w:hAnsi="Times New Roman"/>
          <w:lang w:val="en-GB"/>
        </w:rPr>
        <w:t>iv</w:t>
      </w:r>
      <w:r w:rsidRPr="00784682">
        <w:rPr>
          <w:rFonts w:ascii="Times New Roman" w:eastAsia="Times New Roman" w:hAnsi="Times New Roman"/>
          <w:lang w:val="en-GB"/>
        </w:rPr>
        <w:t>ed imatinib</w:t>
      </w:r>
      <w:r w:rsidRPr="007A1698">
        <w:rPr>
          <w:rFonts w:ascii="Times New Roman" w:eastAsia="Times New Roman" w:hAnsi="Times New Roman"/>
          <w:lang w:val="en-GB"/>
        </w:rPr>
        <w:t xml:space="preserve"> f</w:t>
      </w:r>
      <w:r w:rsidRPr="00784682">
        <w:rPr>
          <w:rFonts w:ascii="Times New Roman" w:eastAsia="Times New Roman" w:hAnsi="Times New Roman"/>
          <w:lang w:val="en-GB"/>
        </w:rPr>
        <w:t>or</w:t>
      </w:r>
      <w:r w:rsidRPr="007A1698">
        <w:rPr>
          <w:rFonts w:ascii="Times New Roman" w:eastAsia="Times New Roman" w:hAnsi="Times New Roman"/>
          <w:lang w:val="en-GB"/>
        </w:rPr>
        <w:t xml:space="preserve"> </w:t>
      </w:r>
      <w:r w:rsidRPr="00784682">
        <w:rPr>
          <w:rFonts w:ascii="Times New Roman" w:eastAsia="Times New Roman" w:hAnsi="Times New Roman"/>
          <w:lang w:val="en-GB"/>
        </w:rPr>
        <w:t xml:space="preserve">a </w:t>
      </w:r>
      <w:r w:rsidRPr="007A1698">
        <w:rPr>
          <w:rFonts w:ascii="Times New Roman" w:eastAsia="Times New Roman" w:hAnsi="Times New Roman"/>
          <w:lang w:val="en-GB"/>
        </w:rPr>
        <w:t>m</w:t>
      </w:r>
      <w:r w:rsidRPr="00784682">
        <w:rPr>
          <w:rFonts w:ascii="Times New Roman" w:eastAsia="Times New Roman" w:hAnsi="Times New Roman"/>
          <w:lang w:val="en-GB"/>
        </w:rPr>
        <w:t>ed</w:t>
      </w:r>
      <w:r w:rsidRPr="007A1698">
        <w:rPr>
          <w:rFonts w:ascii="Times New Roman" w:eastAsia="Times New Roman" w:hAnsi="Times New Roman"/>
          <w:lang w:val="en-GB"/>
        </w:rPr>
        <w:t>i</w:t>
      </w:r>
      <w:r w:rsidRPr="00784682">
        <w:rPr>
          <w:rFonts w:ascii="Times New Roman" w:eastAsia="Times New Roman" w:hAnsi="Times New Roman"/>
          <w:lang w:val="en-GB"/>
        </w:rPr>
        <w:t>an of 47 </w:t>
      </w:r>
      <w:r w:rsidRPr="007A1698">
        <w:rPr>
          <w:rFonts w:ascii="Times New Roman" w:eastAsia="Times New Roman" w:hAnsi="Times New Roman"/>
          <w:lang w:val="en-GB"/>
        </w:rPr>
        <w:t>m</w:t>
      </w:r>
      <w:r w:rsidRPr="00784682">
        <w:rPr>
          <w:rFonts w:ascii="Times New Roman" w:eastAsia="Times New Roman" w:hAnsi="Times New Roman"/>
          <w:lang w:val="en-GB"/>
        </w:rPr>
        <w:t>on</w:t>
      </w:r>
      <w:r w:rsidRPr="007A1698">
        <w:rPr>
          <w:rFonts w:ascii="Times New Roman" w:eastAsia="Times New Roman" w:hAnsi="Times New Roman"/>
          <w:lang w:val="en-GB"/>
        </w:rPr>
        <w:t>t</w:t>
      </w:r>
      <w:r w:rsidRPr="00784682">
        <w:rPr>
          <w:rFonts w:ascii="Times New Roman" w:eastAsia="Times New Roman" w:hAnsi="Times New Roman"/>
          <w:lang w:val="en-GB"/>
        </w:rPr>
        <w:t xml:space="preserve">hs </w:t>
      </w:r>
      <w:r w:rsidRPr="007A1698">
        <w:rPr>
          <w:rFonts w:ascii="Times New Roman" w:eastAsia="Times New Roman" w:hAnsi="Times New Roman"/>
          <w:lang w:val="en-GB"/>
        </w:rPr>
        <w:t>(r</w:t>
      </w:r>
      <w:r w:rsidRPr="00784682">
        <w:rPr>
          <w:rFonts w:ascii="Times New Roman" w:eastAsia="Times New Roman" w:hAnsi="Times New Roman"/>
          <w:lang w:val="en-GB"/>
        </w:rPr>
        <w:t>an</w:t>
      </w:r>
      <w:r w:rsidRPr="007A1698">
        <w:rPr>
          <w:rFonts w:ascii="Times New Roman" w:eastAsia="Times New Roman" w:hAnsi="Times New Roman"/>
          <w:lang w:val="en-GB"/>
        </w:rPr>
        <w:t>g</w:t>
      </w:r>
      <w:r w:rsidRPr="00784682">
        <w:rPr>
          <w:rFonts w:ascii="Times New Roman" w:eastAsia="Times New Roman" w:hAnsi="Times New Roman"/>
          <w:lang w:val="en-GB"/>
        </w:rPr>
        <w:t>e 24 da</w:t>
      </w:r>
      <w:r w:rsidRPr="007A1698">
        <w:rPr>
          <w:rFonts w:ascii="Times New Roman" w:eastAsia="Times New Roman" w:hAnsi="Times New Roman"/>
          <w:lang w:val="en-GB"/>
        </w:rPr>
        <w:t>y</w:t>
      </w:r>
      <w:r w:rsidRPr="00784682">
        <w:rPr>
          <w:rFonts w:ascii="Times New Roman" w:eastAsia="Times New Roman" w:hAnsi="Times New Roman"/>
          <w:lang w:val="en-GB"/>
        </w:rPr>
        <w:t>s</w:t>
      </w:r>
      <w:r w:rsidRPr="007A1698">
        <w:rPr>
          <w:rFonts w:ascii="Times New Roman" w:eastAsia="Times New Roman" w:hAnsi="Times New Roman"/>
          <w:lang w:val="en-GB"/>
        </w:rPr>
        <w:t xml:space="preserve"> </w:t>
      </w:r>
      <w:r w:rsidRPr="00784682">
        <w:rPr>
          <w:rFonts w:ascii="Times New Roman" w:eastAsia="Times New Roman" w:hAnsi="Times New Roman"/>
          <w:lang w:val="en-GB"/>
        </w:rPr>
        <w:t>– 60 </w:t>
      </w:r>
      <w:r w:rsidRPr="007A1698">
        <w:rPr>
          <w:rFonts w:ascii="Times New Roman" w:eastAsia="Times New Roman" w:hAnsi="Times New Roman"/>
          <w:lang w:val="en-GB"/>
        </w:rPr>
        <w:t>m</w:t>
      </w:r>
      <w:r w:rsidRPr="00784682">
        <w:rPr>
          <w:rFonts w:ascii="Times New Roman" w:eastAsia="Times New Roman" w:hAnsi="Times New Roman"/>
          <w:lang w:val="en-GB"/>
        </w:rPr>
        <w:t>on</w:t>
      </w:r>
      <w:r w:rsidRPr="007A1698">
        <w:rPr>
          <w:rFonts w:ascii="Times New Roman" w:eastAsia="Times New Roman" w:hAnsi="Times New Roman"/>
          <w:lang w:val="en-GB"/>
        </w:rPr>
        <w:t>t</w:t>
      </w:r>
      <w:r w:rsidRPr="00784682">
        <w:rPr>
          <w:rFonts w:ascii="Times New Roman" w:eastAsia="Times New Roman" w:hAnsi="Times New Roman"/>
          <w:lang w:val="en-GB"/>
        </w:rPr>
        <w:t>hs</w:t>
      </w:r>
      <w:r w:rsidRPr="007A1698">
        <w:rPr>
          <w:rFonts w:ascii="Times New Roman" w:eastAsia="Times New Roman" w:hAnsi="Times New Roman"/>
          <w:lang w:val="en-GB"/>
        </w:rPr>
        <w:t>)</w:t>
      </w:r>
      <w:r w:rsidRPr="00784682">
        <w:rPr>
          <w:rFonts w:ascii="Times New Roman" w:eastAsia="Times New Roman" w:hAnsi="Times New Roman"/>
          <w:lang w:val="en-GB"/>
        </w:rPr>
        <w:t xml:space="preserve">. </w:t>
      </w:r>
      <w:r w:rsidRPr="007A1698">
        <w:rPr>
          <w:rFonts w:ascii="Times New Roman" w:eastAsia="Times New Roman" w:hAnsi="Times New Roman"/>
          <w:lang w:val="en-GB"/>
        </w:rPr>
        <w:t>I</w:t>
      </w:r>
      <w:r w:rsidRPr="00784682">
        <w:rPr>
          <w:rFonts w:ascii="Times New Roman" w:eastAsia="Times New Roman" w:hAnsi="Times New Roman"/>
          <w:lang w:val="en-GB"/>
        </w:rPr>
        <w:t>n 6 of</w:t>
      </w:r>
      <w:r w:rsidRPr="007A1698">
        <w:rPr>
          <w:rFonts w:ascii="Times New Roman" w:eastAsia="Times New Roman" w:hAnsi="Times New Roman"/>
          <w:lang w:val="en-GB"/>
        </w:rPr>
        <w:t xml:space="preserve"> t</w:t>
      </w:r>
      <w:r w:rsidRPr="00784682">
        <w:rPr>
          <w:rFonts w:ascii="Times New Roman" w:eastAsia="Times New Roman" w:hAnsi="Times New Roman"/>
          <w:lang w:val="en-GB"/>
        </w:rPr>
        <w:t>he</w:t>
      </w:r>
      <w:r w:rsidRPr="007A1698">
        <w:rPr>
          <w:rFonts w:ascii="Times New Roman" w:eastAsia="Times New Roman" w:hAnsi="Times New Roman"/>
          <w:lang w:val="en-GB"/>
        </w:rPr>
        <w:t>s</w:t>
      </w:r>
      <w:r w:rsidRPr="00784682">
        <w:rPr>
          <w:rFonts w:ascii="Times New Roman" w:eastAsia="Times New Roman" w:hAnsi="Times New Roman"/>
          <w:lang w:val="en-GB"/>
        </w:rPr>
        <w:t xml:space="preserve">e </w:t>
      </w:r>
      <w:r w:rsidRPr="007A1698">
        <w:rPr>
          <w:rFonts w:ascii="Times New Roman" w:eastAsia="Times New Roman" w:hAnsi="Times New Roman"/>
          <w:lang w:val="en-GB"/>
        </w:rPr>
        <w:t>p</w:t>
      </w:r>
      <w:r w:rsidRPr="00784682">
        <w:rPr>
          <w:rFonts w:ascii="Times New Roman" w:eastAsia="Times New Roman" w:hAnsi="Times New Roman"/>
          <w:lang w:val="en-GB"/>
        </w:rPr>
        <w:t>a</w:t>
      </w:r>
      <w:r w:rsidRPr="007A1698">
        <w:rPr>
          <w:rFonts w:ascii="Times New Roman" w:eastAsia="Times New Roman" w:hAnsi="Times New Roman"/>
          <w:lang w:val="en-GB"/>
        </w:rPr>
        <w:t>ti</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 xml:space="preserve">s </w:t>
      </w:r>
      <w:r w:rsidRPr="007A1698">
        <w:rPr>
          <w:rFonts w:ascii="Times New Roman" w:eastAsia="Times New Roman" w:hAnsi="Times New Roman"/>
          <w:lang w:val="en-GB"/>
        </w:rPr>
        <w:t>f</w:t>
      </w:r>
      <w:r w:rsidRPr="00784682">
        <w:rPr>
          <w:rFonts w:ascii="Times New Roman" w:eastAsia="Times New Roman" w:hAnsi="Times New Roman"/>
          <w:lang w:val="en-GB"/>
        </w:rPr>
        <w:t>o</w:t>
      </w:r>
      <w:r w:rsidRPr="007A1698">
        <w:rPr>
          <w:rFonts w:ascii="Times New Roman" w:eastAsia="Times New Roman" w:hAnsi="Times New Roman"/>
          <w:lang w:val="en-GB"/>
        </w:rPr>
        <w:t>ll</w:t>
      </w:r>
      <w:r w:rsidRPr="00784682">
        <w:rPr>
          <w:rFonts w:ascii="Times New Roman" w:eastAsia="Times New Roman" w:hAnsi="Times New Roman"/>
          <w:lang w:val="en-GB"/>
        </w:rPr>
        <w:t>ow</w:t>
      </w:r>
      <w:r w:rsidRPr="007A1698">
        <w:rPr>
          <w:rFonts w:ascii="Times New Roman" w:eastAsia="Times New Roman" w:hAnsi="Times New Roman"/>
          <w:lang w:val="en-GB"/>
        </w:rPr>
        <w:t>-</w:t>
      </w:r>
      <w:r w:rsidRPr="00784682">
        <w:rPr>
          <w:rFonts w:ascii="Times New Roman" w:eastAsia="Times New Roman" w:hAnsi="Times New Roman"/>
          <w:lang w:val="en-GB"/>
        </w:rPr>
        <w:t>up now</w:t>
      </w:r>
      <w:r w:rsidRPr="007A1698">
        <w:rPr>
          <w:rFonts w:ascii="Times New Roman" w:eastAsia="Times New Roman" w:hAnsi="Times New Roman"/>
          <w:lang w:val="en-GB"/>
        </w:rPr>
        <w:t xml:space="preserve"> </w:t>
      </w:r>
      <w:r w:rsidRPr="00784682">
        <w:rPr>
          <w:rFonts w:ascii="Times New Roman" w:eastAsia="Times New Roman" w:hAnsi="Times New Roman"/>
          <w:lang w:val="en-GB"/>
        </w:rPr>
        <w:t>ex</w:t>
      </w:r>
      <w:r w:rsidRPr="007A1698">
        <w:rPr>
          <w:rFonts w:ascii="Times New Roman" w:eastAsia="Times New Roman" w:hAnsi="Times New Roman"/>
          <w:lang w:val="en-GB"/>
        </w:rPr>
        <w:t>c</w:t>
      </w:r>
      <w:r w:rsidRPr="00784682">
        <w:rPr>
          <w:rFonts w:ascii="Times New Roman" w:eastAsia="Times New Roman" w:hAnsi="Times New Roman"/>
          <w:lang w:val="en-GB"/>
        </w:rPr>
        <w:t>e</w:t>
      </w:r>
      <w:r w:rsidRPr="007A1698">
        <w:rPr>
          <w:rFonts w:ascii="Times New Roman" w:eastAsia="Times New Roman" w:hAnsi="Times New Roman"/>
          <w:lang w:val="en-GB"/>
        </w:rPr>
        <w:t>e</w:t>
      </w:r>
      <w:r w:rsidRPr="00784682">
        <w:rPr>
          <w:rFonts w:ascii="Times New Roman" w:eastAsia="Times New Roman" w:hAnsi="Times New Roman"/>
          <w:lang w:val="en-GB"/>
        </w:rPr>
        <w:t>ds 4 </w:t>
      </w:r>
      <w:r w:rsidRPr="007A1698">
        <w:rPr>
          <w:rFonts w:ascii="Times New Roman" w:eastAsia="Times New Roman" w:hAnsi="Times New Roman"/>
          <w:lang w:val="en-GB"/>
        </w:rPr>
        <w:t>y</w:t>
      </w:r>
      <w:r w:rsidRPr="00784682">
        <w:rPr>
          <w:rFonts w:ascii="Times New Roman" w:eastAsia="Times New Roman" w:hAnsi="Times New Roman"/>
          <w:lang w:val="en-GB"/>
        </w:rPr>
        <w:t>e</w:t>
      </w:r>
      <w:r w:rsidRPr="007A1698">
        <w:rPr>
          <w:rFonts w:ascii="Times New Roman" w:eastAsia="Times New Roman" w:hAnsi="Times New Roman"/>
          <w:lang w:val="en-GB"/>
        </w:rPr>
        <w:t>ar</w:t>
      </w:r>
      <w:r w:rsidRPr="00784682">
        <w:rPr>
          <w:rFonts w:ascii="Times New Roman" w:eastAsia="Times New Roman" w:hAnsi="Times New Roman"/>
          <w:lang w:val="en-GB"/>
        </w:rPr>
        <w:t>s. E</w:t>
      </w:r>
      <w:r w:rsidRPr="007A1698">
        <w:rPr>
          <w:rFonts w:ascii="Times New Roman" w:eastAsia="Times New Roman" w:hAnsi="Times New Roman"/>
          <w:lang w:val="en-GB"/>
        </w:rPr>
        <w:t>l</w:t>
      </w:r>
      <w:r w:rsidRPr="00784682">
        <w:rPr>
          <w:rFonts w:ascii="Times New Roman" w:eastAsia="Times New Roman" w:hAnsi="Times New Roman"/>
          <w:lang w:val="en-GB"/>
        </w:rPr>
        <w:t>e</w:t>
      </w:r>
      <w:r w:rsidRPr="007A1698">
        <w:rPr>
          <w:rFonts w:ascii="Times New Roman" w:eastAsia="Times New Roman" w:hAnsi="Times New Roman"/>
          <w:lang w:val="en-GB"/>
        </w:rPr>
        <w:t>v</w:t>
      </w:r>
      <w:r w:rsidRPr="00784682">
        <w:rPr>
          <w:rFonts w:ascii="Times New Roman" w:eastAsia="Times New Roman" w:hAnsi="Times New Roman"/>
          <w:lang w:val="en-GB"/>
        </w:rPr>
        <w:t>en pa</w:t>
      </w:r>
      <w:r w:rsidRPr="007A1698">
        <w:rPr>
          <w:rFonts w:ascii="Times New Roman" w:eastAsia="Times New Roman" w:hAnsi="Times New Roman"/>
          <w:lang w:val="en-GB"/>
        </w:rPr>
        <w:t>ti</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 xml:space="preserve">s </w:t>
      </w:r>
      <w:r w:rsidRPr="007A1698">
        <w:rPr>
          <w:rFonts w:ascii="Times New Roman" w:eastAsia="Times New Roman" w:hAnsi="Times New Roman"/>
          <w:lang w:val="en-GB"/>
        </w:rPr>
        <w:t>a</w:t>
      </w:r>
      <w:r w:rsidRPr="00784682">
        <w:rPr>
          <w:rFonts w:ascii="Times New Roman" w:eastAsia="Times New Roman" w:hAnsi="Times New Roman"/>
          <w:lang w:val="en-GB"/>
        </w:rPr>
        <w:t>ch</w:t>
      </w:r>
      <w:r w:rsidRPr="007A1698">
        <w:rPr>
          <w:rFonts w:ascii="Times New Roman" w:eastAsia="Times New Roman" w:hAnsi="Times New Roman"/>
          <w:lang w:val="en-GB"/>
        </w:rPr>
        <w:t>i</w:t>
      </w:r>
      <w:r w:rsidRPr="00784682">
        <w:rPr>
          <w:rFonts w:ascii="Times New Roman" w:eastAsia="Times New Roman" w:hAnsi="Times New Roman"/>
          <w:lang w:val="en-GB"/>
        </w:rPr>
        <w:t>e</w:t>
      </w:r>
      <w:r w:rsidRPr="007A1698">
        <w:rPr>
          <w:rFonts w:ascii="Times New Roman" w:eastAsia="Times New Roman" w:hAnsi="Times New Roman"/>
          <w:lang w:val="en-GB"/>
        </w:rPr>
        <w:t>v</w:t>
      </w:r>
      <w:r w:rsidRPr="00784682">
        <w:rPr>
          <w:rFonts w:ascii="Times New Roman" w:eastAsia="Times New Roman" w:hAnsi="Times New Roman"/>
          <w:lang w:val="en-GB"/>
        </w:rPr>
        <w:t xml:space="preserve">ed </w:t>
      </w:r>
      <w:r w:rsidRPr="007A1698">
        <w:rPr>
          <w:rFonts w:ascii="Times New Roman" w:eastAsia="Times New Roman" w:hAnsi="Times New Roman"/>
          <w:lang w:val="en-GB"/>
        </w:rPr>
        <w:t>r</w:t>
      </w:r>
      <w:r w:rsidRPr="00784682">
        <w:rPr>
          <w:rFonts w:ascii="Times New Roman" w:eastAsia="Times New Roman" w:hAnsi="Times New Roman"/>
          <w:lang w:val="en-GB"/>
        </w:rPr>
        <w:t>ap</w:t>
      </w:r>
      <w:r w:rsidRPr="007A1698">
        <w:rPr>
          <w:rFonts w:ascii="Times New Roman" w:eastAsia="Times New Roman" w:hAnsi="Times New Roman"/>
          <w:lang w:val="en-GB"/>
        </w:rPr>
        <w:t>i</w:t>
      </w:r>
      <w:r w:rsidRPr="00784682">
        <w:rPr>
          <w:rFonts w:ascii="Times New Roman" w:eastAsia="Times New Roman" w:hAnsi="Times New Roman"/>
          <w:lang w:val="en-GB"/>
        </w:rPr>
        <w:t xml:space="preserve">d </w:t>
      </w:r>
      <w:r w:rsidRPr="007A1698">
        <w:rPr>
          <w:rFonts w:ascii="Times New Roman" w:eastAsia="Times New Roman" w:hAnsi="Times New Roman"/>
          <w:lang w:val="en-GB"/>
        </w:rPr>
        <w:t>CHR</w:t>
      </w:r>
      <w:r w:rsidRPr="00784682">
        <w:rPr>
          <w:rFonts w:ascii="Times New Roman" w:eastAsia="Times New Roman" w:hAnsi="Times New Roman"/>
          <w:lang w:val="en-GB"/>
        </w:rPr>
        <w:t>;</w:t>
      </w:r>
      <w:r w:rsidRPr="007A1698">
        <w:rPr>
          <w:rFonts w:ascii="Times New Roman" w:eastAsia="Times New Roman" w:hAnsi="Times New Roman"/>
          <w:lang w:val="en-GB"/>
        </w:rPr>
        <w:t xml:space="preserve"> t</w:t>
      </w:r>
      <w:r w:rsidRPr="00784682">
        <w:rPr>
          <w:rFonts w:ascii="Times New Roman" w:eastAsia="Times New Roman" w:hAnsi="Times New Roman"/>
          <w:lang w:val="en-GB"/>
        </w:rPr>
        <w:t>en had co</w:t>
      </w:r>
      <w:r w:rsidRPr="007A1698">
        <w:rPr>
          <w:rFonts w:ascii="Times New Roman" w:eastAsia="Times New Roman" w:hAnsi="Times New Roman"/>
          <w:lang w:val="en-GB"/>
        </w:rPr>
        <w:t>m</w:t>
      </w:r>
      <w:r w:rsidRPr="00784682">
        <w:rPr>
          <w:rFonts w:ascii="Times New Roman" w:eastAsia="Times New Roman" w:hAnsi="Times New Roman"/>
          <w:lang w:val="en-GB"/>
        </w:rPr>
        <w:t>p</w:t>
      </w:r>
      <w:r w:rsidRPr="007A1698">
        <w:rPr>
          <w:rFonts w:ascii="Times New Roman" w:eastAsia="Times New Roman" w:hAnsi="Times New Roman"/>
          <w:lang w:val="en-GB"/>
        </w:rPr>
        <w:t>l</w:t>
      </w:r>
      <w:r w:rsidRPr="00784682">
        <w:rPr>
          <w:rFonts w:ascii="Times New Roman" w:eastAsia="Times New Roman" w:hAnsi="Times New Roman"/>
          <w:lang w:val="en-GB"/>
        </w:rPr>
        <w:t>e</w:t>
      </w:r>
      <w:r w:rsidRPr="007A1698">
        <w:rPr>
          <w:rFonts w:ascii="Times New Roman" w:eastAsia="Times New Roman" w:hAnsi="Times New Roman"/>
          <w:lang w:val="en-GB"/>
        </w:rPr>
        <w:t>t</w:t>
      </w:r>
      <w:r w:rsidRPr="00784682">
        <w:rPr>
          <w:rFonts w:ascii="Times New Roman" w:eastAsia="Times New Roman" w:hAnsi="Times New Roman"/>
          <w:lang w:val="en-GB"/>
        </w:rPr>
        <w:t xml:space="preserve">e </w:t>
      </w:r>
      <w:r w:rsidRPr="007A1698">
        <w:rPr>
          <w:rFonts w:ascii="Times New Roman" w:eastAsia="Times New Roman" w:hAnsi="Times New Roman"/>
          <w:lang w:val="en-GB"/>
        </w:rPr>
        <w:t>r</w:t>
      </w:r>
      <w:r w:rsidRPr="00784682">
        <w:rPr>
          <w:rFonts w:ascii="Times New Roman" w:eastAsia="Times New Roman" w:hAnsi="Times New Roman"/>
          <w:lang w:val="en-GB"/>
        </w:rPr>
        <w:t>e</w:t>
      </w:r>
      <w:r w:rsidRPr="007A1698">
        <w:rPr>
          <w:rFonts w:ascii="Times New Roman" w:eastAsia="Times New Roman" w:hAnsi="Times New Roman"/>
          <w:lang w:val="en-GB"/>
        </w:rPr>
        <w:t>s</w:t>
      </w:r>
      <w:r w:rsidRPr="00784682">
        <w:rPr>
          <w:rFonts w:ascii="Times New Roman" w:eastAsia="Times New Roman" w:hAnsi="Times New Roman"/>
          <w:lang w:val="en-GB"/>
        </w:rPr>
        <w:t>o</w:t>
      </w:r>
      <w:r w:rsidRPr="007A1698">
        <w:rPr>
          <w:rFonts w:ascii="Times New Roman" w:eastAsia="Times New Roman" w:hAnsi="Times New Roman"/>
          <w:lang w:val="en-GB"/>
        </w:rPr>
        <w:t>l</w:t>
      </w:r>
      <w:r w:rsidRPr="00784682">
        <w:rPr>
          <w:rFonts w:ascii="Times New Roman" w:eastAsia="Times New Roman" w:hAnsi="Times New Roman"/>
          <w:lang w:val="en-GB"/>
        </w:rPr>
        <w:t>u</w:t>
      </w:r>
      <w:r w:rsidRPr="007A1698">
        <w:rPr>
          <w:rFonts w:ascii="Times New Roman" w:eastAsia="Times New Roman" w:hAnsi="Times New Roman"/>
          <w:lang w:val="en-GB"/>
        </w:rPr>
        <w:t>ti</w:t>
      </w:r>
      <w:r w:rsidRPr="00784682">
        <w:rPr>
          <w:rFonts w:ascii="Times New Roman" w:eastAsia="Times New Roman" w:hAnsi="Times New Roman"/>
          <w:lang w:val="en-GB"/>
        </w:rPr>
        <w:t>on of</w:t>
      </w:r>
      <w:r w:rsidRPr="007A1698">
        <w:rPr>
          <w:rFonts w:ascii="Times New Roman" w:eastAsia="Times New Roman" w:hAnsi="Times New Roman"/>
          <w:lang w:val="en-GB"/>
        </w:rPr>
        <w:t xml:space="preserve"> </w:t>
      </w:r>
      <w:r w:rsidRPr="00784682">
        <w:rPr>
          <w:rFonts w:ascii="Times New Roman" w:eastAsia="Times New Roman" w:hAnsi="Times New Roman"/>
          <w:lang w:val="en-GB"/>
        </w:rPr>
        <w:t>c</w:t>
      </w:r>
      <w:r w:rsidRPr="007A1698">
        <w:rPr>
          <w:rFonts w:ascii="Times New Roman" w:eastAsia="Times New Roman" w:hAnsi="Times New Roman"/>
          <w:lang w:val="en-GB"/>
        </w:rPr>
        <w:t>yt</w:t>
      </w:r>
      <w:r w:rsidRPr="00784682">
        <w:rPr>
          <w:rFonts w:ascii="Times New Roman" w:eastAsia="Times New Roman" w:hAnsi="Times New Roman"/>
          <w:lang w:val="en-GB"/>
        </w:rPr>
        <w:t>o</w:t>
      </w:r>
      <w:r w:rsidRPr="007A1698">
        <w:rPr>
          <w:rFonts w:ascii="Times New Roman" w:eastAsia="Times New Roman" w:hAnsi="Times New Roman"/>
          <w:lang w:val="en-GB"/>
        </w:rPr>
        <w:t>g</w:t>
      </w:r>
      <w:r w:rsidRPr="00784682">
        <w:rPr>
          <w:rFonts w:ascii="Times New Roman" w:eastAsia="Times New Roman" w:hAnsi="Times New Roman"/>
          <w:lang w:val="en-GB"/>
        </w:rPr>
        <w:t>en</w:t>
      </w:r>
      <w:r w:rsidRPr="007A1698">
        <w:rPr>
          <w:rFonts w:ascii="Times New Roman" w:eastAsia="Times New Roman" w:hAnsi="Times New Roman"/>
          <w:lang w:val="en-GB"/>
        </w:rPr>
        <w:t>eti</w:t>
      </w:r>
      <w:r w:rsidRPr="00784682">
        <w:rPr>
          <w:rFonts w:ascii="Times New Roman" w:eastAsia="Times New Roman" w:hAnsi="Times New Roman"/>
          <w:lang w:val="en-GB"/>
        </w:rPr>
        <w:t>c abno</w:t>
      </w:r>
      <w:r w:rsidRPr="007A1698">
        <w:rPr>
          <w:rFonts w:ascii="Times New Roman" w:eastAsia="Times New Roman" w:hAnsi="Times New Roman"/>
          <w:lang w:val="en-GB"/>
        </w:rPr>
        <w:t>rm</w:t>
      </w:r>
      <w:r w:rsidRPr="00784682">
        <w:rPr>
          <w:rFonts w:ascii="Times New Roman" w:eastAsia="Times New Roman" w:hAnsi="Times New Roman"/>
          <w:lang w:val="en-GB"/>
        </w:rPr>
        <w:t>a</w:t>
      </w:r>
      <w:r w:rsidRPr="007A1698">
        <w:rPr>
          <w:rFonts w:ascii="Times New Roman" w:eastAsia="Times New Roman" w:hAnsi="Times New Roman"/>
          <w:lang w:val="en-GB"/>
        </w:rPr>
        <w:t>liti</w:t>
      </w:r>
      <w:r w:rsidRPr="00784682">
        <w:rPr>
          <w:rFonts w:ascii="Times New Roman" w:eastAsia="Times New Roman" w:hAnsi="Times New Roman"/>
          <w:lang w:val="en-GB"/>
        </w:rPr>
        <w:t>es</w:t>
      </w:r>
      <w:r w:rsidRPr="007A1698">
        <w:rPr>
          <w:rFonts w:ascii="Times New Roman" w:eastAsia="Times New Roman" w:hAnsi="Times New Roman"/>
          <w:lang w:val="en-GB"/>
        </w:rPr>
        <w:t xml:space="preserve"> </w:t>
      </w:r>
      <w:r w:rsidRPr="00784682">
        <w:rPr>
          <w:rFonts w:ascii="Times New Roman" w:eastAsia="Times New Roman" w:hAnsi="Times New Roman"/>
          <w:lang w:val="en-GB"/>
        </w:rPr>
        <w:t>and a</w:t>
      </w:r>
      <w:r w:rsidRPr="007A1698">
        <w:rPr>
          <w:rFonts w:ascii="Times New Roman" w:eastAsia="Times New Roman" w:hAnsi="Times New Roman"/>
          <w:lang w:val="en-GB"/>
        </w:rPr>
        <w:t xml:space="preserve"> </w:t>
      </w:r>
      <w:r w:rsidRPr="00784682">
        <w:rPr>
          <w:rFonts w:ascii="Times New Roman" w:eastAsia="Times New Roman" w:hAnsi="Times New Roman"/>
          <w:lang w:val="en-GB"/>
        </w:rPr>
        <w:t>de</w:t>
      </w:r>
      <w:r w:rsidRPr="007A1698">
        <w:rPr>
          <w:rFonts w:ascii="Times New Roman" w:eastAsia="Times New Roman" w:hAnsi="Times New Roman"/>
          <w:lang w:val="en-GB"/>
        </w:rPr>
        <w:t>cr</w:t>
      </w:r>
      <w:r w:rsidRPr="00784682">
        <w:rPr>
          <w:rFonts w:ascii="Times New Roman" w:eastAsia="Times New Roman" w:hAnsi="Times New Roman"/>
          <w:lang w:val="en-GB"/>
        </w:rPr>
        <w:t>e</w:t>
      </w:r>
      <w:r w:rsidRPr="007A1698">
        <w:rPr>
          <w:rFonts w:ascii="Times New Roman" w:eastAsia="Times New Roman" w:hAnsi="Times New Roman"/>
          <w:lang w:val="en-GB"/>
        </w:rPr>
        <w:t>a</w:t>
      </w:r>
      <w:r w:rsidRPr="00784682">
        <w:rPr>
          <w:rFonts w:ascii="Times New Roman" w:eastAsia="Times New Roman" w:hAnsi="Times New Roman"/>
          <w:lang w:val="en-GB"/>
        </w:rPr>
        <w:t>se or</w:t>
      </w:r>
      <w:r w:rsidRPr="007A1698">
        <w:rPr>
          <w:rFonts w:ascii="Times New Roman" w:eastAsia="Times New Roman" w:hAnsi="Times New Roman"/>
          <w:lang w:val="en-GB"/>
        </w:rPr>
        <w:t xml:space="preserve"> </w:t>
      </w:r>
      <w:r w:rsidRPr="00784682">
        <w:rPr>
          <w:rFonts w:ascii="Times New Roman" w:eastAsia="Times New Roman" w:hAnsi="Times New Roman"/>
          <w:lang w:val="en-GB"/>
        </w:rPr>
        <w:t>d</w:t>
      </w:r>
      <w:r w:rsidRPr="007A1698">
        <w:rPr>
          <w:rFonts w:ascii="Times New Roman" w:eastAsia="Times New Roman" w:hAnsi="Times New Roman"/>
          <w:lang w:val="en-GB"/>
        </w:rPr>
        <w:t>i</w:t>
      </w:r>
      <w:r w:rsidRPr="00784682">
        <w:rPr>
          <w:rFonts w:ascii="Times New Roman" w:eastAsia="Times New Roman" w:hAnsi="Times New Roman"/>
          <w:lang w:val="en-GB"/>
        </w:rPr>
        <w:t>s</w:t>
      </w:r>
      <w:r w:rsidRPr="007A1698">
        <w:rPr>
          <w:rFonts w:ascii="Times New Roman" w:eastAsia="Times New Roman" w:hAnsi="Times New Roman"/>
          <w:lang w:val="en-GB"/>
        </w:rPr>
        <w:t>a</w:t>
      </w:r>
      <w:r w:rsidRPr="00784682">
        <w:rPr>
          <w:rFonts w:ascii="Times New Roman" w:eastAsia="Times New Roman" w:hAnsi="Times New Roman"/>
          <w:lang w:val="en-GB"/>
        </w:rPr>
        <w:t>ppe</w:t>
      </w:r>
      <w:r w:rsidRPr="007A1698">
        <w:rPr>
          <w:rFonts w:ascii="Times New Roman" w:eastAsia="Times New Roman" w:hAnsi="Times New Roman"/>
          <w:lang w:val="en-GB"/>
        </w:rPr>
        <w:t>ar</w:t>
      </w:r>
      <w:r w:rsidRPr="00784682">
        <w:rPr>
          <w:rFonts w:ascii="Times New Roman" w:eastAsia="Times New Roman" w:hAnsi="Times New Roman"/>
          <w:lang w:val="en-GB"/>
        </w:rPr>
        <w:t>an</w:t>
      </w:r>
      <w:r w:rsidRPr="007A1698">
        <w:rPr>
          <w:rFonts w:ascii="Times New Roman" w:eastAsia="Times New Roman" w:hAnsi="Times New Roman"/>
          <w:lang w:val="en-GB"/>
        </w:rPr>
        <w:t>c</w:t>
      </w:r>
      <w:r w:rsidRPr="00784682">
        <w:rPr>
          <w:rFonts w:ascii="Times New Roman" w:eastAsia="Times New Roman" w:hAnsi="Times New Roman"/>
          <w:lang w:val="en-GB"/>
        </w:rPr>
        <w:t>e of</w:t>
      </w:r>
      <w:r w:rsidRPr="007A1698">
        <w:rPr>
          <w:rFonts w:ascii="Times New Roman" w:eastAsia="Times New Roman" w:hAnsi="Times New Roman"/>
          <w:lang w:val="en-GB"/>
        </w:rPr>
        <w:t xml:space="preserve"> f</w:t>
      </w:r>
      <w:r w:rsidRPr="00784682">
        <w:rPr>
          <w:rFonts w:ascii="Times New Roman" w:eastAsia="Times New Roman" w:hAnsi="Times New Roman"/>
          <w:lang w:val="en-GB"/>
        </w:rPr>
        <w:t>us</w:t>
      </w:r>
      <w:r w:rsidRPr="007A1698">
        <w:rPr>
          <w:rFonts w:ascii="Times New Roman" w:eastAsia="Times New Roman" w:hAnsi="Times New Roman"/>
          <w:lang w:val="en-GB"/>
        </w:rPr>
        <w:t>i</w:t>
      </w:r>
      <w:r w:rsidRPr="00784682">
        <w:rPr>
          <w:rFonts w:ascii="Times New Roman" w:eastAsia="Times New Roman" w:hAnsi="Times New Roman"/>
          <w:lang w:val="en-GB"/>
        </w:rPr>
        <w:t xml:space="preserve">on </w:t>
      </w:r>
      <w:r w:rsidRPr="007A1698">
        <w:rPr>
          <w:rFonts w:ascii="Times New Roman" w:eastAsia="Times New Roman" w:hAnsi="Times New Roman"/>
          <w:lang w:val="en-GB"/>
        </w:rPr>
        <w:t>tr</w:t>
      </w:r>
      <w:r w:rsidRPr="00784682">
        <w:rPr>
          <w:rFonts w:ascii="Times New Roman" w:eastAsia="Times New Roman" w:hAnsi="Times New Roman"/>
          <w:lang w:val="en-GB"/>
        </w:rPr>
        <w:t>an</w:t>
      </w:r>
      <w:r w:rsidRPr="007A1698">
        <w:rPr>
          <w:rFonts w:ascii="Times New Roman" w:eastAsia="Times New Roman" w:hAnsi="Times New Roman"/>
          <w:lang w:val="en-GB"/>
        </w:rPr>
        <w:t>s</w:t>
      </w:r>
      <w:r w:rsidRPr="00784682">
        <w:rPr>
          <w:rFonts w:ascii="Times New Roman" w:eastAsia="Times New Roman" w:hAnsi="Times New Roman"/>
          <w:lang w:val="en-GB"/>
        </w:rPr>
        <w:t>c</w:t>
      </w:r>
      <w:r w:rsidRPr="007A1698">
        <w:rPr>
          <w:rFonts w:ascii="Times New Roman" w:eastAsia="Times New Roman" w:hAnsi="Times New Roman"/>
          <w:lang w:val="en-GB"/>
        </w:rPr>
        <w:t>ri</w:t>
      </w:r>
      <w:r w:rsidRPr="00784682">
        <w:rPr>
          <w:rFonts w:ascii="Times New Roman" w:eastAsia="Times New Roman" w:hAnsi="Times New Roman"/>
          <w:lang w:val="en-GB"/>
        </w:rPr>
        <w:t>p</w:t>
      </w:r>
      <w:r w:rsidRPr="007A1698">
        <w:rPr>
          <w:rFonts w:ascii="Times New Roman" w:eastAsia="Times New Roman" w:hAnsi="Times New Roman"/>
          <w:lang w:val="en-GB"/>
        </w:rPr>
        <w:t>t</w:t>
      </w:r>
      <w:r w:rsidRPr="00784682">
        <w:rPr>
          <w:rFonts w:ascii="Times New Roman" w:eastAsia="Times New Roman" w:hAnsi="Times New Roman"/>
          <w:lang w:val="en-GB"/>
        </w:rPr>
        <w:t xml:space="preserve">s </w:t>
      </w:r>
      <w:r w:rsidRPr="007A1698">
        <w:rPr>
          <w:rFonts w:ascii="Times New Roman" w:eastAsia="Times New Roman" w:hAnsi="Times New Roman"/>
          <w:lang w:val="en-GB"/>
        </w:rPr>
        <w:t>a</w:t>
      </w:r>
      <w:r w:rsidRPr="00784682">
        <w:rPr>
          <w:rFonts w:ascii="Times New Roman" w:eastAsia="Times New Roman" w:hAnsi="Times New Roman"/>
          <w:lang w:val="en-GB"/>
        </w:rPr>
        <w:t xml:space="preserve">s </w:t>
      </w:r>
      <w:r w:rsidRPr="007A1698">
        <w:rPr>
          <w:rFonts w:ascii="Times New Roman" w:eastAsia="Times New Roman" w:hAnsi="Times New Roman"/>
          <w:lang w:val="en-GB"/>
        </w:rPr>
        <w:t>m</w:t>
      </w:r>
      <w:r w:rsidRPr="00784682">
        <w:rPr>
          <w:rFonts w:ascii="Times New Roman" w:eastAsia="Times New Roman" w:hAnsi="Times New Roman"/>
          <w:lang w:val="en-GB"/>
        </w:rPr>
        <w:t>e</w:t>
      </w:r>
      <w:r w:rsidRPr="007A1698">
        <w:rPr>
          <w:rFonts w:ascii="Times New Roman" w:eastAsia="Times New Roman" w:hAnsi="Times New Roman"/>
          <w:lang w:val="en-GB"/>
        </w:rPr>
        <w:t>a</w:t>
      </w:r>
      <w:r w:rsidRPr="00784682">
        <w:rPr>
          <w:rFonts w:ascii="Times New Roman" w:eastAsia="Times New Roman" w:hAnsi="Times New Roman"/>
          <w:lang w:val="en-GB"/>
        </w:rPr>
        <w:t>su</w:t>
      </w:r>
      <w:r w:rsidRPr="007A1698">
        <w:rPr>
          <w:rFonts w:ascii="Times New Roman" w:eastAsia="Times New Roman" w:hAnsi="Times New Roman"/>
          <w:lang w:val="en-GB"/>
        </w:rPr>
        <w:t>r</w:t>
      </w:r>
      <w:r w:rsidRPr="00784682">
        <w:rPr>
          <w:rFonts w:ascii="Times New Roman" w:eastAsia="Times New Roman" w:hAnsi="Times New Roman"/>
          <w:lang w:val="en-GB"/>
        </w:rPr>
        <w:t>ed by</w:t>
      </w:r>
      <w:r w:rsidRPr="007A1698">
        <w:rPr>
          <w:rFonts w:ascii="Times New Roman" w:eastAsia="Times New Roman" w:hAnsi="Times New Roman"/>
          <w:lang w:val="en-GB"/>
        </w:rPr>
        <w:t xml:space="preserve"> RT-</w:t>
      </w:r>
      <w:r w:rsidRPr="00784682">
        <w:rPr>
          <w:rFonts w:ascii="Times New Roman" w:eastAsia="Times New Roman" w:hAnsi="Times New Roman"/>
          <w:lang w:val="en-GB"/>
        </w:rPr>
        <w:t>P</w:t>
      </w:r>
      <w:r w:rsidRPr="007A1698">
        <w:rPr>
          <w:rFonts w:ascii="Times New Roman" w:eastAsia="Times New Roman" w:hAnsi="Times New Roman"/>
          <w:lang w:val="en-GB"/>
        </w:rPr>
        <w:t>CR</w:t>
      </w:r>
      <w:r w:rsidRPr="00784682">
        <w:rPr>
          <w:rFonts w:ascii="Times New Roman" w:eastAsia="Times New Roman" w:hAnsi="Times New Roman"/>
          <w:lang w:val="en-GB"/>
        </w:rPr>
        <w:t xml:space="preserve">. </w:t>
      </w:r>
      <w:r w:rsidRPr="007A1698">
        <w:rPr>
          <w:rFonts w:ascii="Times New Roman" w:eastAsia="Times New Roman" w:hAnsi="Times New Roman"/>
          <w:lang w:val="en-GB"/>
        </w:rPr>
        <w:t>H</w:t>
      </w:r>
      <w:r w:rsidRPr="00784682">
        <w:rPr>
          <w:rFonts w:ascii="Times New Roman" w:eastAsia="Times New Roman" w:hAnsi="Times New Roman"/>
          <w:lang w:val="en-GB"/>
        </w:rPr>
        <w:t>a</w:t>
      </w:r>
      <w:r w:rsidRPr="007A1698">
        <w:rPr>
          <w:rFonts w:ascii="Times New Roman" w:eastAsia="Times New Roman" w:hAnsi="Times New Roman"/>
          <w:lang w:val="en-GB"/>
        </w:rPr>
        <w:t>em</w:t>
      </w:r>
      <w:r w:rsidRPr="00784682">
        <w:rPr>
          <w:rFonts w:ascii="Times New Roman" w:eastAsia="Times New Roman" w:hAnsi="Times New Roman"/>
          <w:lang w:val="en-GB"/>
        </w:rPr>
        <w:t>a</w:t>
      </w:r>
      <w:r w:rsidRPr="007A1698">
        <w:rPr>
          <w:rFonts w:ascii="Times New Roman" w:eastAsia="Times New Roman" w:hAnsi="Times New Roman"/>
          <w:lang w:val="en-GB"/>
        </w:rPr>
        <w:t>t</w:t>
      </w:r>
      <w:r w:rsidRPr="00784682">
        <w:rPr>
          <w:rFonts w:ascii="Times New Roman" w:eastAsia="Times New Roman" w:hAnsi="Times New Roman"/>
          <w:lang w:val="en-GB"/>
        </w:rPr>
        <w:t>o</w:t>
      </w:r>
      <w:r w:rsidRPr="007A1698">
        <w:rPr>
          <w:rFonts w:ascii="Times New Roman" w:eastAsia="Times New Roman" w:hAnsi="Times New Roman"/>
          <w:lang w:val="en-GB"/>
        </w:rPr>
        <w:t>l</w:t>
      </w:r>
      <w:r w:rsidRPr="00784682">
        <w:rPr>
          <w:rFonts w:ascii="Times New Roman" w:eastAsia="Times New Roman" w:hAnsi="Times New Roman"/>
          <w:lang w:val="en-GB"/>
        </w:rPr>
        <w:t>o</w:t>
      </w:r>
      <w:r w:rsidRPr="007A1698">
        <w:rPr>
          <w:rFonts w:ascii="Times New Roman" w:eastAsia="Times New Roman" w:hAnsi="Times New Roman"/>
          <w:lang w:val="en-GB"/>
        </w:rPr>
        <w:t>gi</w:t>
      </w:r>
      <w:r w:rsidRPr="00784682">
        <w:rPr>
          <w:rFonts w:ascii="Times New Roman" w:eastAsia="Times New Roman" w:hAnsi="Times New Roman"/>
          <w:lang w:val="en-GB"/>
        </w:rPr>
        <w:t>c</w:t>
      </w:r>
      <w:r w:rsidRPr="007A1698">
        <w:rPr>
          <w:rFonts w:ascii="Times New Roman" w:eastAsia="Times New Roman" w:hAnsi="Times New Roman"/>
          <w:lang w:val="en-GB"/>
        </w:rPr>
        <w:t>a</w:t>
      </w:r>
      <w:r w:rsidRPr="00784682">
        <w:rPr>
          <w:rFonts w:ascii="Times New Roman" w:eastAsia="Times New Roman" w:hAnsi="Times New Roman"/>
          <w:lang w:val="en-GB"/>
        </w:rPr>
        <w:t>l</w:t>
      </w:r>
      <w:r w:rsidRPr="007A1698">
        <w:rPr>
          <w:rFonts w:ascii="Times New Roman" w:eastAsia="Times New Roman" w:hAnsi="Times New Roman"/>
          <w:lang w:val="en-GB"/>
        </w:rPr>
        <w:t xml:space="preserve"> </w:t>
      </w:r>
      <w:r w:rsidRPr="00784682">
        <w:rPr>
          <w:rFonts w:ascii="Times New Roman" w:eastAsia="Times New Roman" w:hAnsi="Times New Roman"/>
          <w:lang w:val="en-GB"/>
        </w:rPr>
        <w:t>and c</w:t>
      </w:r>
      <w:r w:rsidRPr="007A1698">
        <w:rPr>
          <w:rFonts w:ascii="Times New Roman" w:eastAsia="Times New Roman" w:hAnsi="Times New Roman"/>
          <w:lang w:val="en-GB"/>
        </w:rPr>
        <w:t>yt</w:t>
      </w:r>
      <w:r w:rsidRPr="00784682">
        <w:rPr>
          <w:rFonts w:ascii="Times New Roman" w:eastAsia="Times New Roman" w:hAnsi="Times New Roman"/>
          <w:lang w:val="en-GB"/>
        </w:rPr>
        <w:t>o</w:t>
      </w:r>
      <w:r w:rsidRPr="007A1698">
        <w:rPr>
          <w:rFonts w:ascii="Times New Roman" w:eastAsia="Times New Roman" w:hAnsi="Times New Roman"/>
          <w:lang w:val="en-GB"/>
        </w:rPr>
        <w:t>g</w:t>
      </w:r>
      <w:r w:rsidRPr="00784682">
        <w:rPr>
          <w:rFonts w:ascii="Times New Roman" w:eastAsia="Times New Roman" w:hAnsi="Times New Roman"/>
          <w:lang w:val="en-GB"/>
        </w:rPr>
        <w:t>en</w:t>
      </w:r>
      <w:r w:rsidRPr="007A1698">
        <w:rPr>
          <w:rFonts w:ascii="Times New Roman" w:eastAsia="Times New Roman" w:hAnsi="Times New Roman"/>
          <w:lang w:val="en-GB"/>
        </w:rPr>
        <w:t>eti</w:t>
      </w:r>
      <w:r w:rsidRPr="00784682">
        <w:rPr>
          <w:rFonts w:ascii="Times New Roman" w:eastAsia="Times New Roman" w:hAnsi="Times New Roman"/>
          <w:lang w:val="en-GB"/>
        </w:rPr>
        <w:t xml:space="preserve">c </w:t>
      </w:r>
      <w:r w:rsidRPr="007A1698">
        <w:rPr>
          <w:rFonts w:ascii="Times New Roman" w:eastAsia="Times New Roman" w:hAnsi="Times New Roman"/>
          <w:lang w:val="en-GB"/>
        </w:rPr>
        <w:t>r</w:t>
      </w:r>
      <w:r w:rsidRPr="00784682">
        <w:rPr>
          <w:rFonts w:ascii="Times New Roman" w:eastAsia="Times New Roman" w:hAnsi="Times New Roman"/>
          <w:lang w:val="en-GB"/>
        </w:rPr>
        <w:t>e</w:t>
      </w:r>
      <w:r w:rsidRPr="007A1698">
        <w:rPr>
          <w:rFonts w:ascii="Times New Roman" w:eastAsia="Times New Roman" w:hAnsi="Times New Roman"/>
          <w:lang w:val="en-GB"/>
        </w:rPr>
        <w:t>s</w:t>
      </w:r>
      <w:r w:rsidRPr="00784682">
        <w:rPr>
          <w:rFonts w:ascii="Times New Roman" w:eastAsia="Times New Roman" w:hAnsi="Times New Roman"/>
          <w:lang w:val="en-GB"/>
        </w:rPr>
        <w:t>pons</w:t>
      </w:r>
      <w:r w:rsidRPr="007A1698">
        <w:rPr>
          <w:rFonts w:ascii="Times New Roman" w:eastAsia="Times New Roman" w:hAnsi="Times New Roman"/>
          <w:lang w:val="en-GB"/>
        </w:rPr>
        <w:t>e</w:t>
      </w:r>
      <w:r w:rsidRPr="00784682">
        <w:rPr>
          <w:rFonts w:ascii="Times New Roman" w:eastAsia="Times New Roman" w:hAnsi="Times New Roman"/>
          <w:lang w:val="en-GB"/>
        </w:rPr>
        <w:t>s h</w:t>
      </w:r>
      <w:r w:rsidRPr="007A1698">
        <w:rPr>
          <w:rFonts w:ascii="Times New Roman" w:eastAsia="Times New Roman" w:hAnsi="Times New Roman"/>
          <w:lang w:val="en-GB"/>
        </w:rPr>
        <w:t>av</w:t>
      </w:r>
      <w:r w:rsidRPr="00784682">
        <w:rPr>
          <w:rFonts w:ascii="Times New Roman" w:eastAsia="Times New Roman" w:hAnsi="Times New Roman"/>
          <w:lang w:val="en-GB"/>
        </w:rPr>
        <w:t xml:space="preserve">e </w:t>
      </w:r>
      <w:r w:rsidRPr="007A1698">
        <w:rPr>
          <w:rFonts w:ascii="Times New Roman" w:eastAsia="Times New Roman" w:hAnsi="Times New Roman"/>
          <w:lang w:val="en-GB"/>
        </w:rPr>
        <w:t>b</w:t>
      </w:r>
      <w:r w:rsidRPr="00784682">
        <w:rPr>
          <w:rFonts w:ascii="Times New Roman" w:eastAsia="Times New Roman" w:hAnsi="Times New Roman"/>
          <w:lang w:val="en-GB"/>
        </w:rPr>
        <w:t>e</w:t>
      </w:r>
      <w:r w:rsidRPr="007A1698">
        <w:rPr>
          <w:rFonts w:ascii="Times New Roman" w:eastAsia="Times New Roman" w:hAnsi="Times New Roman"/>
          <w:lang w:val="en-GB"/>
        </w:rPr>
        <w:t>e</w:t>
      </w:r>
      <w:r w:rsidRPr="00784682">
        <w:rPr>
          <w:rFonts w:ascii="Times New Roman" w:eastAsia="Times New Roman" w:hAnsi="Times New Roman"/>
          <w:lang w:val="en-GB"/>
        </w:rPr>
        <w:t>n su</w:t>
      </w:r>
      <w:r w:rsidRPr="007A1698">
        <w:rPr>
          <w:rFonts w:ascii="Times New Roman" w:eastAsia="Times New Roman" w:hAnsi="Times New Roman"/>
          <w:lang w:val="en-GB"/>
        </w:rPr>
        <w:t>st</w:t>
      </w:r>
      <w:r w:rsidRPr="00784682">
        <w:rPr>
          <w:rFonts w:ascii="Times New Roman" w:eastAsia="Times New Roman" w:hAnsi="Times New Roman"/>
          <w:lang w:val="en-GB"/>
        </w:rPr>
        <w:t>a</w:t>
      </w:r>
      <w:r w:rsidRPr="007A1698">
        <w:rPr>
          <w:rFonts w:ascii="Times New Roman" w:eastAsia="Times New Roman" w:hAnsi="Times New Roman"/>
          <w:lang w:val="en-GB"/>
        </w:rPr>
        <w:t>i</w:t>
      </w:r>
      <w:r w:rsidRPr="00784682">
        <w:rPr>
          <w:rFonts w:ascii="Times New Roman" w:eastAsia="Times New Roman" w:hAnsi="Times New Roman"/>
          <w:lang w:val="en-GB"/>
        </w:rPr>
        <w:t xml:space="preserve">ned </w:t>
      </w:r>
      <w:r w:rsidRPr="007A1698">
        <w:rPr>
          <w:rFonts w:ascii="Times New Roman" w:eastAsia="Times New Roman" w:hAnsi="Times New Roman"/>
          <w:lang w:val="en-GB"/>
        </w:rPr>
        <w:t>f</w:t>
      </w:r>
      <w:r w:rsidRPr="00784682">
        <w:rPr>
          <w:rFonts w:ascii="Times New Roman" w:eastAsia="Times New Roman" w:hAnsi="Times New Roman"/>
          <w:lang w:val="en-GB"/>
        </w:rPr>
        <w:t>or</w:t>
      </w:r>
      <w:r w:rsidRPr="007A1698">
        <w:rPr>
          <w:rFonts w:ascii="Times New Roman" w:eastAsia="Times New Roman" w:hAnsi="Times New Roman"/>
          <w:lang w:val="en-GB"/>
        </w:rPr>
        <w:t xml:space="preserve"> </w:t>
      </w:r>
      <w:r w:rsidRPr="00784682">
        <w:rPr>
          <w:rFonts w:ascii="Times New Roman" w:eastAsia="Times New Roman" w:hAnsi="Times New Roman"/>
          <w:lang w:val="en-GB"/>
        </w:rPr>
        <w:t xml:space="preserve">a </w:t>
      </w:r>
      <w:r w:rsidRPr="007A1698">
        <w:rPr>
          <w:rFonts w:ascii="Times New Roman" w:eastAsia="Times New Roman" w:hAnsi="Times New Roman"/>
          <w:lang w:val="en-GB"/>
        </w:rPr>
        <w:t>m</w:t>
      </w:r>
      <w:r w:rsidRPr="00784682">
        <w:rPr>
          <w:rFonts w:ascii="Times New Roman" w:eastAsia="Times New Roman" w:hAnsi="Times New Roman"/>
          <w:lang w:val="en-GB"/>
        </w:rPr>
        <w:t>ed</w:t>
      </w:r>
      <w:r w:rsidRPr="007A1698">
        <w:rPr>
          <w:rFonts w:ascii="Times New Roman" w:eastAsia="Times New Roman" w:hAnsi="Times New Roman"/>
          <w:lang w:val="en-GB"/>
        </w:rPr>
        <w:t>i</w:t>
      </w:r>
      <w:r w:rsidRPr="00784682">
        <w:rPr>
          <w:rFonts w:ascii="Times New Roman" w:eastAsia="Times New Roman" w:hAnsi="Times New Roman"/>
          <w:lang w:val="en-GB"/>
        </w:rPr>
        <w:t>an of</w:t>
      </w:r>
      <w:r w:rsidRPr="007A1698">
        <w:rPr>
          <w:rFonts w:ascii="Times New Roman" w:eastAsia="Times New Roman" w:hAnsi="Times New Roman"/>
          <w:lang w:val="en-GB"/>
        </w:rPr>
        <w:t xml:space="preserve"> </w:t>
      </w:r>
      <w:r w:rsidRPr="00784682">
        <w:rPr>
          <w:rFonts w:ascii="Times New Roman" w:eastAsia="Times New Roman" w:hAnsi="Times New Roman"/>
          <w:lang w:val="en-GB"/>
        </w:rPr>
        <w:t>49 </w:t>
      </w:r>
      <w:r w:rsidRPr="007A1698">
        <w:rPr>
          <w:rFonts w:ascii="Times New Roman" w:eastAsia="Times New Roman" w:hAnsi="Times New Roman"/>
          <w:lang w:val="en-GB"/>
        </w:rPr>
        <w:t>m</w:t>
      </w:r>
      <w:r w:rsidRPr="00784682">
        <w:rPr>
          <w:rFonts w:ascii="Times New Roman" w:eastAsia="Times New Roman" w:hAnsi="Times New Roman"/>
          <w:lang w:val="en-GB"/>
        </w:rPr>
        <w:t>on</w:t>
      </w:r>
      <w:r w:rsidRPr="007A1698">
        <w:rPr>
          <w:rFonts w:ascii="Times New Roman" w:eastAsia="Times New Roman" w:hAnsi="Times New Roman"/>
          <w:lang w:val="en-GB"/>
        </w:rPr>
        <w:t>t</w:t>
      </w:r>
      <w:r w:rsidRPr="00784682">
        <w:rPr>
          <w:rFonts w:ascii="Times New Roman" w:eastAsia="Times New Roman" w:hAnsi="Times New Roman"/>
          <w:lang w:val="en-GB"/>
        </w:rPr>
        <w:t xml:space="preserve">hs </w:t>
      </w:r>
      <w:r w:rsidRPr="007A1698">
        <w:rPr>
          <w:rFonts w:ascii="Times New Roman" w:eastAsia="Times New Roman" w:hAnsi="Times New Roman"/>
          <w:lang w:val="en-GB"/>
        </w:rPr>
        <w:t>(r</w:t>
      </w:r>
      <w:r w:rsidRPr="00784682">
        <w:rPr>
          <w:rFonts w:ascii="Times New Roman" w:eastAsia="Times New Roman" w:hAnsi="Times New Roman"/>
          <w:lang w:val="en-GB"/>
        </w:rPr>
        <w:t>an</w:t>
      </w:r>
      <w:r w:rsidRPr="007A1698">
        <w:rPr>
          <w:rFonts w:ascii="Times New Roman" w:eastAsia="Times New Roman" w:hAnsi="Times New Roman"/>
          <w:lang w:val="en-GB"/>
        </w:rPr>
        <w:t>g</w:t>
      </w:r>
      <w:r w:rsidRPr="00784682">
        <w:rPr>
          <w:rFonts w:ascii="Times New Roman" w:eastAsia="Times New Roman" w:hAnsi="Times New Roman"/>
          <w:lang w:val="en-GB"/>
        </w:rPr>
        <w:t>e 1</w:t>
      </w:r>
      <w:r w:rsidRPr="007A1698">
        <w:rPr>
          <w:rFonts w:ascii="Times New Roman" w:eastAsia="Times New Roman" w:hAnsi="Times New Roman"/>
          <w:lang w:val="en-GB"/>
        </w:rPr>
        <w:t>9-</w:t>
      </w:r>
      <w:r w:rsidRPr="00784682">
        <w:rPr>
          <w:rFonts w:ascii="Times New Roman" w:eastAsia="Times New Roman" w:hAnsi="Times New Roman"/>
          <w:lang w:val="en-GB"/>
        </w:rPr>
        <w:t>60)</w:t>
      </w:r>
      <w:r w:rsidRPr="007A1698">
        <w:rPr>
          <w:rFonts w:ascii="Times New Roman" w:eastAsia="Times New Roman" w:hAnsi="Times New Roman"/>
          <w:lang w:val="en-GB"/>
        </w:rPr>
        <w:t xml:space="preserve"> </w:t>
      </w:r>
      <w:r w:rsidRPr="00784682">
        <w:rPr>
          <w:rFonts w:ascii="Times New Roman" w:eastAsia="Times New Roman" w:hAnsi="Times New Roman"/>
          <w:lang w:val="en-GB"/>
        </w:rPr>
        <w:t>and 47 </w:t>
      </w:r>
      <w:r w:rsidRPr="007A1698">
        <w:rPr>
          <w:rFonts w:ascii="Times New Roman" w:eastAsia="Times New Roman" w:hAnsi="Times New Roman"/>
          <w:lang w:val="en-GB"/>
        </w:rPr>
        <w:t>m</w:t>
      </w:r>
      <w:r w:rsidRPr="00784682">
        <w:rPr>
          <w:rFonts w:ascii="Times New Roman" w:eastAsia="Times New Roman" w:hAnsi="Times New Roman"/>
          <w:lang w:val="en-GB"/>
        </w:rPr>
        <w:t>on</w:t>
      </w:r>
      <w:r w:rsidRPr="007A1698">
        <w:rPr>
          <w:rFonts w:ascii="Times New Roman" w:eastAsia="Times New Roman" w:hAnsi="Times New Roman"/>
          <w:lang w:val="en-GB"/>
        </w:rPr>
        <w:t>t</w:t>
      </w:r>
      <w:r w:rsidRPr="00784682">
        <w:rPr>
          <w:rFonts w:ascii="Times New Roman" w:eastAsia="Times New Roman" w:hAnsi="Times New Roman"/>
          <w:lang w:val="en-GB"/>
        </w:rPr>
        <w:t xml:space="preserve">hs </w:t>
      </w:r>
      <w:r w:rsidRPr="007A1698">
        <w:rPr>
          <w:rFonts w:ascii="Times New Roman" w:eastAsia="Times New Roman" w:hAnsi="Times New Roman"/>
          <w:lang w:val="en-GB"/>
        </w:rPr>
        <w:t>(r</w:t>
      </w:r>
      <w:r w:rsidRPr="00784682">
        <w:rPr>
          <w:rFonts w:ascii="Times New Roman" w:eastAsia="Times New Roman" w:hAnsi="Times New Roman"/>
          <w:lang w:val="en-GB"/>
        </w:rPr>
        <w:t>an</w:t>
      </w:r>
      <w:r w:rsidRPr="007A1698">
        <w:rPr>
          <w:rFonts w:ascii="Times New Roman" w:eastAsia="Times New Roman" w:hAnsi="Times New Roman"/>
          <w:lang w:val="en-GB"/>
        </w:rPr>
        <w:t>g</w:t>
      </w:r>
      <w:r w:rsidRPr="00784682">
        <w:rPr>
          <w:rFonts w:ascii="Times New Roman" w:eastAsia="Times New Roman" w:hAnsi="Times New Roman"/>
          <w:lang w:val="en-GB"/>
        </w:rPr>
        <w:t>e 1</w:t>
      </w:r>
      <w:r w:rsidRPr="007A1698">
        <w:rPr>
          <w:rFonts w:ascii="Times New Roman" w:eastAsia="Times New Roman" w:hAnsi="Times New Roman"/>
          <w:lang w:val="en-GB"/>
        </w:rPr>
        <w:t>6-</w:t>
      </w:r>
      <w:r w:rsidRPr="00784682">
        <w:rPr>
          <w:rFonts w:ascii="Times New Roman" w:eastAsia="Times New Roman" w:hAnsi="Times New Roman"/>
          <w:lang w:val="en-GB"/>
        </w:rPr>
        <w:t>59</w:t>
      </w:r>
      <w:r w:rsidRPr="007A1698">
        <w:rPr>
          <w:rFonts w:ascii="Times New Roman" w:eastAsia="Times New Roman" w:hAnsi="Times New Roman"/>
          <w:lang w:val="en-GB"/>
        </w:rPr>
        <w:t>)</w:t>
      </w:r>
      <w:r w:rsidRPr="00784682">
        <w:rPr>
          <w:rFonts w:ascii="Times New Roman" w:eastAsia="Times New Roman" w:hAnsi="Times New Roman"/>
          <w:lang w:val="en-GB"/>
        </w:rPr>
        <w:t xml:space="preserve">, </w:t>
      </w:r>
      <w:r w:rsidRPr="007A1698">
        <w:rPr>
          <w:rFonts w:ascii="Times New Roman" w:eastAsia="Times New Roman" w:hAnsi="Times New Roman"/>
          <w:lang w:val="en-GB"/>
        </w:rPr>
        <w:t>r</w:t>
      </w:r>
      <w:r w:rsidRPr="00784682">
        <w:rPr>
          <w:rFonts w:ascii="Times New Roman" w:eastAsia="Times New Roman" w:hAnsi="Times New Roman"/>
          <w:lang w:val="en-GB"/>
        </w:rPr>
        <w:t>e</w:t>
      </w:r>
      <w:r w:rsidRPr="007A1698">
        <w:rPr>
          <w:rFonts w:ascii="Times New Roman" w:eastAsia="Times New Roman" w:hAnsi="Times New Roman"/>
          <w:lang w:val="en-GB"/>
        </w:rPr>
        <w:t>s</w:t>
      </w:r>
      <w:r w:rsidRPr="00784682">
        <w:rPr>
          <w:rFonts w:ascii="Times New Roman" w:eastAsia="Times New Roman" w:hAnsi="Times New Roman"/>
          <w:lang w:val="en-GB"/>
        </w:rPr>
        <w:t>pe</w:t>
      </w:r>
      <w:r w:rsidRPr="007A1698">
        <w:rPr>
          <w:rFonts w:ascii="Times New Roman" w:eastAsia="Times New Roman" w:hAnsi="Times New Roman"/>
          <w:lang w:val="en-GB"/>
        </w:rPr>
        <w:t>ctiv</w:t>
      </w:r>
      <w:r w:rsidRPr="00784682">
        <w:rPr>
          <w:rFonts w:ascii="Times New Roman" w:eastAsia="Times New Roman" w:hAnsi="Times New Roman"/>
          <w:lang w:val="en-GB"/>
        </w:rPr>
        <w:t>e</w:t>
      </w:r>
      <w:r w:rsidRPr="007A1698">
        <w:rPr>
          <w:rFonts w:ascii="Times New Roman" w:eastAsia="Times New Roman" w:hAnsi="Times New Roman"/>
          <w:lang w:val="en-GB"/>
        </w:rPr>
        <w:t>ly</w:t>
      </w:r>
      <w:r w:rsidRPr="00784682">
        <w:rPr>
          <w:rFonts w:ascii="Times New Roman" w:eastAsia="Times New Roman" w:hAnsi="Times New Roman"/>
          <w:lang w:val="en-GB"/>
        </w:rPr>
        <w:t xml:space="preserve">. </w:t>
      </w:r>
      <w:r w:rsidRPr="007A1698">
        <w:rPr>
          <w:rFonts w:ascii="Times New Roman" w:eastAsia="Times New Roman" w:hAnsi="Times New Roman"/>
          <w:lang w:val="en-GB"/>
        </w:rPr>
        <w:t>T</w:t>
      </w:r>
      <w:r w:rsidRPr="00784682">
        <w:rPr>
          <w:rFonts w:ascii="Times New Roman" w:eastAsia="Times New Roman" w:hAnsi="Times New Roman"/>
          <w:lang w:val="en-GB"/>
        </w:rPr>
        <w:t>he o</w:t>
      </w:r>
      <w:r w:rsidRPr="007A1698">
        <w:rPr>
          <w:rFonts w:ascii="Times New Roman" w:eastAsia="Times New Roman" w:hAnsi="Times New Roman"/>
          <w:lang w:val="en-GB"/>
        </w:rPr>
        <w:t>v</w:t>
      </w:r>
      <w:r w:rsidRPr="00784682">
        <w:rPr>
          <w:rFonts w:ascii="Times New Roman" w:eastAsia="Times New Roman" w:hAnsi="Times New Roman"/>
          <w:lang w:val="en-GB"/>
        </w:rPr>
        <w:t>e</w:t>
      </w:r>
      <w:r w:rsidRPr="007A1698">
        <w:rPr>
          <w:rFonts w:ascii="Times New Roman" w:eastAsia="Times New Roman" w:hAnsi="Times New Roman"/>
          <w:lang w:val="en-GB"/>
        </w:rPr>
        <w:t>r</w:t>
      </w:r>
      <w:r w:rsidRPr="00784682">
        <w:rPr>
          <w:rFonts w:ascii="Times New Roman" w:eastAsia="Times New Roman" w:hAnsi="Times New Roman"/>
          <w:lang w:val="en-GB"/>
        </w:rPr>
        <w:t>a</w:t>
      </w:r>
      <w:r w:rsidRPr="007A1698">
        <w:rPr>
          <w:rFonts w:ascii="Times New Roman" w:eastAsia="Times New Roman" w:hAnsi="Times New Roman"/>
          <w:lang w:val="en-GB"/>
        </w:rPr>
        <w:t>l</w:t>
      </w:r>
      <w:r w:rsidRPr="00784682">
        <w:rPr>
          <w:rFonts w:ascii="Times New Roman" w:eastAsia="Times New Roman" w:hAnsi="Times New Roman"/>
          <w:lang w:val="en-GB"/>
        </w:rPr>
        <w:t>l</w:t>
      </w:r>
      <w:r w:rsidRPr="007A1698">
        <w:rPr>
          <w:rFonts w:ascii="Times New Roman" w:eastAsia="Times New Roman" w:hAnsi="Times New Roman"/>
          <w:lang w:val="en-GB"/>
        </w:rPr>
        <w:t xml:space="preserve"> </w:t>
      </w:r>
      <w:r w:rsidRPr="00784682">
        <w:rPr>
          <w:rFonts w:ascii="Times New Roman" w:eastAsia="Times New Roman" w:hAnsi="Times New Roman"/>
          <w:lang w:val="en-GB"/>
        </w:rPr>
        <w:t>su</w:t>
      </w:r>
      <w:r w:rsidRPr="007A1698">
        <w:rPr>
          <w:rFonts w:ascii="Times New Roman" w:eastAsia="Times New Roman" w:hAnsi="Times New Roman"/>
          <w:lang w:val="en-GB"/>
        </w:rPr>
        <w:t>rviv</w:t>
      </w:r>
      <w:r w:rsidRPr="00784682">
        <w:rPr>
          <w:rFonts w:ascii="Times New Roman" w:eastAsia="Times New Roman" w:hAnsi="Times New Roman"/>
          <w:lang w:val="en-GB"/>
        </w:rPr>
        <w:t>al</w:t>
      </w:r>
      <w:r w:rsidRPr="007A1698">
        <w:rPr>
          <w:rFonts w:ascii="Times New Roman" w:eastAsia="Times New Roman" w:hAnsi="Times New Roman"/>
          <w:lang w:val="en-GB"/>
        </w:rPr>
        <w:t xml:space="preserve"> i</w:t>
      </w:r>
      <w:r w:rsidRPr="00784682">
        <w:rPr>
          <w:rFonts w:ascii="Times New Roman" w:eastAsia="Times New Roman" w:hAnsi="Times New Roman"/>
          <w:lang w:val="en-GB"/>
        </w:rPr>
        <w:t>s 65 </w:t>
      </w:r>
      <w:r w:rsidRPr="007A1698">
        <w:rPr>
          <w:rFonts w:ascii="Times New Roman" w:eastAsia="Times New Roman" w:hAnsi="Times New Roman"/>
          <w:lang w:val="en-GB"/>
        </w:rPr>
        <w:t>m</w:t>
      </w:r>
      <w:r w:rsidRPr="00784682">
        <w:rPr>
          <w:rFonts w:ascii="Times New Roman" w:eastAsia="Times New Roman" w:hAnsi="Times New Roman"/>
          <w:lang w:val="en-GB"/>
        </w:rPr>
        <w:t>on</w:t>
      </w:r>
      <w:r w:rsidRPr="007A1698">
        <w:rPr>
          <w:rFonts w:ascii="Times New Roman" w:eastAsia="Times New Roman" w:hAnsi="Times New Roman"/>
          <w:lang w:val="en-GB"/>
        </w:rPr>
        <w:t>t</w:t>
      </w:r>
      <w:r w:rsidRPr="00784682">
        <w:rPr>
          <w:rFonts w:ascii="Times New Roman" w:eastAsia="Times New Roman" w:hAnsi="Times New Roman"/>
          <w:lang w:val="en-GB"/>
        </w:rPr>
        <w:t xml:space="preserve">hs </w:t>
      </w:r>
      <w:r w:rsidRPr="007A1698">
        <w:rPr>
          <w:rFonts w:ascii="Times New Roman" w:eastAsia="Times New Roman" w:hAnsi="Times New Roman"/>
          <w:lang w:val="en-GB"/>
        </w:rPr>
        <w:t>si</w:t>
      </w:r>
      <w:r w:rsidRPr="00784682">
        <w:rPr>
          <w:rFonts w:ascii="Times New Roman" w:eastAsia="Times New Roman" w:hAnsi="Times New Roman"/>
          <w:lang w:val="en-GB"/>
        </w:rPr>
        <w:t>nce</w:t>
      </w:r>
      <w:r w:rsidRPr="007A1698">
        <w:rPr>
          <w:rFonts w:ascii="Times New Roman" w:eastAsia="Times New Roman" w:hAnsi="Times New Roman"/>
          <w:lang w:val="en-GB"/>
        </w:rPr>
        <w:t xml:space="preserve"> </w:t>
      </w:r>
      <w:r w:rsidRPr="00784682">
        <w:rPr>
          <w:rFonts w:ascii="Times New Roman" w:eastAsia="Times New Roman" w:hAnsi="Times New Roman"/>
          <w:lang w:val="en-GB"/>
        </w:rPr>
        <w:t>d</w:t>
      </w:r>
      <w:r w:rsidRPr="007A1698">
        <w:rPr>
          <w:rFonts w:ascii="Times New Roman" w:eastAsia="Times New Roman" w:hAnsi="Times New Roman"/>
          <w:lang w:val="en-GB"/>
        </w:rPr>
        <w:t>i</w:t>
      </w:r>
      <w:r w:rsidRPr="00784682">
        <w:rPr>
          <w:rFonts w:ascii="Times New Roman" w:eastAsia="Times New Roman" w:hAnsi="Times New Roman"/>
          <w:lang w:val="en-GB"/>
        </w:rPr>
        <w:t>a</w:t>
      </w:r>
      <w:r w:rsidRPr="007A1698">
        <w:rPr>
          <w:rFonts w:ascii="Times New Roman" w:eastAsia="Times New Roman" w:hAnsi="Times New Roman"/>
          <w:lang w:val="en-GB"/>
        </w:rPr>
        <w:t>g</w:t>
      </w:r>
      <w:r w:rsidRPr="00784682">
        <w:rPr>
          <w:rFonts w:ascii="Times New Roman" w:eastAsia="Times New Roman" w:hAnsi="Times New Roman"/>
          <w:lang w:val="en-GB"/>
        </w:rPr>
        <w:t>nos</w:t>
      </w:r>
      <w:r w:rsidRPr="007A1698">
        <w:rPr>
          <w:rFonts w:ascii="Times New Roman" w:eastAsia="Times New Roman" w:hAnsi="Times New Roman"/>
          <w:lang w:val="en-GB"/>
        </w:rPr>
        <w:t>i</w:t>
      </w:r>
      <w:r w:rsidRPr="00784682">
        <w:rPr>
          <w:rFonts w:ascii="Times New Roman" w:eastAsia="Times New Roman" w:hAnsi="Times New Roman"/>
          <w:lang w:val="en-GB"/>
        </w:rPr>
        <w:t xml:space="preserve">s </w:t>
      </w:r>
      <w:r w:rsidRPr="007A1698">
        <w:rPr>
          <w:rFonts w:ascii="Times New Roman" w:eastAsia="Times New Roman" w:hAnsi="Times New Roman"/>
          <w:lang w:val="en-GB"/>
        </w:rPr>
        <w:t>(r</w:t>
      </w:r>
      <w:r w:rsidRPr="00784682">
        <w:rPr>
          <w:rFonts w:ascii="Times New Roman" w:eastAsia="Times New Roman" w:hAnsi="Times New Roman"/>
          <w:lang w:val="en-GB"/>
        </w:rPr>
        <w:t>an</w:t>
      </w:r>
      <w:r w:rsidRPr="007A1698">
        <w:rPr>
          <w:rFonts w:ascii="Times New Roman" w:eastAsia="Times New Roman" w:hAnsi="Times New Roman"/>
          <w:lang w:val="en-GB"/>
        </w:rPr>
        <w:t>g</w:t>
      </w:r>
      <w:r w:rsidRPr="00784682">
        <w:rPr>
          <w:rFonts w:ascii="Times New Roman" w:eastAsia="Times New Roman" w:hAnsi="Times New Roman"/>
          <w:lang w:val="en-GB"/>
        </w:rPr>
        <w:t>e 2</w:t>
      </w:r>
      <w:r w:rsidRPr="007A1698">
        <w:rPr>
          <w:rFonts w:ascii="Times New Roman" w:eastAsia="Times New Roman" w:hAnsi="Times New Roman"/>
          <w:lang w:val="en-GB"/>
        </w:rPr>
        <w:t>5-</w:t>
      </w:r>
      <w:r w:rsidRPr="00784682">
        <w:rPr>
          <w:rFonts w:ascii="Times New Roman" w:eastAsia="Times New Roman" w:hAnsi="Times New Roman"/>
          <w:lang w:val="en-GB"/>
        </w:rPr>
        <w:t>234</w:t>
      </w:r>
      <w:r w:rsidRPr="007A1698">
        <w:rPr>
          <w:rFonts w:ascii="Times New Roman" w:eastAsia="Times New Roman" w:hAnsi="Times New Roman"/>
          <w:lang w:val="en-GB"/>
        </w:rPr>
        <w:t>)</w:t>
      </w:r>
      <w:r w:rsidRPr="00784682">
        <w:rPr>
          <w:rFonts w:ascii="Times New Roman" w:eastAsia="Times New Roman" w:hAnsi="Times New Roman"/>
          <w:lang w:val="en-GB"/>
        </w:rPr>
        <w:t xml:space="preserve">. </w:t>
      </w:r>
      <w:r w:rsidRPr="007A1698">
        <w:rPr>
          <w:rFonts w:ascii="Times New Roman" w:eastAsia="Times New Roman" w:hAnsi="Times New Roman"/>
          <w:lang w:val="en-GB"/>
        </w:rPr>
        <w:t xml:space="preserve">Imatinib </w:t>
      </w:r>
      <w:r w:rsidRPr="00784682">
        <w:rPr>
          <w:rFonts w:ascii="Times New Roman" w:eastAsia="Times New Roman" w:hAnsi="Times New Roman"/>
          <w:lang w:val="en-GB"/>
        </w:rPr>
        <w:t>ad</w:t>
      </w:r>
      <w:r w:rsidRPr="007A1698">
        <w:rPr>
          <w:rFonts w:ascii="Times New Roman" w:eastAsia="Times New Roman" w:hAnsi="Times New Roman"/>
          <w:lang w:val="en-GB"/>
        </w:rPr>
        <w:t>mi</w:t>
      </w:r>
      <w:r w:rsidRPr="00784682">
        <w:rPr>
          <w:rFonts w:ascii="Times New Roman" w:eastAsia="Times New Roman" w:hAnsi="Times New Roman"/>
          <w:lang w:val="en-GB"/>
        </w:rPr>
        <w:t>n</w:t>
      </w:r>
      <w:r w:rsidRPr="007A1698">
        <w:rPr>
          <w:rFonts w:ascii="Times New Roman" w:eastAsia="Times New Roman" w:hAnsi="Times New Roman"/>
          <w:lang w:val="en-GB"/>
        </w:rPr>
        <w:t>i</w:t>
      </w:r>
      <w:r w:rsidRPr="00784682">
        <w:rPr>
          <w:rFonts w:ascii="Times New Roman" w:eastAsia="Times New Roman" w:hAnsi="Times New Roman"/>
          <w:lang w:val="en-GB"/>
        </w:rPr>
        <w:t>s</w:t>
      </w:r>
      <w:r w:rsidRPr="007A1698">
        <w:rPr>
          <w:rFonts w:ascii="Times New Roman" w:eastAsia="Times New Roman" w:hAnsi="Times New Roman"/>
          <w:lang w:val="en-GB"/>
        </w:rPr>
        <w:t>tr</w:t>
      </w:r>
      <w:r w:rsidRPr="00784682">
        <w:rPr>
          <w:rFonts w:ascii="Times New Roman" w:eastAsia="Times New Roman" w:hAnsi="Times New Roman"/>
          <w:lang w:val="en-GB"/>
        </w:rPr>
        <w:t>a</w:t>
      </w:r>
      <w:r w:rsidRPr="007A1698">
        <w:rPr>
          <w:rFonts w:ascii="Times New Roman" w:eastAsia="Times New Roman" w:hAnsi="Times New Roman"/>
          <w:lang w:val="en-GB"/>
        </w:rPr>
        <w:t>ti</w:t>
      </w:r>
      <w:r w:rsidRPr="00784682">
        <w:rPr>
          <w:rFonts w:ascii="Times New Roman" w:eastAsia="Times New Roman" w:hAnsi="Times New Roman"/>
          <w:lang w:val="en-GB"/>
        </w:rPr>
        <w:t xml:space="preserve">on </w:t>
      </w:r>
      <w:r w:rsidRPr="007A1698">
        <w:rPr>
          <w:rFonts w:ascii="Times New Roman" w:eastAsia="Times New Roman" w:hAnsi="Times New Roman"/>
          <w:lang w:val="en-GB"/>
        </w:rPr>
        <w:t>t</w:t>
      </w:r>
      <w:r w:rsidRPr="00784682">
        <w:rPr>
          <w:rFonts w:ascii="Times New Roman" w:eastAsia="Times New Roman" w:hAnsi="Times New Roman"/>
          <w:lang w:val="en-GB"/>
        </w:rPr>
        <w:t>o pa</w:t>
      </w:r>
      <w:r w:rsidRPr="007A1698">
        <w:rPr>
          <w:rFonts w:ascii="Times New Roman" w:eastAsia="Times New Roman" w:hAnsi="Times New Roman"/>
          <w:lang w:val="en-GB"/>
        </w:rPr>
        <w:t>ti</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s wi</w:t>
      </w:r>
      <w:r w:rsidRPr="007A1698">
        <w:rPr>
          <w:rFonts w:ascii="Times New Roman" w:eastAsia="Times New Roman" w:hAnsi="Times New Roman"/>
          <w:lang w:val="en-GB"/>
        </w:rPr>
        <w:t>t</w:t>
      </w:r>
      <w:r w:rsidRPr="00784682">
        <w:rPr>
          <w:rFonts w:ascii="Times New Roman" w:eastAsia="Times New Roman" w:hAnsi="Times New Roman"/>
          <w:lang w:val="en-GB"/>
        </w:rPr>
        <w:t>hout</w:t>
      </w:r>
      <w:r w:rsidRPr="007A1698">
        <w:rPr>
          <w:rFonts w:ascii="Times New Roman" w:eastAsia="Times New Roman" w:hAnsi="Times New Roman"/>
          <w:lang w:val="en-GB"/>
        </w:rPr>
        <w:t xml:space="preserve"> t</w:t>
      </w:r>
      <w:r w:rsidRPr="00784682">
        <w:rPr>
          <w:rFonts w:ascii="Times New Roman" w:eastAsia="Times New Roman" w:hAnsi="Times New Roman"/>
          <w:lang w:val="en-GB"/>
        </w:rPr>
        <w:t xml:space="preserve">he </w:t>
      </w:r>
      <w:r w:rsidRPr="007A1698">
        <w:rPr>
          <w:rFonts w:ascii="Times New Roman" w:eastAsia="Times New Roman" w:hAnsi="Times New Roman"/>
          <w:lang w:val="en-GB"/>
        </w:rPr>
        <w:t>g</w:t>
      </w:r>
      <w:r w:rsidRPr="00784682">
        <w:rPr>
          <w:rFonts w:ascii="Times New Roman" w:eastAsia="Times New Roman" w:hAnsi="Times New Roman"/>
          <w:lang w:val="en-GB"/>
        </w:rPr>
        <w:t>en</w:t>
      </w:r>
      <w:r w:rsidRPr="007A1698">
        <w:rPr>
          <w:rFonts w:ascii="Times New Roman" w:eastAsia="Times New Roman" w:hAnsi="Times New Roman"/>
          <w:lang w:val="en-GB"/>
        </w:rPr>
        <w:t>eti</w:t>
      </w:r>
      <w:r w:rsidRPr="00784682">
        <w:rPr>
          <w:rFonts w:ascii="Times New Roman" w:eastAsia="Times New Roman" w:hAnsi="Times New Roman"/>
          <w:lang w:val="en-GB"/>
        </w:rPr>
        <w:t xml:space="preserve">c </w:t>
      </w:r>
      <w:r w:rsidRPr="007A1698">
        <w:rPr>
          <w:rFonts w:ascii="Times New Roman" w:eastAsia="Times New Roman" w:hAnsi="Times New Roman"/>
          <w:lang w:val="en-GB"/>
        </w:rPr>
        <w:t>tr</w:t>
      </w:r>
      <w:r w:rsidRPr="00784682">
        <w:rPr>
          <w:rFonts w:ascii="Times New Roman" w:eastAsia="Times New Roman" w:hAnsi="Times New Roman"/>
          <w:lang w:val="en-GB"/>
        </w:rPr>
        <w:t>an</w:t>
      </w:r>
      <w:r w:rsidRPr="007A1698">
        <w:rPr>
          <w:rFonts w:ascii="Times New Roman" w:eastAsia="Times New Roman" w:hAnsi="Times New Roman"/>
          <w:lang w:val="en-GB"/>
        </w:rPr>
        <w:t>sl</w:t>
      </w:r>
      <w:r w:rsidRPr="00784682">
        <w:rPr>
          <w:rFonts w:ascii="Times New Roman" w:eastAsia="Times New Roman" w:hAnsi="Times New Roman"/>
          <w:lang w:val="en-GB"/>
        </w:rPr>
        <w:t>oc</w:t>
      </w:r>
      <w:r w:rsidRPr="007A1698">
        <w:rPr>
          <w:rFonts w:ascii="Times New Roman" w:eastAsia="Times New Roman" w:hAnsi="Times New Roman"/>
          <w:lang w:val="en-GB"/>
        </w:rPr>
        <w:t>ati</w:t>
      </w:r>
      <w:r w:rsidRPr="00784682">
        <w:rPr>
          <w:rFonts w:ascii="Times New Roman" w:eastAsia="Times New Roman" w:hAnsi="Times New Roman"/>
          <w:lang w:val="en-GB"/>
        </w:rPr>
        <w:t xml:space="preserve">on </w:t>
      </w:r>
      <w:r w:rsidRPr="007A1698">
        <w:rPr>
          <w:rFonts w:ascii="Times New Roman" w:eastAsia="Times New Roman" w:hAnsi="Times New Roman"/>
          <w:lang w:val="en-GB"/>
        </w:rPr>
        <w:t>g</w:t>
      </w:r>
      <w:r w:rsidRPr="00784682">
        <w:rPr>
          <w:rFonts w:ascii="Times New Roman" w:eastAsia="Times New Roman" w:hAnsi="Times New Roman"/>
          <w:lang w:val="en-GB"/>
        </w:rPr>
        <w:t>en</w:t>
      </w:r>
      <w:r w:rsidRPr="007A1698">
        <w:rPr>
          <w:rFonts w:ascii="Times New Roman" w:eastAsia="Times New Roman" w:hAnsi="Times New Roman"/>
          <w:lang w:val="en-GB"/>
        </w:rPr>
        <w:t>er</w:t>
      </w:r>
      <w:r w:rsidRPr="00784682">
        <w:rPr>
          <w:rFonts w:ascii="Times New Roman" w:eastAsia="Times New Roman" w:hAnsi="Times New Roman"/>
          <w:lang w:val="en-GB"/>
        </w:rPr>
        <w:t>a</w:t>
      </w:r>
      <w:r w:rsidRPr="007A1698">
        <w:rPr>
          <w:rFonts w:ascii="Times New Roman" w:eastAsia="Times New Roman" w:hAnsi="Times New Roman"/>
          <w:lang w:val="en-GB"/>
        </w:rPr>
        <w:t>ll</w:t>
      </w:r>
      <w:r w:rsidRPr="00784682">
        <w:rPr>
          <w:rFonts w:ascii="Times New Roman" w:eastAsia="Times New Roman" w:hAnsi="Times New Roman"/>
          <w:lang w:val="en-GB"/>
        </w:rPr>
        <w:t>y</w:t>
      </w:r>
      <w:r w:rsidRPr="007A1698">
        <w:rPr>
          <w:rFonts w:ascii="Times New Roman" w:eastAsia="Times New Roman" w:hAnsi="Times New Roman"/>
          <w:lang w:val="en-GB"/>
        </w:rPr>
        <w:t xml:space="preserve"> r</w:t>
      </w:r>
      <w:r w:rsidRPr="00784682">
        <w:rPr>
          <w:rFonts w:ascii="Times New Roman" w:eastAsia="Times New Roman" w:hAnsi="Times New Roman"/>
          <w:lang w:val="en-GB"/>
        </w:rPr>
        <w:t>e</w:t>
      </w:r>
      <w:r w:rsidRPr="007A1698">
        <w:rPr>
          <w:rFonts w:ascii="Times New Roman" w:eastAsia="Times New Roman" w:hAnsi="Times New Roman"/>
          <w:lang w:val="en-GB"/>
        </w:rPr>
        <w:t>s</w:t>
      </w:r>
      <w:r w:rsidRPr="00784682">
        <w:rPr>
          <w:rFonts w:ascii="Times New Roman" w:eastAsia="Times New Roman" w:hAnsi="Times New Roman"/>
          <w:lang w:val="en-GB"/>
        </w:rPr>
        <w:t>u</w:t>
      </w:r>
      <w:r w:rsidRPr="007A1698">
        <w:rPr>
          <w:rFonts w:ascii="Times New Roman" w:eastAsia="Times New Roman" w:hAnsi="Times New Roman"/>
          <w:lang w:val="en-GB"/>
        </w:rPr>
        <w:t>lt</w:t>
      </w:r>
      <w:r w:rsidRPr="00784682">
        <w:rPr>
          <w:rFonts w:ascii="Times New Roman" w:eastAsia="Times New Roman" w:hAnsi="Times New Roman"/>
          <w:lang w:val="en-GB"/>
        </w:rPr>
        <w:t xml:space="preserve">s </w:t>
      </w:r>
      <w:r w:rsidRPr="007A1698">
        <w:rPr>
          <w:rFonts w:ascii="Times New Roman" w:eastAsia="Times New Roman" w:hAnsi="Times New Roman"/>
          <w:lang w:val="en-GB"/>
        </w:rPr>
        <w:t>i</w:t>
      </w:r>
      <w:r w:rsidRPr="00784682">
        <w:rPr>
          <w:rFonts w:ascii="Times New Roman" w:eastAsia="Times New Roman" w:hAnsi="Times New Roman"/>
          <w:lang w:val="en-GB"/>
        </w:rPr>
        <w:t xml:space="preserve">n no </w:t>
      </w:r>
      <w:r w:rsidRPr="007A1698">
        <w:rPr>
          <w:rFonts w:ascii="Times New Roman" w:eastAsia="Times New Roman" w:hAnsi="Times New Roman"/>
          <w:lang w:val="en-GB"/>
        </w:rPr>
        <w:t>im</w:t>
      </w:r>
      <w:r w:rsidRPr="00784682">
        <w:rPr>
          <w:rFonts w:ascii="Times New Roman" w:eastAsia="Times New Roman" w:hAnsi="Times New Roman"/>
          <w:lang w:val="en-GB"/>
        </w:rPr>
        <w:t>p</w:t>
      </w:r>
      <w:r w:rsidRPr="007A1698">
        <w:rPr>
          <w:rFonts w:ascii="Times New Roman" w:eastAsia="Times New Roman" w:hAnsi="Times New Roman"/>
          <w:lang w:val="en-GB"/>
        </w:rPr>
        <w:t>r</w:t>
      </w:r>
      <w:r w:rsidRPr="00784682">
        <w:rPr>
          <w:rFonts w:ascii="Times New Roman" w:eastAsia="Times New Roman" w:hAnsi="Times New Roman"/>
          <w:lang w:val="en-GB"/>
        </w:rPr>
        <w:t>o</w:t>
      </w:r>
      <w:r w:rsidRPr="007A1698">
        <w:rPr>
          <w:rFonts w:ascii="Times New Roman" w:eastAsia="Times New Roman" w:hAnsi="Times New Roman"/>
          <w:lang w:val="en-GB"/>
        </w:rPr>
        <w:t>v</w:t>
      </w:r>
      <w:r w:rsidRPr="00784682">
        <w:rPr>
          <w:rFonts w:ascii="Times New Roman" w:eastAsia="Times New Roman" w:hAnsi="Times New Roman"/>
          <w:lang w:val="en-GB"/>
        </w:rPr>
        <w:t>e</w:t>
      </w:r>
      <w:r w:rsidRPr="007A1698">
        <w:rPr>
          <w:rFonts w:ascii="Times New Roman" w:eastAsia="Times New Roman" w:hAnsi="Times New Roman"/>
          <w:lang w:val="en-GB"/>
        </w:rPr>
        <w:t>m</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w:t>
      </w:r>
    </w:p>
    <w:p w:rsidR="00CA30FE" w:rsidRPr="00784682" w:rsidRDefault="00CA30FE" w:rsidP="00784682">
      <w:pPr>
        <w:spacing w:after="0" w:line="240" w:lineRule="auto"/>
        <w:rPr>
          <w:rFonts w:ascii="Times New Roman" w:hAnsi="Times New Roman"/>
          <w:lang w:val="en-GB"/>
        </w:rPr>
      </w:pPr>
    </w:p>
    <w:p w:rsidR="00CA30FE" w:rsidRPr="00784682" w:rsidRDefault="00CA30FE" w:rsidP="00784682">
      <w:pPr>
        <w:spacing w:after="0" w:line="240" w:lineRule="auto"/>
        <w:rPr>
          <w:rFonts w:ascii="Times New Roman" w:eastAsia="Times New Roman" w:hAnsi="Times New Roman"/>
          <w:lang w:val="en-GB"/>
        </w:rPr>
      </w:pPr>
      <w:r w:rsidRPr="007A1698">
        <w:rPr>
          <w:rFonts w:ascii="Times New Roman" w:eastAsia="Times New Roman" w:hAnsi="Times New Roman"/>
          <w:lang w:val="en-GB"/>
        </w:rPr>
        <w:t>T</w:t>
      </w:r>
      <w:r w:rsidRPr="00784682">
        <w:rPr>
          <w:rFonts w:ascii="Times New Roman" w:eastAsia="Times New Roman" w:hAnsi="Times New Roman"/>
          <w:lang w:val="en-GB"/>
        </w:rPr>
        <w:t>he</w:t>
      </w:r>
      <w:r w:rsidRPr="007A1698">
        <w:rPr>
          <w:rFonts w:ascii="Times New Roman" w:eastAsia="Times New Roman" w:hAnsi="Times New Roman"/>
          <w:lang w:val="en-GB"/>
        </w:rPr>
        <w:t>r</w:t>
      </w:r>
      <w:r w:rsidRPr="00784682">
        <w:rPr>
          <w:rFonts w:ascii="Times New Roman" w:eastAsia="Times New Roman" w:hAnsi="Times New Roman"/>
          <w:lang w:val="en-GB"/>
        </w:rPr>
        <w:t>e a</w:t>
      </w:r>
      <w:r w:rsidRPr="007A1698">
        <w:rPr>
          <w:rFonts w:ascii="Times New Roman" w:eastAsia="Times New Roman" w:hAnsi="Times New Roman"/>
          <w:lang w:val="en-GB"/>
        </w:rPr>
        <w:t>r</w:t>
      </w:r>
      <w:r w:rsidRPr="00784682">
        <w:rPr>
          <w:rFonts w:ascii="Times New Roman" w:eastAsia="Times New Roman" w:hAnsi="Times New Roman"/>
          <w:lang w:val="en-GB"/>
        </w:rPr>
        <w:t>e no con</w:t>
      </w:r>
      <w:r w:rsidRPr="007A1698">
        <w:rPr>
          <w:rFonts w:ascii="Times New Roman" w:eastAsia="Times New Roman" w:hAnsi="Times New Roman"/>
          <w:lang w:val="en-GB"/>
        </w:rPr>
        <w:t>tr</w:t>
      </w:r>
      <w:r w:rsidRPr="00784682">
        <w:rPr>
          <w:rFonts w:ascii="Times New Roman" w:eastAsia="Times New Roman" w:hAnsi="Times New Roman"/>
          <w:lang w:val="en-GB"/>
        </w:rPr>
        <w:t>o</w:t>
      </w:r>
      <w:r w:rsidRPr="007A1698">
        <w:rPr>
          <w:rFonts w:ascii="Times New Roman" w:eastAsia="Times New Roman" w:hAnsi="Times New Roman"/>
          <w:lang w:val="en-GB"/>
        </w:rPr>
        <w:t>ll</w:t>
      </w:r>
      <w:r w:rsidRPr="00784682">
        <w:rPr>
          <w:rFonts w:ascii="Times New Roman" w:eastAsia="Times New Roman" w:hAnsi="Times New Roman"/>
          <w:lang w:val="en-GB"/>
        </w:rPr>
        <w:t xml:space="preserve">ed </w:t>
      </w:r>
      <w:r w:rsidRPr="007A1698">
        <w:rPr>
          <w:rFonts w:ascii="Times New Roman" w:eastAsia="Times New Roman" w:hAnsi="Times New Roman"/>
          <w:lang w:val="en-GB"/>
        </w:rPr>
        <w:t>tri</w:t>
      </w:r>
      <w:r w:rsidRPr="00784682">
        <w:rPr>
          <w:rFonts w:ascii="Times New Roman" w:eastAsia="Times New Roman" w:hAnsi="Times New Roman"/>
          <w:lang w:val="en-GB"/>
        </w:rPr>
        <w:t>a</w:t>
      </w:r>
      <w:r w:rsidRPr="007A1698">
        <w:rPr>
          <w:rFonts w:ascii="Times New Roman" w:eastAsia="Times New Roman" w:hAnsi="Times New Roman"/>
          <w:lang w:val="en-GB"/>
        </w:rPr>
        <w:t>l</w:t>
      </w:r>
      <w:r w:rsidRPr="00784682">
        <w:rPr>
          <w:rFonts w:ascii="Times New Roman" w:eastAsia="Times New Roman" w:hAnsi="Times New Roman"/>
          <w:lang w:val="en-GB"/>
        </w:rPr>
        <w:t xml:space="preserve">s </w:t>
      </w:r>
      <w:r w:rsidRPr="007A1698">
        <w:rPr>
          <w:rFonts w:ascii="Times New Roman" w:eastAsia="Times New Roman" w:hAnsi="Times New Roman"/>
          <w:lang w:val="en-GB"/>
        </w:rPr>
        <w:t>i</w:t>
      </w:r>
      <w:r w:rsidRPr="00784682">
        <w:rPr>
          <w:rFonts w:ascii="Times New Roman" w:eastAsia="Times New Roman" w:hAnsi="Times New Roman"/>
          <w:lang w:val="en-GB"/>
        </w:rPr>
        <w:t>n pa</w:t>
      </w:r>
      <w:r w:rsidRPr="007A1698">
        <w:rPr>
          <w:rFonts w:ascii="Times New Roman" w:eastAsia="Times New Roman" w:hAnsi="Times New Roman"/>
          <w:lang w:val="en-GB"/>
        </w:rPr>
        <w:t>e</w:t>
      </w:r>
      <w:r w:rsidRPr="00784682">
        <w:rPr>
          <w:rFonts w:ascii="Times New Roman" w:eastAsia="Times New Roman" w:hAnsi="Times New Roman"/>
          <w:lang w:val="en-GB"/>
        </w:rPr>
        <w:t>d</w:t>
      </w:r>
      <w:r w:rsidRPr="007A1698">
        <w:rPr>
          <w:rFonts w:ascii="Times New Roman" w:eastAsia="Times New Roman" w:hAnsi="Times New Roman"/>
          <w:lang w:val="en-GB"/>
        </w:rPr>
        <w:t>i</w:t>
      </w:r>
      <w:r w:rsidRPr="00784682">
        <w:rPr>
          <w:rFonts w:ascii="Times New Roman" w:eastAsia="Times New Roman" w:hAnsi="Times New Roman"/>
          <w:lang w:val="en-GB"/>
        </w:rPr>
        <w:t>a</w:t>
      </w:r>
      <w:r w:rsidRPr="007A1698">
        <w:rPr>
          <w:rFonts w:ascii="Times New Roman" w:eastAsia="Times New Roman" w:hAnsi="Times New Roman"/>
          <w:lang w:val="en-GB"/>
        </w:rPr>
        <w:t>tri</w:t>
      </w:r>
      <w:r w:rsidRPr="00784682">
        <w:rPr>
          <w:rFonts w:ascii="Times New Roman" w:eastAsia="Times New Roman" w:hAnsi="Times New Roman"/>
          <w:lang w:val="en-GB"/>
        </w:rPr>
        <w:t>c pa</w:t>
      </w:r>
      <w:r w:rsidRPr="007A1698">
        <w:rPr>
          <w:rFonts w:ascii="Times New Roman" w:eastAsia="Times New Roman" w:hAnsi="Times New Roman"/>
          <w:lang w:val="en-GB"/>
        </w:rPr>
        <w:t>ti</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s wi</w:t>
      </w:r>
      <w:r w:rsidRPr="007A1698">
        <w:rPr>
          <w:rFonts w:ascii="Times New Roman" w:eastAsia="Times New Roman" w:hAnsi="Times New Roman"/>
          <w:lang w:val="en-GB"/>
        </w:rPr>
        <w:t>t</w:t>
      </w:r>
      <w:r w:rsidRPr="00784682">
        <w:rPr>
          <w:rFonts w:ascii="Times New Roman" w:eastAsia="Times New Roman" w:hAnsi="Times New Roman"/>
          <w:lang w:val="en-GB"/>
        </w:rPr>
        <w:t>h MD</w:t>
      </w:r>
      <w:r w:rsidRPr="007A1698">
        <w:rPr>
          <w:rFonts w:ascii="Times New Roman" w:eastAsia="Times New Roman" w:hAnsi="Times New Roman"/>
          <w:lang w:val="en-GB"/>
        </w:rPr>
        <w:t>S/</w:t>
      </w:r>
      <w:r w:rsidRPr="00784682">
        <w:rPr>
          <w:rFonts w:ascii="Times New Roman" w:eastAsia="Times New Roman" w:hAnsi="Times New Roman"/>
          <w:lang w:val="en-GB"/>
        </w:rPr>
        <w:t>MP</w:t>
      </w:r>
      <w:r w:rsidRPr="007A1698">
        <w:rPr>
          <w:rFonts w:ascii="Times New Roman" w:eastAsia="Times New Roman" w:hAnsi="Times New Roman"/>
          <w:lang w:val="en-GB"/>
        </w:rPr>
        <w:t>D</w:t>
      </w:r>
      <w:r w:rsidRPr="00784682">
        <w:rPr>
          <w:rFonts w:ascii="Times New Roman" w:eastAsia="Times New Roman" w:hAnsi="Times New Roman"/>
          <w:lang w:val="en-GB"/>
        </w:rPr>
        <w:t>. Fi</w:t>
      </w:r>
      <w:r w:rsidRPr="007A1698">
        <w:rPr>
          <w:rFonts w:ascii="Times New Roman" w:eastAsia="Times New Roman" w:hAnsi="Times New Roman"/>
          <w:lang w:val="en-GB"/>
        </w:rPr>
        <w:t>v</w:t>
      </w:r>
      <w:r w:rsidRPr="00784682">
        <w:rPr>
          <w:rFonts w:ascii="Times New Roman" w:eastAsia="Times New Roman" w:hAnsi="Times New Roman"/>
          <w:lang w:val="en-GB"/>
        </w:rPr>
        <w:t xml:space="preserve">e </w:t>
      </w:r>
      <w:r w:rsidRPr="007A1698">
        <w:rPr>
          <w:rFonts w:ascii="Times New Roman" w:eastAsia="Times New Roman" w:hAnsi="Times New Roman"/>
          <w:lang w:val="en-GB"/>
        </w:rPr>
        <w:t>(</w:t>
      </w:r>
      <w:r w:rsidRPr="00784682">
        <w:rPr>
          <w:rFonts w:ascii="Times New Roman" w:eastAsia="Times New Roman" w:hAnsi="Times New Roman"/>
          <w:lang w:val="en-GB"/>
        </w:rPr>
        <w:t>5)</w:t>
      </w:r>
      <w:r w:rsidRPr="007A1698">
        <w:rPr>
          <w:rFonts w:ascii="Times New Roman" w:eastAsia="Times New Roman" w:hAnsi="Times New Roman"/>
          <w:lang w:val="en-GB"/>
        </w:rPr>
        <w:t xml:space="preserve"> </w:t>
      </w:r>
      <w:r w:rsidRPr="00784682">
        <w:rPr>
          <w:rFonts w:ascii="Times New Roman" w:eastAsia="Times New Roman" w:hAnsi="Times New Roman"/>
          <w:lang w:val="en-GB"/>
        </w:rPr>
        <w:t>pa</w:t>
      </w:r>
      <w:r w:rsidRPr="007A1698">
        <w:rPr>
          <w:rFonts w:ascii="Times New Roman" w:eastAsia="Times New Roman" w:hAnsi="Times New Roman"/>
          <w:lang w:val="en-GB"/>
        </w:rPr>
        <w:t>ti</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s wi</w:t>
      </w:r>
      <w:r w:rsidRPr="007A1698">
        <w:rPr>
          <w:rFonts w:ascii="Times New Roman" w:eastAsia="Times New Roman" w:hAnsi="Times New Roman"/>
          <w:lang w:val="en-GB"/>
        </w:rPr>
        <w:t>t</w:t>
      </w:r>
      <w:r w:rsidRPr="00784682">
        <w:rPr>
          <w:rFonts w:ascii="Times New Roman" w:eastAsia="Times New Roman" w:hAnsi="Times New Roman"/>
          <w:lang w:val="en-GB"/>
        </w:rPr>
        <w:t>h MD</w:t>
      </w:r>
      <w:r w:rsidRPr="007A1698">
        <w:rPr>
          <w:rFonts w:ascii="Times New Roman" w:eastAsia="Times New Roman" w:hAnsi="Times New Roman"/>
          <w:lang w:val="en-GB"/>
        </w:rPr>
        <w:t>S/</w:t>
      </w:r>
      <w:r w:rsidRPr="00784682">
        <w:rPr>
          <w:rFonts w:ascii="Times New Roman" w:eastAsia="Times New Roman" w:hAnsi="Times New Roman"/>
          <w:lang w:val="en-GB"/>
        </w:rPr>
        <w:t>MPD</w:t>
      </w:r>
      <w:r w:rsidRPr="007A1698">
        <w:rPr>
          <w:rFonts w:ascii="Times New Roman" w:eastAsia="Times New Roman" w:hAnsi="Times New Roman"/>
          <w:lang w:val="en-GB"/>
        </w:rPr>
        <w:t xml:space="preserve"> </w:t>
      </w:r>
      <w:r w:rsidRPr="00784682">
        <w:rPr>
          <w:rFonts w:ascii="Times New Roman" w:eastAsia="Times New Roman" w:hAnsi="Times New Roman"/>
          <w:lang w:val="en-GB"/>
        </w:rPr>
        <w:t>a</w:t>
      </w:r>
      <w:r w:rsidRPr="007A1698">
        <w:rPr>
          <w:rFonts w:ascii="Times New Roman" w:eastAsia="Times New Roman" w:hAnsi="Times New Roman"/>
          <w:lang w:val="en-GB"/>
        </w:rPr>
        <w:t>s</w:t>
      </w:r>
      <w:r w:rsidRPr="00784682">
        <w:rPr>
          <w:rFonts w:ascii="Times New Roman" w:eastAsia="Times New Roman" w:hAnsi="Times New Roman"/>
          <w:lang w:val="en-GB"/>
        </w:rPr>
        <w:t>so</w:t>
      </w:r>
      <w:r w:rsidRPr="007A1698">
        <w:rPr>
          <w:rFonts w:ascii="Times New Roman" w:eastAsia="Times New Roman" w:hAnsi="Times New Roman"/>
          <w:lang w:val="en-GB"/>
        </w:rPr>
        <w:t>ci</w:t>
      </w:r>
      <w:r w:rsidRPr="00784682">
        <w:rPr>
          <w:rFonts w:ascii="Times New Roman" w:eastAsia="Times New Roman" w:hAnsi="Times New Roman"/>
          <w:lang w:val="en-GB"/>
        </w:rPr>
        <w:t>a</w:t>
      </w:r>
      <w:r w:rsidRPr="007A1698">
        <w:rPr>
          <w:rFonts w:ascii="Times New Roman" w:eastAsia="Times New Roman" w:hAnsi="Times New Roman"/>
          <w:lang w:val="en-GB"/>
        </w:rPr>
        <w:t>t</w:t>
      </w:r>
      <w:r w:rsidRPr="00784682">
        <w:rPr>
          <w:rFonts w:ascii="Times New Roman" w:eastAsia="Times New Roman" w:hAnsi="Times New Roman"/>
          <w:lang w:val="en-GB"/>
        </w:rPr>
        <w:t>ed wi</w:t>
      </w:r>
      <w:r w:rsidRPr="007A1698">
        <w:rPr>
          <w:rFonts w:ascii="Times New Roman" w:eastAsia="Times New Roman" w:hAnsi="Times New Roman"/>
          <w:lang w:val="en-GB"/>
        </w:rPr>
        <w:t>t</w:t>
      </w:r>
      <w:r w:rsidRPr="00784682">
        <w:rPr>
          <w:rFonts w:ascii="Times New Roman" w:eastAsia="Times New Roman" w:hAnsi="Times New Roman"/>
          <w:lang w:val="en-GB"/>
        </w:rPr>
        <w:t>h P</w:t>
      </w:r>
      <w:r w:rsidRPr="007A1698">
        <w:rPr>
          <w:rFonts w:ascii="Times New Roman" w:eastAsia="Times New Roman" w:hAnsi="Times New Roman"/>
          <w:lang w:val="en-GB"/>
        </w:rPr>
        <w:t>DG</w:t>
      </w:r>
      <w:r w:rsidRPr="00784682">
        <w:rPr>
          <w:rFonts w:ascii="Times New Roman" w:eastAsia="Times New Roman" w:hAnsi="Times New Roman"/>
          <w:lang w:val="en-GB"/>
        </w:rPr>
        <w:t>FR</w:t>
      </w:r>
      <w:r w:rsidRPr="007A1698">
        <w:rPr>
          <w:rFonts w:ascii="Times New Roman" w:eastAsia="Times New Roman" w:hAnsi="Times New Roman"/>
          <w:lang w:val="en-GB"/>
        </w:rPr>
        <w:t xml:space="preserve"> g</w:t>
      </w:r>
      <w:r w:rsidRPr="00784682">
        <w:rPr>
          <w:rFonts w:ascii="Times New Roman" w:eastAsia="Times New Roman" w:hAnsi="Times New Roman"/>
          <w:lang w:val="en-GB"/>
        </w:rPr>
        <w:t>ene</w:t>
      </w:r>
      <w:r w:rsidRPr="007A1698">
        <w:rPr>
          <w:rFonts w:ascii="Times New Roman" w:eastAsia="Times New Roman" w:hAnsi="Times New Roman"/>
          <w:lang w:val="en-GB"/>
        </w:rPr>
        <w:t xml:space="preserve"> re-</w:t>
      </w:r>
      <w:r w:rsidRPr="00784682">
        <w:rPr>
          <w:rFonts w:ascii="Times New Roman" w:eastAsia="Times New Roman" w:hAnsi="Times New Roman"/>
          <w:lang w:val="en-GB"/>
        </w:rPr>
        <w:t>a</w:t>
      </w:r>
      <w:r w:rsidRPr="007A1698">
        <w:rPr>
          <w:rFonts w:ascii="Times New Roman" w:eastAsia="Times New Roman" w:hAnsi="Times New Roman"/>
          <w:lang w:val="en-GB"/>
        </w:rPr>
        <w:t>rr</w:t>
      </w:r>
      <w:r w:rsidRPr="00784682">
        <w:rPr>
          <w:rFonts w:ascii="Times New Roman" w:eastAsia="Times New Roman" w:hAnsi="Times New Roman"/>
          <w:lang w:val="en-GB"/>
        </w:rPr>
        <w:t>an</w:t>
      </w:r>
      <w:r w:rsidRPr="007A1698">
        <w:rPr>
          <w:rFonts w:ascii="Times New Roman" w:eastAsia="Times New Roman" w:hAnsi="Times New Roman"/>
          <w:lang w:val="en-GB"/>
        </w:rPr>
        <w:t>g</w:t>
      </w:r>
      <w:r w:rsidRPr="00784682">
        <w:rPr>
          <w:rFonts w:ascii="Times New Roman" w:eastAsia="Times New Roman" w:hAnsi="Times New Roman"/>
          <w:lang w:val="en-GB"/>
        </w:rPr>
        <w:t>e</w:t>
      </w:r>
      <w:r w:rsidRPr="007A1698">
        <w:rPr>
          <w:rFonts w:ascii="Times New Roman" w:eastAsia="Times New Roman" w:hAnsi="Times New Roman"/>
          <w:lang w:val="en-GB"/>
        </w:rPr>
        <w:t>m</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 xml:space="preserve">s were </w:t>
      </w:r>
      <w:r w:rsidRPr="007A1698">
        <w:rPr>
          <w:rFonts w:ascii="Times New Roman" w:eastAsia="Times New Roman" w:hAnsi="Times New Roman"/>
          <w:lang w:val="en-GB"/>
        </w:rPr>
        <w:t>r</w:t>
      </w:r>
      <w:r w:rsidRPr="00784682">
        <w:rPr>
          <w:rFonts w:ascii="Times New Roman" w:eastAsia="Times New Roman" w:hAnsi="Times New Roman"/>
          <w:lang w:val="en-GB"/>
        </w:rPr>
        <w:t>epo</w:t>
      </w:r>
      <w:r w:rsidRPr="007A1698">
        <w:rPr>
          <w:rFonts w:ascii="Times New Roman" w:eastAsia="Times New Roman" w:hAnsi="Times New Roman"/>
          <w:lang w:val="en-GB"/>
        </w:rPr>
        <w:t>rt</w:t>
      </w:r>
      <w:r w:rsidRPr="00784682">
        <w:rPr>
          <w:rFonts w:ascii="Times New Roman" w:eastAsia="Times New Roman" w:hAnsi="Times New Roman"/>
          <w:lang w:val="en-GB"/>
        </w:rPr>
        <w:t xml:space="preserve">ed </w:t>
      </w:r>
      <w:r w:rsidRPr="007A1698">
        <w:rPr>
          <w:rFonts w:ascii="Times New Roman" w:eastAsia="Times New Roman" w:hAnsi="Times New Roman"/>
          <w:lang w:val="en-GB"/>
        </w:rPr>
        <w:t>i</w:t>
      </w:r>
      <w:r w:rsidRPr="00784682">
        <w:rPr>
          <w:rFonts w:ascii="Times New Roman" w:eastAsia="Times New Roman" w:hAnsi="Times New Roman"/>
          <w:lang w:val="en-GB"/>
        </w:rPr>
        <w:t>n 4 pub</w:t>
      </w:r>
      <w:r w:rsidRPr="007A1698">
        <w:rPr>
          <w:rFonts w:ascii="Times New Roman" w:eastAsia="Times New Roman" w:hAnsi="Times New Roman"/>
          <w:lang w:val="en-GB"/>
        </w:rPr>
        <w:t>li</w:t>
      </w:r>
      <w:r w:rsidRPr="00784682">
        <w:rPr>
          <w:rFonts w:ascii="Times New Roman" w:eastAsia="Times New Roman" w:hAnsi="Times New Roman"/>
          <w:lang w:val="en-GB"/>
        </w:rPr>
        <w:t>c</w:t>
      </w:r>
      <w:r w:rsidRPr="007A1698">
        <w:rPr>
          <w:rFonts w:ascii="Times New Roman" w:eastAsia="Times New Roman" w:hAnsi="Times New Roman"/>
          <w:lang w:val="en-GB"/>
        </w:rPr>
        <w:t>ati</w:t>
      </w:r>
      <w:r w:rsidRPr="00784682">
        <w:rPr>
          <w:rFonts w:ascii="Times New Roman" w:eastAsia="Times New Roman" w:hAnsi="Times New Roman"/>
          <w:lang w:val="en-GB"/>
        </w:rPr>
        <w:t xml:space="preserve">ons. </w:t>
      </w:r>
      <w:r w:rsidRPr="007A1698">
        <w:rPr>
          <w:rFonts w:ascii="Times New Roman" w:eastAsia="Times New Roman" w:hAnsi="Times New Roman"/>
          <w:lang w:val="en-GB"/>
        </w:rPr>
        <w:t>T</w:t>
      </w:r>
      <w:r w:rsidRPr="00784682">
        <w:rPr>
          <w:rFonts w:ascii="Times New Roman" w:eastAsia="Times New Roman" w:hAnsi="Times New Roman"/>
          <w:lang w:val="en-GB"/>
        </w:rPr>
        <w:t>he a</w:t>
      </w:r>
      <w:r w:rsidRPr="007A1698">
        <w:rPr>
          <w:rFonts w:ascii="Times New Roman" w:eastAsia="Times New Roman" w:hAnsi="Times New Roman"/>
          <w:lang w:val="en-GB"/>
        </w:rPr>
        <w:t>g</w:t>
      </w:r>
      <w:r w:rsidRPr="00784682">
        <w:rPr>
          <w:rFonts w:ascii="Times New Roman" w:eastAsia="Times New Roman" w:hAnsi="Times New Roman"/>
          <w:lang w:val="en-GB"/>
        </w:rPr>
        <w:t xml:space="preserve">e of </w:t>
      </w:r>
      <w:r w:rsidRPr="007A1698">
        <w:rPr>
          <w:rFonts w:ascii="Times New Roman" w:eastAsia="Times New Roman" w:hAnsi="Times New Roman"/>
          <w:lang w:val="en-GB"/>
        </w:rPr>
        <w:t>t</w:t>
      </w:r>
      <w:r w:rsidRPr="00784682">
        <w:rPr>
          <w:rFonts w:ascii="Times New Roman" w:eastAsia="Times New Roman" w:hAnsi="Times New Roman"/>
          <w:lang w:val="en-GB"/>
        </w:rPr>
        <w:t>he</w:t>
      </w:r>
      <w:r w:rsidRPr="007A1698">
        <w:rPr>
          <w:rFonts w:ascii="Times New Roman" w:eastAsia="Times New Roman" w:hAnsi="Times New Roman"/>
          <w:lang w:val="en-GB"/>
        </w:rPr>
        <w:t>s</w:t>
      </w:r>
      <w:r w:rsidRPr="00784682">
        <w:rPr>
          <w:rFonts w:ascii="Times New Roman" w:eastAsia="Times New Roman" w:hAnsi="Times New Roman"/>
          <w:lang w:val="en-GB"/>
        </w:rPr>
        <w:t>e pa</w:t>
      </w:r>
      <w:r w:rsidRPr="007A1698">
        <w:rPr>
          <w:rFonts w:ascii="Times New Roman" w:eastAsia="Times New Roman" w:hAnsi="Times New Roman"/>
          <w:lang w:val="en-GB"/>
        </w:rPr>
        <w:t>ti</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 xml:space="preserve">s </w:t>
      </w:r>
      <w:r w:rsidRPr="007A1698">
        <w:rPr>
          <w:rFonts w:ascii="Times New Roman" w:eastAsia="Times New Roman" w:hAnsi="Times New Roman"/>
          <w:lang w:val="en-GB"/>
        </w:rPr>
        <w:t>r</w:t>
      </w:r>
      <w:r w:rsidRPr="00784682">
        <w:rPr>
          <w:rFonts w:ascii="Times New Roman" w:eastAsia="Times New Roman" w:hAnsi="Times New Roman"/>
          <w:lang w:val="en-GB"/>
        </w:rPr>
        <w:t>an</w:t>
      </w:r>
      <w:r w:rsidRPr="007A1698">
        <w:rPr>
          <w:rFonts w:ascii="Times New Roman" w:eastAsia="Times New Roman" w:hAnsi="Times New Roman"/>
          <w:lang w:val="en-GB"/>
        </w:rPr>
        <w:t>g</w:t>
      </w:r>
      <w:r w:rsidRPr="00784682">
        <w:rPr>
          <w:rFonts w:ascii="Times New Roman" w:eastAsia="Times New Roman" w:hAnsi="Times New Roman"/>
          <w:lang w:val="en-GB"/>
        </w:rPr>
        <w:t xml:space="preserve">ed </w:t>
      </w:r>
      <w:r w:rsidRPr="007A1698">
        <w:rPr>
          <w:rFonts w:ascii="Times New Roman" w:eastAsia="Times New Roman" w:hAnsi="Times New Roman"/>
          <w:lang w:val="en-GB"/>
        </w:rPr>
        <w:t>fr</w:t>
      </w:r>
      <w:r w:rsidRPr="00784682">
        <w:rPr>
          <w:rFonts w:ascii="Times New Roman" w:eastAsia="Times New Roman" w:hAnsi="Times New Roman"/>
          <w:lang w:val="en-GB"/>
        </w:rPr>
        <w:t>om</w:t>
      </w:r>
      <w:r w:rsidRPr="007A1698">
        <w:rPr>
          <w:rFonts w:ascii="Times New Roman" w:eastAsia="Times New Roman" w:hAnsi="Times New Roman"/>
          <w:lang w:val="en-GB"/>
        </w:rPr>
        <w:t xml:space="preserve"> </w:t>
      </w:r>
      <w:r w:rsidRPr="00784682">
        <w:rPr>
          <w:rFonts w:ascii="Times New Roman" w:eastAsia="Times New Roman" w:hAnsi="Times New Roman"/>
          <w:lang w:val="en-GB"/>
        </w:rPr>
        <w:t>3 </w:t>
      </w:r>
      <w:r w:rsidRPr="007A1698">
        <w:rPr>
          <w:rFonts w:ascii="Times New Roman" w:eastAsia="Times New Roman" w:hAnsi="Times New Roman"/>
          <w:lang w:val="en-GB"/>
        </w:rPr>
        <w:t>m</w:t>
      </w:r>
      <w:r w:rsidRPr="00784682">
        <w:rPr>
          <w:rFonts w:ascii="Times New Roman" w:eastAsia="Times New Roman" w:hAnsi="Times New Roman"/>
          <w:lang w:val="en-GB"/>
        </w:rPr>
        <w:t>on</w:t>
      </w:r>
      <w:r w:rsidRPr="007A1698">
        <w:rPr>
          <w:rFonts w:ascii="Times New Roman" w:eastAsia="Times New Roman" w:hAnsi="Times New Roman"/>
          <w:lang w:val="en-GB"/>
        </w:rPr>
        <w:t>t</w:t>
      </w:r>
      <w:r w:rsidRPr="00784682">
        <w:rPr>
          <w:rFonts w:ascii="Times New Roman" w:eastAsia="Times New Roman" w:hAnsi="Times New Roman"/>
          <w:lang w:val="en-GB"/>
        </w:rPr>
        <w:t xml:space="preserve">hs </w:t>
      </w:r>
      <w:r w:rsidRPr="007A1698">
        <w:rPr>
          <w:rFonts w:ascii="Times New Roman" w:eastAsia="Times New Roman" w:hAnsi="Times New Roman"/>
          <w:lang w:val="en-GB"/>
        </w:rPr>
        <w:t>t</w:t>
      </w:r>
      <w:r w:rsidRPr="00784682">
        <w:rPr>
          <w:rFonts w:ascii="Times New Roman" w:eastAsia="Times New Roman" w:hAnsi="Times New Roman"/>
          <w:lang w:val="en-GB"/>
        </w:rPr>
        <w:t>o 4 </w:t>
      </w:r>
      <w:r w:rsidRPr="007A1698">
        <w:rPr>
          <w:rFonts w:ascii="Times New Roman" w:eastAsia="Times New Roman" w:hAnsi="Times New Roman"/>
          <w:lang w:val="en-GB"/>
        </w:rPr>
        <w:t>y</w:t>
      </w:r>
      <w:r w:rsidRPr="00784682">
        <w:rPr>
          <w:rFonts w:ascii="Times New Roman" w:eastAsia="Times New Roman" w:hAnsi="Times New Roman"/>
          <w:lang w:val="en-GB"/>
        </w:rPr>
        <w:t>e</w:t>
      </w:r>
      <w:r w:rsidRPr="007A1698">
        <w:rPr>
          <w:rFonts w:ascii="Times New Roman" w:eastAsia="Times New Roman" w:hAnsi="Times New Roman"/>
          <w:lang w:val="en-GB"/>
        </w:rPr>
        <w:t>ar</w:t>
      </w:r>
      <w:r w:rsidRPr="00784682">
        <w:rPr>
          <w:rFonts w:ascii="Times New Roman" w:eastAsia="Times New Roman" w:hAnsi="Times New Roman"/>
          <w:lang w:val="en-GB"/>
        </w:rPr>
        <w:t xml:space="preserve">s </w:t>
      </w:r>
      <w:r w:rsidRPr="007A1698">
        <w:rPr>
          <w:rFonts w:ascii="Times New Roman" w:eastAsia="Times New Roman" w:hAnsi="Times New Roman"/>
          <w:lang w:val="en-GB"/>
        </w:rPr>
        <w:t>a</w:t>
      </w:r>
      <w:r w:rsidRPr="00784682">
        <w:rPr>
          <w:rFonts w:ascii="Times New Roman" w:eastAsia="Times New Roman" w:hAnsi="Times New Roman"/>
          <w:lang w:val="en-GB"/>
        </w:rPr>
        <w:t xml:space="preserve">nd </w:t>
      </w:r>
      <w:r w:rsidRPr="007A1698">
        <w:rPr>
          <w:rFonts w:ascii="Times New Roman" w:eastAsia="Times New Roman" w:hAnsi="Times New Roman"/>
          <w:lang w:val="en-GB"/>
        </w:rPr>
        <w:t>im</w:t>
      </w:r>
      <w:r w:rsidRPr="00784682">
        <w:rPr>
          <w:rFonts w:ascii="Times New Roman" w:eastAsia="Times New Roman" w:hAnsi="Times New Roman"/>
          <w:lang w:val="en-GB"/>
        </w:rPr>
        <w:t>a</w:t>
      </w:r>
      <w:r w:rsidRPr="007A1698">
        <w:rPr>
          <w:rFonts w:ascii="Times New Roman" w:eastAsia="Times New Roman" w:hAnsi="Times New Roman"/>
          <w:lang w:val="en-GB"/>
        </w:rPr>
        <w:t>tini</w:t>
      </w:r>
      <w:r w:rsidRPr="00784682">
        <w:rPr>
          <w:rFonts w:ascii="Times New Roman" w:eastAsia="Times New Roman" w:hAnsi="Times New Roman"/>
          <w:lang w:val="en-GB"/>
        </w:rPr>
        <w:t xml:space="preserve">b </w:t>
      </w:r>
      <w:r w:rsidRPr="007A1698">
        <w:rPr>
          <w:rFonts w:ascii="Times New Roman" w:eastAsia="Times New Roman" w:hAnsi="Times New Roman"/>
          <w:lang w:val="en-GB"/>
        </w:rPr>
        <w:t>w</w:t>
      </w:r>
      <w:r w:rsidRPr="00784682">
        <w:rPr>
          <w:rFonts w:ascii="Times New Roman" w:eastAsia="Times New Roman" w:hAnsi="Times New Roman"/>
          <w:lang w:val="en-GB"/>
        </w:rPr>
        <w:t>as</w:t>
      </w:r>
      <w:r w:rsidRPr="007A1698">
        <w:rPr>
          <w:rFonts w:ascii="Times New Roman" w:eastAsia="Times New Roman" w:hAnsi="Times New Roman"/>
          <w:lang w:val="en-GB"/>
        </w:rPr>
        <w:t xml:space="preserve"> giv</w:t>
      </w:r>
      <w:r w:rsidRPr="00784682">
        <w:rPr>
          <w:rFonts w:ascii="Times New Roman" w:eastAsia="Times New Roman" w:hAnsi="Times New Roman"/>
          <w:lang w:val="en-GB"/>
        </w:rPr>
        <w:t>en at</w:t>
      </w:r>
      <w:r w:rsidRPr="007A1698">
        <w:rPr>
          <w:rFonts w:ascii="Times New Roman" w:eastAsia="Times New Roman" w:hAnsi="Times New Roman"/>
          <w:lang w:val="en-GB"/>
        </w:rPr>
        <w:t xml:space="preserve"> </w:t>
      </w:r>
      <w:r w:rsidRPr="00784682">
        <w:rPr>
          <w:rFonts w:ascii="Times New Roman" w:eastAsia="Times New Roman" w:hAnsi="Times New Roman"/>
          <w:lang w:val="en-GB"/>
        </w:rPr>
        <w:t>dose</w:t>
      </w:r>
      <w:r w:rsidRPr="007A1698">
        <w:rPr>
          <w:rFonts w:ascii="Times New Roman" w:eastAsia="Times New Roman" w:hAnsi="Times New Roman"/>
          <w:lang w:val="en-GB"/>
        </w:rPr>
        <w:t xml:space="preserve"> </w:t>
      </w:r>
      <w:r w:rsidRPr="00784682">
        <w:rPr>
          <w:rFonts w:ascii="Times New Roman" w:eastAsia="Times New Roman" w:hAnsi="Times New Roman"/>
          <w:lang w:val="en-GB"/>
        </w:rPr>
        <w:t>50 </w:t>
      </w:r>
      <w:r w:rsidRPr="007A1698">
        <w:rPr>
          <w:rFonts w:ascii="Times New Roman" w:eastAsia="Times New Roman" w:hAnsi="Times New Roman"/>
          <w:lang w:val="en-GB"/>
        </w:rPr>
        <w:t>m</w:t>
      </w:r>
      <w:r w:rsidRPr="00784682">
        <w:rPr>
          <w:rFonts w:ascii="Times New Roman" w:eastAsia="Times New Roman" w:hAnsi="Times New Roman"/>
          <w:lang w:val="en-GB"/>
        </w:rPr>
        <w:t>g</w:t>
      </w:r>
      <w:r w:rsidRPr="007A1698">
        <w:rPr>
          <w:rFonts w:ascii="Times New Roman" w:eastAsia="Times New Roman" w:hAnsi="Times New Roman"/>
          <w:lang w:val="en-GB"/>
        </w:rPr>
        <w:t xml:space="preserve"> </w:t>
      </w:r>
      <w:r w:rsidRPr="00784682">
        <w:rPr>
          <w:rFonts w:ascii="Times New Roman" w:eastAsia="Times New Roman" w:hAnsi="Times New Roman"/>
          <w:lang w:val="en-GB"/>
        </w:rPr>
        <w:t>da</w:t>
      </w:r>
      <w:r w:rsidRPr="007A1698">
        <w:rPr>
          <w:rFonts w:ascii="Times New Roman" w:eastAsia="Times New Roman" w:hAnsi="Times New Roman"/>
          <w:lang w:val="en-GB"/>
        </w:rPr>
        <w:t>il</w:t>
      </w:r>
      <w:r w:rsidRPr="00784682">
        <w:rPr>
          <w:rFonts w:ascii="Times New Roman" w:eastAsia="Times New Roman" w:hAnsi="Times New Roman"/>
          <w:lang w:val="en-GB"/>
        </w:rPr>
        <w:t>y</w:t>
      </w:r>
      <w:r w:rsidRPr="007A1698">
        <w:rPr>
          <w:rFonts w:ascii="Times New Roman" w:eastAsia="Times New Roman" w:hAnsi="Times New Roman"/>
          <w:lang w:val="en-GB"/>
        </w:rPr>
        <w:t xml:space="preserve"> </w:t>
      </w:r>
      <w:r w:rsidRPr="00784682">
        <w:rPr>
          <w:rFonts w:ascii="Times New Roman" w:eastAsia="Times New Roman" w:hAnsi="Times New Roman"/>
          <w:lang w:val="en-GB"/>
        </w:rPr>
        <w:t>or</w:t>
      </w:r>
      <w:r w:rsidRPr="007A1698">
        <w:rPr>
          <w:rFonts w:ascii="Times New Roman" w:eastAsia="Times New Roman" w:hAnsi="Times New Roman"/>
          <w:lang w:val="en-GB"/>
        </w:rPr>
        <w:t xml:space="preserve"> </w:t>
      </w:r>
      <w:r w:rsidRPr="00784682">
        <w:rPr>
          <w:rFonts w:ascii="Times New Roman" w:eastAsia="Times New Roman" w:hAnsi="Times New Roman"/>
          <w:lang w:val="en-GB"/>
        </w:rPr>
        <w:t>dos</w:t>
      </w:r>
      <w:r w:rsidRPr="007A1698">
        <w:rPr>
          <w:rFonts w:ascii="Times New Roman" w:eastAsia="Times New Roman" w:hAnsi="Times New Roman"/>
          <w:lang w:val="en-GB"/>
        </w:rPr>
        <w:t>e</w:t>
      </w:r>
      <w:r w:rsidRPr="00784682">
        <w:rPr>
          <w:rFonts w:ascii="Times New Roman" w:eastAsia="Times New Roman" w:hAnsi="Times New Roman"/>
          <w:lang w:val="en-GB"/>
        </w:rPr>
        <w:t xml:space="preserve">s </w:t>
      </w:r>
      <w:r w:rsidRPr="007A1698">
        <w:rPr>
          <w:rFonts w:ascii="Times New Roman" w:eastAsia="Times New Roman" w:hAnsi="Times New Roman"/>
          <w:lang w:val="en-GB"/>
        </w:rPr>
        <w:t>r</w:t>
      </w:r>
      <w:r w:rsidRPr="00784682">
        <w:rPr>
          <w:rFonts w:ascii="Times New Roman" w:eastAsia="Times New Roman" w:hAnsi="Times New Roman"/>
          <w:lang w:val="en-GB"/>
        </w:rPr>
        <w:t>an</w:t>
      </w:r>
      <w:r w:rsidRPr="007A1698">
        <w:rPr>
          <w:rFonts w:ascii="Times New Roman" w:eastAsia="Times New Roman" w:hAnsi="Times New Roman"/>
          <w:lang w:val="en-GB"/>
        </w:rPr>
        <w:t>gi</w:t>
      </w:r>
      <w:r w:rsidRPr="00784682">
        <w:rPr>
          <w:rFonts w:ascii="Times New Roman" w:eastAsia="Times New Roman" w:hAnsi="Times New Roman"/>
          <w:lang w:val="en-GB"/>
        </w:rPr>
        <w:t>ng</w:t>
      </w:r>
      <w:r w:rsidRPr="007A1698">
        <w:rPr>
          <w:rFonts w:ascii="Times New Roman" w:eastAsia="Times New Roman" w:hAnsi="Times New Roman"/>
          <w:lang w:val="en-GB"/>
        </w:rPr>
        <w:t xml:space="preserve"> fr</w:t>
      </w:r>
      <w:r w:rsidRPr="00784682">
        <w:rPr>
          <w:rFonts w:ascii="Times New Roman" w:eastAsia="Times New Roman" w:hAnsi="Times New Roman"/>
          <w:lang w:val="en-GB"/>
        </w:rPr>
        <w:t>om</w:t>
      </w:r>
      <w:r w:rsidRPr="007A1698">
        <w:rPr>
          <w:rFonts w:ascii="Times New Roman" w:eastAsia="Times New Roman" w:hAnsi="Times New Roman"/>
          <w:lang w:val="en-GB"/>
        </w:rPr>
        <w:t xml:space="preserve"> </w:t>
      </w:r>
      <w:r w:rsidRPr="00784682">
        <w:rPr>
          <w:rFonts w:ascii="Times New Roman" w:eastAsia="Times New Roman" w:hAnsi="Times New Roman"/>
          <w:lang w:val="en-GB"/>
        </w:rPr>
        <w:t xml:space="preserve">92.5 </w:t>
      </w:r>
      <w:r w:rsidRPr="007A1698">
        <w:rPr>
          <w:rFonts w:ascii="Times New Roman" w:eastAsia="Times New Roman" w:hAnsi="Times New Roman"/>
          <w:lang w:val="en-GB"/>
        </w:rPr>
        <w:t>t</w:t>
      </w:r>
      <w:r w:rsidRPr="00784682">
        <w:rPr>
          <w:rFonts w:ascii="Times New Roman" w:eastAsia="Times New Roman" w:hAnsi="Times New Roman"/>
          <w:lang w:val="en-GB"/>
        </w:rPr>
        <w:t>o 340 </w:t>
      </w:r>
      <w:r w:rsidRPr="007A1698">
        <w:rPr>
          <w:rFonts w:ascii="Times New Roman" w:eastAsia="Times New Roman" w:hAnsi="Times New Roman"/>
          <w:lang w:val="en-GB"/>
        </w:rPr>
        <w:t>mg/m</w:t>
      </w:r>
      <w:r w:rsidRPr="007A1698">
        <w:rPr>
          <w:rFonts w:ascii="Times New Roman" w:eastAsia="Times New Roman" w:hAnsi="Times New Roman"/>
          <w:vertAlign w:val="superscript"/>
          <w:lang w:val="en-GB"/>
        </w:rPr>
        <w:t>2</w:t>
      </w:r>
      <w:r w:rsidRPr="007A1698">
        <w:rPr>
          <w:rFonts w:ascii="Times New Roman" w:eastAsia="Times New Roman" w:hAnsi="Times New Roman"/>
          <w:lang w:val="en-GB"/>
        </w:rPr>
        <w:t xml:space="preserve"> </w:t>
      </w:r>
      <w:r w:rsidRPr="00784682">
        <w:rPr>
          <w:rFonts w:ascii="Times New Roman" w:eastAsia="Times New Roman" w:hAnsi="Times New Roman"/>
          <w:lang w:val="en-GB"/>
        </w:rPr>
        <w:t>da</w:t>
      </w:r>
      <w:r w:rsidRPr="007A1698">
        <w:rPr>
          <w:rFonts w:ascii="Times New Roman" w:eastAsia="Times New Roman" w:hAnsi="Times New Roman"/>
          <w:lang w:val="en-GB"/>
        </w:rPr>
        <w:t>ily</w:t>
      </w:r>
      <w:r w:rsidRPr="00784682">
        <w:rPr>
          <w:rFonts w:ascii="Times New Roman" w:eastAsia="Times New Roman" w:hAnsi="Times New Roman"/>
          <w:lang w:val="en-GB"/>
        </w:rPr>
        <w:t xml:space="preserve">. </w:t>
      </w:r>
      <w:r w:rsidRPr="007A1698">
        <w:rPr>
          <w:rFonts w:ascii="Times New Roman" w:eastAsia="Times New Roman" w:hAnsi="Times New Roman"/>
          <w:lang w:val="en-GB"/>
        </w:rPr>
        <w:t>Al</w:t>
      </w:r>
      <w:r w:rsidRPr="00784682">
        <w:rPr>
          <w:rFonts w:ascii="Times New Roman" w:eastAsia="Times New Roman" w:hAnsi="Times New Roman"/>
          <w:lang w:val="en-GB"/>
        </w:rPr>
        <w:t>l</w:t>
      </w:r>
      <w:r w:rsidRPr="007A1698">
        <w:rPr>
          <w:rFonts w:ascii="Times New Roman" w:eastAsia="Times New Roman" w:hAnsi="Times New Roman"/>
          <w:lang w:val="en-GB"/>
        </w:rPr>
        <w:t xml:space="preserve"> </w:t>
      </w:r>
      <w:r w:rsidRPr="00784682">
        <w:rPr>
          <w:rFonts w:ascii="Times New Roman" w:eastAsia="Times New Roman" w:hAnsi="Times New Roman"/>
          <w:lang w:val="en-GB"/>
        </w:rPr>
        <w:t>pa</w:t>
      </w:r>
      <w:r w:rsidRPr="007A1698">
        <w:rPr>
          <w:rFonts w:ascii="Times New Roman" w:eastAsia="Times New Roman" w:hAnsi="Times New Roman"/>
          <w:lang w:val="en-GB"/>
        </w:rPr>
        <w:t>ti</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 xml:space="preserve">s </w:t>
      </w:r>
      <w:r w:rsidRPr="007A1698">
        <w:rPr>
          <w:rFonts w:ascii="Times New Roman" w:eastAsia="Times New Roman" w:hAnsi="Times New Roman"/>
          <w:lang w:val="en-GB"/>
        </w:rPr>
        <w:t>a</w:t>
      </w:r>
      <w:r w:rsidRPr="00784682">
        <w:rPr>
          <w:rFonts w:ascii="Times New Roman" w:eastAsia="Times New Roman" w:hAnsi="Times New Roman"/>
          <w:lang w:val="en-GB"/>
        </w:rPr>
        <w:t>ch</w:t>
      </w:r>
      <w:r w:rsidRPr="007A1698">
        <w:rPr>
          <w:rFonts w:ascii="Times New Roman" w:eastAsia="Times New Roman" w:hAnsi="Times New Roman"/>
          <w:lang w:val="en-GB"/>
        </w:rPr>
        <w:t>i</w:t>
      </w:r>
      <w:r w:rsidRPr="00784682">
        <w:rPr>
          <w:rFonts w:ascii="Times New Roman" w:eastAsia="Times New Roman" w:hAnsi="Times New Roman"/>
          <w:lang w:val="en-GB"/>
        </w:rPr>
        <w:t>e</w:t>
      </w:r>
      <w:r w:rsidRPr="007A1698">
        <w:rPr>
          <w:rFonts w:ascii="Times New Roman" w:eastAsia="Times New Roman" w:hAnsi="Times New Roman"/>
          <w:lang w:val="en-GB"/>
        </w:rPr>
        <w:t>v</w:t>
      </w:r>
      <w:r w:rsidRPr="00784682">
        <w:rPr>
          <w:rFonts w:ascii="Times New Roman" w:eastAsia="Times New Roman" w:hAnsi="Times New Roman"/>
          <w:lang w:val="en-GB"/>
        </w:rPr>
        <w:t>ed co</w:t>
      </w:r>
      <w:r w:rsidRPr="007A1698">
        <w:rPr>
          <w:rFonts w:ascii="Times New Roman" w:eastAsia="Times New Roman" w:hAnsi="Times New Roman"/>
          <w:lang w:val="en-GB"/>
        </w:rPr>
        <w:t>m</w:t>
      </w:r>
      <w:r w:rsidRPr="00784682">
        <w:rPr>
          <w:rFonts w:ascii="Times New Roman" w:eastAsia="Times New Roman" w:hAnsi="Times New Roman"/>
          <w:lang w:val="en-GB"/>
        </w:rPr>
        <w:t>p</w:t>
      </w:r>
      <w:r w:rsidRPr="007A1698">
        <w:rPr>
          <w:rFonts w:ascii="Times New Roman" w:eastAsia="Times New Roman" w:hAnsi="Times New Roman"/>
          <w:lang w:val="en-GB"/>
        </w:rPr>
        <w:t>l</w:t>
      </w:r>
      <w:r w:rsidRPr="00784682">
        <w:rPr>
          <w:rFonts w:ascii="Times New Roman" w:eastAsia="Times New Roman" w:hAnsi="Times New Roman"/>
          <w:lang w:val="en-GB"/>
        </w:rPr>
        <w:t>e</w:t>
      </w:r>
      <w:r w:rsidRPr="007A1698">
        <w:rPr>
          <w:rFonts w:ascii="Times New Roman" w:eastAsia="Times New Roman" w:hAnsi="Times New Roman"/>
          <w:lang w:val="en-GB"/>
        </w:rPr>
        <w:t>t</w:t>
      </w:r>
      <w:r w:rsidRPr="00784682">
        <w:rPr>
          <w:rFonts w:ascii="Times New Roman" w:eastAsia="Times New Roman" w:hAnsi="Times New Roman"/>
          <w:lang w:val="en-GB"/>
        </w:rPr>
        <w:t>e hae</w:t>
      </w:r>
      <w:r w:rsidRPr="007A1698">
        <w:rPr>
          <w:rFonts w:ascii="Times New Roman" w:eastAsia="Times New Roman" w:hAnsi="Times New Roman"/>
          <w:lang w:val="en-GB"/>
        </w:rPr>
        <w:t>m</w:t>
      </w:r>
      <w:r w:rsidRPr="00784682">
        <w:rPr>
          <w:rFonts w:ascii="Times New Roman" w:eastAsia="Times New Roman" w:hAnsi="Times New Roman"/>
          <w:lang w:val="en-GB"/>
        </w:rPr>
        <w:t>a</w:t>
      </w:r>
      <w:r w:rsidRPr="007A1698">
        <w:rPr>
          <w:rFonts w:ascii="Times New Roman" w:eastAsia="Times New Roman" w:hAnsi="Times New Roman"/>
          <w:lang w:val="en-GB"/>
        </w:rPr>
        <w:t>t</w:t>
      </w:r>
      <w:r w:rsidRPr="00784682">
        <w:rPr>
          <w:rFonts w:ascii="Times New Roman" w:eastAsia="Times New Roman" w:hAnsi="Times New Roman"/>
          <w:lang w:val="en-GB"/>
        </w:rPr>
        <w:t>o</w:t>
      </w:r>
      <w:r w:rsidRPr="007A1698">
        <w:rPr>
          <w:rFonts w:ascii="Times New Roman" w:eastAsia="Times New Roman" w:hAnsi="Times New Roman"/>
          <w:lang w:val="en-GB"/>
        </w:rPr>
        <w:t>l</w:t>
      </w:r>
      <w:r w:rsidRPr="00784682">
        <w:rPr>
          <w:rFonts w:ascii="Times New Roman" w:eastAsia="Times New Roman" w:hAnsi="Times New Roman"/>
          <w:lang w:val="en-GB"/>
        </w:rPr>
        <w:t>o</w:t>
      </w:r>
      <w:r w:rsidRPr="007A1698">
        <w:rPr>
          <w:rFonts w:ascii="Times New Roman" w:eastAsia="Times New Roman" w:hAnsi="Times New Roman"/>
          <w:lang w:val="en-GB"/>
        </w:rPr>
        <w:t>gi</w:t>
      </w:r>
      <w:r w:rsidRPr="00784682">
        <w:rPr>
          <w:rFonts w:ascii="Times New Roman" w:eastAsia="Times New Roman" w:hAnsi="Times New Roman"/>
          <w:lang w:val="en-GB"/>
        </w:rPr>
        <w:t>c</w:t>
      </w:r>
      <w:r w:rsidRPr="007A1698">
        <w:rPr>
          <w:rFonts w:ascii="Times New Roman" w:eastAsia="Times New Roman" w:hAnsi="Times New Roman"/>
          <w:lang w:val="en-GB"/>
        </w:rPr>
        <w:t>a</w:t>
      </w:r>
      <w:r w:rsidRPr="00784682">
        <w:rPr>
          <w:rFonts w:ascii="Times New Roman" w:eastAsia="Times New Roman" w:hAnsi="Times New Roman"/>
          <w:lang w:val="en-GB"/>
        </w:rPr>
        <w:t>l</w:t>
      </w:r>
      <w:r w:rsidRPr="007A1698">
        <w:rPr>
          <w:rFonts w:ascii="Times New Roman" w:eastAsia="Times New Roman" w:hAnsi="Times New Roman"/>
          <w:lang w:val="en-GB"/>
        </w:rPr>
        <w:t xml:space="preserve"> r</w:t>
      </w:r>
      <w:r w:rsidRPr="00784682">
        <w:rPr>
          <w:rFonts w:ascii="Times New Roman" w:eastAsia="Times New Roman" w:hAnsi="Times New Roman"/>
          <w:lang w:val="en-GB"/>
        </w:rPr>
        <w:t>e</w:t>
      </w:r>
      <w:r w:rsidRPr="007A1698">
        <w:rPr>
          <w:rFonts w:ascii="Times New Roman" w:eastAsia="Times New Roman" w:hAnsi="Times New Roman"/>
          <w:lang w:val="en-GB"/>
        </w:rPr>
        <w:t>s</w:t>
      </w:r>
      <w:r w:rsidRPr="00784682">
        <w:rPr>
          <w:rFonts w:ascii="Times New Roman" w:eastAsia="Times New Roman" w:hAnsi="Times New Roman"/>
          <w:lang w:val="en-GB"/>
        </w:rPr>
        <w:t>pons</w:t>
      </w:r>
      <w:r w:rsidRPr="007A1698">
        <w:rPr>
          <w:rFonts w:ascii="Times New Roman" w:eastAsia="Times New Roman" w:hAnsi="Times New Roman"/>
          <w:lang w:val="en-GB"/>
        </w:rPr>
        <w:t>e</w:t>
      </w:r>
      <w:r w:rsidRPr="00784682">
        <w:rPr>
          <w:rFonts w:ascii="Times New Roman" w:eastAsia="Times New Roman" w:hAnsi="Times New Roman"/>
          <w:lang w:val="en-GB"/>
        </w:rPr>
        <w:t>, c</w:t>
      </w:r>
      <w:r w:rsidRPr="007A1698">
        <w:rPr>
          <w:rFonts w:ascii="Times New Roman" w:eastAsia="Times New Roman" w:hAnsi="Times New Roman"/>
          <w:lang w:val="en-GB"/>
        </w:rPr>
        <w:t>yt</w:t>
      </w:r>
      <w:r w:rsidRPr="00784682">
        <w:rPr>
          <w:rFonts w:ascii="Times New Roman" w:eastAsia="Times New Roman" w:hAnsi="Times New Roman"/>
          <w:lang w:val="en-GB"/>
        </w:rPr>
        <w:t>o</w:t>
      </w:r>
      <w:r w:rsidRPr="007A1698">
        <w:rPr>
          <w:rFonts w:ascii="Times New Roman" w:eastAsia="Times New Roman" w:hAnsi="Times New Roman"/>
          <w:lang w:val="en-GB"/>
        </w:rPr>
        <w:t>g</w:t>
      </w:r>
      <w:r w:rsidRPr="00784682">
        <w:rPr>
          <w:rFonts w:ascii="Times New Roman" w:eastAsia="Times New Roman" w:hAnsi="Times New Roman"/>
          <w:lang w:val="en-GB"/>
        </w:rPr>
        <w:t>en</w:t>
      </w:r>
      <w:r w:rsidRPr="007A1698">
        <w:rPr>
          <w:rFonts w:ascii="Times New Roman" w:eastAsia="Times New Roman" w:hAnsi="Times New Roman"/>
          <w:lang w:val="en-GB"/>
        </w:rPr>
        <w:t>eti</w:t>
      </w:r>
      <w:r w:rsidRPr="00784682">
        <w:rPr>
          <w:rFonts w:ascii="Times New Roman" w:eastAsia="Times New Roman" w:hAnsi="Times New Roman"/>
          <w:lang w:val="en-GB"/>
        </w:rPr>
        <w:t xml:space="preserve">c </w:t>
      </w:r>
      <w:r w:rsidRPr="007A1698">
        <w:rPr>
          <w:rFonts w:ascii="Times New Roman" w:eastAsia="Times New Roman" w:hAnsi="Times New Roman"/>
          <w:lang w:val="en-GB"/>
        </w:rPr>
        <w:t>r</w:t>
      </w:r>
      <w:r w:rsidRPr="00784682">
        <w:rPr>
          <w:rFonts w:ascii="Times New Roman" w:eastAsia="Times New Roman" w:hAnsi="Times New Roman"/>
          <w:lang w:val="en-GB"/>
        </w:rPr>
        <w:t>e</w:t>
      </w:r>
      <w:r w:rsidRPr="007A1698">
        <w:rPr>
          <w:rFonts w:ascii="Times New Roman" w:eastAsia="Times New Roman" w:hAnsi="Times New Roman"/>
          <w:lang w:val="en-GB"/>
        </w:rPr>
        <w:t>s</w:t>
      </w:r>
      <w:r w:rsidRPr="00784682">
        <w:rPr>
          <w:rFonts w:ascii="Times New Roman" w:eastAsia="Times New Roman" w:hAnsi="Times New Roman"/>
          <w:lang w:val="en-GB"/>
        </w:rPr>
        <w:t>ponse</w:t>
      </w:r>
      <w:r w:rsidRPr="007A1698">
        <w:rPr>
          <w:rFonts w:ascii="Times New Roman" w:eastAsia="Times New Roman" w:hAnsi="Times New Roman"/>
          <w:lang w:val="en-GB"/>
        </w:rPr>
        <w:t xml:space="preserve"> </w:t>
      </w:r>
      <w:r w:rsidRPr="00784682">
        <w:rPr>
          <w:rFonts w:ascii="Times New Roman" w:eastAsia="Times New Roman" w:hAnsi="Times New Roman"/>
          <w:lang w:val="en-GB"/>
        </w:rPr>
        <w:t>and</w:t>
      </w:r>
      <w:r w:rsidRPr="007A1698">
        <w:rPr>
          <w:rFonts w:ascii="Times New Roman" w:eastAsia="Times New Roman" w:hAnsi="Times New Roman"/>
          <w:lang w:val="en-GB"/>
        </w:rPr>
        <w:t>/</w:t>
      </w:r>
      <w:r w:rsidRPr="00784682">
        <w:rPr>
          <w:rFonts w:ascii="Times New Roman" w:eastAsia="Times New Roman" w:hAnsi="Times New Roman"/>
          <w:lang w:val="en-GB"/>
        </w:rPr>
        <w:t>or</w:t>
      </w:r>
      <w:r w:rsidRPr="007A1698">
        <w:rPr>
          <w:rFonts w:ascii="Times New Roman" w:eastAsia="Times New Roman" w:hAnsi="Times New Roman"/>
          <w:lang w:val="en-GB"/>
        </w:rPr>
        <w:t xml:space="preserve"> </w:t>
      </w:r>
      <w:r w:rsidRPr="00784682">
        <w:rPr>
          <w:rFonts w:ascii="Times New Roman" w:eastAsia="Times New Roman" w:hAnsi="Times New Roman"/>
          <w:lang w:val="en-GB"/>
        </w:rPr>
        <w:t>c</w:t>
      </w:r>
      <w:r w:rsidRPr="007A1698">
        <w:rPr>
          <w:rFonts w:ascii="Times New Roman" w:eastAsia="Times New Roman" w:hAnsi="Times New Roman"/>
          <w:lang w:val="en-GB"/>
        </w:rPr>
        <w:t>li</w:t>
      </w:r>
      <w:r w:rsidRPr="00784682">
        <w:rPr>
          <w:rFonts w:ascii="Times New Roman" w:eastAsia="Times New Roman" w:hAnsi="Times New Roman"/>
          <w:lang w:val="en-GB"/>
        </w:rPr>
        <w:t>n</w:t>
      </w:r>
      <w:r w:rsidRPr="007A1698">
        <w:rPr>
          <w:rFonts w:ascii="Times New Roman" w:eastAsia="Times New Roman" w:hAnsi="Times New Roman"/>
          <w:lang w:val="en-GB"/>
        </w:rPr>
        <w:t>i</w:t>
      </w:r>
      <w:r w:rsidRPr="00784682">
        <w:rPr>
          <w:rFonts w:ascii="Times New Roman" w:eastAsia="Times New Roman" w:hAnsi="Times New Roman"/>
          <w:lang w:val="en-GB"/>
        </w:rPr>
        <w:t>c</w:t>
      </w:r>
      <w:r w:rsidRPr="007A1698">
        <w:rPr>
          <w:rFonts w:ascii="Times New Roman" w:eastAsia="Times New Roman" w:hAnsi="Times New Roman"/>
          <w:lang w:val="en-GB"/>
        </w:rPr>
        <w:t>a</w:t>
      </w:r>
      <w:r w:rsidRPr="00784682">
        <w:rPr>
          <w:rFonts w:ascii="Times New Roman" w:eastAsia="Times New Roman" w:hAnsi="Times New Roman"/>
          <w:lang w:val="en-GB"/>
        </w:rPr>
        <w:t>l</w:t>
      </w:r>
      <w:r w:rsidRPr="007A1698">
        <w:rPr>
          <w:rFonts w:ascii="Times New Roman" w:eastAsia="Times New Roman" w:hAnsi="Times New Roman"/>
          <w:lang w:val="en-GB"/>
        </w:rPr>
        <w:t xml:space="preserve"> r</w:t>
      </w:r>
      <w:r w:rsidRPr="00784682">
        <w:rPr>
          <w:rFonts w:ascii="Times New Roman" w:eastAsia="Times New Roman" w:hAnsi="Times New Roman"/>
          <w:lang w:val="en-GB"/>
        </w:rPr>
        <w:t>e</w:t>
      </w:r>
      <w:r w:rsidRPr="007A1698">
        <w:rPr>
          <w:rFonts w:ascii="Times New Roman" w:eastAsia="Times New Roman" w:hAnsi="Times New Roman"/>
          <w:lang w:val="en-GB"/>
        </w:rPr>
        <w:t>s</w:t>
      </w:r>
      <w:r w:rsidRPr="00784682">
        <w:rPr>
          <w:rFonts w:ascii="Times New Roman" w:eastAsia="Times New Roman" w:hAnsi="Times New Roman"/>
          <w:lang w:val="en-GB"/>
        </w:rPr>
        <w:t>pons</w:t>
      </w:r>
      <w:r w:rsidRPr="007A1698">
        <w:rPr>
          <w:rFonts w:ascii="Times New Roman" w:eastAsia="Times New Roman" w:hAnsi="Times New Roman"/>
          <w:lang w:val="en-GB"/>
        </w:rPr>
        <w:t>e</w:t>
      </w:r>
      <w:r w:rsidRPr="00784682">
        <w:rPr>
          <w:rFonts w:ascii="Times New Roman" w:eastAsia="Times New Roman" w:hAnsi="Times New Roman"/>
          <w:lang w:val="en-GB"/>
        </w:rPr>
        <w:t>.</w:t>
      </w:r>
    </w:p>
    <w:p w:rsidR="00CA30FE" w:rsidRPr="00784682" w:rsidRDefault="00CA30FE" w:rsidP="00784682">
      <w:pPr>
        <w:spacing w:after="0" w:line="240" w:lineRule="auto"/>
        <w:rPr>
          <w:rFonts w:ascii="Times New Roman" w:hAnsi="Times New Roman"/>
          <w:lang w:val="en-GB"/>
        </w:rPr>
      </w:pPr>
    </w:p>
    <w:p w:rsidR="00CA30FE" w:rsidRPr="00784682" w:rsidRDefault="00CA30FE" w:rsidP="005F23C8">
      <w:pPr>
        <w:autoSpaceDE w:val="0"/>
        <w:autoSpaceDN w:val="0"/>
        <w:adjustRightInd w:val="0"/>
        <w:spacing w:after="0" w:line="240" w:lineRule="auto"/>
        <w:rPr>
          <w:rFonts w:ascii="Times New Roman" w:eastAsia="Times New Roman" w:hAnsi="Times New Roman"/>
          <w:lang w:val="en-GB"/>
        </w:rPr>
      </w:pPr>
      <w:r w:rsidRPr="007A1698">
        <w:rPr>
          <w:rFonts w:ascii="Times New Roman" w:eastAsia="Times New Roman" w:hAnsi="Times New Roman"/>
          <w:u w:val="single" w:color="000000"/>
          <w:lang w:val="en-GB"/>
        </w:rPr>
        <w:t>Cli</w:t>
      </w:r>
      <w:r w:rsidRPr="00784682">
        <w:rPr>
          <w:rFonts w:ascii="Times New Roman" w:eastAsia="Times New Roman" w:hAnsi="Times New Roman"/>
          <w:u w:val="single" w:color="000000"/>
          <w:lang w:val="en-GB"/>
        </w:rPr>
        <w:t>n</w:t>
      </w:r>
      <w:r w:rsidRPr="007A1698">
        <w:rPr>
          <w:rFonts w:ascii="Times New Roman" w:eastAsia="Times New Roman" w:hAnsi="Times New Roman"/>
          <w:u w:val="single" w:color="000000"/>
          <w:lang w:val="en-GB"/>
        </w:rPr>
        <w:t>i</w:t>
      </w:r>
      <w:r w:rsidRPr="00784682">
        <w:rPr>
          <w:rFonts w:ascii="Times New Roman" w:eastAsia="Times New Roman" w:hAnsi="Times New Roman"/>
          <w:u w:val="single" w:color="000000"/>
          <w:lang w:val="en-GB"/>
        </w:rPr>
        <w:t>cal</w:t>
      </w:r>
      <w:r w:rsidRPr="007A1698">
        <w:rPr>
          <w:rFonts w:ascii="Times New Roman" w:eastAsia="Times New Roman" w:hAnsi="Times New Roman"/>
          <w:u w:val="single" w:color="000000"/>
          <w:lang w:val="en-GB"/>
        </w:rPr>
        <w:t xml:space="preserve"> </w:t>
      </w:r>
      <w:r w:rsidRPr="00784682">
        <w:rPr>
          <w:rFonts w:ascii="Times New Roman" w:eastAsia="Times New Roman" w:hAnsi="Times New Roman"/>
          <w:u w:val="single" w:color="000000"/>
          <w:lang w:val="en-GB"/>
        </w:rPr>
        <w:t>s</w:t>
      </w:r>
      <w:r w:rsidRPr="007A1698">
        <w:rPr>
          <w:rFonts w:ascii="Times New Roman" w:eastAsia="Times New Roman" w:hAnsi="Times New Roman"/>
          <w:u w:val="single" w:color="000000"/>
          <w:lang w:val="en-GB"/>
        </w:rPr>
        <w:t>t</w:t>
      </w:r>
      <w:r w:rsidRPr="00784682">
        <w:rPr>
          <w:rFonts w:ascii="Times New Roman" w:eastAsia="Times New Roman" w:hAnsi="Times New Roman"/>
          <w:u w:val="single" w:color="000000"/>
          <w:lang w:val="en-GB"/>
        </w:rPr>
        <w:t>ud</w:t>
      </w:r>
      <w:r w:rsidRPr="007A1698">
        <w:rPr>
          <w:rFonts w:ascii="Times New Roman" w:eastAsia="Times New Roman" w:hAnsi="Times New Roman"/>
          <w:u w:val="single" w:color="000000"/>
          <w:lang w:val="en-GB"/>
        </w:rPr>
        <w:t>i</w:t>
      </w:r>
      <w:r w:rsidRPr="00784682">
        <w:rPr>
          <w:rFonts w:ascii="Times New Roman" w:eastAsia="Times New Roman" w:hAnsi="Times New Roman"/>
          <w:u w:val="single" w:color="000000"/>
          <w:lang w:val="en-GB"/>
        </w:rPr>
        <w:t>es</w:t>
      </w:r>
      <w:r w:rsidRPr="007A1698">
        <w:rPr>
          <w:rFonts w:ascii="Times New Roman" w:eastAsia="Times New Roman" w:hAnsi="Times New Roman"/>
          <w:u w:val="single" w:color="000000"/>
          <w:lang w:val="en-GB"/>
        </w:rPr>
        <w:t xml:space="preserve"> i</w:t>
      </w:r>
      <w:r w:rsidRPr="00784682">
        <w:rPr>
          <w:rFonts w:ascii="Times New Roman" w:eastAsia="Times New Roman" w:hAnsi="Times New Roman"/>
          <w:u w:val="single" w:color="000000"/>
          <w:lang w:val="en-GB"/>
        </w:rPr>
        <w:t xml:space="preserve">n </w:t>
      </w:r>
      <w:r w:rsidRPr="007A1698">
        <w:rPr>
          <w:rFonts w:ascii="Times New Roman" w:eastAsia="Times New Roman" w:hAnsi="Times New Roman"/>
          <w:u w:val="single" w:color="000000"/>
          <w:lang w:val="en-GB"/>
        </w:rPr>
        <w:t>H</w:t>
      </w:r>
      <w:r w:rsidRPr="00784682">
        <w:rPr>
          <w:rFonts w:ascii="Times New Roman" w:eastAsia="Times New Roman" w:hAnsi="Times New Roman"/>
          <w:u w:val="single" w:color="000000"/>
          <w:lang w:val="en-GB"/>
        </w:rPr>
        <w:t>E</w:t>
      </w:r>
      <w:r w:rsidRPr="007A1698">
        <w:rPr>
          <w:rFonts w:ascii="Times New Roman" w:eastAsia="Times New Roman" w:hAnsi="Times New Roman"/>
          <w:u w:val="single" w:color="000000"/>
          <w:lang w:val="en-GB"/>
        </w:rPr>
        <w:t>S/C</w:t>
      </w:r>
      <w:r w:rsidRPr="00784682">
        <w:rPr>
          <w:rFonts w:ascii="Times New Roman" w:eastAsia="Times New Roman" w:hAnsi="Times New Roman"/>
          <w:u w:val="single" w:color="000000"/>
          <w:lang w:val="en-GB"/>
        </w:rPr>
        <w:t>EL</w:t>
      </w:r>
    </w:p>
    <w:p w:rsidR="00CA30FE" w:rsidRPr="00784682" w:rsidRDefault="00CA30FE" w:rsidP="00784682">
      <w:pPr>
        <w:spacing w:after="0" w:line="240" w:lineRule="auto"/>
        <w:rPr>
          <w:rFonts w:ascii="Times New Roman" w:eastAsia="Times New Roman" w:hAnsi="Times New Roman"/>
          <w:lang w:val="en-GB"/>
        </w:rPr>
      </w:pPr>
      <w:r w:rsidRPr="007A1698">
        <w:rPr>
          <w:rFonts w:ascii="Times New Roman" w:eastAsia="Times New Roman" w:hAnsi="Times New Roman"/>
          <w:lang w:val="en-GB"/>
        </w:rPr>
        <w:t>O</w:t>
      </w:r>
      <w:r w:rsidRPr="00784682">
        <w:rPr>
          <w:rFonts w:ascii="Times New Roman" w:eastAsia="Times New Roman" w:hAnsi="Times New Roman"/>
          <w:lang w:val="en-GB"/>
        </w:rPr>
        <w:t>ne open</w:t>
      </w:r>
      <w:r w:rsidRPr="007A1698">
        <w:rPr>
          <w:rFonts w:ascii="Times New Roman" w:eastAsia="Times New Roman" w:hAnsi="Times New Roman"/>
          <w:lang w:val="en-GB"/>
        </w:rPr>
        <w:t>-l</w:t>
      </w:r>
      <w:r w:rsidRPr="00784682">
        <w:rPr>
          <w:rFonts w:ascii="Times New Roman" w:eastAsia="Times New Roman" w:hAnsi="Times New Roman"/>
          <w:lang w:val="en-GB"/>
        </w:rPr>
        <w:t>ab</w:t>
      </w:r>
      <w:r w:rsidRPr="007A1698">
        <w:rPr>
          <w:rFonts w:ascii="Times New Roman" w:eastAsia="Times New Roman" w:hAnsi="Times New Roman"/>
          <w:lang w:val="en-GB"/>
        </w:rPr>
        <w:t>el</w:t>
      </w:r>
      <w:r w:rsidRPr="00784682">
        <w:rPr>
          <w:rFonts w:ascii="Times New Roman" w:eastAsia="Times New Roman" w:hAnsi="Times New Roman"/>
          <w:lang w:val="en-GB"/>
        </w:rPr>
        <w:t xml:space="preserve">, </w:t>
      </w:r>
      <w:r w:rsidRPr="007A1698">
        <w:rPr>
          <w:rFonts w:ascii="Times New Roman" w:eastAsia="Times New Roman" w:hAnsi="Times New Roman"/>
          <w:lang w:val="en-GB"/>
        </w:rPr>
        <w:t>m</w:t>
      </w:r>
      <w:r w:rsidRPr="00784682">
        <w:rPr>
          <w:rFonts w:ascii="Times New Roman" w:eastAsia="Times New Roman" w:hAnsi="Times New Roman"/>
          <w:lang w:val="en-GB"/>
        </w:rPr>
        <w:t>u</w:t>
      </w:r>
      <w:r w:rsidRPr="007A1698">
        <w:rPr>
          <w:rFonts w:ascii="Times New Roman" w:eastAsia="Times New Roman" w:hAnsi="Times New Roman"/>
          <w:lang w:val="en-GB"/>
        </w:rPr>
        <w:t>lti</w:t>
      </w:r>
      <w:r w:rsidRPr="00784682">
        <w:rPr>
          <w:rFonts w:ascii="Times New Roman" w:eastAsia="Times New Roman" w:hAnsi="Times New Roman"/>
          <w:lang w:val="en-GB"/>
        </w:rPr>
        <w:t>c</w:t>
      </w:r>
      <w:r w:rsidRPr="007A1698">
        <w:rPr>
          <w:rFonts w:ascii="Times New Roman" w:eastAsia="Times New Roman" w:hAnsi="Times New Roman"/>
          <w:lang w:val="en-GB"/>
        </w:rPr>
        <w:t>e</w:t>
      </w:r>
      <w:r w:rsidRPr="00784682">
        <w:rPr>
          <w:rFonts w:ascii="Times New Roman" w:eastAsia="Times New Roman" w:hAnsi="Times New Roman"/>
          <w:lang w:val="en-GB"/>
        </w:rPr>
        <w:t>n</w:t>
      </w:r>
      <w:r w:rsidRPr="007A1698">
        <w:rPr>
          <w:rFonts w:ascii="Times New Roman" w:eastAsia="Times New Roman" w:hAnsi="Times New Roman"/>
          <w:lang w:val="en-GB"/>
        </w:rPr>
        <w:t>tr</w:t>
      </w:r>
      <w:r w:rsidRPr="00784682">
        <w:rPr>
          <w:rFonts w:ascii="Times New Roman" w:eastAsia="Times New Roman" w:hAnsi="Times New Roman"/>
          <w:lang w:val="en-GB"/>
        </w:rPr>
        <w:t>e, phase</w:t>
      </w:r>
      <w:r w:rsidRPr="007A1698">
        <w:rPr>
          <w:rFonts w:ascii="Times New Roman" w:eastAsia="Times New Roman" w:hAnsi="Times New Roman"/>
          <w:lang w:val="en-GB"/>
        </w:rPr>
        <w:t> I</w:t>
      </w:r>
      <w:r w:rsidRPr="00784682">
        <w:rPr>
          <w:rFonts w:ascii="Times New Roman" w:eastAsia="Times New Roman" w:hAnsi="Times New Roman"/>
          <w:lang w:val="en-GB"/>
        </w:rPr>
        <w:t>I</w:t>
      </w:r>
      <w:r w:rsidRPr="007A1698">
        <w:rPr>
          <w:rFonts w:ascii="Times New Roman" w:eastAsia="Times New Roman" w:hAnsi="Times New Roman"/>
          <w:lang w:val="en-GB"/>
        </w:rPr>
        <w:t xml:space="preserve"> </w:t>
      </w:r>
      <w:r w:rsidRPr="00784682">
        <w:rPr>
          <w:rFonts w:ascii="Times New Roman" w:eastAsia="Times New Roman" w:hAnsi="Times New Roman"/>
          <w:lang w:val="en-GB"/>
        </w:rPr>
        <w:t>c</w:t>
      </w:r>
      <w:r w:rsidRPr="007A1698">
        <w:rPr>
          <w:rFonts w:ascii="Times New Roman" w:eastAsia="Times New Roman" w:hAnsi="Times New Roman"/>
          <w:lang w:val="en-GB"/>
        </w:rPr>
        <w:t>li</w:t>
      </w:r>
      <w:r w:rsidRPr="00784682">
        <w:rPr>
          <w:rFonts w:ascii="Times New Roman" w:eastAsia="Times New Roman" w:hAnsi="Times New Roman"/>
          <w:lang w:val="en-GB"/>
        </w:rPr>
        <w:t>n</w:t>
      </w:r>
      <w:r w:rsidRPr="007A1698">
        <w:rPr>
          <w:rFonts w:ascii="Times New Roman" w:eastAsia="Times New Roman" w:hAnsi="Times New Roman"/>
          <w:lang w:val="en-GB"/>
        </w:rPr>
        <w:t>ic</w:t>
      </w:r>
      <w:r w:rsidRPr="00784682">
        <w:rPr>
          <w:rFonts w:ascii="Times New Roman" w:eastAsia="Times New Roman" w:hAnsi="Times New Roman"/>
          <w:lang w:val="en-GB"/>
        </w:rPr>
        <w:t>al</w:t>
      </w:r>
      <w:r w:rsidRPr="007A1698">
        <w:rPr>
          <w:rFonts w:ascii="Times New Roman" w:eastAsia="Times New Roman" w:hAnsi="Times New Roman"/>
          <w:lang w:val="en-GB"/>
        </w:rPr>
        <w:t xml:space="preserve"> tri</w:t>
      </w:r>
      <w:r w:rsidRPr="00784682">
        <w:rPr>
          <w:rFonts w:ascii="Times New Roman" w:eastAsia="Times New Roman" w:hAnsi="Times New Roman"/>
          <w:lang w:val="en-GB"/>
        </w:rPr>
        <w:t>al</w:t>
      </w:r>
      <w:r w:rsidRPr="007A1698">
        <w:rPr>
          <w:rFonts w:ascii="Times New Roman" w:eastAsia="Times New Roman" w:hAnsi="Times New Roman"/>
          <w:lang w:val="en-GB"/>
        </w:rPr>
        <w:t xml:space="preserve"> (</w:t>
      </w:r>
      <w:r w:rsidRPr="00784682">
        <w:rPr>
          <w:rFonts w:ascii="Times New Roman" w:eastAsia="Times New Roman" w:hAnsi="Times New Roman"/>
          <w:lang w:val="en-GB"/>
        </w:rPr>
        <w:t>s</w:t>
      </w:r>
      <w:r w:rsidRPr="007A1698">
        <w:rPr>
          <w:rFonts w:ascii="Times New Roman" w:eastAsia="Times New Roman" w:hAnsi="Times New Roman"/>
          <w:lang w:val="en-GB"/>
        </w:rPr>
        <w:t>t</w:t>
      </w:r>
      <w:r w:rsidRPr="00784682">
        <w:rPr>
          <w:rFonts w:ascii="Times New Roman" w:eastAsia="Times New Roman" w:hAnsi="Times New Roman"/>
          <w:lang w:val="en-GB"/>
        </w:rPr>
        <w:t>udy</w:t>
      </w:r>
      <w:r w:rsidRPr="007A1698">
        <w:rPr>
          <w:rFonts w:ascii="Times New Roman" w:eastAsia="Times New Roman" w:hAnsi="Times New Roman"/>
          <w:lang w:val="en-GB"/>
        </w:rPr>
        <w:t xml:space="preserve"> B</w:t>
      </w:r>
      <w:r w:rsidRPr="00784682">
        <w:rPr>
          <w:rFonts w:ascii="Times New Roman" w:eastAsia="Times New Roman" w:hAnsi="Times New Roman"/>
          <w:lang w:val="en-GB"/>
        </w:rPr>
        <w:t>2225)</w:t>
      </w:r>
      <w:r w:rsidRPr="007A1698">
        <w:rPr>
          <w:rFonts w:ascii="Times New Roman" w:eastAsia="Times New Roman" w:hAnsi="Times New Roman"/>
          <w:lang w:val="en-GB"/>
        </w:rPr>
        <w:t xml:space="preserve"> w</w:t>
      </w:r>
      <w:r w:rsidRPr="00784682">
        <w:rPr>
          <w:rFonts w:ascii="Times New Roman" w:eastAsia="Times New Roman" w:hAnsi="Times New Roman"/>
          <w:lang w:val="en-GB"/>
        </w:rPr>
        <w:t>as</w:t>
      </w:r>
      <w:r w:rsidRPr="007A1698">
        <w:rPr>
          <w:rFonts w:ascii="Times New Roman" w:eastAsia="Times New Roman" w:hAnsi="Times New Roman"/>
          <w:lang w:val="en-GB"/>
        </w:rPr>
        <w:t xml:space="preserve"> </w:t>
      </w:r>
      <w:r w:rsidRPr="00784682">
        <w:rPr>
          <w:rFonts w:ascii="Times New Roman" w:eastAsia="Times New Roman" w:hAnsi="Times New Roman"/>
          <w:lang w:val="en-GB"/>
        </w:rPr>
        <w:t>condu</w:t>
      </w:r>
      <w:r w:rsidRPr="007A1698">
        <w:rPr>
          <w:rFonts w:ascii="Times New Roman" w:eastAsia="Times New Roman" w:hAnsi="Times New Roman"/>
          <w:lang w:val="en-GB"/>
        </w:rPr>
        <w:t>ct</w:t>
      </w:r>
      <w:r w:rsidRPr="00784682">
        <w:rPr>
          <w:rFonts w:ascii="Times New Roman" w:eastAsia="Times New Roman" w:hAnsi="Times New Roman"/>
          <w:lang w:val="en-GB"/>
        </w:rPr>
        <w:t xml:space="preserve">ed </w:t>
      </w:r>
      <w:r w:rsidRPr="007A1698">
        <w:rPr>
          <w:rFonts w:ascii="Times New Roman" w:eastAsia="Times New Roman" w:hAnsi="Times New Roman"/>
          <w:lang w:val="en-GB"/>
        </w:rPr>
        <w:t>t</w:t>
      </w:r>
      <w:r w:rsidRPr="00784682">
        <w:rPr>
          <w:rFonts w:ascii="Times New Roman" w:eastAsia="Times New Roman" w:hAnsi="Times New Roman"/>
          <w:lang w:val="en-GB"/>
        </w:rPr>
        <w:t>e</w:t>
      </w:r>
      <w:r w:rsidRPr="007A1698">
        <w:rPr>
          <w:rFonts w:ascii="Times New Roman" w:eastAsia="Times New Roman" w:hAnsi="Times New Roman"/>
          <w:lang w:val="en-GB"/>
        </w:rPr>
        <w:t>sti</w:t>
      </w:r>
      <w:r w:rsidRPr="00784682">
        <w:rPr>
          <w:rFonts w:ascii="Times New Roman" w:eastAsia="Times New Roman" w:hAnsi="Times New Roman"/>
          <w:lang w:val="en-GB"/>
        </w:rPr>
        <w:t>ng</w:t>
      </w:r>
      <w:r w:rsidRPr="007A1698">
        <w:rPr>
          <w:rFonts w:ascii="Times New Roman" w:eastAsia="Times New Roman" w:hAnsi="Times New Roman"/>
          <w:lang w:val="en-GB"/>
        </w:rPr>
        <w:t xml:space="preserve"> imatinib i</w:t>
      </w:r>
      <w:r w:rsidRPr="00784682">
        <w:rPr>
          <w:rFonts w:ascii="Times New Roman" w:eastAsia="Times New Roman" w:hAnsi="Times New Roman"/>
          <w:lang w:val="en-GB"/>
        </w:rPr>
        <w:t>n d</w:t>
      </w:r>
      <w:r w:rsidRPr="007A1698">
        <w:rPr>
          <w:rFonts w:ascii="Times New Roman" w:eastAsia="Times New Roman" w:hAnsi="Times New Roman"/>
          <w:lang w:val="en-GB"/>
        </w:rPr>
        <w:t>iv</w:t>
      </w:r>
      <w:r w:rsidRPr="00784682">
        <w:rPr>
          <w:rFonts w:ascii="Times New Roman" w:eastAsia="Times New Roman" w:hAnsi="Times New Roman"/>
          <w:lang w:val="en-GB"/>
        </w:rPr>
        <w:t>e</w:t>
      </w:r>
      <w:r w:rsidRPr="007A1698">
        <w:rPr>
          <w:rFonts w:ascii="Times New Roman" w:eastAsia="Times New Roman" w:hAnsi="Times New Roman"/>
          <w:lang w:val="en-GB"/>
        </w:rPr>
        <w:t>r</w:t>
      </w:r>
      <w:r w:rsidRPr="00784682">
        <w:rPr>
          <w:rFonts w:ascii="Times New Roman" w:eastAsia="Times New Roman" w:hAnsi="Times New Roman"/>
          <w:lang w:val="en-GB"/>
        </w:rPr>
        <w:t>se</w:t>
      </w:r>
      <w:r w:rsidRPr="007A1698">
        <w:rPr>
          <w:rFonts w:ascii="Times New Roman" w:eastAsia="Times New Roman" w:hAnsi="Times New Roman"/>
          <w:lang w:val="en-GB"/>
        </w:rPr>
        <w:t xml:space="preserve"> </w:t>
      </w:r>
      <w:r w:rsidRPr="00784682">
        <w:rPr>
          <w:rFonts w:ascii="Times New Roman" w:eastAsia="Times New Roman" w:hAnsi="Times New Roman"/>
          <w:lang w:val="en-GB"/>
        </w:rPr>
        <w:t>popu</w:t>
      </w:r>
      <w:r w:rsidRPr="007A1698">
        <w:rPr>
          <w:rFonts w:ascii="Times New Roman" w:eastAsia="Times New Roman" w:hAnsi="Times New Roman"/>
          <w:lang w:val="en-GB"/>
        </w:rPr>
        <w:t>l</w:t>
      </w:r>
      <w:r w:rsidRPr="00784682">
        <w:rPr>
          <w:rFonts w:ascii="Times New Roman" w:eastAsia="Times New Roman" w:hAnsi="Times New Roman"/>
          <w:lang w:val="en-GB"/>
        </w:rPr>
        <w:t>a</w:t>
      </w:r>
      <w:r w:rsidRPr="007A1698">
        <w:rPr>
          <w:rFonts w:ascii="Times New Roman" w:eastAsia="Times New Roman" w:hAnsi="Times New Roman"/>
          <w:lang w:val="en-GB"/>
        </w:rPr>
        <w:t>ti</w:t>
      </w:r>
      <w:r w:rsidRPr="00784682">
        <w:rPr>
          <w:rFonts w:ascii="Times New Roman" w:eastAsia="Times New Roman" w:hAnsi="Times New Roman"/>
          <w:lang w:val="en-GB"/>
        </w:rPr>
        <w:t>ons of</w:t>
      </w:r>
      <w:r w:rsidRPr="007A1698">
        <w:rPr>
          <w:rFonts w:ascii="Times New Roman" w:eastAsia="Times New Roman" w:hAnsi="Times New Roman"/>
          <w:lang w:val="en-GB"/>
        </w:rPr>
        <w:t xml:space="preserve"> </w:t>
      </w:r>
      <w:r w:rsidRPr="00784682">
        <w:rPr>
          <w:rFonts w:ascii="Times New Roman" w:eastAsia="Times New Roman" w:hAnsi="Times New Roman"/>
          <w:lang w:val="en-GB"/>
        </w:rPr>
        <w:t>pa</w:t>
      </w:r>
      <w:r w:rsidRPr="007A1698">
        <w:rPr>
          <w:rFonts w:ascii="Times New Roman" w:eastAsia="Times New Roman" w:hAnsi="Times New Roman"/>
          <w:lang w:val="en-GB"/>
        </w:rPr>
        <w:t>ti</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 xml:space="preserve">s </w:t>
      </w:r>
      <w:r w:rsidRPr="007A1698">
        <w:rPr>
          <w:rFonts w:ascii="Times New Roman" w:eastAsia="Times New Roman" w:hAnsi="Times New Roman"/>
          <w:lang w:val="en-GB"/>
        </w:rPr>
        <w:t>s</w:t>
      </w:r>
      <w:r w:rsidRPr="00784682">
        <w:rPr>
          <w:rFonts w:ascii="Times New Roman" w:eastAsia="Times New Roman" w:hAnsi="Times New Roman"/>
          <w:lang w:val="en-GB"/>
        </w:rPr>
        <w:t>u</w:t>
      </w:r>
      <w:r w:rsidRPr="007A1698">
        <w:rPr>
          <w:rFonts w:ascii="Times New Roman" w:eastAsia="Times New Roman" w:hAnsi="Times New Roman"/>
          <w:lang w:val="en-GB"/>
        </w:rPr>
        <w:t>ff</w:t>
      </w:r>
      <w:r w:rsidRPr="00784682">
        <w:rPr>
          <w:rFonts w:ascii="Times New Roman" w:eastAsia="Times New Roman" w:hAnsi="Times New Roman"/>
          <w:lang w:val="en-GB"/>
        </w:rPr>
        <w:t>e</w:t>
      </w:r>
      <w:r w:rsidRPr="007A1698">
        <w:rPr>
          <w:rFonts w:ascii="Times New Roman" w:eastAsia="Times New Roman" w:hAnsi="Times New Roman"/>
          <w:lang w:val="en-GB"/>
        </w:rPr>
        <w:t>ri</w:t>
      </w:r>
      <w:r w:rsidRPr="00784682">
        <w:rPr>
          <w:rFonts w:ascii="Times New Roman" w:eastAsia="Times New Roman" w:hAnsi="Times New Roman"/>
          <w:lang w:val="en-GB"/>
        </w:rPr>
        <w:t>ng</w:t>
      </w:r>
      <w:r w:rsidRPr="007A1698">
        <w:rPr>
          <w:rFonts w:ascii="Times New Roman" w:eastAsia="Times New Roman" w:hAnsi="Times New Roman"/>
          <w:lang w:val="en-GB"/>
        </w:rPr>
        <w:t xml:space="preserve"> fr</w:t>
      </w:r>
      <w:r w:rsidRPr="00784682">
        <w:rPr>
          <w:rFonts w:ascii="Times New Roman" w:eastAsia="Times New Roman" w:hAnsi="Times New Roman"/>
          <w:lang w:val="en-GB"/>
        </w:rPr>
        <w:t>om</w:t>
      </w:r>
      <w:r w:rsidRPr="007A1698">
        <w:rPr>
          <w:rFonts w:ascii="Times New Roman" w:eastAsia="Times New Roman" w:hAnsi="Times New Roman"/>
          <w:lang w:val="en-GB"/>
        </w:rPr>
        <w:t xml:space="preserve"> life-t</w:t>
      </w:r>
      <w:r w:rsidRPr="00784682">
        <w:rPr>
          <w:rFonts w:ascii="Times New Roman" w:eastAsia="Times New Roman" w:hAnsi="Times New Roman"/>
          <w:lang w:val="en-GB"/>
        </w:rPr>
        <w:t>h</w:t>
      </w:r>
      <w:r w:rsidRPr="007A1698">
        <w:rPr>
          <w:rFonts w:ascii="Times New Roman" w:eastAsia="Times New Roman" w:hAnsi="Times New Roman"/>
          <w:lang w:val="en-GB"/>
        </w:rPr>
        <w:t>r</w:t>
      </w:r>
      <w:r w:rsidRPr="00784682">
        <w:rPr>
          <w:rFonts w:ascii="Times New Roman" w:eastAsia="Times New Roman" w:hAnsi="Times New Roman"/>
          <w:lang w:val="en-GB"/>
        </w:rPr>
        <w:t>e</w:t>
      </w:r>
      <w:r w:rsidRPr="007A1698">
        <w:rPr>
          <w:rFonts w:ascii="Times New Roman" w:eastAsia="Times New Roman" w:hAnsi="Times New Roman"/>
          <w:lang w:val="en-GB"/>
        </w:rPr>
        <w:t>at</w:t>
      </w:r>
      <w:r w:rsidRPr="00784682">
        <w:rPr>
          <w:rFonts w:ascii="Times New Roman" w:eastAsia="Times New Roman" w:hAnsi="Times New Roman"/>
          <w:lang w:val="en-GB"/>
        </w:rPr>
        <w:t>en</w:t>
      </w:r>
      <w:r w:rsidRPr="007A1698">
        <w:rPr>
          <w:rFonts w:ascii="Times New Roman" w:eastAsia="Times New Roman" w:hAnsi="Times New Roman"/>
          <w:lang w:val="en-GB"/>
        </w:rPr>
        <w:t>i</w:t>
      </w:r>
      <w:r w:rsidRPr="00784682">
        <w:rPr>
          <w:rFonts w:ascii="Times New Roman" w:eastAsia="Times New Roman" w:hAnsi="Times New Roman"/>
          <w:lang w:val="en-GB"/>
        </w:rPr>
        <w:t>ng</w:t>
      </w:r>
      <w:r w:rsidRPr="007A1698">
        <w:rPr>
          <w:rFonts w:ascii="Times New Roman" w:eastAsia="Times New Roman" w:hAnsi="Times New Roman"/>
          <w:lang w:val="en-GB"/>
        </w:rPr>
        <w:t xml:space="preserve"> </w:t>
      </w:r>
      <w:r w:rsidRPr="00784682">
        <w:rPr>
          <w:rFonts w:ascii="Times New Roman" w:eastAsia="Times New Roman" w:hAnsi="Times New Roman"/>
          <w:lang w:val="en-GB"/>
        </w:rPr>
        <w:t>d</w:t>
      </w:r>
      <w:r w:rsidRPr="007A1698">
        <w:rPr>
          <w:rFonts w:ascii="Times New Roman" w:eastAsia="Times New Roman" w:hAnsi="Times New Roman"/>
          <w:lang w:val="en-GB"/>
        </w:rPr>
        <w:t>i</w:t>
      </w:r>
      <w:r w:rsidRPr="00784682">
        <w:rPr>
          <w:rFonts w:ascii="Times New Roman" w:eastAsia="Times New Roman" w:hAnsi="Times New Roman"/>
          <w:lang w:val="en-GB"/>
        </w:rPr>
        <w:t>s</w:t>
      </w:r>
      <w:r w:rsidRPr="007A1698">
        <w:rPr>
          <w:rFonts w:ascii="Times New Roman" w:eastAsia="Times New Roman" w:hAnsi="Times New Roman"/>
          <w:lang w:val="en-GB"/>
        </w:rPr>
        <w:t>e</w:t>
      </w:r>
      <w:r w:rsidRPr="00784682">
        <w:rPr>
          <w:rFonts w:ascii="Times New Roman" w:eastAsia="Times New Roman" w:hAnsi="Times New Roman"/>
          <w:lang w:val="en-GB"/>
        </w:rPr>
        <w:t>a</w:t>
      </w:r>
      <w:r w:rsidRPr="007A1698">
        <w:rPr>
          <w:rFonts w:ascii="Times New Roman" w:eastAsia="Times New Roman" w:hAnsi="Times New Roman"/>
          <w:lang w:val="en-GB"/>
        </w:rPr>
        <w:t>s</w:t>
      </w:r>
      <w:r w:rsidRPr="00784682">
        <w:rPr>
          <w:rFonts w:ascii="Times New Roman" w:eastAsia="Times New Roman" w:hAnsi="Times New Roman"/>
          <w:lang w:val="en-GB"/>
        </w:rPr>
        <w:t>es</w:t>
      </w:r>
      <w:r w:rsidRPr="007A1698">
        <w:rPr>
          <w:rFonts w:ascii="Times New Roman" w:eastAsia="Times New Roman" w:hAnsi="Times New Roman"/>
          <w:lang w:val="en-GB"/>
        </w:rPr>
        <w:t xml:space="preserve"> </w:t>
      </w:r>
      <w:r w:rsidRPr="00784682">
        <w:rPr>
          <w:rFonts w:ascii="Times New Roman" w:eastAsia="Times New Roman" w:hAnsi="Times New Roman"/>
          <w:lang w:val="en-GB"/>
        </w:rPr>
        <w:t>a</w:t>
      </w:r>
      <w:r w:rsidRPr="007A1698">
        <w:rPr>
          <w:rFonts w:ascii="Times New Roman" w:eastAsia="Times New Roman" w:hAnsi="Times New Roman"/>
          <w:lang w:val="en-GB"/>
        </w:rPr>
        <w:t>s</w:t>
      </w:r>
      <w:r w:rsidRPr="00784682">
        <w:rPr>
          <w:rFonts w:ascii="Times New Roman" w:eastAsia="Times New Roman" w:hAnsi="Times New Roman"/>
          <w:lang w:val="en-GB"/>
        </w:rPr>
        <w:t>so</w:t>
      </w:r>
      <w:r w:rsidRPr="007A1698">
        <w:rPr>
          <w:rFonts w:ascii="Times New Roman" w:eastAsia="Times New Roman" w:hAnsi="Times New Roman"/>
          <w:lang w:val="en-GB"/>
        </w:rPr>
        <w:t>ci</w:t>
      </w:r>
      <w:r w:rsidRPr="00784682">
        <w:rPr>
          <w:rFonts w:ascii="Times New Roman" w:eastAsia="Times New Roman" w:hAnsi="Times New Roman"/>
          <w:lang w:val="en-GB"/>
        </w:rPr>
        <w:t>a</w:t>
      </w:r>
      <w:r w:rsidRPr="007A1698">
        <w:rPr>
          <w:rFonts w:ascii="Times New Roman" w:eastAsia="Times New Roman" w:hAnsi="Times New Roman"/>
          <w:lang w:val="en-GB"/>
        </w:rPr>
        <w:t>t</w:t>
      </w:r>
      <w:r w:rsidRPr="00784682">
        <w:rPr>
          <w:rFonts w:ascii="Times New Roman" w:eastAsia="Times New Roman" w:hAnsi="Times New Roman"/>
          <w:lang w:val="en-GB"/>
        </w:rPr>
        <w:t>ed wi</w:t>
      </w:r>
      <w:r w:rsidRPr="007A1698">
        <w:rPr>
          <w:rFonts w:ascii="Times New Roman" w:eastAsia="Times New Roman" w:hAnsi="Times New Roman"/>
          <w:lang w:val="en-GB"/>
        </w:rPr>
        <w:t>t</w:t>
      </w:r>
      <w:r w:rsidRPr="00784682">
        <w:rPr>
          <w:rFonts w:ascii="Times New Roman" w:eastAsia="Times New Roman" w:hAnsi="Times New Roman"/>
          <w:lang w:val="en-GB"/>
        </w:rPr>
        <w:t xml:space="preserve">h </w:t>
      </w:r>
      <w:r w:rsidRPr="007A1698">
        <w:rPr>
          <w:rFonts w:ascii="Times New Roman" w:eastAsia="Times New Roman" w:hAnsi="Times New Roman"/>
          <w:lang w:val="en-GB"/>
        </w:rPr>
        <w:t>A</w:t>
      </w:r>
      <w:r w:rsidRPr="00784682">
        <w:rPr>
          <w:rFonts w:ascii="Times New Roman" w:eastAsia="Times New Roman" w:hAnsi="Times New Roman"/>
          <w:lang w:val="en-GB"/>
        </w:rPr>
        <w:t>b</w:t>
      </w:r>
      <w:r w:rsidRPr="007A1698">
        <w:rPr>
          <w:rFonts w:ascii="Times New Roman" w:eastAsia="Times New Roman" w:hAnsi="Times New Roman"/>
          <w:lang w:val="en-GB"/>
        </w:rPr>
        <w:t>l</w:t>
      </w:r>
      <w:r w:rsidRPr="00784682">
        <w:rPr>
          <w:rFonts w:ascii="Times New Roman" w:eastAsia="Times New Roman" w:hAnsi="Times New Roman"/>
          <w:lang w:val="en-GB"/>
        </w:rPr>
        <w:t xml:space="preserve">, </w:t>
      </w:r>
      <w:r w:rsidRPr="007A1698">
        <w:rPr>
          <w:rFonts w:ascii="Times New Roman" w:eastAsia="Times New Roman" w:hAnsi="Times New Roman"/>
          <w:lang w:val="en-GB"/>
        </w:rPr>
        <w:t>Ki</w:t>
      </w:r>
      <w:r w:rsidRPr="00784682">
        <w:rPr>
          <w:rFonts w:ascii="Times New Roman" w:eastAsia="Times New Roman" w:hAnsi="Times New Roman"/>
          <w:lang w:val="en-GB"/>
        </w:rPr>
        <w:t>t</w:t>
      </w:r>
      <w:r w:rsidRPr="007A1698">
        <w:rPr>
          <w:rFonts w:ascii="Times New Roman" w:eastAsia="Times New Roman" w:hAnsi="Times New Roman"/>
          <w:lang w:val="en-GB"/>
        </w:rPr>
        <w:t xml:space="preserve"> </w:t>
      </w:r>
      <w:r w:rsidRPr="00784682">
        <w:rPr>
          <w:rFonts w:ascii="Times New Roman" w:eastAsia="Times New Roman" w:hAnsi="Times New Roman"/>
          <w:lang w:val="en-GB"/>
        </w:rPr>
        <w:t>or P</w:t>
      </w:r>
      <w:r w:rsidRPr="007A1698">
        <w:rPr>
          <w:rFonts w:ascii="Times New Roman" w:eastAsia="Times New Roman" w:hAnsi="Times New Roman"/>
          <w:lang w:val="en-GB"/>
        </w:rPr>
        <w:t>DG</w:t>
      </w:r>
      <w:r w:rsidRPr="00784682">
        <w:rPr>
          <w:rFonts w:ascii="Times New Roman" w:eastAsia="Times New Roman" w:hAnsi="Times New Roman"/>
          <w:lang w:val="en-GB"/>
        </w:rPr>
        <w:t>FR</w:t>
      </w:r>
      <w:r w:rsidRPr="007A1698">
        <w:rPr>
          <w:rFonts w:ascii="Times New Roman" w:eastAsia="Times New Roman" w:hAnsi="Times New Roman"/>
          <w:lang w:val="en-GB"/>
        </w:rPr>
        <w:t xml:space="preserve"> </w:t>
      </w:r>
      <w:r w:rsidRPr="00784682">
        <w:rPr>
          <w:rFonts w:ascii="Times New Roman" w:eastAsia="Times New Roman" w:hAnsi="Times New Roman"/>
          <w:lang w:val="en-GB"/>
        </w:rPr>
        <w:t>p</w:t>
      </w:r>
      <w:r w:rsidRPr="007A1698">
        <w:rPr>
          <w:rFonts w:ascii="Times New Roman" w:eastAsia="Times New Roman" w:hAnsi="Times New Roman"/>
          <w:lang w:val="en-GB"/>
        </w:rPr>
        <w:t>r</w:t>
      </w:r>
      <w:r w:rsidRPr="00784682">
        <w:rPr>
          <w:rFonts w:ascii="Times New Roman" w:eastAsia="Times New Roman" w:hAnsi="Times New Roman"/>
          <w:lang w:val="en-GB"/>
        </w:rPr>
        <w:t>o</w:t>
      </w:r>
      <w:r w:rsidRPr="007A1698">
        <w:rPr>
          <w:rFonts w:ascii="Times New Roman" w:eastAsia="Times New Roman" w:hAnsi="Times New Roman"/>
          <w:lang w:val="en-GB"/>
        </w:rPr>
        <w:t>t</w:t>
      </w:r>
      <w:r w:rsidRPr="00784682">
        <w:rPr>
          <w:rFonts w:ascii="Times New Roman" w:eastAsia="Times New Roman" w:hAnsi="Times New Roman"/>
          <w:lang w:val="en-GB"/>
        </w:rPr>
        <w:t>e</w:t>
      </w:r>
      <w:r w:rsidRPr="007A1698">
        <w:rPr>
          <w:rFonts w:ascii="Times New Roman" w:eastAsia="Times New Roman" w:hAnsi="Times New Roman"/>
          <w:lang w:val="en-GB"/>
        </w:rPr>
        <w:t>i</w:t>
      </w:r>
      <w:r w:rsidRPr="00784682">
        <w:rPr>
          <w:rFonts w:ascii="Times New Roman" w:eastAsia="Times New Roman" w:hAnsi="Times New Roman"/>
          <w:lang w:val="en-GB"/>
        </w:rPr>
        <w:t xml:space="preserve">n </w:t>
      </w:r>
      <w:r w:rsidRPr="007A1698">
        <w:rPr>
          <w:rFonts w:ascii="Times New Roman" w:eastAsia="Times New Roman" w:hAnsi="Times New Roman"/>
          <w:lang w:val="en-GB"/>
        </w:rPr>
        <w:t>tyr</w:t>
      </w:r>
      <w:r w:rsidRPr="00784682">
        <w:rPr>
          <w:rFonts w:ascii="Times New Roman" w:eastAsia="Times New Roman" w:hAnsi="Times New Roman"/>
          <w:lang w:val="en-GB"/>
        </w:rPr>
        <w:t>os</w:t>
      </w:r>
      <w:r w:rsidRPr="007A1698">
        <w:rPr>
          <w:rFonts w:ascii="Times New Roman" w:eastAsia="Times New Roman" w:hAnsi="Times New Roman"/>
          <w:lang w:val="en-GB"/>
        </w:rPr>
        <w:t>i</w:t>
      </w:r>
      <w:r w:rsidRPr="00784682">
        <w:rPr>
          <w:rFonts w:ascii="Times New Roman" w:eastAsia="Times New Roman" w:hAnsi="Times New Roman"/>
          <w:lang w:val="en-GB"/>
        </w:rPr>
        <w:t xml:space="preserve">ne </w:t>
      </w:r>
      <w:r w:rsidRPr="007A1698">
        <w:rPr>
          <w:rFonts w:ascii="Times New Roman" w:eastAsia="Times New Roman" w:hAnsi="Times New Roman"/>
          <w:lang w:val="en-GB"/>
        </w:rPr>
        <w:t>ki</w:t>
      </w:r>
      <w:r w:rsidRPr="00784682">
        <w:rPr>
          <w:rFonts w:ascii="Times New Roman" w:eastAsia="Times New Roman" w:hAnsi="Times New Roman"/>
          <w:lang w:val="en-GB"/>
        </w:rPr>
        <w:t>na</w:t>
      </w:r>
      <w:r w:rsidRPr="007A1698">
        <w:rPr>
          <w:rFonts w:ascii="Times New Roman" w:eastAsia="Times New Roman" w:hAnsi="Times New Roman"/>
          <w:lang w:val="en-GB"/>
        </w:rPr>
        <w:t>s</w:t>
      </w:r>
      <w:r w:rsidRPr="00784682">
        <w:rPr>
          <w:rFonts w:ascii="Times New Roman" w:eastAsia="Times New Roman" w:hAnsi="Times New Roman"/>
          <w:lang w:val="en-GB"/>
        </w:rPr>
        <w:t>e</w:t>
      </w:r>
      <w:r w:rsidRPr="007A1698">
        <w:rPr>
          <w:rFonts w:ascii="Times New Roman" w:eastAsia="Times New Roman" w:hAnsi="Times New Roman"/>
          <w:lang w:val="en-GB"/>
        </w:rPr>
        <w:t>s</w:t>
      </w:r>
      <w:r w:rsidRPr="00784682">
        <w:rPr>
          <w:rFonts w:ascii="Times New Roman" w:eastAsia="Times New Roman" w:hAnsi="Times New Roman"/>
          <w:lang w:val="en-GB"/>
        </w:rPr>
        <w:t xml:space="preserve">. </w:t>
      </w:r>
      <w:r w:rsidRPr="007A1698">
        <w:rPr>
          <w:rFonts w:ascii="Times New Roman" w:eastAsia="Times New Roman" w:hAnsi="Times New Roman"/>
          <w:lang w:val="en-GB"/>
        </w:rPr>
        <w:t>I</w:t>
      </w:r>
      <w:r w:rsidRPr="00784682">
        <w:rPr>
          <w:rFonts w:ascii="Times New Roman" w:eastAsia="Times New Roman" w:hAnsi="Times New Roman"/>
          <w:lang w:val="en-GB"/>
        </w:rPr>
        <w:t xml:space="preserve">n </w:t>
      </w:r>
      <w:r w:rsidRPr="007A1698">
        <w:rPr>
          <w:rFonts w:ascii="Times New Roman" w:eastAsia="Times New Roman" w:hAnsi="Times New Roman"/>
          <w:lang w:val="en-GB"/>
        </w:rPr>
        <w:t>t</w:t>
      </w:r>
      <w:r w:rsidRPr="00784682">
        <w:rPr>
          <w:rFonts w:ascii="Times New Roman" w:eastAsia="Times New Roman" w:hAnsi="Times New Roman"/>
          <w:lang w:val="en-GB"/>
        </w:rPr>
        <w:t>h</w:t>
      </w:r>
      <w:r w:rsidRPr="007A1698">
        <w:rPr>
          <w:rFonts w:ascii="Times New Roman" w:eastAsia="Times New Roman" w:hAnsi="Times New Roman"/>
          <w:lang w:val="en-GB"/>
        </w:rPr>
        <w:t>i</w:t>
      </w:r>
      <w:r w:rsidRPr="00784682">
        <w:rPr>
          <w:rFonts w:ascii="Times New Roman" w:eastAsia="Times New Roman" w:hAnsi="Times New Roman"/>
          <w:lang w:val="en-GB"/>
        </w:rPr>
        <w:t xml:space="preserve">s </w:t>
      </w:r>
      <w:r w:rsidRPr="007A1698">
        <w:rPr>
          <w:rFonts w:ascii="Times New Roman" w:eastAsia="Times New Roman" w:hAnsi="Times New Roman"/>
          <w:lang w:val="en-GB"/>
        </w:rPr>
        <w:t>st</w:t>
      </w:r>
      <w:r w:rsidRPr="00784682">
        <w:rPr>
          <w:rFonts w:ascii="Times New Roman" w:eastAsia="Times New Roman" w:hAnsi="Times New Roman"/>
          <w:lang w:val="en-GB"/>
        </w:rPr>
        <w:t>ud</w:t>
      </w:r>
      <w:r w:rsidRPr="007A1698">
        <w:rPr>
          <w:rFonts w:ascii="Times New Roman" w:eastAsia="Times New Roman" w:hAnsi="Times New Roman"/>
          <w:lang w:val="en-GB"/>
        </w:rPr>
        <w:t>y</w:t>
      </w:r>
      <w:r w:rsidRPr="00784682">
        <w:rPr>
          <w:rFonts w:ascii="Times New Roman" w:eastAsia="Times New Roman" w:hAnsi="Times New Roman"/>
          <w:lang w:val="en-GB"/>
        </w:rPr>
        <w:t>, 14 pa</w:t>
      </w:r>
      <w:r w:rsidRPr="007A1698">
        <w:rPr>
          <w:rFonts w:ascii="Times New Roman" w:eastAsia="Times New Roman" w:hAnsi="Times New Roman"/>
          <w:lang w:val="en-GB"/>
        </w:rPr>
        <w:t>ti</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s wi</w:t>
      </w:r>
      <w:r w:rsidRPr="007A1698">
        <w:rPr>
          <w:rFonts w:ascii="Times New Roman" w:eastAsia="Times New Roman" w:hAnsi="Times New Roman"/>
          <w:lang w:val="en-GB"/>
        </w:rPr>
        <w:t>t</w:t>
      </w:r>
      <w:r w:rsidRPr="00784682">
        <w:rPr>
          <w:rFonts w:ascii="Times New Roman" w:eastAsia="Times New Roman" w:hAnsi="Times New Roman"/>
          <w:lang w:val="en-GB"/>
        </w:rPr>
        <w:t xml:space="preserve">h </w:t>
      </w:r>
      <w:r w:rsidRPr="007A1698">
        <w:rPr>
          <w:rFonts w:ascii="Times New Roman" w:eastAsia="Times New Roman" w:hAnsi="Times New Roman"/>
          <w:lang w:val="en-GB"/>
        </w:rPr>
        <w:t>H</w:t>
      </w:r>
      <w:r w:rsidRPr="00784682">
        <w:rPr>
          <w:rFonts w:ascii="Times New Roman" w:eastAsia="Times New Roman" w:hAnsi="Times New Roman"/>
          <w:lang w:val="en-GB"/>
        </w:rPr>
        <w:t>E</w:t>
      </w:r>
      <w:r w:rsidRPr="007A1698">
        <w:rPr>
          <w:rFonts w:ascii="Times New Roman" w:eastAsia="Times New Roman" w:hAnsi="Times New Roman"/>
          <w:lang w:val="en-GB"/>
        </w:rPr>
        <w:t>S/C</w:t>
      </w:r>
      <w:r w:rsidRPr="00784682">
        <w:rPr>
          <w:rFonts w:ascii="Times New Roman" w:eastAsia="Times New Roman" w:hAnsi="Times New Roman"/>
          <w:lang w:val="en-GB"/>
        </w:rPr>
        <w:t>EL</w:t>
      </w:r>
      <w:r w:rsidRPr="007A1698">
        <w:rPr>
          <w:rFonts w:ascii="Times New Roman" w:eastAsia="Times New Roman" w:hAnsi="Times New Roman"/>
          <w:lang w:val="en-GB"/>
        </w:rPr>
        <w:t xml:space="preserve"> w</w:t>
      </w:r>
      <w:r w:rsidRPr="00784682">
        <w:rPr>
          <w:rFonts w:ascii="Times New Roman" w:eastAsia="Times New Roman" w:hAnsi="Times New Roman"/>
          <w:lang w:val="en-GB"/>
        </w:rPr>
        <w:t>e</w:t>
      </w:r>
      <w:r w:rsidRPr="007A1698">
        <w:rPr>
          <w:rFonts w:ascii="Times New Roman" w:eastAsia="Times New Roman" w:hAnsi="Times New Roman"/>
          <w:lang w:val="en-GB"/>
        </w:rPr>
        <w:t>r</w:t>
      </w:r>
      <w:r w:rsidRPr="00784682">
        <w:rPr>
          <w:rFonts w:ascii="Times New Roman" w:eastAsia="Times New Roman" w:hAnsi="Times New Roman"/>
          <w:lang w:val="en-GB"/>
        </w:rPr>
        <w:t xml:space="preserve">e </w:t>
      </w:r>
      <w:r w:rsidRPr="007A1698">
        <w:rPr>
          <w:rFonts w:ascii="Times New Roman" w:eastAsia="Times New Roman" w:hAnsi="Times New Roman"/>
          <w:lang w:val="en-GB"/>
        </w:rPr>
        <w:t>tr</w:t>
      </w:r>
      <w:r w:rsidRPr="00784682">
        <w:rPr>
          <w:rFonts w:ascii="Times New Roman" w:eastAsia="Times New Roman" w:hAnsi="Times New Roman"/>
          <w:lang w:val="en-GB"/>
        </w:rPr>
        <w:t>e</w:t>
      </w:r>
      <w:r w:rsidRPr="007A1698">
        <w:rPr>
          <w:rFonts w:ascii="Times New Roman" w:eastAsia="Times New Roman" w:hAnsi="Times New Roman"/>
          <w:lang w:val="en-GB"/>
        </w:rPr>
        <w:t>at</w:t>
      </w:r>
      <w:r w:rsidRPr="00784682">
        <w:rPr>
          <w:rFonts w:ascii="Times New Roman" w:eastAsia="Times New Roman" w:hAnsi="Times New Roman"/>
          <w:lang w:val="en-GB"/>
        </w:rPr>
        <w:t>ed wi</w:t>
      </w:r>
      <w:r w:rsidRPr="007A1698">
        <w:rPr>
          <w:rFonts w:ascii="Times New Roman" w:eastAsia="Times New Roman" w:hAnsi="Times New Roman"/>
          <w:lang w:val="en-GB"/>
        </w:rPr>
        <w:t>t</w:t>
      </w:r>
      <w:r w:rsidRPr="00784682">
        <w:rPr>
          <w:rFonts w:ascii="Times New Roman" w:eastAsia="Times New Roman" w:hAnsi="Times New Roman"/>
          <w:lang w:val="en-GB"/>
        </w:rPr>
        <w:t>h 100 </w:t>
      </w:r>
      <w:r w:rsidRPr="007A1698">
        <w:rPr>
          <w:rFonts w:ascii="Times New Roman" w:eastAsia="Times New Roman" w:hAnsi="Times New Roman"/>
          <w:lang w:val="en-GB"/>
        </w:rPr>
        <w:t>m</w:t>
      </w:r>
      <w:r w:rsidRPr="00784682">
        <w:rPr>
          <w:rFonts w:ascii="Times New Roman" w:eastAsia="Times New Roman" w:hAnsi="Times New Roman"/>
          <w:lang w:val="en-GB"/>
        </w:rPr>
        <w:t xml:space="preserve">g </w:t>
      </w:r>
      <w:r w:rsidRPr="007A1698">
        <w:rPr>
          <w:rFonts w:ascii="Times New Roman" w:eastAsia="Times New Roman" w:hAnsi="Times New Roman"/>
          <w:lang w:val="en-GB"/>
        </w:rPr>
        <w:t>t</w:t>
      </w:r>
      <w:r w:rsidRPr="00784682">
        <w:rPr>
          <w:rFonts w:ascii="Times New Roman" w:eastAsia="Times New Roman" w:hAnsi="Times New Roman"/>
          <w:lang w:val="en-GB"/>
        </w:rPr>
        <w:t>o 1,000 </w:t>
      </w:r>
      <w:r w:rsidRPr="007A1698">
        <w:rPr>
          <w:rFonts w:ascii="Times New Roman" w:eastAsia="Times New Roman" w:hAnsi="Times New Roman"/>
          <w:lang w:val="en-GB"/>
        </w:rPr>
        <w:t>m</w:t>
      </w:r>
      <w:r w:rsidRPr="00784682">
        <w:rPr>
          <w:rFonts w:ascii="Times New Roman" w:eastAsia="Times New Roman" w:hAnsi="Times New Roman"/>
          <w:lang w:val="en-GB"/>
        </w:rPr>
        <w:t>g</w:t>
      </w:r>
      <w:r w:rsidRPr="007A1698">
        <w:rPr>
          <w:rFonts w:ascii="Times New Roman" w:eastAsia="Times New Roman" w:hAnsi="Times New Roman"/>
          <w:lang w:val="en-GB"/>
        </w:rPr>
        <w:t xml:space="preserve"> </w:t>
      </w:r>
      <w:r w:rsidRPr="00784682">
        <w:rPr>
          <w:rFonts w:ascii="Times New Roman" w:eastAsia="Times New Roman" w:hAnsi="Times New Roman"/>
          <w:lang w:val="en-GB"/>
        </w:rPr>
        <w:t>of</w:t>
      </w:r>
      <w:r w:rsidRPr="007A1698">
        <w:rPr>
          <w:rFonts w:ascii="Times New Roman" w:eastAsia="Times New Roman" w:hAnsi="Times New Roman"/>
          <w:lang w:val="en-GB"/>
        </w:rPr>
        <w:t xml:space="preserve"> imatinib </w:t>
      </w:r>
      <w:r w:rsidRPr="00784682">
        <w:rPr>
          <w:rFonts w:ascii="Times New Roman" w:eastAsia="Times New Roman" w:hAnsi="Times New Roman"/>
          <w:lang w:val="en-GB"/>
        </w:rPr>
        <w:t>da</w:t>
      </w:r>
      <w:r w:rsidRPr="007A1698">
        <w:rPr>
          <w:rFonts w:ascii="Times New Roman" w:eastAsia="Times New Roman" w:hAnsi="Times New Roman"/>
          <w:lang w:val="en-GB"/>
        </w:rPr>
        <w:t>ily</w:t>
      </w:r>
      <w:r w:rsidRPr="00784682">
        <w:rPr>
          <w:rFonts w:ascii="Times New Roman" w:eastAsia="Times New Roman" w:hAnsi="Times New Roman"/>
          <w:lang w:val="en-GB"/>
        </w:rPr>
        <w:t>. A</w:t>
      </w:r>
      <w:r w:rsidRPr="007A1698">
        <w:rPr>
          <w:rFonts w:ascii="Times New Roman" w:eastAsia="Times New Roman" w:hAnsi="Times New Roman"/>
          <w:lang w:val="en-GB"/>
        </w:rPr>
        <w:t xml:space="preserve"> f</w:t>
      </w:r>
      <w:r w:rsidRPr="00784682">
        <w:rPr>
          <w:rFonts w:ascii="Times New Roman" w:eastAsia="Times New Roman" w:hAnsi="Times New Roman"/>
          <w:lang w:val="en-GB"/>
        </w:rPr>
        <w:t>u</w:t>
      </w:r>
      <w:r w:rsidRPr="007A1698">
        <w:rPr>
          <w:rFonts w:ascii="Times New Roman" w:eastAsia="Times New Roman" w:hAnsi="Times New Roman"/>
          <w:lang w:val="en-GB"/>
        </w:rPr>
        <w:t>rt</w:t>
      </w:r>
      <w:r w:rsidRPr="00784682">
        <w:rPr>
          <w:rFonts w:ascii="Times New Roman" w:eastAsia="Times New Roman" w:hAnsi="Times New Roman"/>
          <w:lang w:val="en-GB"/>
        </w:rPr>
        <w:t>her</w:t>
      </w:r>
      <w:r w:rsidRPr="007A1698">
        <w:rPr>
          <w:rFonts w:ascii="Times New Roman" w:eastAsia="Times New Roman" w:hAnsi="Times New Roman"/>
          <w:lang w:val="en-GB"/>
        </w:rPr>
        <w:t xml:space="preserve"> </w:t>
      </w:r>
      <w:r w:rsidRPr="00784682">
        <w:rPr>
          <w:rFonts w:ascii="Times New Roman" w:eastAsia="Times New Roman" w:hAnsi="Times New Roman"/>
          <w:lang w:val="en-GB"/>
        </w:rPr>
        <w:t>162 pa</w:t>
      </w:r>
      <w:r w:rsidRPr="007A1698">
        <w:rPr>
          <w:rFonts w:ascii="Times New Roman" w:eastAsia="Times New Roman" w:hAnsi="Times New Roman"/>
          <w:lang w:val="en-GB"/>
        </w:rPr>
        <w:t>ti</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s wi</w:t>
      </w:r>
      <w:r w:rsidRPr="007A1698">
        <w:rPr>
          <w:rFonts w:ascii="Times New Roman" w:eastAsia="Times New Roman" w:hAnsi="Times New Roman"/>
          <w:lang w:val="en-GB"/>
        </w:rPr>
        <w:t>t</w:t>
      </w:r>
      <w:r w:rsidRPr="00784682">
        <w:rPr>
          <w:rFonts w:ascii="Times New Roman" w:eastAsia="Times New Roman" w:hAnsi="Times New Roman"/>
          <w:lang w:val="en-GB"/>
        </w:rPr>
        <w:t xml:space="preserve">h </w:t>
      </w:r>
      <w:r w:rsidRPr="007A1698">
        <w:rPr>
          <w:rFonts w:ascii="Times New Roman" w:eastAsia="Times New Roman" w:hAnsi="Times New Roman"/>
          <w:lang w:val="en-GB"/>
        </w:rPr>
        <w:t>H</w:t>
      </w:r>
      <w:r w:rsidRPr="00784682">
        <w:rPr>
          <w:rFonts w:ascii="Times New Roman" w:eastAsia="Times New Roman" w:hAnsi="Times New Roman"/>
          <w:lang w:val="en-GB"/>
        </w:rPr>
        <w:t>E</w:t>
      </w:r>
      <w:r w:rsidRPr="007A1698">
        <w:rPr>
          <w:rFonts w:ascii="Times New Roman" w:eastAsia="Times New Roman" w:hAnsi="Times New Roman"/>
          <w:lang w:val="en-GB"/>
        </w:rPr>
        <w:t>S/C</w:t>
      </w:r>
      <w:r w:rsidRPr="00784682">
        <w:rPr>
          <w:rFonts w:ascii="Times New Roman" w:eastAsia="Times New Roman" w:hAnsi="Times New Roman"/>
          <w:lang w:val="en-GB"/>
        </w:rPr>
        <w:t>E</w:t>
      </w:r>
      <w:r w:rsidRPr="007A1698">
        <w:rPr>
          <w:rFonts w:ascii="Times New Roman" w:eastAsia="Times New Roman" w:hAnsi="Times New Roman"/>
          <w:lang w:val="en-GB"/>
        </w:rPr>
        <w:t>L</w:t>
      </w:r>
      <w:r w:rsidRPr="00784682">
        <w:rPr>
          <w:rFonts w:ascii="Times New Roman" w:eastAsia="Times New Roman" w:hAnsi="Times New Roman"/>
          <w:lang w:val="en-GB"/>
        </w:rPr>
        <w:t xml:space="preserve">, </w:t>
      </w:r>
      <w:r w:rsidRPr="007A1698">
        <w:rPr>
          <w:rFonts w:ascii="Times New Roman" w:eastAsia="Times New Roman" w:hAnsi="Times New Roman"/>
          <w:lang w:val="en-GB"/>
        </w:rPr>
        <w:t>r</w:t>
      </w:r>
      <w:r w:rsidRPr="00784682">
        <w:rPr>
          <w:rFonts w:ascii="Times New Roman" w:eastAsia="Times New Roman" w:hAnsi="Times New Roman"/>
          <w:lang w:val="en-GB"/>
        </w:rPr>
        <w:t>epo</w:t>
      </w:r>
      <w:r w:rsidRPr="007A1698">
        <w:rPr>
          <w:rFonts w:ascii="Times New Roman" w:eastAsia="Times New Roman" w:hAnsi="Times New Roman"/>
          <w:lang w:val="en-GB"/>
        </w:rPr>
        <w:t>rt</w:t>
      </w:r>
      <w:r w:rsidRPr="00784682">
        <w:rPr>
          <w:rFonts w:ascii="Times New Roman" w:eastAsia="Times New Roman" w:hAnsi="Times New Roman"/>
          <w:lang w:val="en-GB"/>
        </w:rPr>
        <w:t xml:space="preserve">ed </w:t>
      </w:r>
      <w:r w:rsidRPr="007A1698">
        <w:rPr>
          <w:rFonts w:ascii="Times New Roman" w:eastAsia="Times New Roman" w:hAnsi="Times New Roman"/>
          <w:lang w:val="en-GB"/>
        </w:rPr>
        <w:t>i</w:t>
      </w:r>
      <w:r w:rsidRPr="00784682">
        <w:rPr>
          <w:rFonts w:ascii="Times New Roman" w:eastAsia="Times New Roman" w:hAnsi="Times New Roman"/>
          <w:lang w:val="en-GB"/>
        </w:rPr>
        <w:t>n</w:t>
      </w:r>
      <w:r w:rsidRPr="007A1698">
        <w:rPr>
          <w:rFonts w:ascii="Times New Roman" w:eastAsia="Times New Roman" w:hAnsi="Times New Roman"/>
          <w:lang w:val="en-GB"/>
        </w:rPr>
        <w:t xml:space="preserve"> </w:t>
      </w:r>
      <w:r w:rsidRPr="00784682">
        <w:rPr>
          <w:rFonts w:ascii="Times New Roman" w:eastAsia="Times New Roman" w:hAnsi="Times New Roman"/>
          <w:lang w:val="en-GB"/>
        </w:rPr>
        <w:t>35 pub</w:t>
      </w:r>
      <w:r w:rsidRPr="007A1698">
        <w:rPr>
          <w:rFonts w:ascii="Times New Roman" w:eastAsia="Times New Roman" w:hAnsi="Times New Roman"/>
          <w:lang w:val="en-GB"/>
        </w:rPr>
        <w:t>li</w:t>
      </w:r>
      <w:r w:rsidRPr="00784682">
        <w:rPr>
          <w:rFonts w:ascii="Times New Roman" w:eastAsia="Times New Roman" w:hAnsi="Times New Roman"/>
          <w:lang w:val="en-GB"/>
        </w:rPr>
        <w:t>sh</w:t>
      </w:r>
      <w:r w:rsidRPr="007A1698">
        <w:rPr>
          <w:rFonts w:ascii="Times New Roman" w:eastAsia="Times New Roman" w:hAnsi="Times New Roman"/>
          <w:lang w:val="en-GB"/>
        </w:rPr>
        <w:t>e</w:t>
      </w:r>
      <w:r w:rsidRPr="00784682">
        <w:rPr>
          <w:rFonts w:ascii="Times New Roman" w:eastAsia="Times New Roman" w:hAnsi="Times New Roman"/>
          <w:lang w:val="en-GB"/>
        </w:rPr>
        <w:t>d c</w:t>
      </w:r>
      <w:r w:rsidRPr="007A1698">
        <w:rPr>
          <w:rFonts w:ascii="Times New Roman" w:eastAsia="Times New Roman" w:hAnsi="Times New Roman"/>
          <w:lang w:val="en-GB"/>
        </w:rPr>
        <w:t>a</w:t>
      </w:r>
      <w:r w:rsidRPr="00784682">
        <w:rPr>
          <w:rFonts w:ascii="Times New Roman" w:eastAsia="Times New Roman" w:hAnsi="Times New Roman"/>
          <w:lang w:val="en-GB"/>
        </w:rPr>
        <w:t xml:space="preserve">se </w:t>
      </w:r>
      <w:r w:rsidRPr="007A1698">
        <w:rPr>
          <w:rFonts w:ascii="Times New Roman" w:eastAsia="Times New Roman" w:hAnsi="Times New Roman"/>
          <w:lang w:val="en-GB"/>
        </w:rPr>
        <w:t>r</w:t>
      </w:r>
      <w:r w:rsidRPr="00784682">
        <w:rPr>
          <w:rFonts w:ascii="Times New Roman" w:eastAsia="Times New Roman" w:hAnsi="Times New Roman"/>
          <w:lang w:val="en-GB"/>
        </w:rPr>
        <w:t>epo</w:t>
      </w:r>
      <w:r w:rsidRPr="007A1698">
        <w:rPr>
          <w:rFonts w:ascii="Times New Roman" w:eastAsia="Times New Roman" w:hAnsi="Times New Roman"/>
          <w:lang w:val="en-GB"/>
        </w:rPr>
        <w:t>rt</w:t>
      </w:r>
      <w:r w:rsidRPr="00784682">
        <w:rPr>
          <w:rFonts w:ascii="Times New Roman" w:eastAsia="Times New Roman" w:hAnsi="Times New Roman"/>
          <w:lang w:val="en-GB"/>
        </w:rPr>
        <w:t xml:space="preserve">s </w:t>
      </w:r>
      <w:r w:rsidRPr="007A1698">
        <w:rPr>
          <w:rFonts w:ascii="Times New Roman" w:eastAsia="Times New Roman" w:hAnsi="Times New Roman"/>
          <w:lang w:val="en-GB"/>
        </w:rPr>
        <w:t>a</w:t>
      </w:r>
      <w:r w:rsidRPr="00784682">
        <w:rPr>
          <w:rFonts w:ascii="Times New Roman" w:eastAsia="Times New Roman" w:hAnsi="Times New Roman"/>
          <w:lang w:val="en-GB"/>
        </w:rPr>
        <w:t>nd c</w:t>
      </w:r>
      <w:r w:rsidRPr="007A1698">
        <w:rPr>
          <w:rFonts w:ascii="Times New Roman" w:eastAsia="Times New Roman" w:hAnsi="Times New Roman"/>
          <w:lang w:val="en-GB"/>
        </w:rPr>
        <w:t>a</w:t>
      </w:r>
      <w:r w:rsidRPr="00784682">
        <w:rPr>
          <w:rFonts w:ascii="Times New Roman" w:eastAsia="Times New Roman" w:hAnsi="Times New Roman"/>
          <w:lang w:val="en-GB"/>
        </w:rPr>
        <w:t>se</w:t>
      </w:r>
      <w:r w:rsidRPr="007A1698">
        <w:rPr>
          <w:rFonts w:ascii="Times New Roman" w:eastAsia="Times New Roman" w:hAnsi="Times New Roman"/>
          <w:lang w:val="en-GB"/>
        </w:rPr>
        <w:t xml:space="preserve"> </w:t>
      </w:r>
      <w:r w:rsidRPr="00784682">
        <w:rPr>
          <w:rFonts w:ascii="Times New Roman" w:eastAsia="Times New Roman" w:hAnsi="Times New Roman"/>
          <w:lang w:val="en-GB"/>
        </w:rPr>
        <w:t>s</w:t>
      </w:r>
      <w:r w:rsidRPr="007A1698">
        <w:rPr>
          <w:rFonts w:ascii="Times New Roman" w:eastAsia="Times New Roman" w:hAnsi="Times New Roman"/>
          <w:lang w:val="en-GB"/>
        </w:rPr>
        <w:t>eri</w:t>
      </w:r>
      <w:r w:rsidRPr="00784682">
        <w:rPr>
          <w:rFonts w:ascii="Times New Roman" w:eastAsia="Times New Roman" w:hAnsi="Times New Roman"/>
          <w:lang w:val="en-GB"/>
        </w:rPr>
        <w:t>es</w:t>
      </w:r>
      <w:r w:rsidRPr="007A1698">
        <w:rPr>
          <w:rFonts w:ascii="Times New Roman" w:eastAsia="Times New Roman" w:hAnsi="Times New Roman"/>
          <w:lang w:val="en-GB"/>
        </w:rPr>
        <w:t xml:space="preserve"> r</w:t>
      </w:r>
      <w:r w:rsidRPr="00784682">
        <w:rPr>
          <w:rFonts w:ascii="Times New Roman" w:eastAsia="Times New Roman" w:hAnsi="Times New Roman"/>
          <w:lang w:val="en-GB"/>
        </w:rPr>
        <w:t>e</w:t>
      </w:r>
      <w:r w:rsidRPr="007A1698">
        <w:rPr>
          <w:rFonts w:ascii="Times New Roman" w:eastAsia="Times New Roman" w:hAnsi="Times New Roman"/>
          <w:lang w:val="en-GB"/>
        </w:rPr>
        <w:t>c</w:t>
      </w:r>
      <w:r w:rsidRPr="00784682">
        <w:rPr>
          <w:rFonts w:ascii="Times New Roman" w:eastAsia="Times New Roman" w:hAnsi="Times New Roman"/>
          <w:lang w:val="en-GB"/>
        </w:rPr>
        <w:t>e</w:t>
      </w:r>
      <w:r w:rsidRPr="007A1698">
        <w:rPr>
          <w:rFonts w:ascii="Times New Roman" w:eastAsia="Times New Roman" w:hAnsi="Times New Roman"/>
          <w:lang w:val="en-GB"/>
        </w:rPr>
        <w:t>iv</w:t>
      </w:r>
      <w:r w:rsidRPr="00784682">
        <w:rPr>
          <w:rFonts w:ascii="Times New Roman" w:eastAsia="Times New Roman" w:hAnsi="Times New Roman"/>
          <w:lang w:val="en-GB"/>
        </w:rPr>
        <w:t>ed imatinib</w:t>
      </w:r>
      <w:r w:rsidRPr="007A1698">
        <w:rPr>
          <w:rFonts w:ascii="Times New Roman" w:eastAsia="Times New Roman" w:hAnsi="Times New Roman"/>
          <w:lang w:val="en-GB"/>
        </w:rPr>
        <w:t xml:space="preserve"> </w:t>
      </w:r>
      <w:r w:rsidRPr="00784682">
        <w:rPr>
          <w:rFonts w:ascii="Times New Roman" w:eastAsia="Times New Roman" w:hAnsi="Times New Roman"/>
          <w:lang w:val="en-GB"/>
        </w:rPr>
        <w:t>at</w:t>
      </w:r>
      <w:r w:rsidRPr="007A1698">
        <w:rPr>
          <w:rFonts w:ascii="Times New Roman" w:eastAsia="Times New Roman" w:hAnsi="Times New Roman"/>
          <w:lang w:val="en-GB"/>
        </w:rPr>
        <w:t xml:space="preserve"> </w:t>
      </w:r>
      <w:r w:rsidRPr="00784682">
        <w:rPr>
          <w:rFonts w:ascii="Times New Roman" w:eastAsia="Times New Roman" w:hAnsi="Times New Roman"/>
          <w:lang w:val="en-GB"/>
        </w:rPr>
        <w:t>dos</w:t>
      </w:r>
      <w:r w:rsidRPr="007A1698">
        <w:rPr>
          <w:rFonts w:ascii="Times New Roman" w:eastAsia="Times New Roman" w:hAnsi="Times New Roman"/>
          <w:lang w:val="en-GB"/>
        </w:rPr>
        <w:t>e</w:t>
      </w:r>
      <w:r w:rsidRPr="00784682">
        <w:rPr>
          <w:rFonts w:ascii="Times New Roman" w:eastAsia="Times New Roman" w:hAnsi="Times New Roman"/>
          <w:lang w:val="en-GB"/>
        </w:rPr>
        <w:t xml:space="preserve">s </w:t>
      </w:r>
      <w:r w:rsidRPr="007A1698">
        <w:rPr>
          <w:rFonts w:ascii="Times New Roman" w:eastAsia="Times New Roman" w:hAnsi="Times New Roman"/>
          <w:lang w:val="en-GB"/>
        </w:rPr>
        <w:t>fr</w:t>
      </w:r>
      <w:r w:rsidRPr="00784682">
        <w:rPr>
          <w:rFonts w:ascii="Times New Roman" w:eastAsia="Times New Roman" w:hAnsi="Times New Roman"/>
          <w:lang w:val="en-GB"/>
        </w:rPr>
        <w:t>om</w:t>
      </w:r>
      <w:r w:rsidRPr="007A1698">
        <w:rPr>
          <w:rFonts w:ascii="Times New Roman" w:eastAsia="Times New Roman" w:hAnsi="Times New Roman"/>
          <w:lang w:val="en-GB"/>
        </w:rPr>
        <w:t xml:space="preserve"> </w:t>
      </w:r>
      <w:r w:rsidRPr="00784682">
        <w:rPr>
          <w:rFonts w:ascii="Times New Roman" w:eastAsia="Times New Roman" w:hAnsi="Times New Roman"/>
          <w:lang w:val="en-GB"/>
        </w:rPr>
        <w:t>75 </w:t>
      </w:r>
      <w:r w:rsidRPr="007A1698">
        <w:rPr>
          <w:rFonts w:ascii="Times New Roman" w:eastAsia="Times New Roman" w:hAnsi="Times New Roman"/>
          <w:lang w:val="en-GB"/>
        </w:rPr>
        <w:t>m</w:t>
      </w:r>
      <w:r w:rsidRPr="00784682">
        <w:rPr>
          <w:rFonts w:ascii="Times New Roman" w:eastAsia="Times New Roman" w:hAnsi="Times New Roman"/>
          <w:lang w:val="en-GB"/>
        </w:rPr>
        <w:t>g</w:t>
      </w:r>
      <w:r w:rsidRPr="007A1698">
        <w:rPr>
          <w:rFonts w:ascii="Times New Roman" w:eastAsia="Times New Roman" w:hAnsi="Times New Roman"/>
          <w:lang w:val="en-GB"/>
        </w:rPr>
        <w:t xml:space="preserve"> t</w:t>
      </w:r>
      <w:r w:rsidRPr="00784682">
        <w:rPr>
          <w:rFonts w:ascii="Times New Roman" w:eastAsia="Times New Roman" w:hAnsi="Times New Roman"/>
          <w:lang w:val="en-GB"/>
        </w:rPr>
        <w:t>o 800 </w:t>
      </w:r>
      <w:r w:rsidRPr="007A1698">
        <w:rPr>
          <w:rFonts w:ascii="Times New Roman" w:eastAsia="Times New Roman" w:hAnsi="Times New Roman"/>
          <w:lang w:val="en-GB"/>
        </w:rPr>
        <w:t>m</w:t>
      </w:r>
      <w:r w:rsidRPr="00784682">
        <w:rPr>
          <w:rFonts w:ascii="Times New Roman" w:eastAsia="Times New Roman" w:hAnsi="Times New Roman"/>
          <w:lang w:val="en-GB"/>
        </w:rPr>
        <w:t>g</w:t>
      </w:r>
      <w:r w:rsidRPr="007A1698">
        <w:rPr>
          <w:rFonts w:ascii="Times New Roman" w:eastAsia="Times New Roman" w:hAnsi="Times New Roman"/>
          <w:lang w:val="en-GB"/>
        </w:rPr>
        <w:t xml:space="preserve"> </w:t>
      </w:r>
      <w:r w:rsidRPr="00784682">
        <w:rPr>
          <w:rFonts w:ascii="Times New Roman" w:eastAsia="Times New Roman" w:hAnsi="Times New Roman"/>
          <w:lang w:val="en-GB"/>
        </w:rPr>
        <w:t>da</w:t>
      </w:r>
      <w:r w:rsidRPr="007A1698">
        <w:rPr>
          <w:rFonts w:ascii="Times New Roman" w:eastAsia="Times New Roman" w:hAnsi="Times New Roman"/>
          <w:lang w:val="en-GB"/>
        </w:rPr>
        <w:t>ily</w:t>
      </w:r>
      <w:r w:rsidRPr="00784682">
        <w:rPr>
          <w:rFonts w:ascii="Times New Roman" w:eastAsia="Times New Roman" w:hAnsi="Times New Roman"/>
          <w:lang w:val="en-GB"/>
        </w:rPr>
        <w:t xml:space="preserve">. </w:t>
      </w:r>
      <w:r w:rsidRPr="007A1698">
        <w:rPr>
          <w:rFonts w:ascii="Times New Roman" w:eastAsia="Times New Roman" w:hAnsi="Times New Roman"/>
          <w:lang w:val="en-GB"/>
        </w:rPr>
        <w:t>Cyt</w:t>
      </w:r>
      <w:r w:rsidRPr="00784682">
        <w:rPr>
          <w:rFonts w:ascii="Times New Roman" w:eastAsia="Times New Roman" w:hAnsi="Times New Roman"/>
          <w:lang w:val="en-GB"/>
        </w:rPr>
        <w:t>o</w:t>
      </w:r>
      <w:r w:rsidRPr="007A1698">
        <w:rPr>
          <w:rFonts w:ascii="Times New Roman" w:eastAsia="Times New Roman" w:hAnsi="Times New Roman"/>
          <w:lang w:val="en-GB"/>
        </w:rPr>
        <w:t>g</w:t>
      </w:r>
      <w:r w:rsidRPr="00784682">
        <w:rPr>
          <w:rFonts w:ascii="Times New Roman" w:eastAsia="Times New Roman" w:hAnsi="Times New Roman"/>
          <w:lang w:val="en-GB"/>
        </w:rPr>
        <w:t>en</w:t>
      </w:r>
      <w:r w:rsidRPr="007A1698">
        <w:rPr>
          <w:rFonts w:ascii="Times New Roman" w:eastAsia="Times New Roman" w:hAnsi="Times New Roman"/>
          <w:lang w:val="en-GB"/>
        </w:rPr>
        <w:t>eti</w:t>
      </w:r>
      <w:r w:rsidRPr="00784682">
        <w:rPr>
          <w:rFonts w:ascii="Times New Roman" w:eastAsia="Times New Roman" w:hAnsi="Times New Roman"/>
          <w:lang w:val="en-GB"/>
        </w:rPr>
        <w:t>c</w:t>
      </w:r>
      <w:r w:rsidR="00466233" w:rsidRPr="00784682">
        <w:rPr>
          <w:rFonts w:ascii="Times New Roman" w:eastAsia="Times New Roman" w:hAnsi="Times New Roman"/>
          <w:lang w:val="en-GB"/>
        </w:rPr>
        <w:t xml:space="preserve"> </w:t>
      </w:r>
      <w:r w:rsidRPr="00784682">
        <w:rPr>
          <w:rFonts w:ascii="Times New Roman" w:eastAsia="Times New Roman" w:hAnsi="Times New Roman"/>
          <w:lang w:val="en-GB"/>
        </w:rPr>
        <w:t>abno</w:t>
      </w:r>
      <w:r w:rsidRPr="007A1698">
        <w:rPr>
          <w:rFonts w:ascii="Times New Roman" w:eastAsia="Times New Roman" w:hAnsi="Times New Roman"/>
          <w:lang w:val="en-GB"/>
        </w:rPr>
        <w:t>rm</w:t>
      </w:r>
      <w:r w:rsidRPr="00784682">
        <w:rPr>
          <w:rFonts w:ascii="Times New Roman" w:eastAsia="Times New Roman" w:hAnsi="Times New Roman"/>
          <w:lang w:val="en-GB"/>
        </w:rPr>
        <w:t>a</w:t>
      </w:r>
      <w:r w:rsidRPr="007A1698">
        <w:rPr>
          <w:rFonts w:ascii="Times New Roman" w:eastAsia="Times New Roman" w:hAnsi="Times New Roman"/>
          <w:lang w:val="en-GB"/>
        </w:rPr>
        <w:t>liti</w:t>
      </w:r>
      <w:r w:rsidRPr="00784682">
        <w:rPr>
          <w:rFonts w:ascii="Times New Roman" w:eastAsia="Times New Roman" w:hAnsi="Times New Roman"/>
          <w:lang w:val="en-GB"/>
        </w:rPr>
        <w:t>es</w:t>
      </w:r>
      <w:r w:rsidRPr="007A1698">
        <w:rPr>
          <w:rFonts w:ascii="Times New Roman" w:eastAsia="Times New Roman" w:hAnsi="Times New Roman"/>
          <w:lang w:val="en-GB"/>
        </w:rPr>
        <w:t xml:space="preserve"> w</w:t>
      </w:r>
      <w:r w:rsidRPr="00784682">
        <w:rPr>
          <w:rFonts w:ascii="Times New Roman" w:eastAsia="Times New Roman" w:hAnsi="Times New Roman"/>
          <w:lang w:val="en-GB"/>
        </w:rPr>
        <w:t>e</w:t>
      </w:r>
      <w:r w:rsidRPr="007A1698">
        <w:rPr>
          <w:rFonts w:ascii="Times New Roman" w:eastAsia="Times New Roman" w:hAnsi="Times New Roman"/>
          <w:lang w:val="en-GB"/>
        </w:rPr>
        <w:t>r</w:t>
      </w:r>
      <w:r w:rsidRPr="00784682">
        <w:rPr>
          <w:rFonts w:ascii="Times New Roman" w:eastAsia="Times New Roman" w:hAnsi="Times New Roman"/>
          <w:lang w:val="en-GB"/>
        </w:rPr>
        <w:t>e e</w:t>
      </w:r>
      <w:r w:rsidRPr="007A1698">
        <w:rPr>
          <w:rFonts w:ascii="Times New Roman" w:eastAsia="Times New Roman" w:hAnsi="Times New Roman"/>
          <w:lang w:val="en-GB"/>
        </w:rPr>
        <w:t>v</w:t>
      </w:r>
      <w:r w:rsidRPr="00784682">
        <w:rPr>
          <w:rFonts w:ascii="Times New Roman" w:eastAsia="Times New Roman" w:hAnsi="Times New Roman"/>
          <w:lang w:val="en-GB"/>
        </w:rPr>
        <w:t>a</w:t>
      </w:r>
      <w:r w:rsidRPr="007A1698">
        <w:rPr>
          <w:rFonts w:ascii="Times New Roman" w:eastAsia="Times New Roman" w:hAnsi="Times New Roman"/>
          <w:lang w:val="en-GB"/>
        </w:rPr>
        <w:t>l</w:t>
      </w:r>
      <w:r w:rsidRPr="00784682">
        <w:rPr>
          <w:rFonts w:ascii="Times New Roman" w:eastAsia="Times New Roman" w:hAnsi="Times New Roman"/>
          <w:lang w:val="en-GB"/>
        </w:rPr>
        <w:t>ua</w:t>
      </w:r>
      <w:r w:rsidRPr="007A1698">
        <w:rPr>
          <w:rFonts w:ascii="Times New Roman" w:eastAsia="Times New Roman" w:hAnsi="Times New Roman"/>
          <w:lang w:val="en-GB"/>
        </w:rPr>
        <w:t>t</w:t>
      </w:r>
      <w:r w:rsidRPr="00784682">
        <w:rPr>
          <w:rFonts w:ascii="Times New Roman" w:eastAsia="Times New Roman" w:hAnsi="Times New Roman"/>
          <w:lang w:val="en-GB"/>
        </w:rPr>
        <w:t xml:space="preserve">ed </w:t>
      </w:r>
      <w:r w:rsidRPr="007A1698">
        <w:rPr>
          <w:rFonts w:ascii="Times New Roman" w:eastAsia="Times New Roman" w:hAnsi="Times New Roman"/>
          <w:lang w:val="en-GB"/>
        </w:rPr>
        <w:t>i</w:t>
      </w:r>
      <w:r w:rsidRPr="00784682">
        <w:rPr>
          <w:rFonts w:ascii="Times New Roman" w:eastAsia="Times New Roman" w:hAnsi="Times New Roman"/>
          <w:lang w:val="en-GB"/>
        </w:rPr>
        <w:t>n 117 of</w:t>
      </w:r>
      <w:r w:rsidRPr="007A1698">
        <w:rPr>
          <w:rFonts w:ascii="Times New Roman" w:eastAsia="Times New Roman" w:hAnsi="Times New Roman"/>
          <w:lang w:val="en-GB"/>
        </w:rPr>
        <w:t xml:space="preserve"> t</w:t>
      </w:r>
      <w:r w:rsidRPr="00784682">
        <w:rPr>
          <w:rFonts w:ascii="Times New Roman" w:eastAsia="Times New Roman" w:hAnsi="Times New Roman"/>
          <w:lang w:val="en-GB"/>
        </w:rPr>
        <w:t xml:space="preserve">he </w:t>
      </w:r>
      <w:r w:rsidRPr="007A1698">
        <w:rPr>
          <w:rFonts w:ascii="Times New Roman" w:eastAsia="Times New Roman" w:hAnsi="Times New Roman"/>
          <w:lang w:val="en-GB"/>
        </w:rPr>
        <w:t>t</w:t>
      </w:r>
      <w:r w:rsidRPr="00784682">
        <w:rPr>
          <w:rFonts w:ascii="Times New Roman" w:eastAsia="Times New Roman" w:hAnsi="Times New Roman"/>
          <w:lang w:val="en-GB"/>
        </w:rPr>
        <w:t>o</w:t>
      </w:r>
      <w:r w:rsidRPr="007A1698">
        <w:rPr>
          <w:rFonts w:ascii="Times New Roman" w:eastAsia="Times New Roman" w:hAnsi="Times New Roman"/>
          <w:lang w:val="en-GB"/>
        </w:rPr>
        <w:t>t</w:t>
      </w:r>
      <w:r w:rsidRPr="00784682">
        <w:rPr>
          <w:rFonts w:ascii="Times New Roman" w:eastAsia="Times New Roman" w:hAnsi="Times New Roman"/>
          <w:lang w:val="en-GB"/>
        </w:rPr>
        <w:t>al</w:t>
      </w:r>
      <w:r w:rsidRPr="007A1698">
        <w:rPr>
          <w:rFonts w:ascii="Times New Roman" w:eastAsia="Times New Roman" w:hAnsi="Times New Roman"/>
          <w:lang w:val="en-GB"/>
        </w:rPr>
        <w:t xml:space="preserve"> </w:t>
      </w:r>
      <w:r w:rsidRPr="00784682">
        <w:rPr>
          <w:rFonts w:ascii="Times New Roman" w:eastAsia="Times New Roman" w:hAnsi="Times New Roman"/>
          <w:lang w:val="en-GB"/>
        </w:rPr>
        <w:t>popu</w:t>
      </w:r>
      <w:r w:rsidRPr="007A1698">
        <w:rPr>
          <w:rFonts w:ascii="Times New Roman" w:eastAsia="Times New Roman" w:hAnsi="Times New Roman"/>
          <w:lang w:val="en-GB"/>
        </w:rPr>
        <w:t>l</w:t>
      </w:r>
      <w:r w:rsidRPr="00784682">
        <w:rPr>
          <w:rFonts w:ascii="Times New Roman" w:eastAsia="Times New Roman" w:hAnsi="Times New Roman"/>
          <w:lang w:val="en-GB"/>
        </w:rPr>
        <w:t>a</w:t>
      </w:r>
      <w:r w:rsidRPr="007A1698">
        <w:rPr>
          <w:rFonts w:ascii="Times New Roman" w:eastAsia="Times New Roman" w:hAnsi="Times New Roman"/>
          <w:lang w:val="en-GB"/>
        </w:rPr>
        <w:t>ti</w:t>
      </w:r>
      <w:r w:rsidRPr="00784682">
        <w:rPr>
          <w:rFonts w:ascii="Times New Roman" w:eastAsia="Times New Roman" w:hAnsi="Times New Roman"/>
          <w:lang w:val="en-GB"/>
        </w:rPr>
        <w:t>on of</w:t>
      </w:r>
      <w:r w:rsidRPr="007A1698">
        <w:rPr>
          <w:rFonts w:ascii="Times New Roman" w:eastAsia="Times New Roman" w:hAnsi="Times New Roman"/>
          <w:lang w:val="en-GB"/>
        </w:rPr>
        <w:t xml:space="preserve"> </w:t>
      </w:r>
      <w:r w:rsidRPr="00784682">
        <w:rPr>
          <w:rFonts w:ascii="Times New Roman" w:eastAsia="Times New Roman" w:hAnsi="Times New Roman"/>
          <w:lang w:val="en-GB"/>
        </w:rPr>
        <w:t>176 pa</w:t>
      </w:r>
      <w:r w:rsidRPr="007A1698">
        <w:rPr>
          <w:rFonts w:ascii="Times New Roman" w:eastAsia="Times New Roman" w:hAnsi="Times New Roman"/>
          <w:lang w:val="en-GB"/>
        </w:rPr>
        <w:t>ti</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 xml:space="preserve">s. </w:t>
      </w:r>
      <w:r w:rsidRPr="007A1698">
        <w:rPr>
          <w:rFonts w:ascii="Times New Roman" w:eastAsia="Times New Roman" w:hAnsi="Times New Roman"/>
          <w:lang w:val="en-GB"/>
        </w:rPr>
        <w:t>I</w:t>
      </w:r>
      <w:r w:rsidRPr="00784682">
        <w:rPr>
          <w:rFonts w:ascii="Times New Roman" w:eastAsia="Times New Roman" w:hAnsi="Times New Roman"/>
          <w:lang w:val="en-GB"/>
        </w:rPr>
        <w:t>n 61 of</w:t>
      </w:r>
      <w:r w:rsidRPr="007A1698">
        <w:rPr>
          <w:rFonts w:ascii="Times New Roman" w:eastAsia="Times New Roman" w:hAnsi="Times New Roman"/>
          <w:lang w:val="en-GB"/>
        </w:rPr>
        <w:t xml:space="preserve"> t</w:t>
      </w:r>
      <w:r w:rsidRPr="00784682">
        <w:rPr>
          <w:rFonts w:ascii="Times New Roman" w:eastAsia="Times New Roman" w:hAnsi="Times New Roman"/>
          <w:lang w:val="en-GB"/>
        </w:rPr>
        <w:t>he</w:t>
      </w:r>
      <w:r w:rsidRPr="007A1698">
        <w:rPr>
          <w:rFonts w:ascii="Times New Roman" w:eastAsia="Times New Roman" w:hAnsi="Times New Roman"/>
          <w:lang w:val="en-GB"/>
        </w:rPr>
        <w:t>s</w:t>
      </w:r>
      <w:r w:rsidRPr="00784682">
        <w:rPr>
          <w:rFonts w:ascii="Times New Roman" w:eastAsia="Times New Roman" w:hAnsi="Times New Roman"/>
          <w:lang w:val="en-GB"/>
        </w:rPr>
        <w:t>e 117 pa</w:t>
      </w:r>
      <w:r w:rsidRPr="007A1698">
        <w:rPr>
          <w:rFonts w:ascii="Times New Roman" w:eastAsia="Times New Roman" w:hAnsi="Times New Roman"/>
          <w:lang w:val="en-GB"/>
        </w:rPr>
        <w:t>ti</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s F</w:t>
      </w:r>
      <w:r w:rsidRPr="007A1698">
        <w:rPr>
          <w:rFonts w:ascii="Times New Roman" w:eastAsia="Times New Roman" w:hAnsi="Times New Roman"/>
          <w:lang w:val="en-GB"/>
        </w:rPr>
        <w:t>I</w:t>
      </w:r>
      <w:r w:rsidRPr="00784682">
        <w:rPr>
          <w:rFonts w:ascii="Times New Roman" w:eastAsia="Times New Roman" w:hAnsi="Times New Roman"/>
          <w:lang w:val="en-GB"/>
        </w:rPr>
        <w:t>P1</w:t>
      </w:r>
      <w:r w:rsidRPr="007A1698">
        <w:rPr>
          <w:rFonts w:ascii="Times New Roman" w:eastAsia="Times New Roman" w:hAnsi="Times New Roman"/>
          <w:lang w:val="en-GB"/>
        </w:rPr>
        <w:t>L</w:t>
      </w:r>
      <w:r w:rsidRPr="00784682">
        <w:rPr>
          <w:rFonts w:ascii="Times New Roman" w:eastAsia="Times New Roman" w:hAnsi="Times New Roman"/>
          <w:lang w:val="en-GB"/>
        </w:rPr>
        <w:t>1</w:t>
      </w:r>
      <w:r w:rsidRPr="007A1698">
        <w:rPr>
          <w:rFonts w:ascii="Times New Roman" w:eastAsia="Times New Roman" w:hAnsi="Times New Roman"/>
          <w:lang w:val="en-GB"/>
        </w:rPr>
        <w:t>-</w:t>
      </w:r>
      <w:r w:rsidRPr="00784682">
        <w:rPr>
          <w:rFonts w:ascii="Times New Roman" w:eastAsia="Times New Roman" w:hAnsi="Times New Roman"/>
          <w:lang w:val="en-GB"/>
        </w:rPr>
        <w:t>P</w:t>
      </w:r>
      <w:r w:rsidRPr="007A1698">
        <w:rPr>
          <w:rFonts w:ascii="Times New Roman" w:eastAsia="Times New Roman" w:hAnsi="Times New Roman"/>
          <w:lang w:val="en-GB"/>
        </w:rPr>
        <w:t>DG</w:t>
      </w:r>
      <w:r w:rsidRPr="00784682">
        <w:rPr>
          <w:rFonts w:ascii="Times New Roman" w:eastAsia="Times New Roman" w:hAnsi="Times New Roman"/>
          <w:lang w:val="en-GB"/>
        </w:rPr>
        <w:t>F</w:t>
      </w:r>
      <w:r w:rsidRPr="007A1698">
        <w:rPr>
          <w:rFonts w:ascii="Times New Roman" w:eastAsia="Times New Roman" w:hAnsi="Times New Roman"/>
          <w:lang w:val="en-GB"/>
        </w:rPr>
        <w:t>R</w:t>
      </w:r>
      <w:r w:rsidRPr="00784682">
        <w:rPr>
          <w:rFonts w:ascii="Times New Roman" w:eastAsia="Times New Roman" w:hAnsi="Times New Roman"/>
          <w:lang w:val="en-GB"/>
        </w:rPr>
        <w:t>α fu</w:t>
      </w:r>
      <w:r w:rsidRPr="007A1698">
        <w:rPr>
          <w:rFonts w:ascii="Times New Roman" w:eastAsia="Times New Roman" w:hAnsi="Times New Roman"/>
          <w:lang w:val="en-GB"/>
        </w:rPr>
        <w:t>si</w:t>
      </w:r>
      <w:r w:rsidRPr="00784682">
        <w:rPr>
          <w:rFonts w:ascii="Times New Roman" w:eastAsia="Times New Roman" w:hAnsi="Times New Roman"/>
          <w:lang w:val="en-GB"/>
        </w:rPr>
        <w:t xml:space="preserve">on </w:t>
      </w:r>
      <w:r w:rsidRPr="007A1698">
        <w:rPr>
          <w:rFonts w:ascii="Times New Roman" w:eastAsia="Times New Roman" w:hAnsi="Times New Roman"/>
          <w:lang w:val="en-GB"/>
        </w:rPr>
        <w:t>ki</w:t>
      </w:r>
      <w:r w:rsidRPr="00784682">
        <w:rPr>
          <w:rFonts w:ascii="Times New Roman" w:eastAsia="Times New Roman" w:hAnsi="Times New Roman"/>
          <w:lang w:val="en-GB"/>
        </w:rPr>
        <w:t>na</w:t>
      </w:r>
      <w:r w:rsidRPr="007A1698">
        <w:rPr>
          <w:rFonts w:ascii="Times New Roman" w:eastAsia="Times New Roman" w:hAnsi="Times New Roman"/>
          <w:lang w:val="en-GB"/>
        </w:rPr>
        <w:t>s</w:t>
      </w:r>
      <w:r w:rsidRPr="00784682">
        <w:rPr>
          <w:rFonts w:ascii="Times New Roman" w:eastAsia="Times New Roman" w:hAnsi="Times New Roman"/>
          <w:lang w:val="en-GB"/>
        </w:rPr>
        <w:t xml:space="preserve">e was </w:t>
      </w:r>
      <w:r w:rsidRPr="007A1698">
        <w:rPr>
          <w:rFonts w:ascii="Times New Roman" w:eastAsia="Times New Roman" w:hAnsi="Times New Roman"/>
          <w:lang w:val="en-GB"/>
        </w:rPr>
        <w:t>i</w:t>
      </w:r>
      <w:r w:rsidRPr="00784682">
        <w:rPr>
          <w:rFonts w:ascii="Times New Roman" w:eastAsia="Times New Roman" w:hAnsi="Times New Roman"/>
          <w:lang w:val="en-GB"/>
        </w:rPr>
        <w:t>den</w:t>
      </w:r>
      <w:r w:rsidRPr="007A1698">
        <w:rPr>
          <w:rFonts w:ascii="Times New Roman" w:eastAsia="Times New Roman" w:hAnsi="Times New Roman"/>
          <w:lang w:val="en-GB"/>
        </w:rPr>
        <w:t>tifi</w:t>
      </w:r>
      <w:r w:rsidRPr="00784682">
        <w:rPr>
          <w:rFonts w:ascii="Times New Roman" w:eastAsia="Times New Roman" w:hAnsi="Times New Roman"/>
          <w:lang w:val="en-GB"/>
        </w:rPr>
        <w:t>ed. An addi</w:t>
      </w:r>
      <w:r w:rsidRPr="007A1698">
        <w:rPr>
          <w:rFonts w:ascii="Times New Roman" w:eastAsia="Times New Roman" w:hAnsi="Times New Roman"/>
          <w:lang w:val="en-GB"/>
        </w:rPr>
        <w:t>ti</w:t>
      </w:r>
      <w:r w:rsidRPr="00784682">
        <w:rPr>
          <w:rFonts w:ascii="Times New Roman" w:eastAsia="Times New Roman" w:hAnsi="Times New Roman"/>
          <w:lang w:val="en-GB"/>
        </w:rPr>
        <w:t>onal</w:t>
      </w:r>
      <w:r w:rsidRPr="007A1698">
        <w:rPr>
          <w:rFonts w:ascii="Times New Roman" w:eastAsia="Times New Roman" w:hAnsi="Times New Roman"/>
          <w:lang w:val="en-GB"/>
        </w:rPr>
        <w:t xml:space="preserve"> f</w:t>
      </w:r>
      <w:r w:rsidRPr="00784682">
        <w:rPr>
          <w:rFonts w:ascii="Times New Roman" w:eastAsia="Times New Roman" w:hAnsi="Times New Roman"/>
          <w:lang w:val="en-GB"/>
        </w:rPr>
        <w:t>our</w:t>
      </w:r>
      <w:r w:rsidRPr="007A1698">
        <w:rPr>
          <w:rFonts w:ascii="Times New Roman" w:eastAsia="Times New Roman" w:hAnsi="Times New Roman"/>
          <w:lang w:val="en-GB"/>
        </w:rPr>
        <w:t xml:space="preserve"> H</w:t>
      </w:r>
      <w:r w:rsidRPr="00784682">
        <w:rPr>
          <w:rFonts w:ascii="Times New Roman" w:eastAsia="Times New Roman" w:hAnsi="Times New Roman"/>
          <w:lang w:val="en-GB"/>
        </w:rPr>
        <w:t>ES</w:t>
      </w:r>
      <w:r w:rsidRPr="007A1698">
        <w:rPr>
          <w:rFonts w:ascii="Times New Roman" w:eastAsia="Times New Roman" w:hAnsi="Times New Roman"/>
          <w:lang w:val="en-GB"/>
        </w:rPr>
        <w:t xml:space="preserve"> </w:t>
      </w:r>
      <w:r w:rsidRPr="00784682">
        <w:rPr>
          <w:rFonts w:ascii="Times New Roman" w:eastAsia="Times New Roman" w:hAnsi="Times New Roman"/>
          <w:lang w:val="en-GB"/>
        </w:rPr>
        <w:t>pa</w:t>
      </w:r>
      <w:r w:rsidRPr="007A1698">
        <w:rPr>
          <w:rFonts w:ascii="Times New Roman" w:eastAsia="Times New Roman" w:hAnsi="Times New Roman"/>
          <w:lang w:val="en-GB"/>
        </w:rPr>
        <w:t>ti</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 xml:space="preserve">s were </w:t>
      </w:r>
      <w:r w:rsidRPr="007A1698">
        <w:rPr>
          <w:rFonts w:ascii="Times New Roman" w:eastAsia="Times New Roman" w:hAnsi="Times New Roman"/>
          <w:lang w:val="en-GB"/>
        </w:rPr>
        <w:t>f</w:t>
      </w:r>
      <w:r w:rsidRPr="00784682">
        <w:rPr>
          <w:rFonts w:ascii="Times New Roman" w:eastAsia="Times New Roman" w:hAnsi="Times New Roman"/>
          <w:lang w:val="en-GB"/>
        </w:rPr>
        <w:t xml:space="preserve">ound </w:t>
      </w:r>
      <w:r w:rsidRPr="007A1698">
        <w:rPr>
          <w:rFonts w:ascii="Times New Roman" w:eastAsia="Times New Roman" w:hAnsi="Times New Roman"/>
          <w:lang w:val="en-GB"/>
        </w:rPr>
        <w:t>t</w:t>
      </w:r>
      <w:r w:rsidRPr="00784682">
        <w:rPr>
          <w:rFonts w:ascii="Times New Roman" w:eastAsia="Times New Roman" w:hAnsi="Times New Roman"/>
          <w:lang w:val="en-GB"/>
        </w:rPr>
        <w:t>o be F</w:t>
      </w:r>
      <w:r w:rsidRPr="007A1698">
        <w:rPr>
          <w:rFonts w:ascii="Times New Roman" w:eastAsia="Times New Roman" w:hAnsi="Times New Roman"/>
          <w:lang w:val="en-GB"/>
        </w:rPr>
        <w:t>I</w:t>
      </w:r>
      <w:r w:rsidRPr="00784682">
        <w:rPr>
          <w:rFonts w:ascii="Times New Roman" w:eastAsia="Times New Roman" w:hAnsi="Times New Roman"/>
          <w:lang w:val="en-GB"/>
        </w:rPr>
        <w:t>P1</w:t>
      </w:r>
      <w:r w:rsidRPr="007A1698">
        <w:rPr>
          <w:rFonts w:ascii="Times New Roman" w:eastAsia="Times New Roman" w:hAnsi="Times New Roman"/>
          <w:lang w:val="en-GB"/>
        </w:rPr>
        <w:t>L</w:t>
      </w:r>
      <w:r w:rsidRPr="00784682">
        <w:rPr>
          <w:rFonts w:ascii="Times New Roman" w:eastAsia="Times New Roman" w:hAnsi="Times New Roman"/>
          <w:lang w:val="en-GB"/>
        </w:rPr>
        <w:t>1</w:t>
      </w:r>
      <w:r w:rsidRPr="007A1698">
        <w:rPr>
          <w:rFonts w:ascii="Times New Roman" w:eastAsia="Times New Roman" w:hAnsi="Times New Roman"/>
          <w:lang w:val="en-GB"/>
        </w:rPr>
        <w:t>-</w:t>
      </w:r>
      <w:r w:rsidRPr="00784682">
        <w:rPr>
          <w:rFonts w:ascii="Times New Roman" w:eastAsia="Times New Roman" w:hAnsi="Times New Roman"/>
          <w:lang w:val="en-GB"/>
        </w:rPr>
        <w:t>P</w:t>
      </w:r>
      <w:r w:rsidRPr="007A1698">
        <w:rPr>
          <w:rFonts w:ascii="Times New Roman" w:eastAsia="Times New Roman" w:hAnsi="Times New Roman"/>
          <w:lang w:val="en-GB"/>
        </w:rPr>
        <w:t>DG</w:t>
      </w:r>
      <w:r w:rsidRPr="00784682">
        <w:rPr>
          <w:rFonts w:ascii="Times New Roman" w:eastAsia="Times New Roman" w:hAnsi="Times New Roman"/>
          <w:lang w:val="en-GB"/>
        </w:rPr>
        <w:t>F</w:t>
      </w:r>
      <w:r w:rsidRPr="007A1698">
        <w:rPr>
          <w:rFonts w:ascii="Times New Roman" w:eastAsia="Times New Roman" w:hAnsi="Times New Roman"/>
          <w:lang w:val="en-GB"/>
        </w:rPr>
        <w:t>R</w:t>
      </w:r>
      <w:r w:rsidRPr="00784682">
        <w:rPr>
          <w:rFonts w:ascii="Times New Roman" w:eastAsia="Times New Roman" w:hAnsi="Times New Roman"/>
          <w:lang w:val="en-GB"/>
        </w:rPr>
        <w:t>α</w:t>
      </w:r>
      <w:r w:rsidRPr="007A1698">
        <w:rPr>
          <w:rFonts w:ascii="Times New Roman" w:eastAsia="Times New Roman" w:hAnsi="Times New Roman"/>
          <w:lang w:val="en-GB"/>
        </w:rPr>
        <w:t>-</w:t>
      </w:r>
      <w:r w:rsidRPr="00784682">
        <w:rPr>
          <w:rFonts w:ascii="Times New Roman" w:eastAsia="Times New Roman" w:hAnsi="Times New Roman"/>
          <w:lang w:val="en-GB"/>
        </w:rPr>
        <w:t>pos</w:t>
      </w:r>
      <w:r w:rsidRPr="007A1698">
        <w:rPr>
          <w:rFonts w:ascii="Times New Roman" w:eastAsia="Times New Roman" w:hAnsi="Times New Roman"/>
          <w:lang w:val="en-GB"/>
        </w:rPr>
        <w:t>itiv</w:t>
      </w:r>
      <w:r w:rsidRPr="00784682">
        <w:rPr>
          <w:rFonts w:ascii="Times New Roman" w:eastAsia="Times New Roman" w:hAnsi="Times New Roman"/>
          <w:lang w:val="en-GB"/>
        </w:rPr>
        <w:t xml:space="preserve">e </w:t>
      </w:r>
      <w:r w:rsidRPr="007A1698">
        <w:rPr>
          <w:rFonts w:ascii="Times New Roman" w:eastAsia="Times New Roman" w:hAnsi="Times New Roman"/>
          <w:lang w:val="en-GB"/>
        </w:rPr>
        <w:t>i</w:t>
      </w:r>
      <w:r w:rsidRPr="00784682">
        <w:rPr>
          <w:rFonts w:ascii="Times New Roman" w:eastAsia="Times New Roman" w:hAnsi="Times New Roman"/>
          <w:lang w:val="en-GB"/>
        </w:rPr>
        <w:t>n o</w:t>
      </w:r>
      <w:r w:rsidRPr="007A1698">
        <w:rPr>
          <w:rFonts w:ascii="Times New Roman" w:eastAsia="Times New Roman" w:hAnsi="Times New Roman"/>
          <w:lang w:val="en-GB"/>
        </w:rPr>
        <w:t>t</w:t>
      </w:r>
      <w:r w:rsidRPr="00784682">
        <w:rPr>
          <w:rFonts w:ascii="Times New Roman" w:eastAsia="Times New Roman" w:hAnsi="Times New Roman"/>
          <w:lang w:val="en-GB"/>
        </w:rPr>
        <w:t>her</w:t>
      </w:r>
      <w:r w:rsidRPr="007A1698">
        <w:rPr>
          <w:rFonts w:ascii="Times New Roman" w:eastAsia="Times New Roman" w:hAnsi="Times New Roman"/>
          <w:lang w:val="en-GB"/>
        </w:rPr>
        <w:t xml:space="preserve"> </w:t>
      </w:r>
      <w:r w:rsidRPr="00784682">
        <w:rPr>
          <w:rFonts w:ascii="Times New Roman" w:eastAsia="Times New Roman" w:hAnsi="Times New Roman"/>
          <w:lang w:val="en-GB"/>
        </w:rPr>
        <w:t>3 pub</w:t>
      </w:r>
      <w:r w:rsidRPr="007A1698">
        <w:rPr>
          <w:rFonts w:ascii="Times New Roman" w:eastAsia="Times New Roman" w:hAnsi="Times New Roman"/>
          <w:lang w:val="en-GB"/>
        </w:rPr>
        <w:t>li</w:t>
      </w:r>
      <w:r w:rsidRPr="00784682">
        <w:rPr>
          <w:rFonts w:ascii="Times New Roman" w:eastAsia="Times New Roman" w:hAnsi="Times New Roman"/>
          <w:lang w:val="en-GB"/>
        </w:rPr>
        <w:t>sh</w:t>
      </w:r>
      <w:r w:rsidRPr="007A1698">
        <w:rPr>
          <w:rFonts w:ascii="Times New Roman" w:eastAsia="Times New Roman" w:hAnsi="Times New Roman"/>
          <w:lang w:val="en-GB"/>
        </w:rPr>
        <w:t>e</w:t>
      </w:r>
      <w:r w:rsidRPr="00784682">
        <w:rPr>
          <w:rFonts w:ascii="Times New Roman" w:eastAsia="Times New Roman" w:hAnsi="Times New Roman"/>
          <w:lang w:val="en-GB"/>
        </w:rPr>
        <w:t xml:space="preserve">d </w:t>
      </w:r>
      <w:r w:rsidRPr="007A1698">
        <w:rPr>
          <w:rFonts w:ascii="Times New Roman" w:eastAsia="Times New Roman" w:hAnsi="Times New Roman"/>
          <w:lang w:val="en-GB"/>
        </w:rPr>
        <w:t>r</w:t>
      </w:r>
      <w:r w:rsidRPr="00784682">
        <w:rPr>
          <w:rFonts w:ascii="Times New Roman" w:eastAsia="Times New Roman" w:hAnsi="Times New Roman"/>
          <w:lang w:val="en-GB"/>
        </w:rPr>
        <w:t>epo</w:t>
      </w:r>
      <w:r w:rsidRPr="007A1698">
        <w:rPr>
          <w:rFonts w:ascii="Times New Roman" w:eastAsia="Times New Roman" w:hAnsi="Times New Roman"/>
          <w:lang w:val="en-GB"/>
        </w:rPr>
        <w:t>rt</w:t>
      </w:r>
      <w:r w:rsidRPr="00784682">
        <w:rPr>
          <w:rFonts w:ascii="Times New Roman" w:eastAsia="Times New Roman" w:hAnsi="Times New Roman"/>
          <w:lang w:val="en-GB"/>
        </w:rPr>
        <w:t>s. All</w:t>
      </w:r>
      <w:r w:rsidRPr="007A1698">
        <w:rPr>
          <w:rFonts w:ascii="Times New Roman" w:eastAsia="Times New Roman" w:hAnsi="Times New Roman"/>
          <w:lang w:val="en-GB"/>
        </w:rPr>
        <w:t xml:space="preserve"> </w:t>
      </w:r>
      <w:r w:rsidRPr="00784682">
        <w:rPr>
          <w:rFonts w:ascii="Times New Roman" w:eastAsia="Times New Roman" w:hAnsi="Times New Roman"/>
          <w:lang w:val="en-GB"/>
        </w:rPr>
        <w:t>65 F</w:t>
      </w:r>
      <w:r w:rsidRPr="007A1698">
        <w:rPr>
          <w:rFonts w:ascii="Times New Roman" w:eastAsia="Times New Roman" w:hAnsi="Times New Roman"/>
          <w:lang w:val="en-GB"/>
        </w:rPr>
        <w:t>I</w:t>
      </w:r>
      <w:r w:rsidRPr="00784682">
        <w:rPr>
          <w:rFonts w:ascii="Times New Roman" w:eastAsia="Times New Roman" w:hAnsi="Times New Roman"/>
          <w:lang w:val="en-GB"/>
        </w:rPr>
        <w:t>P1</w:t>
      </w:r>
      <w:r w:rsidRPr="007A1698">
        <w:rPr>
          <w:rFonts w:ascii="Times New Roman" w:eastAsia="Times New Roman" w:hAnsi="Times New Roman"/>
          <w:lang w:val="en-GB"/>
        </w:rPr>
        <w:t>L1-</w:t>
      </w:r>
      <w:r w:rsidRPr="00784682">
        <w:rPr>
          <w:rFonts w:ascii="Times New Roman" w:eastAsia="Times New Roman" w:hAnsi="Times New Roman"/>
          <w:lang w:val="en-GB"/>
        </w:rPr>
        <w:t>P</w:t>
      </w:r>
      <w:r w:rsidRPr="007A1698">
        <w:rPr>
          <w:rFonts w:ascii="Times New Roman" w:eastAsia="Times New Roman" w:hAnsi="Times New Roman"/>
          <w:lang w:val="en-GB"/>
        </w:rPr>
        <w:t>DG</w:t>
      </w:r>
      <w:r w:rsidRPr="00784682">
        <w:rPr>
          <w:rFonts w:ascii="Times New Roman" w:eastAsia="Times New Roman" w:hAnsi="Times New Roman"/>
          <w:lang w:val="en-GB"/>
        </w:rPr>
        <w:t>F</w:t>
      </w:r>
      <w:r w:rsidRPr="007A1698">
        <w:rPr>
          <w:rFonts w:ascii="Times New Roman" w:eastAsia="Times New Roman" w:hAnsi="Times New Roman"/>
          <w:lang w:val="en-GB"/>
        </w:rPr>
        <w:t>R</w:t>
      </w:r>
      <w:r w:rsidRPr="00784682">
        <w:rPr>
          <w:rFonts w:ascii="Times New Roman" w:eastAsia="Times New Roman" w:hAnsi="Times New Roman"/>
          <w:lang w:val="en-GB"/>
        </w:rPr>
        <w:t>α fu</w:t>
      </w:r>
      <w:r w:rsidRPr="007A1698">
        <w:rPr>
          <w:rFonts w:ascii="Times New Roman" w:eastAsia="Times New Roman" w:hAnsi="Times New Roman"/>
          <w:lang w:val="en-GB"/>
        </w:rPr>
        <w:t>si</w:t>
      </w:r>
      <w:r w:rsidRPr="00784682">
        <w:rPr>
          <w:rFonts w:ascii="Times New Roman" w:eastAsia="Times New Roman" w:hAnsi="Times New Roman"/>
          <w:lang w:val="en-GB"/>
        </w:rPr>
        <w:t xml:space="preserve">on </w:t>
      </w:r>
      <w:r w:rsidRPr="007A1698">
        <w:rPr>
          <w:rFonts w:ascii="Times New Roman" w:eastAsia="Times New Roman" w:hAnsi="Times New Roman"/>
          <w:lang w:val="en-GB"/>
        </w:rPr>
        <w:t>ki</w:t>
      </w:r>
      <w:r w:rsidRPr="00784682">
        <w:rPr>
          <w:rFonts w:ascii="Times New Roman" w:eastAsia="Times New Roman" w:hAnsi="Times New Roman"/>
          <w:lang w:val="en-GB"/>
        </w:rPr>
        <w:t>na</w:t>
      </w:r>
      <w:r w:rsidRPr="007A1698">
        <w:rPr>
          <w:rFonts w:ascii="Times New Roman" w:eastAsia="Times New Roman" w:hAnsi="Times New Roman"/>
          <w:lang w:val="en-GB"/>
        </w:rPr>
        <w:t>s</w:t>
      </w:r>
      <w:r w:rsidRPr="00784682">
        <w:rPr>
          <w:rFonts w:ascii="Times New Roman" w:eastAsia="Times New Roman" w:hAnsi="Times New Roman"/>
          <w:lang w:val="en-GB"/>
        </w:rPr>
        <w:t>e</w:t>
      </w:r>
      <w:r w:rsidR="00466233" w:rsidRPr="00784682">
        <w:rPr>
          <w:rFonts w:ascii="Times New Roman" w:eastAsia="Times New Roman" w:hAnsi="Times New Roman"/>
          <w:lang w:val="en-GB"/>
        </w:rPr>
        <w:t xml:space="preserve"> </w:t>
      </w:r>
      <w:r w:rsidRPr="00784682">
        <w:rPr>
          <w:rFonts w:ascii="Times New Roman" w:eastAsia="Times New Roman" w:hAnsi="Times New Roman"/>
          <w:lang w:val="en-GB"/>
        </w:rPr>
        <w:t>pos</w:t>
      </w:r>
      <w:r w:rsidRPr="007A1698">
        <w:rPr>
          <w:rFonts w:ascii="Times New Roman" w:eastAsia="Times New Roman" w:hAnsi="Times New Roman"/>
          <w:lang w:val="en-GB"/>
        </w:rPr>
        <w:t>itiv</w:t>
      </w:r>
      <w:r w:rsidRPr="00784682">
        <w:rPr>
          <w:rFonts w:ascii="Times New Roman" w:eastAsia="Times New Roman" w:hAnsi="Times New Roman"/>
          <w:lang w:val="en-GB"/>
        </w:rPr>
        <w:t>e pa</w:t>
      </w:r>
      <w:r w:rsidRPr="007A1698">
        <w:rPr>
          <w:rFonts w:ascii="Times New Roman" w:eastAsia="Times New Roman" w:hAnsi="Times New Roman"/>
          <w:lang w:val="en-GB"/>
        </w:rPr>
        <w:t>ti</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 xml:space="preserve">s </w:t>
      </w:r>
      <w:r w:rsidRPr="007A1698">
        <w:rPr>
          <w:rFonts w:ascii="Times New Roman" w:eastAsia="Times New Roman" w:hAnsi="Times New Roman"/>
          <w:lang w:val="en-GB"/>
        </w:rPr>
        <w:t>a</w:t>
      </w:r>
      <w:r w:rsidRPr="00784682">
        <w:rPr>
          <w:rFonts w:ascii="Times New Roman" w:eastAsia="Times New Roman" w:hAnsi="Times New Roman"/>
          <w:lang w:val="en-GB"/>
        </w:rPr>
        <w:t>ch</w:t>
      </w:r>
      <w:r w:rsidRPr="007A1698">
        <w:rPr>
          <w:rFonts w:ascii="Times New Roman" w:eastAsia="Times New Roman" w:hAnsi="Times New Roman"/>
          <w:lang w:val="en-GB"/>
        </w:rPr>
        <w:t>i</w:t>
      </w:r>
      <w:r w:rsidRPr="00784682">
        <w:rPr>
          <w:rFonts w:ascii="Times New Roman" w:eastAsia="Times New Roman" w:hAnsi="Times New Roman"/>
          <w:lang w:val="en-GB"/>
        </w:rPr>
        <w:t>e</w:t>
      </w:r>
      <w:r w:rsidRPr="007A1698">
        <w:rPr>
          <w:rFonts w:ascii="Times New Roman" w:eastAsia="Times New Roman" w:hAnsi="Times New Roman"/>
          <w:lang w:val="en-GB"/>
        </w:rPr>
        <w:t>v</w:t>
      </w:r>
      <w:r w:rsidRPr="00784682">
        <w:rPr>
          <w:rFonts w:ascii="Times New Roman" w:eastAsia="Times New Roman" w:hAnsi="Times New Roman"/>
          <w:lang w:val="en-GB"/>
        </w:rPr>
        <w:t>ed a</w:t>
      </w:r>
      <w:r w:rsidRPr="007A1698">
        <w:rPr>
          <w:rFonts w:ascii="Times New Roman" w:eastAsia="Times New Roman" w:hAnsi="Times New Roman"/>
          <w:lang w:val="en-GB"/>
        </w:rPr>
        <w:t xml:space="preserve"> CH</w:t>
      </w:r>
      <w:r w:rsidRPr="00784682">
        <w:rPr>
          <w:rFonts w:ascii="Times New Roman" w:eastAsia="Times New Roman" w:hAnsi="Times New Roman"/>
          <w:lang w:val="en-GB"/>
        </w:rPr>
        <w:t>R</w:t>
      </w:r>
      <w:r w:rsidRPr="007A1698">
        <w:rPr>
          <w:rFonts w:ascii="Times New Roman" w:eastAsia="Times New Roman" w:hAnsi="Times New Roman"/>
          <w:lang w:val="en-GB"/>
        </w:rPr>
        <w:t xml:space="preserve"> </w:t>
      </w:r>
      <w:r w:rsidRPr="00784682">
        <w:rPr>
          <w:rFonts w:ascii="Times New Roman" w:eastAsia="Times New Roman" w:hAnsi="Times New Roman"/>
          <w:lang w:val="en-GB"/>
        </w:rPr>
        <w:t>su</w:t>
      </w:r>
      <w:r w:rsidRPr="007A1698">
        <w:rPr>
          <w:rFonts w:ascii="Times New Roman" w:eastAsia="Times New Roman" w:hAnsi="Times New Roman"/>
          <w:lang w:val="en-GB"/>
        </w:rPr>
        <w:t>st</w:t>
      </w:r>
      <w:r w:rsidRPr="00784682">
        <w:rPr>
          <w:rFonts w:ascii="Times New Roman" w:eastAsia="Times New Roman" w:hAnsi="Times New Roman"/>
          <w:lang w:val="en-GB"/>
        </w:rPr>
        <w:t>a</w:t>
      </w:r>
      <w:r w:rsidRPr="007A1698">
        <w:rPr>
          <w:rFonts w:ascii="Times New Roman" w:eastAsia="Times New Roman" w:hAnsi="Times New Roman"/>
          <w:lang w:val="en-GB"/>
        </w:rPr>
        <w:t>i</w:t>
      </w:r>
      <w:r w:rsidRPr="00784682">
        <w:rPr>
          <w:rFonts w:ascii="Times New Roman" w:eastAsia="Times New Roman" w:hAnsi="Times New Roman"/>
          <w:lang w:val="en-GB"/>
        </w:rPr>
        <w:t xml:space="preserve">ned </w:t>
      </w:r>
      <w:r w:rsidRPr="007A1698">
        <w:rPr>
          <w:rFonts w:ascii="Times New Roman" w:eastAsia="Times New Roman" w:hAnsi="Times New Roman"/>
          <w:lang w:val="en-GB"/>
        </w:rPr>
        <w:t>f</w:t>
      </w:r>
      <w:r w:rsidRPr="00784682">
        <w:rPr>
          <w:rFonts w:ascii="Times New Roman" w:eastAsia="Times New Roman" w:hAnsi="Times New Roman"/>
          <w:lang w:val="en-GB"/>
        </w:rPr>
        <w:t>or</w:t>
      </w:r>
      <w:r w:rsidRPr="007A1698">
        <w:rPr>
          <w:rFonts w:ascii="Times New Roman" w:eastAsia="Times New Roman" w:hAnsi="Times New Roman"/>
          <w:lang w:val="en-GB"/>
        </w:rPr>
        <w:t xml:space="preserve"> m</w:t>
      </w:r>
      <w:r w:rsidRPr="00784682">
        <w:rPr>
          <w:rFonts w:ascii="Times New Roman" w:eastAsia="Times New Roman" w:hAnsi="Times New Roman"/>
          <w:lang w:val="en-GB"/>
        </w:rPr>
        <w:t>on</w:t>
      </w:r>
      <w:r w:rsidRPr="007A1698">
        <w:rPr>
          <w:rFonts w:ascii="Times New Roman" w:eastAsia="Times New Roman" w:hAnsi="Times New Roman"/>
          <w:lang w:val="en-GB"/>
        </w:rPr>
        <w:t>t</w:t>
      </w:r>
      <w:r w:rsidRPr="00784682">
        <w:rPr>
          <w:rFonts w:ascii="Times New Roman" w:eastAsia="Times New Roman" w:hAnsi="Times New Roman"/>
          <w:lang w:val="en-GB"/>
        </w:rPr>
        <w:t xml:space="preserve">hs </w:t>
      </w:r>
      <w:r w:rsidRPr="007A1698">
        <w:rPr>
          <w:rFonts w:ascii="Times New Roman" w:eastAsia="Times New Roman" w:hAnsi="Times New Roman"/>
          <w:lang w:val="en-GB"/>
        </w:rPr>
        <w:t>(r</w:t>
      </w:r>
      <w:r w:rsidRPr="00784682">
        <w:rPr>
          <w:rFonts w:ascii="Times New Roman" w:eastAsia="Times New Roman" w:hAnsi="Times New Roman"/>
          <w:lang w:val="en-GB"/>
        </w:rPr>
        <w:t>an</w:t>
      </w:r>
      <w:r w:rsidRPr="007A1698">
        <w:rPr>
          <w:rFonts w:ascii="Times New Roman" w:eastAsia="Times New Roman" w:hAnsi="Times New Roman"/>
          <w:lang w:val="en-GB"/>
        </w:rPr>
        <w:t>g</w:t>
      </w:r>
      <w:r w:rsidRPr="00784682">
        <w:rPr>
          <w:rFonts w:ascii="Times New Roman" w:eastAsia="Times New Roman" w:hAnsi="Times New Roman"/>
          <w:lang w:val="en-GB"/>
        </w:rPr>
        <w:t xml:space="preserve">e </w:t>
      </w:r>
      <w:r w:rsidRPr="007A1698">
        <w:rPr>
          <w:rFonts w:ascii="Times New Roman" w:eastAsia="Times New Roman" w:hAnsi="Times New Roman"/>
          <w:lang w:val="en-GB"/>
        </w:rPr>
        <w:t>fr</w:t>
      </w:r>
      <w:r w:rsidRPr="00784682">
        <w:rPr>
          <w:rFonts w:ascii="Times New Roman" w:eastAsia="Times New Roman" w:hAnsi="Times New Roman"/>
          <w:lang w:val="en-GB"/>
        </w:rPr>
        <w:t>om</w:t>
      </w:r>
      <w:r w:rsidRPr="007A1698">
        <w:rPr>
          <w:rFonts w:ascii="Times New Roman" w:eastAsia="Times New Roman" w:hAnsi="Times New Roman"/>
          <w:lang w:val="en-GB"/>
        </w:rPr>
        <w:t xml:space="preserve"> </w:t>
      </w:r>
      <w:r w:rsidRPr="00784682">
        <w:rPr>
          <w:rFonts w:ascii="Times New Roman" w:eastAsia="Times New Roman" w:hAnsi="Times New Roman"/>
          <w:lang w:val="en-GB"/>
        </w:rPr>
        <w:t xml:space="preserve">1+ </w:t>
      </w:r>
      <w:r w:rsidRPr="007A1698">
        <w:rPr>
          <w:rFonts w:ascii="Times New Roman" w:eastAsia="Times New Roman" w:hAnsi="Times New Roman"/>
          <w:lang w:val="en-GB"/>
        </w:rPr>
        <w:t>t</w:t>
      </w:r>
      <w:r w:rsidRPr="00784682">
        <w:rPr>
          <w:rFonts w:ascii="Times New Roman" w:eastAsia="Times New Roman" w:hAnsi="Times New Roman"/>
          <w:lang w:val="en-GB"/>
        </w:rPr>
        <w:t xml:space="preserve">o 44+ </w:t>
      </w:r>
      <w:r w:rsidRPr="007A1698">
        <w:rPr>
          <w:rFonts w:ascii="Times New Roman" w:eastAsia="Times New Roman" w:hAnsi="Times New Roman"/>
          <w:lang w:val="en-GB"/>
        </w:rPr>
        <w:t>m</w:t>
      </w:r>
      <w:r w:rsidRPr="00784682">
        <w:rPr>
          <w:rFonts w:ascii="Times New Roman" w:eastAsia="Times New Roman" w:hAnsi="Times New Roman"/>
          <w:lang w:val="en-GB"/>
        </w:rPr>
        <w:t>on</w:t>
      </w:r>
      <w:r w:rsidRPr="007A1698">
        <w:rPr>
          <w:rFonts w:ascii="Times New Roman" w:eastAsia="Times New Roman" w:hAnsi="Times New Roman"/>
          <w:lang w:val="en-GB"/>
        </w:rPr>
        <w:t>t</w:t>
      </w:r>
      <w:r w:rsidRPr="00784682">
        <w:rPr>
          <w:rFonts w:ascii="Times New Roman" w:eastAsia="Times New Roman" w:hAnsi="Times New Roman"/>
          <w:lang w:val="en-GB"/>
        </w:rPr>
        <w:t xml:space="preserve">hs </w:t>
      </w:r>
      <w:r w:rsidRPr="007A1698">
        <w:rPr>
          <w:rFonts w:ascii="Times New Roman" w:eastAsia="Times New Roman" w:hAnsi="Times New Roman"/>
          <w:lang w:val="en-GB"/>
        </w:rPr>
        <w:t>c</w:t>
      </w:r>
      <w:r w:rsidRPr="00784682">
        <w:rPr>
          <w:rFonts w:ascii="Times New Roman" w:eastAsia="Times New Roman" w:hAnsi="Times New Roman"/>
          <w:lang w:val="en-GB"/>
        </w:rPr>
        <w:t>en</w:t>
      </w:r>
      <w:r w:rsidRPr="007A1698">
        <w:rPr>
          <w:rFonts w:ascii="Times New Roman" w:eastAsia="Times New Roman" w:hAnsi="Times New Roman"/>
          <w:lang w:val="en-GB"/>
        </w:rPr>
        <w:t>s</w:t>
      </w:r>
      <w:r w:rsidRPr="00784682">
        <w:rPr>
          <w:rFonts w:ascii="Times New Roman" w:eastAsia="Times New Roman" w:hAnsi="Times New Roman"/>
          <w:lang w:val="en-GB"/>
        </w:rPr>
        <w:t>o</w:t>
      </w:r>
      <w:r w:rsidRPr="007A1698">
        <w:rPr>
          <w:rFonts w:ascii="Times New Roman" w:eastAsia="Times New Roman" w:hAnsi="Times New Roman"/>
          <w:lang w:val="en-GB"/>
        </w:rPr>
        <w:t>r</w:t>
      </w:r>
      <w:r w:rsidRPr="00784682">
        <w:rPr>
          <w:rFonts w:ascii="Times New Roman" w:eastAsia="Times New Roman" w:hAnsi="Times New Roman"/>
          <w:lang w:val="en-GB"/>
        </w:rPr>
        <w:t>ed at</w:t>
      </w:r>
      <w:r w:rsidRPr="007A1698">
        <w:rPr>
          <w:rFonts w:ascii="Times New Roman" w:eastAsia="Times New Roman" w:hAnsi="Times New Roman"/>
          <w:lang w:val="en-GB"/>
        </w:rPr>
        <w:t xml:space="preserve"> t</w:t>
      </w:r>
      <w:r w:rsidRPr="00784682">
        <w:rPr>
          <w:rFonts w:ascii="Times New Roman" w:eastAsia="Times New Roman" w:hAnsi="Times New Roman"/>
          <w:lang w:val="en-GB"/>
        </w:rPr>
        <w:t xml:space="preserve">he </w:t>
      </w:r>
      <w:r w:rsidRPr="007A1698">
        <w:rPr>
          <w:rFonts w:ascii="Times New Roman" w:eastAsia="Times New Roman" w:hAnsi="Times New Roman"/>
          <w:lang w:val="en-GB"/>
        </w:rPr>
        <w:t>tim</w:t>
      </w:r>
      <w:r w:rsidRPr="00784682">
        <w:rPr>
          <w:rFonts w:ascii="Times New Roman" w:eastAsia="Times New Roman" w:hAnsi="Times New Roman"/>
          <w:lang w:val="en-GB"/>
        </w:rPr>
        <w:t>e of</w:t>
      </w:r>
      <w:r w:rsidRPr="007A1698">
        <w:rPr>
          <w:rFonts w:ascii="Times New Roman" w:eastAsia="Times New Roman" w:hAnsi="Times New Roman"/>
          <w:lang w:val="en-GB"/>
        </w:rPr>
        <w:t xml:space="preserve"> t</w:t>
      </w:r>
      <w:r w:rsidRPr="00784682">
        <w:rPr>
          <w:rFonts w:ascii="Times New Roman" w:eastAsia="Times New Roman" w:hAnsi="Times New Roman"/>
          <w:lang w:val="en-GB"/>
        </w:rPr>
        <w:t xml:space="preserve">he </w:t>
      </w:r>
      <w:r w:rsidRPr="007A1698">
        <w:rPr>
          <w:rFonts w:ascii="Times New Roman" w:eastAsia="Times New Roman" w:hAnsi="Times New Roman"/>
          <w:lang w:val="en-GB"/>
        </w:rPr>
        <w:t>r</w:t>
      </w:r>
      <w:r w:rsidRPr="00784682">
        <w:rPr>
          <w:rFonts w:ascii="Times New Roman" w:eastAsia="Times New Roman" w:hAnsi="Times New Roman"/>
          <w:lang w:val="en-GB"/>
        </w:rPr>
        <w:t>epo</w:t>
      </w:r>
      <w:r w:rsidRPr="007A1698">
        <w:rPr>
          <w:rFonts w:ascii="Times New Roman" w:eastAsia="Times New Roman" w:hAnsi="Times New Roman"/>
          <w:lang w:val="en-GB"/>
        </w:rPr>
        <w:t>rti</w:t>
      </w:r>
      <w:r w:rsidRPr="00784682">
        <w:rPr>
          <w:rFonts w:ascii="Times New Roman" w:eastAsia="Times New Roman" w:hAnsi="Times New Roman"/>
          <w:lang w:val="en-GB"/>
        </w:rPr>
        <w:t>n</w:t>
      </w:r>
      <w:r w:rsidRPr="007A1698">
        <w:rPr>
          <w:rFonts w:ascii="Times New Roman" w:eastAsia="Times New Roman" w:hAnsi="Times New Roman"/>
          <w:lang w:val="en-GB"/>
        </w:rPr>
        <w:t>g)</w:t>
      </w:r>
      <w:r w:rsidRPr="00784682">
        <w:rPr>
          <w:rFonts w:ascii="Times New Roman" w:eastAsia="Times New Roman" w:hAnsi="Times New Roman"/>
          <w:lang w:val="en-GB"/>
        </w:rPr>
        <w:t xml:space="preserve">. </w:t>
      </w:r>
      <w:r w:rsidRPr="007A1698">
        <w:rPr>
          <w:rFonts w:ascii="Times New Roman" w:eastAsia="Times New Roman" w:hAnsi="Times New Roman"/>
          <w:lang w:val="en-GB"/>
        </w:rPr>
        <w:t>A</w:t>
      </w:r>
      <w:r w:rsidRPr="00784682">
        <w:rPr>
          <w:rFonts w:ascii="Times New Roman" w:eastAsia="Times New Roman" w:hAnsi="Times New Roman"/>
          <w:lang w:val="en-GB"/>
        </w:rPr>
        <w:t xml:space="preserve">s </w:t>
      </w:r>
      <w:r w:rsidRPr="007A1698">
        <w:rPr>
          <w:rFonts w:ascii="Times New Roman" w:eastAsia="Times New Roman" w:hAnsi="Times New Roman"/>
          <w:lang w:val="en-GB"/>
        </w:rPr>
        <w:t>r</w:t>
      </w:r>
      <w:r w:rsidRPr="00784682">
        <w:rPr>
          <w:rFonts w:ascii="Times New Roman" w:eastAsia="Times New Roman" w:hAnsi="Times New Roman"/>
          <w:lang w:val="en-GB"/>
        </w:rPr>
        <w:t>epo</w:t>
      </w:r>
      <w:r w:rsidRPr="007A1698">
        <w:rPr>
          <w:rFonts w:ascii="Times New Roman" w:eastAsia="Times New Roman" w:hAnsi="Times New Roman"/>
          <w:lang w:val="en-GB"/>
        </w:rPr>
        <w:t>rt</w:t>
      </w:r>
      <w:r w:rsidRPr="00784682">
        <w:rPr>
          <w:rFonts w:ascii="Times New Roman" w:eastAsia="Times New Roman" w:hAnsi="Times New Roman"/>
          <w:lang w:val="en-GB"/>
        </w:rPr>
        <w:t xml:space="preserve">ed </w:t>
      </w:r>
      <w:r w:rsidRPr="007A1698">
        <w:rPr>
          <w:rFonts w:ascii="Times New Roman" w:eastAsia="Times New Roman" w:hAnsi="Times New Roman"/>
          <w:lang w:val="en-GB"/>
        </w:rPr>
        <w:t>i</w:t>
      </w:r>
      <w:r w:rsidRPr="00784682">
        <w:rPr>
          <w:rFonts w:ascii="Times New Roman" w:eastAsia="Times New Roman" w:hAnsi="Times New Roman"/>
          <w:lang w:val="en-GB"/>
        </w:rPr>
        <w:t xml:space="preserve">n a </w:t>
      </w:r>
      <w:r w:rsidRPr="007A1698">
        <w:rPr>
          <w:rFonts w:ascii="Times New Roman" w:eastAsia="Times New Roman" w:hAnsi="Times New Roman"/>
          <w:lang w:val="en-GB"/>
        </w:rPr>
        <w:t>r</w:t>
      </w:r>
      <w:r w:rsidRPr="00784682">
        <w:rPr>
          <w:rFonts w:ascii="Times New Roman" w:eastAsia="Times New Roman" w:hAnsi="Times New Roman"/>
          <w:lang w:val="en-GB"/>
        </w:rPr>
        <w:t>e</w:t>
      </w:r>
      <w:r w:rsidRPr="007A1698">
        <w:rPr>
          <w:rFonts w:ascii="Times New Roman" w:eastAsia="Times New Roman" w:hAnsi="Times New Roman"/>
          <w:lang w:val="en-GB"/>
        </w:rPr>
        <w:t>c</w:t>
      </w:r>
      <w:r w:rsidRPr="00784682">
        <w:rPr>
          <w:rFonts w:ascii="Times New Roman" w:eastAsia="Times New Roman" w:hAnsi="Times New Roman"/>
          <w:lang w:val="en-GB"/>
        </w:rPr>
        <w:t>ent</w:t>
      </w:r>
      <w:r w:rsidRPr="007A1698">
        <w:rPr>
          <w:rFonts w:ascii="Times New Roman" w:eastAsia="Times New Roman" w:hAnsi="Times New Roman"/>
          <w:lang w:val="en-GB"/>
        </w:rPr>
        <w:t xml:space="preserve"> </w:t>
      </w:r>
      <w:r w:rsidRPr="00784682">
        <w:rPr>
          <w:rFonts w:ascii="Times New Roman" w:eastAsia="Times New Roman" w:hAnsi="Times New Roman"/>
          <w:lang w:val="en-GB"/>
        </w:rPr>
        <w:t>pub</w:t>
      </w:r>
      <w:r w:rsidRPr="007A1698">
        <w:rPr>
          <w:rFonts w:ascii="Times New Roman" w:eastAsia="Times New Roman" w:hAnsi="Times New Roman"/>
          <w:lang w:val="en-GB"/>
        </w:rPr>
        <w:t>li</w:t>
      </w:r>
      <w:r w:rsidRPr="00784682">
        <w:rPr>
          <w:rFonts w:ascii="Times New Roman" w:eastAsia="Times New Roman" w:hAnsi="Times New Roman"/>
          <w:lang w:val="en-GB"/>
        </w:rPr>
        <w:t>c</w:t>
      </w:r>
      <w:r w:rsidRPr="007A1698">
        <w:rPr>
          <w:rFonts w:ascii="Times New Roman" w:eastAsia="Times New Roman" w:hAnsi="Times New Roman"/>
          <w:lang w:val="en-GB"/>
        </w:rPr>
        <w:t>ati</w:t>
      </w:r>
      <w:r w:rsidRPr="00784682">
        <w:rPr>
          <w:rFonts w:ascii="Times New Roman" w:eastAsia="Times New Roman" w:hAnsi="Times New Roman"/>
          <w:lang w:val="en-GB"/>
        </w:rPr>
        <w:t>on 21 of</w:t>
      </w:r>
      <w:r w:rsidRPr="007A1698">
        <w:rPr>
          <w:rFonts w:ascii="Times New Roman" w:eastAsia="Times New Roman" w:hAnsi="Times New Roman"/>
          <w:lang w:val="en-GB"/>
        </w:rPr>
        <w:t xml:space="preserve"> t</w:t>
      </w:r>
      <w:r w:rsidRPr="00784682">
        <w:rPr>
          <w:rFonts w:ascii="Times New Roman" w:eastAsia="Times New Roman" w:hAnsi="Times New Roman"/>
          <w:lang w:val="en-GB"/>
        </w:rPr>
        <w:t>he</w:t>
      </w:r>
      <w:r w:rsidRPr="007A1698">
        <w:rPr>
          <w:rFonts w:ascii="Times New Roman" w:eastAsia="Times New Roman" w:hAnsi="Times New Roman"/>
          <w:lang w:val="en-GB"/>
        </w:rPr>
        <w:t>s</w:t>
      </w:r>
      <w:r w:rsidRPr="00784682">
        <w:rPr>
          <w:rFonts w:ascii="Times New Roman" w:eastAsia="Times New Roman" w:hAnsi="Times New Roman"/>
          <w:lang w:val="en-GB"/>
        </w:rPr>
        <w:t>e 65 pa</w:t>
      </w:r>
      <w:r w:rsidRPr="007A1698">
        <w:rPr>
          <w:rFonts w:ascii="Times New Roman" w:eastAsia="Times New Roman" w:hAnsi="Times New Roman"/>
          <w:lang w:val="en-GB"/>
        </w:rPr>
        <w:t>ti</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 xml:space="preserve">s </w:t>
      </w:r>
      <w:r w:rsidRPr="007A1698">
        <w:rPr>
          <w:rFonts w:ascii="Times New Roman" w:eastAsia="Times New Roman" w:hAnsi="Times New Roman"/>
          <w:lang w:val="en-GB"/>
        </w:rPr>
        <w:t>al</w:t>
      </w:r>
      <w:r w:rsidRPr="00784682">
        <w:rPr>
          <w:rFonts w:ascii="Times New Roman" w:eastAsia="Times New Roman" w:hAnsi="Times New Roman"/>
          <w:lang w:val="en-GB"/>
        </w:rPr>
        <w:t xml:space="preserve">so </w:t>
      </w:r>
      <w:r w:rsidRPr="007A1698">
        <w:rPr>
          <w:rFonts w:ascii="Times New Roman" w:eastAsia="Times New Roman" w:hAnsi="Times New Roman"/>
          <w:lang w:val="en-GB"/>
        </w:rPr>
        <w:t>a</w:t>
      </w:r>
      <w:r w:rsidRPr="00784682">
        <w:rPr>
          <w:rFonts w:ascii="Times New Roman" w:eastAsia="Times New Roman" w:hAnsi="Times New Roman"/>
          <w:lang w:val="en-GB"/>
        </w:rPr>
        <w:t>ch</w:t>
      </w:r>
      <w:r w:rsidRPr="007A1698">
        <w:rPr>
          <w:rFonts w:ascii="Times New Roman" w:eastAsia="Times New Roman" w:hAnsi="Times New Roman"/>
          <w:lang w:val="en-GB"/>
        </w:rPr>
        <w:t>i</w:t>
      </w:r>
      <w:r w:rsidRPr="00784682">
        <w:rPr>
          <w:rFonts w:ascii="Times New Roman" w:eastAsia="Times New Roman" w:hAnsi="Times New Roman"/>
          <w:lang w:val="en-GB"/>
        </w:rPr>
        <w:t>e</w:t>
      </w:r>
      <w:r w:rsidRPr="007A1698">
        <w:rPr>
          <w:rFonts w:ascii="Times New Roman" w:eastAsia="Times New Roman" w:hAnsi="Times New Roman"/>
          <w:lang w:val="en-GB"/>
        </w:rPr>
        <w:t>v</w:t>
      </w:r>
      <w:r w:rsidRPr="00784682">
        <w:rPr>
          <w:rFonts w:ascii="Times New Roman" w:eastAsia="Times New Roman" w:hAnsi="Times New Roman"/>
          <w:lang w:val="en-GB"/>
        </w:rPr>
        <w:t>ed co</w:t>
      </w:r>
      <w:r w:rsidRPr="007A1698">
        <w:rPr>
          <w:rFonts w:ascii="Times New Roman" w:eastAsia="Times New Roman" w:hAnsi="Times New Roman"/>
          <w:lang w:val="en-GB"/>
        </w:rPr>
        <w:t>m</w:t>
      </w:r>
      <w:r w:rsidRPr="00784682">
        <w:rPr>
          <w:rFonts w:ascii="Times New Roman" w:eastAsia="Times New Roman" w:hAnsi="Times New Roman"/>
          <w:lang w:val="en-GB"/>
        </w:rPr>
        <w:t>p</w:t>
      </w:r>
      <w:r w:rsidRPr="007A1698">
        <w:rPr>
          <w:rFonts w:ascii="Times New Roman" w:eastAsia="Times New Roman" w:hAnsi="Times New Roman"/>
          <w:lang w:val="en-GB"/>
        </w:rPr>
        <w:t>l</w:t>
      </w:r>
      <w:r w:rsidRPr="00784682">
        <w:rPr>
          <w:rFonts w:ascii="Times New Roman" w:eastAsia="Times New Roman" w:hAnsi="Times New Roman"/>
          <w:lang w:val="en-GB"/>
        </w:rPr>
        <w:t>e</w:t>
      </w:r>
      <w:r w:rsidRPr="007A1698">
        <w:rPr>
          <w:rFonts w:ascii="Times New Roman" w:eastAsia="Times New Roman" w:hAnsi="Times New Roman"/>
          <w:lang w:val="en-GB"/>
        </w:rPr>
        <w:t>t</w:t>
      </w:r>
      <w:r w:rsidRPr="00784682">
        <w:rPr>
          <w:rFonts w:ascii="Times New Roman" w:eastAsia="Times New Roman" w:hAnsi="Times New Roman"/>
          <w:lang w:val="en-GB"/>
        </w:rPr>
        <w:t xml:space="preserve">e </w:t>
      </w:r>
      <w:r w:rsidRPr="007A1698">
        <w:rPr>
          <w:rFonts w:ascii="Times New Roman" w:eastAsia="Times New Roman" w:hAnsi="Times New Roman"/>
          <w:lang w:val="en-GB"/>
        </w:rPr>
        <w:t>m</w:t>
      </w:r>
      <w:r w:rsidRPr="00784682">
        <w:rPr>
          <w:rFonts w:ascii="Times New Roman" w:eastAsia="Times New Roman" w:hAnsi="Times New Roman"/>
          <w:lang w:val="en-GB"/>
        </w:rPr>
        <w:t>o</w:t>
      </w:r>
      <w:r w:rsidRPr="007A1698">
        <w:rPr>
          <w:rFonts w:ascii="Times New Roman" w:eastAsia="Times New Roman" w:hAnsi="Times New Roman"/>
          <w:lang w:val="en-GB"/>
        </w:rPr>
        <w:t>l</w:t>
      </w:r>
      <w:r w:rsidRPr="00784682">
        <w:rPr>
          <w:rFonts w:ascii="Times New Roman" w:eastAsia="Times New Roman" w:hAnsi="Times New Roman"/>
          <w:lang w:val="en-GB"/>
        </w:rPr>
        <w:t>e</w:t>
      </w:r>
      <w:r w:rsidRPr="007A1698">
        <w:rPr>
          <w:rFonts w:ascii="Times New Roman" w:eastAsia="Times New Roman" w:hAnsi="Times New Roman"/>
          <w:lang w:val="en-GB"/>
        </w:rPr>
        <w:t>c</w:t>
      </w:r>
      <w:r w:rsidRPr="00784682">
        <w:rPr>
          <w:rFonts w:ascii="Times New Roman" w:eastAsia="Times New Roman" w:hAnsi="Times New Roman"/>
          <w:lang w:val="en-GB"/>
        </w:rPr>
        <w:t>u</w:t>
      </w:r>
      <w:r w:rsidRPr="007A1698">
        <w:rPr>
          <w:rFonts w:ascii="Times New Roman" w:eastAsia="Times New Roman" w:hAnsi="Times New Roman"/>
          <w:lang w:val="en-GB"/>
        </w:rPr>
        <w:t>l</w:t>
      </w:r>
      <w:r w:rsidRPr="00784682">
        <w:rPr>
          <w:rFonts w:ascii="Times New Roman" w:eastAsia="Times New Roman" w:hAnsi="Times New Roman"/>
          <w:lang w:val="en-GB"/>
        </w:rPr>
        <w:t>ar</w:t>
      </w:r>
      <w:r w:rsidRPr="007A1698">
        <w:rPr>
          <w:rFonts w:ascii="Times New Roman" w:eastAsia="Times New Roman" w:hAnsi="Times New Roman"/>
          <w:lang w:val="en-GB"/>
        </w:rPr>
        <w:t xml:space="preserve"> r</w:t>
      </w:r>
      <w:r w:rsidRPr="00784682">
        <w:rPr>
          <w:rFonts w:ascii="Times New Roman" w:eastAsia="Times New Roman" w:hAnsi="Times New Roman"/>
          <w:lang w:val="en-GB"/>
        </w:rPr>
        <w:t>e</w:t>
      </w:r>
      <w:r w:rsidRPr="007A1698">
        <w:rPr>
          <w:rFonts w:ascii="Times New Roman" w:eastAsia="Times New Roman" w:hAnsi="Times New Roman"/>
          <w:lang w:val="en-GB"/>
        </w:rPr>
        <w:t>mi</w:t>
      </w:r>
      <w:r w:rsidRPr="00784682">
        <w:rPr>
          <w:rFonts w:ascii="Times New Roman" w:eastAsia="Times New Roman" w:hAnsi="Times New Roman"/>
          <w:lang w:val="en-GB"/>
        </w:rPr>
        <w:t>s</w:t>
      </w:r>
      <w:r w:rsidRPr="007A1698">
        <w:rPr>
          <w:rFonts w:ascii="Times New Roman" w:eastAsia="Times New Roman" w:hAnsi="Times New Roman"/>
          <w:lang w:val="en-GB"/>
        </w:rPr>
        <w:t>si</w:t>
      </w:r>
      <w:r w:rsidRPr="00784682">
        <w:rPr>
          <w:rFonts w:ascii="Times New Roman" w:eastAsia="Times New Roman" w:hAnsi="Times New Roman"/>
          <w:lang w:val="en-GB"/>
        </w:rPr>
        <w:t xml:space="preserve">on </w:t>
      </w:r>
      <w:r w:rsidRPr="007A1698">
        <w:rPr>
          <w:rFonts w:ascii="Times New Roman" w:eastAsia="Times New Roman" w:hAnsi="Times New Roman"/>
          <w:lang w:val="en-GB"/>
        </w:rPr>
        <w:t>wit</w:t>
      </w:r>
      <w:r w:rsidRPr="00784682">
        <w:rPr>
          <w:rFonts w:ascii="Times New Roman" w:eastAsia="Times New Roman" w:hAnsi="Times New Roman"/>
          <w:lang w:val="en-GB"/>
        </w:rPr>
        <w:t xml:space="preserve">h a </w:t>
      </w:r>
      <w:r w:rsidRPr="007A1698">
        <w:rPr>
          <w:rFonts w:ascii="Times New Roman" w:eastAsia="Times New Roman" w:hAnsi="Times New Roman"/>
          <w:lang w:val="en-GB"/>
        </w:rPr>
        <w:t>m</w:t>
      </w:r>
      <w:r w:rsidRPr="00784682">
        <w:rPr>
          <w:rFonts w:ascii="Times New Roman" w:eastAsia="Times New Roman" w:hAnsi="Times New Roman"/>
          <w:lang w:val="en-GB"/>
        </w:rPr>
        <w:t>ed</w:t>
      </w:r>
      <w:r w:rsidRPr="007A1698">
        <w:rPr>
          <w:rFonts w:ascii="Times New Roman" w:eastAsia="Times New Roman" w:hAnsi="Times New Roman"/>
          <w:lang w:val="en-GB"/>
        </w:rPr>
        <w:t>i</w:t>
      </w:r>
      <w:r w:rsidRPr="00784682">
        <w:rPr>
          <w:rFonts w:ascii="Times New Roman" w:eastAsia="Times New Roman" w:hAnsi="Times New Roman"/>
          <w:lang w:val="en-GB"/>
        </w:rPr>
        <w:t xml:space="preserve">an </w:t>
      </w:r>
      <w:r w:rsidRPr="007A1698">
        <w:rPr>
          <w:rFonts w:ascii="Times New Roman" w:eastAsia="Times New Roman" w:hAnsi="Times New Roman"/>
          <w:lang w:val="en-GB"/>
        </w:rPr>
        <w:t>f</w:t>
      </w:r>
      <w:r w:rsidRPr="00784682">
        <w:rPr>
          <w:rFonts w:ascii="Times New Roman" w:eastAsia="Times New Roman" w:hAnsi="Times New Roman"/>
          <w:lang w:val="en-GB"/>
        </w:rPr>
        <w:t>o</w:t>
      </w:r>
      <w:r w:rsidRPr="007A1698">
        <w:rPr>
          <w:rFonts w:ascii="Times New Roman" w:eastAsia="Times New Roman" w:hAnsi="Times New Roman"/>
          <w:lang w:val="en-GB"/>
        </w:rPr>
        <w:t>ll</w:t>
      </w:r>
      <w:r w:rsidRPr="00784682">
        <w:rPr>
          <w:rFonts w:ascii="Times New Roman" w:eastAsia="Times New Roman" w:hAnsi="Times New Roman"/>
          <w:lang w:val="en-GB"/>
        </w:rPr>
        <w:t>o</w:t>
      </w:r>
      <w:r w:rsidRPr="007A1698">
        <w:rPr>
          <w:rFonts w:ascii="Times New Roman" w:eastAsia="Times New Roman" w:hAnsi="Times New Roman"/>
          <w:lang w:val="en-GB"/>
        </w:rPr>
        <w:t>w-</w:t>
      </w:r>
      <w:r w:rsidRPr="00784682">
        <w:rPr>
          <w:rFonts w:ascii="Times New Roman" w:eastAsia="Times New Roman" w:hAnsi="Times New Roman"/>
          <w:lang w:val="en-GB"/>
        </w:rPr>
        <w:t>up of</w:t>
      </w:r>
      <w:r w:rsidRPr="007A1698">
        <w:rPr>
          <w:rFonts w:ascii="Times New Roman" w:eastAsia="Times New Roman" w:hAnsi="Times New Roman"/>
          <w:lang w:val="en-GB"/>
        </w:rPr>
        <w:t xml:space="preserve"> </w:t>
      </w:r>
      <w:r w:rsidRPr="00784682">
        <w:rPr>
          <w:rFonts w:ascii="Times New Roman" w:eastAsia="Times New Roman" w:hAnsi="Times New Roman"/>
          <w:lang w:val="en-GB"/>
        </w:rPr>
        <w:t>28 </w:t>
      </w:r>
      <w:r w:rsidRPr="007A1698">
        <w:rPr>
          <w:rFonts w:ascii="Times New Roman" w:eastAsia="Times New Roman" w:hAnsi="Times New Roman"/>
          <w:lang w:val="en-GB"/>
        </w:rPr>
        <w:t>m</w:t>
      </w:r>
      <w:r w:rsidRPr="00784682">
        <w:rPr>
          <w:rFonts w:ascii="Times New Roman" w:eastAsia="Times New Roman" w:hAnsi="Times New Roman"/>
          <w:lang w:val="en-GB"/>
        </w:rPr>
        <w:t>on</w:t>
      </w:r>
      <w:r w:rsidRPr="007A1698">
        <w:rPr>
          <w:rFonts w:ascii="Times New Roman" w:eastAsia="Times New Roman" w:hAnsi="Times New Roman"/>
          <w:lang w:val="en-GB"/>
        </w:rPr>
        <w:t>t</w:t>
      </w:r>
      <w:r w:rsidRPr="00784682">
        <w:rPr>
          <w:rFonts w:ascii="Times New Roman" w:eastAsia="Times New Roman" w:hAnsi="Times New Roman"/>
          <w:lang w:val="en-GB"/>
        </w:rPr>
        <w:t xml:space="preserve">hs </w:t>
      </w:r>
      <w:r w:rsidRPr="007A1698">
        <w:rPr>
          <w:rFonts w:ascii="Times New Roman" w:eastAsia="Times New Roman" w:hAnsi="Times New Roman"/>
          <w:lang w:val="en-GB"/>
        </w:rPr>
        <w:t>(r</w:t>
      </w:r>
      <w:r w:rsidRPr="00784682">
        <w:rPr>
          <w:rFonts w:ascii="Times New Roman" w:eastAsia="Times New Roman" w:hAnsi="Times New Roman"/>
          <w:lang w:val="en-GB"/>
        </w:rPr>
        <w:t>an</w:t>
      </w:r>
      <w:r w:rsidRPr="007A1698">
        <w:rPr>
          <w:rFonts w:ascii="Times New Roman" w:eastAsia="Times New Roman" w:hAnsi="Times New Roman"/>
          <w:lang w:val="en-GB"/>
        </w:rPr>
        <w:t>g</w:t>
      </w:r>
      <w:r w:rsidRPr="00784682">
        <w:rPr>
          <w:rFonts w:ascii="Times New Roman" w:eastAsia="Times New Roman" w:hAnsi="Times New Roman"/>
          <w:lang w:val="en-GB"/>
        </w:rPr>
        <w:t>e 1</w:t>
      </w:r>
      <w:r w:rsidRPr="007A1698">
        <w:rPr>
          <w:rFonts w:ascii="Times New Roman" w:eastAsia="Times New Roman" w:hAnsi="Times New Roman"/>
          <w:lang w:val="en-GB"/>
        </w:rPr>
        <w:t>3-</w:t>
      </w:r>
      <w:r w:rsidRPr="00784682">
        <w:rPr>
          <w:rFonts w:ascii="Times New Roman" w:eastAsia="Times New Roman" w:hAnsi="Times New Roman"/>
          <w:lang w:val="en-GB"/>
        </w:rPr>
        <w:t>67 </w:t>
      </w:r>
      <w:r w:rsidRPr="007A1698">
        <w:rPr>
          <w:rFonts w:ascii="Times New Roman" w:eastAsia="Times New Roman" w:hAnsi="Times New Roman"/>
          <w:lang w:val="en-GB"/>
        </w:rPr>
        <w:t>m</w:t>
      </w:r>
      <w:r w:rsidRPr="00784682">
        <w:rPr>
          <w:rFonts w:ascii="Times New Roman" w:eastAsia="Times New Roman" w:hAnsi="Times New Roman"/>
          <w:lang w:val="en-GB"/>
        </w:rPr>
        <w:t>on</w:t>
      </w:r>
      <w:r w:rsidRPr="007A1698">
        <w:rPr>
          <w:rFonts w:ascii="Times New Roman" w:eastAsia="Times New Roman" w:hAnsi="Times New Roman"/>
          <w:lang w:val="en-GB"/>
        </w:rPr>
        <w:t>t</w:t>
      </w:r>
      <w:r w:rsidRPr="00784682">
        <w:rPr>
          <w:rFonts w:ascii="Times New Roman" w:eastAsia="Times New Roman" w:hAnsi="Times New Roman"/>
          <w:lang w:val="en-GB"/>
        </w:rPr>
        <w:t>hs</w:t>
      </w:r>
      <w:r w:rsidRPr="007A1698">
        <w:rPr>
          <w:rFonts w:ascii="Times New Roman" w:eastAsia="Times New Roman" w:hAnsi="Times New Roman"/>
          <w:lang w:val="en-GB"/>
        </w:rPr>
        <w:t>)</w:t>
      </w:r>
      <w:r w:rsidRPr="00784682">
        <w:rPr>
          <w:rFonts w:ascii="Times New Roman" w:eastAsia="Times New Roman" w:hAnsi="Times New Roman"/>
          <w:lang w:val="en-GB"/>
        </w:rPr>
        <w:t>.</w:t>
      </w:r>
      <w:r w:rsidRPr="007A1698">
        <w:rPr>
          <w:rFonts w:ascii="Times New Roman" w:eastAsia="Times New Roman" w:hAnsi="Times New Roman"/>
          <w:lang w:val="en-GB"/>
        </w:rPr>
        <w:t xml:space="preserve"> T</w:t>
      </w:r>
      <w:r w:rsidRPr="00784682">
        <w:rPr>
          <w:rFonts w:ascii="Times New Roman" w:eastAsia="Times New Roman" w:hAnsi="Times New Roman"/>
          <w:lang w:val="en-GB"/>
        </w:rPr>
        <w:t>he a</w:t>
      </w:r>
      <w:r w:rsidRPr="007A1698">
        <w:rPr>
          <w:rFonts w:ascii="Times New Roman" w:eastAsia="Times New Roman" w:hAnsi="Times New Roman"/>
          <w:lang w:val="en-GB"/>
        </w:rPr>
        <w:t>g</w:t>
      </w:r>
      <w:r w:rsidRPr="00784682">
        <w:rPr>
          <w:rFonts w:ascii="Times New Roman" w:eastAsia="Times New Roman" w:hAnsi="Times New Roman"/>
          <w:lang w:val="en-GB"/>
        </w:rPr>
        <w:t>e of</w:t>
      </w:r>
      <w:r w:rsidRPr="007A1698">
        <w:rPr>
          <w:rFonts w:ascii="Times New Roman" w:eastAsia="Times New Roman" w:hAnsi="Times New Roman"/>
          <w:lang w:val="en-GB"/>
        </w:rPr>
        <w:t xml:space="preserve"> t</w:t>
      </w:r>
      <w:r w:rsidRPr="00784682">
        <w:rPr>
          <w:rFonts w:ascii="Times New Roman" w:eastAsia="Times New Roman" w:hAnsi="Times New Roman"/>
          <w:lang w:val="en-GB"/>
        </w:rPr>
        <w:t>he</w:t>
      </w:r>
      <w:r w:rsidRPr="007A1698">
        <w:rPr>
          <w:rFonts w:ascii="Times New Roman" w:eastAsia="Times New Roman" w:hAnsi="Times New Roman"/>
          <w:lang w:val="en-GB"/>
        </w:rPr>
        <w:t>s</w:t>
      </w:r>
      <w:r w:rsidRPr="00784682">
        <w:rPr>
          <w:rFonts w:ascii="Times New Roman" w:eastAsia="Times New Roman" w:hAnsi="Times New Roman"/>
          <w:lang w:val="en-GB"/>
        </w:rPr>
        <w:t>e pa</w:t>
      </w:r>
      <w:r w:rsidRPr="007A1698">
        <w:rPr>
          <w:rFonts w:ascii="Times New Roman" w:eastAsia="Times New Roman" w:hAnsi="Times New Roman"/>
          <w:lang w:val="en-GB"/>
        </w:rPr>
        <w:t>ti</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 xml:space="preserve">s </w:t>
      </w:r>
      <w:r w:rsidRPr="007A1698">
        <w:rPr>
          <w:rFonts w:ascii="Times New Roman" w:eastAsia="Times New Roman" w:hAnsi="Times New Roman"/>
          <w:lang w:val="en-GB"/>
        </w:rPr>
        <w:t>r</w:t>
      </w:r>
      <w:r w:rsidRPr="00784682">
        <w:rPr>
          <w:rFonts w:ascii="Times New Roman" w:eastAsia="Times New Roman" w:hAnsi="Times New Roman"/>
          <w:lang w:val="en-GB"/>
        </w:rPr>
        <w:t>an</w:t>
      </w:r>
      <w:r w:rsidRPr="007A1698">
        <w:rPr>
          <w:rFonts w:ascii="Times New Roman" w:eastAsia="Times New Roman" w:hAnsi="Times New Roman"/>
          <w:lang w:val="en-GB"/>
        </w:rPr>
        <w:t>g</w:t>
      </w:r>
      <w:r w:rsidRPr="00784682">
        <w:rPr>
          <w:rFonts w:ascii="Times New Roman" w:eastAsia="Times New Roman" w:hAnsi="Times New Roman"/>
          <w:lang w:val="en-GB"/>
        </w:rPr>
        <w:t xml:space="preserve">ed </w:t>
      </w:r>
      <w:r w:rsidRPr="007A1698">
        <w:rPr>
          <w:rFonts w:ascii="Times New Roman" w:eastAsia="Times New Roman" w:hAnsi="Times New Roman"/>
          <w:lang w:val="en-GB"/>
        </w:rPr>
        <w:t>fr</w:t>
      </w:r>
      <w:r w:rsidRPr="00784682">
        <w:rPr>
          <w:rFonts w:ascii="Times New Roman" w:eastAsia="Times New Roman" w:hAnsi="Times New Roman"/>
          <w:lang w:val="en-GB"/>
        </w:rPr>
        <w:t>om</w:t>
      </w:r>
      <w:r w:rsidRPr="007A1698">
        <w:rPr>
          <w:rFonts w:ascii="Times New Roman" w:eastAsia="Times New Roman" w:hAnsi="Times New Roman"/>
          <w:lang w:val="en-GB"/>
        </w:rPr>
        <w:t xml:space="preserve"> </w:t>
      </w:r>
      <w:r w:rsidRPr="00784682">
        <w:rPr>
          <w:rFonts w:ascii="Times New Roman" w:eastAsia="Times New Roman" w:hAnsi="Times New Roman"/>
          <w:lang w:val="en-GB"/>
        </w:rPr>
        <w:t xml:space="preserve">25 </w:t>
      </w:r>
      <w:r w:rsidRPr="007A1698">
        <w:rPr>
          <w:rFonts w:ascii="Times New Roman" w:eastAsia="Times New Roman" w:hAnsi="Times New Roman"/>
          <w:lang w:val="en-GB"/>
        </w:rPr>
        <w:t>t</w:t>
      </w:r>
      <w:r w:rsidRPr="00784682">
        <w:rPr>
          <w:rFonts w:ascii="Times New Roman" w:eastAsia="Times New Roman" w:hAnsi="Times New Roman"/>
          <w:lang w:val="en-GB"/>
        </w:rPr>
        <w:t>o 72 </w:t>
      </w:r>
      <w:r w:rsidRPr="007A1698">
        <w:rPr>
          <w:rFonts w:ascii="Times New Roman" w:eastAsia="Times New Roman" w:hAnsi="Times New Roman"/>
          <w:lang w:val="en-GB"/>
        </w:rPr>
        <w:t>y</w:t>
      </w:r>
      <w:r w:rsidRPr="00784682">
        <w:rPr>
          <w:rFonts w:ascii="Times New Roman" w:eastAsia="Times New Roman" w:hAnsi="Times New Roman"/>
          <w:lang w:val="en-GB"/>
        </w:rPr>
        <w:t>e</w:t>
      </w:r>
      <w:r w:rsidRPr="007A1698">
        <w:rPr>
          <w:rFonts w:ascii="Times New Roman" w:eastAsia="Times New Roman" w:hAnsi="Times New Roman"/>
          <w:lang w:val="en-GB"/>
        </w:rPr>
        <w:t>ar</w:t>
      </w:r>
      <w:r w:rsidRPr="00784682">
        <w:rPr>
          <w:rFonts w:ascii="Times New Roman" w:eastAsia="Times New Roman" w:hAnsi="Times New Roman"/>
          <w:lang w:val="en-GB"/>
        </w:rPr>
        <w:t>s.</w:t>
      </w:r>
      <w:r w:rsidRPr="007A1698">
        <w:rPr>
          <w:rFonts w:ascii="Times New Roman" w:eastAsia="Times New Roman" w:hAnsi="Times New Roman"/>
          <w:lang w:val="en-GB"/>
        </w:rPr>
        <w:t xml:space="preserve"> A</w:t>
      </w:r>
      <w:r w:rsidRPr="00784682">
        <w:rPr>
          <w:rFonts w:ascii="Times New Roman" w:eastAsia="Times New Roman" w:hAnsi="Times New Roman"/>
          <w:lang w:val="en-GB"/>
        </w:rPr>
        <w:t>dd</w:t>
      </w:r>
      <w:r w:rsidRPr="007A1698">
        <w:rPr>
          <w:rFonts w:ascii="Times New Roman" w:eastAsia="Times New Roman" w:hAnsi="Times New Roman"/>
          <w:lang w:val="en-GB"/>
        </w:rPr>
        <w:t>iti</w:t>
      </w:r>
      <w:r w:rsidRPr="00784682">
        <w:rPr>
          <w:rFonts w:ascii="Times New Roman" w:eastAsia="Times New Roman" w:hAnsi="Times New Roman"/>
          <w:lang w:val="en-GB"/>
        </w:rPr>
        <w:t>ona</w:t>
      </w:r>
      <w:r w:rsidRPr="007A1698">
        <w:rPr>
          <w:rFonts w:ascii="Times New Roman" w:eastAsia="Times New Roman" w:hAnsi="Times New Roman"/>
          <w:lang w:val="en-GB"/>
        </w:rPr>
        <w:t>lly</w:t>
      </w:r>
      <w:r w:rsidRPr="00784682">
        <w:rPr>
          <w:rFonts w:ascii="Times New Roman" w:eastAsia="Times New Roman" w:hAnsi="Times New Roman"/>
          <w:lang w:val="en-GB"/>
        </w:rPr>
        <w:t xml:space="preserve">, </w:t>
      </w:r>
      <w:r w:rsidRPr="007A1698">
        <w:rPr>
          <w:rFonts w:ascii="Times New Roman" w:eastAsia="Times New Roman" w:hAnsi="Times New Roman"/>
          <w:lang w:val="en-GB"/>
        </w:rPr>
        <w:t>im</w:t>
      </w:r>
      <w:r w:rsidRPr="00784682">
        <w:rPr>
          <w:rFonts w:ascii="Times New Roman" w:eastAsia="Times New Roman" w:hAnsi="Times New Roman"/>
          <w:lang w:val="en-GB"/>
        </w:rPr>
        <w:t>p</w:t>
      </w:r>
      <w:r w:rsidRPr="007A1698">
        <w:rPr>
          <w:rFonts w:ascii="Times New Roman" w:eastAsia="Times New Roman" w:hAnsi="Times New Roman"/>
          <w:lang w:val="en-GB"/>
        </w:rPr>
        <w:t>r</w:t>
      </w:r>
      <w:r w:rsidRPr="00784682">
        <w:rPr>
          <w:rFonts w:ascii="Times New Roman" w:eastAsia="Times New Roman" w:hAnsi="Times New Roman"/>
          <w:lang w:val="en-GB"/>
        </w:rPr>
        <w:t>o</w:t>
      </w:r>
      <w:r w:rsidRPr="007A1698">
        <w:rPr>
          <w:rFonts w:ascii="Times New Roman" w:eastAsia="Times New Roman" w:hAnsi="Times New Roman"/>
          <w:lang w:val="en-GB"/>
        </w:rPr>
        <w:t>v</w:t>
      </w:r>
      <w:r w:rsidRPr="00784682">
        <w:rPr>
          <w:rFonts w:ascii="Times New Roman" w:eastAsia="Times New Roman" w:hAnsi="Times New Roman"/>
          <w:lang w:val="en-GB"/>
        </w:rPr>
        <w:t>e</w:t>
      </w:r>
      <w:r w:rsidRPr="007A1698">
        <w:rPr>
          <w:rFonts w:ascii="Times New Roman" w:eastAsia="Times New Roman" w:hAnsi="Times New Roman"/>
          <w:lang w:val="en-GB"/>
        </w:rPr>
        <w:t>m</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 xml:space="preserve">s </w:t>
      </w:r>
      <w:r w:rsidRPr="007A1698">
        <w:rPr>
          <w:rFonts w:ascii="Times New Roman" w:eastAsia="Times New Roman" w:hAnsi="Times New Roman"/>
          <w:lang w:val="en-GB"/>
        </w:rPr>
        <w:t>i</w:t>
      </w:r>
      <w:r w:rsidRPr="00784682">
        <w:rPr>
          <w:rFonts w:ascii="Times New Roman" w:eastAsia="Times New Roman" w:hAnsi="Times New Roman"/>
          <w:lang w:val="en-GB"/>
        </w:rPr>
        <w:t>n s</w:t>
      </w:r>
      <w:r w:rsidRPr="007A1698">
        <w:rPr>
          <w:rFonts w:ascii="Times New Roman" w:eastAsia="Times New Roman" w:hAnsi="Times New Roman"/>
          <w:lang w:val="en-GB"/>
        </w:rPr>
        <w:t>ym</w:t>
      </w:r>
      <w:r w:rsidRPr="00784682">
        <w:rPr>
          <w:rFonts w:ascii="Times New Roman" w:eastAsia="Times New Roman" w:hAnsi="Times New Roman"/>
          <w:lang w:val="en-GB"/>
        </w:rPr>
        <w:t>p</w:t>
      </w:r>
      <w:r w:rsidRPr="007A1698">
        <w:rPr>
          <w:rFonts w:ascii="Times New Roman" w:eastAsia="Times New Roman" w:hAnsi="Times New Roman"/>
          <w:lang w:val="en-GB"/>
        </w:rPr>
        <w:t>t</w:t>
      </w:r>
      <w:r w:rsidRPr="00784682">
        <w:rPr>
          <w:rFonts w:ascii="Times New Roman" w:eastAsia="Times New Roman" w:hAnsi="Times New Roman"/>
          <w:lang w:val="en-GB"/>
        </w:rPr>
        <w:t>o</w:t>
      </w:r>
      <w:r w:rsidRPr="007A1698">
        <w:rPr>
          <w:rFonts w:ascii="Times New Roman" w:eastAsia="Times New Roman" w:hAnsi="Times New Roman"/>
          <w:lang w:val="en-GB"/>
        </w:rPr>
        <w:t>m</w:t>
      </w:r>
      <w:r w:rsidRPr="00784682">
        <w:rPr>
          <w:rFonts w:ascii="Times New Roman" w:eastAsia="Times New Roman" w:hAnsi="Times New Roman"/>
          <w:lang w:val="en-GB"/>
        </w:rPr>
        <w:t>a</w:t>
      </w:r>
      <w:r w:rsidRPr="007A1698">
        <w:rPr>
          <w:rFonts w:ascii="Times New Roman" w:eastAsia="Times New Roman" w:hAnsi="Times New Roman"/>
          <w:lang w:val="en-GB"/>
        </w:rPr>
        <w:t>t</w:t>
      </w:r>
      <w:r w:rsidRPr="00784682">
        <w:rPr>
          <w:rFonts w:ascii="Times New Roman" w:eastAsia="Times New Roman" w:hAnsi="Times New Roman"/>
          <w:lang w:val="en-GB"/>
        </w:rPr>
        <w:t>o</w:t>
      </w:r>
      <w:r w:rsidRPr="007A1698">
        <w:rPr>
          <w:rFonts w:ascii="Times New Roman" w:eastAsia="Times New Roman" w:hAnsi="Times New Roman"/>
          <w:lang w:val="en-GB"/>
        </w:rPr>
        <w:t>l</w:t>
      </w:r>
      <w:r w:rsidRPr="00784682">
        <w:rPr>
          <w:rFonts w:ascii="Times New Roman" w:eastAsia="Times New Roman" w:hAnsi="Times New Roman"/>
          <w:lang w:val="en-GB"/>
        </w:rPr>
        <w:t>o</w:t>
      </w:r>
      <w:r w:rsidRPr="007A1698">
        <w:rPr>
          <w:rFonts w:ascii="Times New Roman" w:eastAsia="Times New Roman" w:hAnsi="Times New Roman"/>
          <w:lang w:val="en-GB"/>
        </w:rPr>
        <w:t>g</w:t>
      </w:r>
      <w:r w:rsidRPr="00784682">
        <w:rPr>
          <w:rFonts w:ascii="Times New Roman" w:eastAsia="Times New Roman" w:hAnsi="Times New Roman"/>
          <w:lang w:val="en-GB"/>
        </w:rPr>
        <w:t>y</w:t>
      </w:r>
      <w:r w:rsidRPr="007A1698">
        <w:rPr>
          <w:rFonts w:ascii="Times New Roman" w:eastAsia="Times New Roman" w:hAnsi="Times New Roman"/>
          <w:lang w:val="en-GB"/>
        </w:rPr>
        <w:t xml:space="preserve"> </w:t>
      </w:r>
      <w:r w:rsidRPr="00784682">
        <w:rPr>
          <w:rFonts w:ascii="Times New Roman" w:eastAsia="Times New Roman" w:hAnsi="Times New Roman"/>
          <w:lang w:val="en-GB"/>
        </w:rPr>
        <w:t>and o</w:t>
      </w:r>
      <w:r w:rsidRPr="007A1698">
        <w:rPr>
          <w:rFonts w:ascii="Times New Roman" w:eastAsia="Times New Roman" w:hAnsi="Times New Roman"/>
          <w:lang w:val="en-GB"/>
        </w:rPr>
        <w:t>t</w:t>
      </w:r>
      <w:r w:rsidRPr="00784682">
        <w:rPr>
          <w:rFonts w:ascii="Times New Roman" w:eastAsia="Times New Roman" w:hAnsi="Times New Roman"/>
          <w:lang w:val="en-GB"/>
        </w:rPr>
        <w:t>her</w:t>
      </w:r>
      <w:r w:rsidRPr="007A1698">
        <w:rPr>
          <w:rFonts w:ascii="Times New Roman" w:eastAsia="Times New Roman" w:hAnsi="Times New Roman"/>
          <w:lang w:val="en-GB"/>
        </w:rPr>
        <w:t xml:space="preserve"> </w:t>
      </w:r>
      <w:r w:rsidRPr="00784682">
        <w:rPr>
          <w:rFonts w:ascii="Times New Roman" w:eastAsia="Times New Roman" w:hAnsi="Times New Roman"/>
          <w:lang w:val="en-GB"/>
        </w:rPr>
        <w:t>o</w:t>
      </w:r>
      <w:r w:rsidRPr="007A1698">
        <w:rPr>
          <w:rFonts w:ascii="Times New Roman" w:eastAsia="Times New Roman" w:hAnsi="Times New Roman"/>
          <w:lang w:val="en-GB"/>
        </w:rPr>
        <w:t>rg</w:t>
      </w:r>
      <w:r w:rsidRPr="00784682">
        <w:rPr>
          <w:rFonts w:ascii="Times New Roman" w:eastAsia="Times New Roman" w:hAnsi="Times New Roman"/>
          <w:lang w:val="en-GB"/>
        </w:rPr>
        <w:t>an d</w:t>
      </w:r>
      <w:r w:rsidRPr="007A1698">
        <w:rPr>
          <w:rFonts w:ascii="Times New Roman" w:eastAsia="Times New Roman" w:hAnsi="Times New Roman"/>
          <w:lang w:val="en-GB"/>
        </w:rPr>
        <w:t>y</w:t>
      </w:r>
      <w:r w:rsidRPr="00784682">
        <w:rPr>
          <w:rFonts w:ascii="Times New Roman" w:eastAsia="Times New Roman" w:hAnsi="Times New Roman"/>
          <w:lang w:val="en-GB"/>
        </w:rPr>
        <w:t>s</w:t>
      </w:r>
      <w:r w:rsidRPr="007A1698">
        <w:rPr>
          <w:rFonts w:ascii="Times New Roman" w:eastAsia="Times New Roman" w:hAnsi="Times New Roman"/>
          <w:lang w:val="en-GB"/>
        </w:rPr>
        <w:t>f</w:t>
      </w:r>
      <w:r w:rsidRPr="00784682">
        <w:rPr>
          <w:rFonts w:ascii="Times New Roman" w:eastAsia="Times New Roman" w:hAnsi="Times New Roman"/>
          <w:lang w:val="en-GB"/>
        </w:rPr>
        <w:t>unc</w:t>
      </w:r>
      <w:r w:rsidRPr="007A1698">
        <w:rPr>
          <w:rFonts w:ascii="Times New Roman" w:eastAsia="Times New Roman" w:hAnsi="Times New Roman"/>
          <w:lang w:val="en-GB"/>
        </w:rPr>
        <w:t>ti</w:t>
      </w:r>
      <w:r w:rsidRPr="00784682">
        <w:rPr>
          <w:rFonts w:ascii="Times New Roman" w:eastAsia="Times New Roman" w:hAnsi="Times New Roman"/>
          <w:lang w:val="en-GB"/>
        </w:rPr>
        <w:t>on abno</w:t>
      </w:r>
      <w:r w:rsidRPr="007A1698">
        <w:rPr>
          <w:rFonts w:ascii="Times New Roman" w:eastAsia="Times New Roman" w:hAnsi="Times New Roman"/>
          <w:lang w:val="en-GB"/>
        </w:rPr>
        <w:t>rm</w:t>
      </w:r>
      <w:r w:rsidRPr="00784682">
        <w:rPr>
          <w:rFonts w:ascii="Times New Roman" w:eastAsia="Times New Roman" w:hAnsi="Times New Roman"/>
          <w:lang w:val="en-GB"/>
        </w:rPr>
        <w:t>a</w:t>
      </w:r>
      <w:r w:rsidRPr="007A1698">
        <w:rPr>
          <w:rFonts w:ascii="Times New Roman" w:eastAsia="Times New Roman" w:hAnsi="Times New Roman"/>
          <w:lang w:val="en-GB"/>
        </w:rPr>
        <w:t>liti</w:t>
      </w:r>
      <w:r w:rsidRPr="00784682">
        <w:rPr>
          <w:rFonts w:ascii="Times New Roman" w:eastAsia="Times New Roman" w:hAnsi="Times New Roman"/>
          <w:lang w:val="en-GB"/>
        </w:rPr>
        <w:t>es</w:t>
      </w:r>
      <w:r w:rsidRPr="007A1698">
        <w:rPr>
          <w:rFonts w:ascii="Times New Roman" w:eastAsia="Times New Roman" w:hAnsi="Times New Roman"/>
          <w:lang w:val="en-GB"/>
        </w:rPr>
        <w:t xml:space="preserve"> w</w:t>
      </w:r>
      <w:r w:rsidRPr="00784682">
        <w:rPr>
          <w:rFonts w:ascii="Times New Roman" w:eastAsia="Times New Roman" w:hAnsi="Times New Roman"/>
          <w:lang w:val="en-GB"/>
        </w:rPr>
        <w:t>e</w:t>
      </w:r>
      <w:r w:rsidRPr="007A1698">
        <w:rPr>
          <w:rFonts w:ascii="Times New Roman" w:eastAsia="Times New Roman" w:hAnsi="Times New Roman"/>
          <w:lang w:val="en-GB"/>
        </w:rPr>
        <w:t>r</w:t>
      </w:r>
      <w:r w:rsidRPr="00784682">
        <w:rPr>
          <w:rFonts w:ascii="Times New Roman" w:eastAsia="Times New Roman" w:hAnsi="Times New Roman"/>
          <w:lang w:val="en-GB"/>
        </w:rPr>
        <w:t xml:space="preserve">e </w:t>
      </w:r>
      <w:r w:rsidRPr="007A1698">
        <w:rPr>
          <w:rFonts w:ascii="Times New Roman" w:eastAsia="Times New Roman" w:hAnsi="Times New Roman"/>
          <w:lang w:val="en-GB"/>
        </w:rPr>
        <w:t>r</w:t>
      </w:r>
      <w:r w:rsidRPr="00784682">
        <w:rPr>
          <w:rFonts w:ascii="Times New Roman" w:eastAsia="Times New Roman" w:hAnsi="Times New Roman"/>
          <w:lang w:val="en-GB"/>
        </w:rPr>
        <w:t>epo</w:t>
      </w:r>
      <w:r w:rsidRPr="007A1698">
        <w:rPr>
          <w:rFonts w:ascii="Times New Roman" w:eastAsia="Times New Roman" w:hAnsi="Times New Roman"/>
          <w:lang w:val="en-GB"/>
        </w:rPr>
        <w:t>rt</w:t>
      </w:r>
      <w:r w:rsidRPr="00784682">
        <w:rPr>
          <w:rFonts w:ascii="Times New Roman" w:eastAsia="Times New Roman" w:hAnsi="Times New Roman"/>
          <w:lang w:val="en-GB"/>
        </w:rPr>
        <w:t>ed by</w:t>
      </w:r>
      <w:r w:rsidRPr="007A1698">
        <w:rPr>
          <w:rFonts w:ascii="Times New Roman" w:eastAsia="Times New Roman" w:hAnsi="Times New Roman"/>
          <w:lang w:val="en-GB"/>
        </w:rPr>
        <w:t xml:space="preserve"> t</w:t>
      </w:r>
      <w:r w:rsidRPr="00784682">
        <w:rPr>
          <w:rFonts w:ascii="Times New Roman" w:eastAsia="Times New Roman" w:hAnsi="Times New Roman"/>
          <w:lang w:val="en-GB"/>
        </w:rPr>
        <w:t xml:space="preserve">he </w:t>
      </w:r>
      <w:r w:rsidRPr="007A1698">
        <w:rPr>
          <w:rFonts w:ascii="Times New Roman" w:eastAsia="Times New Roman" w:hAnsi="Times New Roman"/>
          <w:lang w:val="en-GB"/>
        </w:rPr>
        <w:t>i</w:t>
      </w:r>
      <w:r w:rsidRPr="00784682">
        <w:rPr>
          <w:rFonts w:ascii="Times New Roman" w:eastAsia="Times New Roman" w:hAnsi="Times New Roman"/>
          <w:lang w:val="en-GB"/>
        </w:rPr>
        <w:t>n</w:t>
      </w:r>
      <w:r w:rsidRPr="007A1698">
        <w:rPr>
          <w:rFonts w:ascii="Times New Roman" w:eastAsia="Times New Roman" w:hAnsi="Times New Roman"/>
          <w:lang w:val="en-GB"/>
        </w:rPr>
        <w:t>v</w:t>
      </w:r>
      <w:r w:rsidRPr="00784682">
        <w:rPr>
          <w:rFonts w:ascii="Times New Roman" w:eastAsia="Times New Roman" w:hAnsi="Times New Roman"/>
          <w:lang w:val="en-GB"/>
        </w:rPr>
        <w:t>e</w:t>
      </w:r>
      <w:r w:rsidRPr="007A1698">
        <w:rPr>
          <w:rFonts w:ascii="Times New Roman" w:eastAsia="Times New Roman" w:hAnsi="Times New Roman"/>
          <w:lang w:val="en-GB"/>
        </w:rPr>
        <w:t>stig</w:t>
      </w:r>
      <w:r w:rsidRPr="00784682">
        <w:rPr>
          <w:rFonts w:ascii="Times New Roman" w:eastAsia="Times New Roman" w:hAnsi="Times New Roman"/>
          <w:lang w:val="en-GB"/>
        </w:rPr>
        <w:t>a</w:t>
      </w:r>
      <w:r w:rsidRPr="007A1698">
        <w:rPr>
          <w:rFonts w:ascii="Times New Roman" w:eastAsia="Times New Roman" w:hAnsi="Times New Roman"/>
          <w:lang w:val="en-GB"/>
        </w:rPr>
        <w:t>t</w:t>
      </w:r>
      <w:r w:rsidRPr="00784682">
        <w:rPr>
          <w:rFonts w:ascii="Times New Roman" w:eastAsia="Times New Roman" w:hAnsi="Times New Roman"/>
          <w:lang w:val="en-GB"/>
        </w:rPr>
        <w:t>o</w:t>
      </w:r>
      <w:r w:rsidRPr="007A1698">
        <w:rPr>
          <w:rFonts w:ascii="Times New Roman" w:eastAsia="Times New Roman" w:hAnsi="Times New Roman"/>
          <w:lang w:val="en-GB"/>
        </w:rPr>
        <w:t>r</w:t>
      </w:r>
      <w:r w:rsidRPr="00784682">
        <w:rPr>
          <w:rFonts w:ascii="Times New Roman" w:eastAsia="Times New Roman" w:hAnsi="Times New Roman"/>
          <w:lang w:val="en-GB"/>
        </w:rPr>
        <w:t xml:space="preserve">s </w:t>
      </w:r>
      <w:r w:rsidRPr="007A1698">
        <w:rPr>
          <w:rFonts w:ascii="Times New Roman" w:eastAsia="Times New Roman" w:hAnsi="Times New Roman"/>
          <w:lang w:val="en-GB"/>
        </w:rPr>
        <w:t>i</w:t>
      </w:r>
      <w:r w:rsidRPr="00784682">
        <w:rPr>
          <w:rFonts w:ascii="Times New Roman" w:eastAsia="Times New Roman" w:hAnsi="Times New Roman"/>
          <w:lang w:val="en-GB"/>
        </w:rPr>
        <w:t xml:space="preserve">n </w:t>
      </w:r>
      <w:r w:rsidRPr="007A1698">
        <w:rPr>
          <w:rFonts w:ascii="Times New Roman" w:eastAsia="Times New Roman" w:hAnsi="Times New Roman"/>
          <w:lang w:val="en-GB"/>
        </w:rPr>
        <w:t>t</w:t>
      </w:r>
      <w:r w:rsidRPr="00784682">
        <w:rPr>
          <w:rFonts w:ascii="Times New Roman" w:eastAsia="Times New Roman" w:hAnsi="Times New Roman"/>
          <w:lang w:val="en-GB"/>
        </w:rPr>
        <w:t>he ca</w:t>
      </w:r>
      <w:r w:rsidRPr="007A1698">
        <w:rPr>
          <w:rFonts w:ascii="Times New Roman" w:eastAsia="Times New Roman" w:hAnsi="Times New Roman"/>
          <w:lang w:val="en-GB"/>
        </w:rPr>
        <w:t>s</w:t>
      </w:r>
      <w:r w:rsidRPr="00784682">
        <w:rPr>
          <w:rFonts w:ascii="Times New Roman" w:eastAsia="Times New Roman" w:hAnsi="Times New Roman"/>
          <w:lang w:val="en-GB"/>
        </w:rPr>
        <w:t xml:space="preserve">e </w:t>
      </w:r>
      <w:r w:rsidRPr="007A1698">
        <w:rPr>
          <w:rFonts w:ascii="Times New Roman" w:eastAsia="Times New Roman" w:hAnsi="Times New Roman"/>
          <w:lang w:val="en-GB"/>
        </w:rPr>
        <w:t>r</w:t>
      </w:r>
      <w:r w:rsidRPr="00784682">
        <w:rPr>
          <w:rFonts w:ascii="Times New Roman" w:eastAsia="Times New Roman" w:hAnsi="Times New Roman"/>
          <w:lang w:val="en-GB"/>
        </w:rPr>
        <w:t>epo</w:t>
      </w:r>
      <w:r w:rsidRPr="007A1698">
        <w:rPr>
          <w:rFonts w:ascii="Times New Roman" w:eastAsia="Times New Roman" w:hAnsi="Times New Roman"/>
          <w:lang w:val="en-GB"/>
        </w:rPr>
        <w:t>rt</w:t>
      </w:r>
      <w:r w:rsidRPr="00784682">
        <w:rPr>
          <w:rFonts w:ascii="Times New Roman" w:eastAsia="Times New Roman" w:hAnsi="Times New Roman"/>
          <w:lang w:val="en-GB"/>
        </w:rPr>
        <w:t xml:space="preserve">s. </w:t>
      </w:r>
      <w:r w:rsidRPr="007A1698">
        <w:rPr>
          <w:rFonts w:ascii="Times New Roman" w:eastAsia="Times New Roman" w:hAnsi="Times New Roman"/>
          <w:lang w:val="en-GB"/>
        </w:rPr>
        <w:t>Im</w:t>
      </w:r>
      <w:r w:rsidRPr="00784682">
        <w:rPr>
          <w:rFonts w:ascii="Times New Roman" w:eastAsia="Times New Roman" w:hAnsi="Times New Roman"/>
          <w:lang w:val="en-GB"/>
        </w:rPr>
        <w:t>p</w:t>
      </w:r>
      <w:r w:rsidRPr="007A1698">
        <w:rPr>
          <w:rFonts w:ascii="Times New Roman" w:eastAsia="Times New Roman" w:hAnsi="Times New Roman"/>
          <w:lang w:val="en-GB"/>
        </w:rPr>
        <w:t>r</w:t>
      </w:r>
      <w:r w:rsidRPr="00784682">
        <w:rPr>
          <w:rFonts w:ascii="Times New Roman" w:eastAsia="Times New Roman" w:hAnsi="Times New Roman"/>
          <w:lang w:val="en-GB"/>
        </w:rPr>
        <w:t>o</w:t>
      </w:r>
      <w:r w:rsidRPr="007A1698">
        <w:rPr>
          <w:rFonts w:ascii="Times New Roman" w:eastAsia="Times New Roman" w:hAnsi="Times New Roman"/>
          <w:lang w:val="en-GB"/>
        </w:rPr>
        <w:t>v</w:t>
      </w:r>
      <w:r w:rsidRPr="00784682">
        <w:rPr>
          <w:rFonts w:ascii="Times New Roman" w:eastAsia="Times New Roman" w:hAnsi="Times New Roman"/>
          <w:lang w:val="en-GB"/>
        </w:rPr>
        <w:t>e</w:t>
      </w:r>
      <w:r w:rsidRPr="007A1698">
        <w:rPr>
          <w:rFonts w:ascii="Times New Roman" w:eastAsia="Times New Roman" w:hAnsi="Times New Roman"/>
          <w:lang w:val="en-GB"/>
        </w:rPr>
        <w:t>m</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 xml:space="preserve">s were </w:t>
      </w:r>
      <w:r w:rsidRPr="007A1698">
        <w:rPr>
          <w:rFonts w:ascii="Times New Roman" w:eastAsia="Times New Roman" w:hAnsi="Times New Roman"/>
          <w:lang w:val="en-GB"/>
        </w:rPr>
        <w:t>r</w:t>
      </w:r>
      <w:r w:rsidRPr="00784682">
        <w:rPr>
          <w:rFonts w:ascii="Times New Roman" w:eastAsia="Times New Roman" w:hAnsi="Times New Roman"/>
          <w:lang w:val="en-GB"/>
        </w:rPr>
        <w:t>epo</w:t>
      </w:r>
      <w:r w:rsidRPr="007A1698">
        <w:rPr>
          <w:rFonts w:ascii="Times New Roman" w:eastAsia="Times New Roman" w:hAnsi="Times New Roman"/>
          <w:lang w:val="en-GB"/>
        </w:rPr>
        <w:t>rt</w:t>
      </w:r>
      <w:r w:rsidRPr="00784682">
        <w:rPr>
          <w:rFonts w:ascii="Times New Roman" w:eastAsia="Times New Roman" w:hAnsi="Times New Roman"/>
          <w:lang w:val="en-GB"/>
        </w:rPr>
        <w:t xml:space="preserve">ed </w:t>
      </w:r>
      <w:r w:rsidRPr="007A1698">
        <w:rPr>
          <w:rFonts w:ascii="Times New Roman" w:eastAsia="Times New Roman" w:hAnsi="Times New Roman"/>
          <w:lang w:val="en-GB"/>
        </w:rPr>
        <w:t>i</w:t>
      </w:r>
      <w:r w:rsidRPr="00784682">
        <w:rPr>
          <w:rFonts w:ascii="Times New Roman" w:eastAsia="Times New Roman" w:hAnsi="Times New Roman"/>
          <w:lang w:val="en-GB"/>
        </w:rPr>
        <w:t>n c</w:t>
      </w:r>
      <w:r w:rsidRPr="007A1698">
        <w:rPr>
          <w:rFonts w:ascii="Times New Roman" w:eastAsia="Times New Roman" w:hAnsi="Times New Roman"/>
          <w:lang w:val="en-GB"/>
        </w:rPr>
        <w:t>ar</w:t>
      </w:r>
      <w:r w:rsidRPr="00784682">
        <w:rPr>
          <w:rFonts w:ascii="Times New Roman" w:eastAsia="Times New Roman" w:hAnsi="Times New Roman"/>
          <w:lang w:val="en-GB"/>
        </w:rPr>
        <w:t>d</w:t>
      </w:r>
      <w:r w:rsidRPr="007A1698">
        <w:rPr>
          <w:rFonts w:ascii="Times New Roman" w:eastAsia="Times New Roman" w:hAnsi="Times New Roman"/>
          <w:lang w:val="en-GB"/>
        </w:rPr>
        <w:t>i</w:t>
      </w:r>
      <w:r w:rsidRPr="00784682">
        <w:rPr>
          <w:rFonts w:ascii="Times New Roman" w:eastAsia="Times New Roman" w:hAnsi="Times New Roman"/>
          <w:lang w:val="en-GB"/>
        </w:rPr>
        <w:t>a</w:t>
      </w:r>
      <w:r w:rsidRPr="007A1698">
        <w:rPr>
          <w:rFonts w:ascii="Times New Roman" w:eastAsia="Times New Roman" w:hAnsi="Times New Roman"/>
          <w:lang w:val="en-GB"/>
        </w:rPr>
        <w:t>c</w:t>
      </w:r>
      <w:r w:rsidRPr="00784682">
        <w:rPr>
          <w:rFonts w:ascii="Times New Roman" w:eastAsia="Times New Roman" w:hAnsi="Times New Roman"/>
          <w:lang w:val="en-GB"/>
        </w:rPr>
        <w:t>, ne</w:t>
      </w:r>
      <w:r w:rsidRPr="007A1698">
        <w:rPr>
          <w:rFonts w:ascii="Times New Roman" w:eastAsia="Times New Roman" w:hAnsi="Times New Roman"/>
          <w:lang w:val="en-GB"/>
        </w:rPr>
        <w:t>rv</w:t>
      </w:r>
      <w:r w:rsidRPr="00784682">
        <w:rPr>
          <w:rFonts w:ascii="Times New Roman" w:eastAsia="Times New Roman" w:hAnsi="Times New Roman"/>
          <w:lang w:val="en-GB"/>
        </w:rPr>
        <w:t xml:space="preserve">ous, </w:t>
      </w:r>
      <w:r w:rsidRPr="007A1698">
        <w:rPr>
          <w:rFonts w:ascii="Times New Roman" w:eastAsia="Times New Roman" w:hAnsi="Times New Roman"/>
          <w:lang w:val="en-GB"/>
        </w:rPr>
        <w:t>ski</w:t>
      </w:r>
      <w:r w:rsidRPr="00784682">
        <w:rPr>
          <w:rFonts w:ascii="Times New Roman" w:eastAsia="Times New Roman" w:hAnsi="Times New Roman"/>
          <w:lang w:val="en-GB"/>
        </w:rPr>
        <w:t>n</w:t>
      </w:r>
      <w:r w:rsidRPr="007A1698">
        <w:rPr>
          <w:rFonts w:ascii="Times New Roman" w:eastAsia="Times New Roman" w:hAnsi="Times New Roman"/>
          <w:lang w:val="en-GB"/>
        </w:rPr>
        <w:t>/</w:t>
      </w:r>
      <w:r w:rsidRPr="00784682">
        <w:rPr>
          <w:rFonts w:ascii="Times New Roman" w:eastAsia="Times New Roman" w:hAnsi="Times New Roman"/>
          <w:lang w:val="en-GB"/>
        </w:rPr>
        <w:t>sub</w:t>
      </w:r>
      <w:r w:rsidRPr="007A1698">
        <w:rPr>
          <w:rFonts w:ascii="Times New Roman" w:eastAsia="Times New Roman" w:hAnsi="Times New Roman"/>
          <w:lang w:val="en-GB"/>
        </w:rPr>
        <w:t>c</w:t>
      </w:r>
      <w:r w:rsidRPr="00784682">
        <w:rPr>
          <w:rFonts w:ascii="Times New Roman" w:eastAsia="Times New Roman" w:hAnsi="Times New Roman"/>
          <w:lang w:val="en-GB"/>
        </w:rPr>
        <w:t>u</w:t>
      </w:r>
      <w:r w:rsidRPr="007A1698">
        <w:rPr>
          <w:rFonts w:ascii="Times New Roman" w:eastAsia="Times New Roman" w:hAnsi="Times New Roman"/>
          <w:lang w:val="en-GB"/>
        </w:rPr>
        <w:t>t</w:t>
      </w:r>
      <w:r w:rsidRPr="00784682">
        <w:rPr>
          <w:rFonts w:ascii="Times New Roman" w:eastAsia="Times New Roman" w:hAnsi="Times New Roman"/>
          <w:lang w:val="en-GB"/>
        </w:rPr>
        <w:t>an</w:t>
      </w:r>
      <w:r w:rsidRPr="007A1698">
        <w:rPr>
          <w:rFonts w:ascii="Times New Roman" w:eastAsia="Times New Roman" w:hAnsi="Times New Roman"/>
          <w:lang w:val="en-GB"/>
        </w:rPr>
        <w:t>e</w:t>
      </w:r>
      <w:r w:rsidRPr="00784682">
        <w:rPr>
          <w:rFonts w:ascii="Times New Roman" w:eastAsia="Times New Roman" w:hAnsi="Times New Roman"/>
          <w:lang w:val="en-GB"/>
        </w:rPr>
        <w:t xml:space="preserve">ous </w:t>
      </w:r>
      <w:r w:rsidRPr="007A1698">
        <w:rPr>
          <w:rFonts w:ascii="Times New Roman" w:eastAsia="Times New Roman" w:hAnsi="Times New Roman"/>
          <w:lang w:val="en-GB"/>
        </w:rPr>
        <w:t>ti</w:t>
      </w:r>
      <w:r w:rsidRPr="00784682">
        <w:rPr>
          <w:rFonts w:ascii="Times New Roman" w:eastAsia="Times New Roman" w:hAnsi="Times New Roman"/>
          <w:lang w:val="en-GB"/>
        </w:rPr>
        <w:t>s</w:t>
      </w:r>
      <w:r w:rsidRPr="007A1698">
        <w:rPr>
          <w:rFonts w:ascii="Times New Roman" w:eastAsia="Times New Roman" w:hAnsi="Times New Roman"/>
          <w:lang w:val="en-GB"/>
        </w:rPr>
        <w:t>s</w:t>
      </w:r>
      <w:r w:rsidRPr="00784682">
        <w:rPr>
          <w:rFonts w:ascii="Times New Roman" w:eastAsia="Times New Roman" w:hAnsi="Times New Roman"/>
          <w:lang w:val="en-GB"/>
        </w:rPr>
        <w:t xml:space="preserve">ue, </w:t>
      </w:r>
      <w:r w:rsidRPr="007A1698">
        <w:rPr>
          <w:rFonts w:ascii="Times New Roman" w:eastAsia="Times New Roman" w:hAnsi="Times New Roman"/>
          <w:lang w:val="en-GB"/>
        </w:rPr>
        <w:t>r</w:t>
      </w:r>
      <w:r w:rsidRPr="00784682">
        <w:rPr>
          <w:rFonts w:ascii="Times New Roman" w:eastAsia="Times New Roman" w:hAnsi="Times New Roman"/>
          <w:lang w:val="en-GB"/>
        </w:rPr>
        <w:t>e</w:t>
      </w:r>
      <w:r w:rsidRPr="007A1698">
        <w:rPr>
          <w:rFonts w:ascii="Times New Roman" w:eastAsia="Times New Roman" w:hAnsi="Times New Roman"/>
          <w:lang w:val="en-GB"/>
        </w:rPr>
        <w:t>s</w:t>
      </w:r>
      <w:r w:rsidRPr="00784682">
        <w:rPr>
          <w:rFonts w:ascii="Times New Roman" w:eastAsia="Times New Roman" w:hAnsi="Times New Roman"/>
          <w:lang w:val="en-GB"/>
        </w:rPr>
        <w:t>p</w:t>
      </w:r>
      <w:r w:rsidRPr="007A1698">
        <w:rPr>
          <w:rFonts w:ascii="Times New Roman" w:eastAsia="Times New Roman" w:hAnsi="Times New Roman"/>
          <w:lang w:val="en-GB"/>
        </w:rPr>
        <w:t>ir</w:t>
      </w:r>
      <w:r w:rsidRPr="00784682">
        <w:rPr>
          <w:rFonts w:ascii="Times New Roman" w:eastAsia="Times New Roman" w:hAnsi="Times New Roman"/>
          <w:lang w:val="en-GB"/>
        </w:rPr>
        <w:t>a</w:t>
      </w:r>
      <w:r w:rsidRPr="007A1698">
        <w:rPr>
          <w:rFonts w:ascii="Times New Roman" w:eastAsia="Times New Roman" w:hAnsi="Times New Roman"/>
          <w:lang w:val="en-GB"/>
        </w:rPr>
        <w:t>t</w:t>
      </w:r>
      <w:r w:rsidRPr="00784682">
        <w:rPr>
          <w:rFonts w:ascii="Times New Roman" w:eastAsia="Times New Roman" w:hAnsi="Times New Roman"/>
          <w:lang w:val="en-GB"/>
        </w:rPr>
        <w:t>o</w:t>
      </w:r>
      <w:r w:rsidRPr="007A1698">
        <w:rPr>
          <w:rFonts w:ascii="Times New Roman" w:eastAsia="Times New Roman" w:hAnsi="Times New Roman"/>
          <w:lang w:val="en-GB"/>
        </w:rPr>
        <w:t>ry/t</w:t>
      </w:r>
      <w:r w:rsidRPr="00784682">
        <w:rPr>
          <w:rFonts w:ascii="Times New Roman" w:eastAsia="Times New Roman" w:hAnsi="Times New Roman"/>
          <w:lang w:val="en-GB"/>
        </w:rPr>
        <w:t>ho</w:t>
      </w:r>
      <w:r w:rsidRPr="007A1698">
        <w:rPr>
          <w:rFonts w:ascii="Times New Roman" w:eastAsia="Times New Roman" w:hAnsi="Times New Roman"/>
          <w:lang w:val="en-GB"/>
        </w:rPr>
        <w:t>r</w:t>
      </w:r>
      <w:r w:rsidRPr="00784682">
        <w:rPr>
          <w:rFonts w:ascii="Times New Roman" w:eastAsia="Times New Roman" w:hAnsi="Times New Roman"/>
          <w:lang w:val="en-GB"/>
        </w:rPr>
        <w:t>a</w:t>
      </w:r>
      <w:r w:rsidRPr="007A1698">
        <w:rPr>
          <w:rFonts w:ascii="Times New Roman" w:eastAsia="Times New Roman" w:hAnsi="Times New Roman"/>
          <w:lang w:val="en-GB"/>
        </w:rPr>
        <w:t>ci</w:t>
      </w:r>
      <w:r w:rsidRPr="00784682">
        <w:rPr>
          <w:rFonts w:ascii="Times New Roman" w:eastAsia="Times New Roman" w:hAnsi="Times New Roman"/>
          <w:lang w:val="en-GB"/>
        </w:rPr>
        <w:t>c</w:t>
      </w:r>
      <w:r w:rsidRPr="007A1698">
        <w:rPr>
          <w:rFonts w:ascii="Times New Roman" w:eastAsia="Times New Roman" w:hAnsi="Times New Roman"/>
          <w:lang w:val="en-GB"/>
        </w:rPr>
        <w:t>/m</w:t>
      </w:r>
      <w:r w:rsidRPr="00784682">
        <w:rPr>
          <w:rFonts w:ascii="Times New Roman" w:eastAsia="Times New Roman" w:hAnsi="Times New Roman"/>
          <w:lang w:val="en-GB"/>
        </w:rPr>
        <w:t>ed</w:t>
      </w:r>
      <w:r w:rsidRPr="007A1698">
        <w:rPr>
          <w:rFonts w:ascii="Times New Roman" w:eastAsia="Times New Roman" w:hAnsi="Times New Roman"/>
          <w:lang w:val="en-GB"/>
        </w:rPr>
        <w:t>i</w:t>
      </w:r>
      <w:r w:rsidRPr="00784682">
        <w:rPr>
          <w:rFonts w:ascii="Times New Roman" w:eastAsia="Times New Roman" w:hAnsi="Times New Roman"/>
          <w:lang w:val="en-GB"/>
        </w:rPr>
        <w:t>a</w:t>
      </w:r>
      <w:r w:rsidRPr="007A1698">
        <w:rPr>
          <w:rFonts w:ascii="Times New Roman" w:eastAsia="Times New Roman" w:hAnsi="Times New Roman"/>
          <w:lang w:val="en-GB"/>
        </w:rPr>
        <w:t>sti</w:t>
      </w:r>
      <w:r w:rsidRPr="00784682">
        <w:rPr>
          <w:rFonts w:ascii="Times New Roman" w:eastAsia="Times New Roman" w:hAnsi="Times New Roman"/>
          <w:lang w:val="en-GB"/>
        </w:rPr>
        <w:t>na</w:t>
      </w:r>
      <w:r w:rsidRPr="007A1698">
        <w:rPr>
          <w:rFonts w:ascii="Times New Roman" w:eastAsia="Times New Roman" w:hAnsi="Times New Roman"/>
          <w:lang w:val="en-GB"/>
        </w:rPr>
        <w:t>l</w:t>
      </w:r>
      <w:r w:rsidRPr="00784682">
        <w:rPr>
          <w:rFonts w:ascii="Times New Roman" w:eastAsia="Times New Roman" w:hAnsi="Times New Roman"/>
          <w:lang w:val="en-GB"/>
        </w:rPr>
        <w:t xml:space="preserve">, </w:t>
      </w:r>
      <w:r w:rsidRPr="007A1698">
        <w:rPr>
          <w:rFonts w:ascii="Times New Roman" w:eastAsia="Times New Roman" w:hAnsi="Times New Roman"/>
          <w:lang w:val="en-GB"/>
        </w:rPr>
        <w:t>m</w:t>
      </w:r>
      <w:r w:rsidRPr="00784682">
        <w:rPr>
          <w:rFonts w:ascii="Times New Roman" w:eastAsia="Times New Roman" w:hAnsi="Times New Roman"/>
          <w:lang w:val="en-GB"/>
        </w:rPr>
        <w:t>us</w:t>
      </w:r>
      <w:r w:rsidRPr="007A1698">
        <w:rPr>
          <w:rFonts w:ascii="Times New Roman" w:eastAsia="Times New Roman" w:hAnsi="Times New Roman"/>
          <w:lang w:val="en-GB"/>
        </w:rPr>
        <w:t>c</w:t>
      </w:r>
      <w:r w:rsidRPr="00784682">
        <w:rPr>
          <w:rFonts w:ascii="Times New Roman" w:eastAsia="Times New Roman" w:hAnsi="Times New Roman"/>
          <w:lang w:val="en-GB"/>
        </w:rPr>
        <w:t>u</w:t>
      </w:r>
      <w:r w:rsidRPr="007A1698">
        <w:rPr>
          <w:rFonts w:ascii="Times New Roman" w:eastAsia="Times New Roman" w:hAnsi="Times New Roman"/>
          <w:lang w:val="en-GB"/>
        </w:rPr>
        <w:t>l</w:t>
      </w:r>
      <w:r w:rsidRPr="00784682">
        <w:rPr>
          <w:rFonts w:ascii="Times New Roman" w:eastAsia="Times New Roman" w:hAnsi="Times New Roman"/>
          <w:lang w:val="en-GB"/>
        </w:rPr>
        <w:t>os</w:t>
      </w:r>
      <w:r w:rsidRPr="007A1698">
        <w:rPr>
          <w:rFonts w:ascii="Times New Roman" w:eastAsia="Times New Roman" w:hAnsi="Times New Roman"/>
          <w:lang w:val="en-GB"/>
        </w:rPr>
        <w:t>k</w:t>
      </w:r>
      <w:r w:rsidRPr="00784682">
        <w:rPr>
          <w:rFonts w:ascii="Times New Roman" w:eastAsia="Times New Roman" w:hAnsi="Times New Roman"/>
          <w:lang w:val="en-GB"/>
        </w:rPr>
        <w:t>e</w:t>
      </w:r>
      <w:r w:rsidRPr="007A1698">
        <w:rPr>
          <w:rFonts w:ascii="Times New Roman" w:eastAsia="Times New Roman" w:hAnsi="Times New Roman"/>
          <w:lang w:val="en-GB"/>
        </w:rPr>
        <w:t>l</w:t>
      </w:r>
      <w:r w:rsidRPr="00784682">
        <w:rPr>
          <w:rFonts w:ascii="Times New Roman" w:eastAsia="Times New Roman" w:hAnsi="Times New Roman"/>
          <w:lang w:val="en-GB"/>
        </w:rPr>
        <w:t>e</w:t>
      </w:r>
      <w:r w:rsidRPr="007A1698">
        <w:rPr>
          <w:rFonts w:ascii="Times New Roman" w:eastAsia="Times New Roman" w:hAnsi="Times New Roman"/>
          <w:lang w:val="en-GB"/>
        </w:rPr>
        <w:t>t</w:t>
      </w:r>
      <w:r w:rsidRPr="00784682">
        <w:rPr>
          <w:rFonts w:ascii="Times New Roman" w:eastAsia="Times New Roman" w:hAnsi="Times New Roman"/>
          <w:lang w:val="en-GB"/>
        </w:rPr>
        <w:t>a</w:t>
      </w:r>
      <w:r w:rsidRPr="007A1698">
        <w:rPr>
          <w:rFonts w:ascii="Times New Roman" w:eastAsia="Times New Roman" w:hAnsi="Times New Roman"/>
          <w:lang w:val="en-GB"/>
        </w:rPr>
        <w:t>l/</w:t>
      </w:r>
      <w:r w:rsidRPr="00784682">
        <w:rPr>
          <w:rFonts w:ascii="Times New Roman" w:eastAsia="Times New Roman" w:hAnsi="Times New Roman"/>
          <w:lang w:val="en-GB"/>
        </w:rPr>
        <w:t>conn</w:t>
      </w:r>
      <w:r w:rsidRPr="007A1698">
        <w:rPr>
          <w:rFonts w:ascii="Times New Roman" w:eastAsia="Times New Roman" w:hAnsi="Times New Roman"/>
          <w:lang w:val="en-GB"/>
        </w:rPr>
        <w:t>e</w:t>
      </w:r>
      <w:r w:rsidRPr="00784682">
        <w:rPr>
          <w:rFonts w:ascii="Times New Roman" w:eastAsia="Times New Roman" w:hAnsi="Times New Roman"/>
          <w:lang w:val="en-GB"/>
        </w:rPr>
        <w:t>c</w:t>
      </w:r>
      <w:r w:rsidRPr="007A1698">
        <w:rPr>
          <w:rFonts w:ascii="Times New Roman" w:eastAsia="Times New Roman" w:hAnsi="Times New Roman"/>
          <w:lang w:val="en-GB"/>
        </w:rPr>
        <w:t>tiv</w:t>
      </w:r>
      <w:r w:rsidRPr="00784682">
        <w:rPr>
          <w:rFonts w:ascii="Times New Roman" w:eastAsia="Times New Roman" w:hAnsi="Times New Roman"/>
          <w:lang w:val="en-GB"/>
        </w:rPr>
        <w:t xml:space="preserve">e </w:t>
      </w:r>
      <w:r w:rsidRPr="007A1698">
        <w:rPr>
          <w:rFonts w:ascii="Times New Roman" w:eastAsia="Times New Roman" w:hAnsi="Times New Roman"/>
          <w:lang w:val="en-GB"/>
        </w:rPr>
        <w:t>ti</w:t>
      </w:r>
      <w:r w:rsidRPr="00784682">
        <w:rPr>
          <w:rFonts w:ascii="Times New Roman" w:eastAsia="Times New Roman" w:hAnsi="Times New Roman"/>
          <w:lang w:val="en-GB"/>
        </w:rPr>
        <w:t>s</w:t>
      </w:r>
      <w:r w:rsidRPr="007A1698">
        <w:rPr>
          <w:rFonts w:ascii="Times New Roman" w:eastAsia="Times New Roman" w:hAnsi="Times New Roman"/>
          <w:lang w:val="en-GB"/>
        </w:rPr>
        <w:t>s</w:t>
      </w:r>
      <w:r w:rsidRPr="00784682">
        <w:rPr>
          <w:rFonts w:ascii="Times New Roman" w:eastAsia="Times New Roman" w:hAnsi="Times New Roman"/>
          <w:lang w:val="en-GB"/>
        </w:rPr>
        <w:t>ue</w:t>
      </w:r>
      <w:r w:rsidRPr="007A1698">
        <w:rPr>
          <w:rFonts w:ascii="Times New Roman" w:eastAsia="Times New Roman" w:hAnsi="Times New Roman"/>
          <w:lang w:val="en-GB"/>
        </w:rPr>
        <w:t>/v</w:t>
      </w:r>
      <w:r w:rsidRPr="00784682">
        <w:rPr>
          <w:rFonts w:ascii="Times New Roman" w:eastAsia="Times New Roman" w:hAnsi="Times New Roman"/>
          <w:lang w:val="en-GB"/>
        </w:rPr>
        <w:t>a</w:t>
      </w:r>
      <w:r w:rsidRPr="007A1698">
        <w:rPr>
          <w:rFonts w:ascii="Times New Roman" w:eastAsia="Times New Roman" w:hAnsi="Times New Roman"/>
          <w:lang w:val="en-GB"/>
        </w:rPr>
        <w:t>s</w:t>
      </w:r>
      <w:r w:rsidRPr="00784682">
        <w:rPr>
          <w:rFonts w:ascii="Times New Roman" w:eastAsia="Times New Roman" w:hAnsi="Times New Roman"/>
          <w:lang w:val="en-GB"/>
        </w:rPr>
        <w:t>cu</w:t>
      </w:r>
      <w:r w:rsidRPr="007A1698">
        <w:rPr>
          <w:rFonts w:ascii="Times New Roman" w:eastAsia="Times New Roman" w:hAnsi="Times New Roman"/>
          <w:lang w:val="en-GB"/>
        </w:rPr>
        <w:t>l</w:t>
      </w:r>
      <w:r w:rsidRPr="00784682">
        <w:rPr>
          <w:rFonts w:ascii="Times New Roman" w:eastAsia="Times New Roman" w:hAnsi="Times New Roman"/>
          <w:lang w:val="en-GB"/>
        </w:rPr>
        <w:t>a</w:t>
      </w:r>
      <w:r w:rsidRPr="007A1698">
        <w:rPr>
          <w:rFonts w:ascii="Times New Roman" w:eastAsia="Times New Roman" w:hAnsi="Times New Roman"/>
          <w:lang w:val="en-GB"/>
        </w:rPr>
        <w:t>r</w:t>
      </w:r>
      <w:r w:rsidRPr="00784682">
        <w:rPr>
          <w:rFonts w:ascii="Times New Roman" w:eastAsia="Times New Roman" w:hAnsi="Times New Roman"/>
          <w:lang w:val="en-GB"/>
        </w:rPr>
        <w:t xml:space="preserve">, and </w:t>
      </w:r>
      <w:r w:rsidRPr="007A1698">
        <w:rPr>
          <w:rFonts w:ascii="Times New Roman" w:eastAsia="Times New Roman" w:hAnsi="Times New Roman"/>
          <w:lang w:val="en-GB"/>
        </w:rPr>
        <w:t>g</w:t>
      </w:r>
      <w:r w:rsidRPr="00784682">
        <w:rPr>
          <w:rFonts w:ascii="Times New Roman" w:eastAsia="Times New Roman" w:hAnsi="Times New Roman"/>
          <w:lang w:val="en-GB"/>
        </w:rPr>
        <w:t>a</w:t>
      </w:r>
      <w:r w:rsidRPr="007A1698">
        <w:rPr>
          <w:rFonts w:ascii="Times New Roman" w:eastAsia="Times New Roman" w:hAnsi="Times New Roman"/>
          <w:lang w:val="en-GB"/>
        </w:rPr>
        <w:t>str</w:t>
      </w:r>
      <w:r w:rsidRPr="00784682">
        <w:rPr>
          <w:rFonts w:ascii="Times New Roman" w:eastAsia="Times New Roman" w:hAnsi="Times New Roman"/>
          <w:lang w:val="en-GB"/>
        </w:rPr>
        <w:t>o</w:t>
      </w:r>
      <w:r w:rsidRPr="007A1698">
        <w:rPr>
          <w:rFonts w:ascii="Times New Roman" w:eastAsia="Times New Roman" w:hAnsi="Times New Roman"/>
          <w:lang w:val="en-GB"/>
        </w:rPr>
        <w:t>i</w:t>
      </w:r>
      <w:r w:rsidRPr="00784682">
        <w:rPr>
          <w:rFonts w:ascii="Times New Roman" w:eastAsia="Times New Roman" w:hAnsi="Times New Roman"/>
          <w:lang w:val="en-GB"/>
        </w:rPr>
        <w:t>n</w:t>
      </w:r>
      <w:r w:rsidRPr="007A1698">
        <w:rPr>
          <w:rFonts w:ascii="Times New Roman" w:eastAsia="Times New Roman" w:hAnsi="Times New Roman"/>
          <w:lang w:val="en-GB"/>
        </w:rPr>
        <w:t>t</w:t>
      </w:r>
      <w:r w:rsidRPr="00784682">
        <w:rPr>
          <w:rFonts w:ascii="Times New Roman" w:eastAsia="Times New Roman" w:hAnsi="Times New Roman"/>
          <w:lang w:val="en-GB"/>
        </w:rPr>
        <w:t>e</w:t>
      </w:r>
      <w:r w:rsidRPr="007A1698">
        <w:rPr>
          <w:rFonts w:ascii="Times New Roman" w:eastAsia="Times New Roman" w:hAnsi="Times New Roman"/>
          <w:lang w:val="en-GB"/>
        </w:rPr>
        <w:t>sti</w:t>
      </w:r>
      <w:r w:rsidRPr="00784682">
        <w:rPr>
          <w:rFonts w:ascii="Times New Roman" w:eastAsia="Times New Roman" w:hAnsi="Times New Roman"/>
          <w:lang w:val="en-GB"/>
        </w:rPr>
        <w:t>nal o</w:t>
      </w:r>
      <w:r w:rsidRPr="007A1698">
        <w:rPr>
          <w:rFonts w:ascii="Times New Roman" w:eastAsia="Times New Roman" w:hAnsi="Times New Roman"/>
          <w:lang w:val="en-GB"/>
        </w:rPr>
        <w:t>rg</w:t>
      </w:r>
      <w:r w:rsidRPr="00784682">
        <w:rPr>
          <w:rFonts w:ascii="Times New Roman" w:eastAsia="Times New Roman" w:hAnsi="Times New Roman"/>
          <w:lang w:val="en-GB"/>
        </w:rPr>
        <w:t xml:space="preserve">an </w:t>
      </w:r>
      <w:r w:rsidRPr="007A1698">
        <w:rPr>
          <w:rFonts w:ascii="Times New Roman" w:eastAsia="Times New Roman" w:hAnsi="Times New Roman"/>
          <w:lang w:val="en-GB"/>
        </w:rPr>
        <w:t>sy</w:t>
      </w:r>
      <w:r w:rsidRPr="00784682">
        <w:rPr>
          <w:rFonts w:ascii="Times New Roman" w:eastAsia="Times New Roman" w:hAnsi="Times New Roman"/>
          <w:lang w:val="en-GB"/>
        </w:rPr>
        <w:t>s</w:t>
      </w:r>
      <w:r w:rsidRPr="007A1698">
        <w:rPr>
          <w:rFonts w:ascii="Times New Roman" w:eastAsia="Times New Roman" w:hAnsi="Times New Roman"/>
          <w:lang w:val="en-GB"/>
        </w:rPr>
        <w:t>t</w:t>
      </w:r>
      <w:r w:rsidRPr="00784682">
        <w:rPr>
          <w:rFonts w:ascii="Times New Roman" w:eastAsia="Times New Roman" w:hAnsi="Times New Roman"/>
          <w:lang w:val="en-GB"/>
        </w:rPr>
        <w:t>e</w:t>
      </w:r>
      <w:r w:rsidRPr="007A1698">
        <w:rPr>
          <w:rFonts w:ascii="Times New Roman" w:eastAsia="Times New Roman" w:hAnsi="Times New Roman"/>
          <w:lang w:val="en-GB"/>
        </w:rPr>
        <w:t>m</w:t>
      </w:r>
      <w:r w:rsidRPr="00784682">
        <w:rPr>
          <w:rFonts w:ascii="Times New Roman" w:eastAsia="Times New Roman" w:hAnsi="Times New Roman"/>
          <w:lang w:val="en-GB"/>
        </w:rPr>
        <w:t>s.</w:t>
      </w:r>
    </w:p>
    <w:p w:rsidR="00CA30FE" w:rsidRPr="00784682" w:rsidRDefault="00CA30FE" w:rsidP="00784682">
      <w:pPr>
        <w:spacing w:after="0" w:line="240" w:lineRule="auto"/>
        <w:rPr>
          <w:rFonts w:ascii="Times New Roman" w:hAnsi="Times New Roman"/>
          <w:lang w:val="en-GB"/>
        </w:rPr>
      </w:pPr>
    </w:p>
    <w:p w:rsidR="00CA30FE" w:rsidRPr="00784682" w:rsidRDefault="00CA30FE" w:rsidP="00784682">
      <w:pPr>
        <w:spacing w:after="0" w:line="240" w:lineRule="auto"/>
        <w:rPr>
          <w:rFonts w:ascii="Times New Roman" w:eastAsia="Times New Roman" w:hAnsi="Times New Roman"/>
          <w:lang w:val="en-GB"/>
        </w:rPr>
      </w:pPr>
      <w:r w:rsidRPr="007A1698">
        <w:rPr>
          <w:rFonts w:ascii="Times New Roman" w:eastAsia="Times New Roman" w:hAnsi="Times New Roman"/>
          <w:lang w:val="en-GB"/>
        </w:rPr>
        <w:t>T</w:t>
      </w:r>
      <w:r w:rsidRPr="00784682">
        <w:rPr>
          <w:rFonts w:ascii="Times New Roman" w:eastAsia="Times New Roman" w:hAnsi="Times New Roman"/>
          <w:lang w:val="en-GB"/>
        </w:rPr>
        <w:t>he</w:t>
      </w:r>
      <w:r w:rsidRPr="007A1698">
        <w:rPr>
          <w:rFonts w:ascii="Times New Roman" w:eastAsia="Times New Roman" w:hAnsi="Times New Roman"/>
          <w:lang w:val="en-GB"/>
        </w:rPr>
        <w:t>r</w:t>
      </w:r>
      <w:r w:rsidRPr="00784682">
        <w:rPr>
          <w:rFonts w:ascii="Times New Roman" w:eastAsia="Times New Roman" w:hAnsi="Times New Roman"/>
          <w:lang w:val="en-GB"/>
        </w:rPr>
        <w:t>e a</w:t>
      </w:r>
      <w:r w:rsidRPr="007A1698">
        <w:rPr>
          <w:rFonts w:ascii="Times New Roman" w:eastAsia="Times New Roman" w:hAnsi="Times New Roman"/>
          <w:lang w:val="en-GB"/>
        </w:rPr>
        <w:t>r</w:t>
      </w:r>
      <w:r w:rsidRPr="00784682">
        <w:rPr>
          <w:rFonts w:ascii="Times New Roman" w:eastAsia="Times New Roman" w:hAnsi="Times New Roman"/>
          <w:lang w:val="en-GB"/>
        </w:rPr>
        <w:t>e no con</w:t>
      </w:r>
      <w:r w:rsidRPr="007A1698">
        <w:rPr>
          <w:rFonts w:ascii="Times New Roman" w:eastAsia="Times New Roman" w:hAnsi="Times New Roman"/>
          <w:lang w:val="en-GB"/>
        </w:rPr>
        <w:t>tr</w:t>
      </w:r>
      <w:r w:rsidRPr="00784682">
        <w:rPr>
          <w:rFonts w:ascii="Times New Roman" w:eastAsia="Times New Roman" w:hAnsi="Times New Roman"/>
          <w:lang w:val="en-GB"/>
        </w:rPr>
        <w:t>o</w:t>
      </w:r>
      <w:r w:rsidRPr="007A1698">
        <w:rPr>
          <w:rFonts w:ascii="Times New Roman" w:eastAsia="Times New Roman" w:hAnsi="Times New Roman"/>
          <w:lang w:val="en-GB"/>
        </w:rPr>
        <w:t>ll</w:t>
      </w:r>
      <w:r w:rsidRPr="00784682">
        <w:rPr>
          <w:rFonts w:ascii="Times New Roman" w:eastAsia="Times New Roman" w:hAnsi="Times New Roman"/>
          <w:lang w:val="en-GB"/>
        </w:rPr>
        <w:t xml:space="preserve">ed </w:t>
      </w:r>
      <w:r w:rsidRPr="007A1698">
        <w:rPr>
          <w:rFonts w:ascii="Times New Roman" w:eastAsia="Times New Roman" w:hAnsi="Times New Roman"/>
          <w:lang w:val="en-GB"/>
        </w:rPr>
        <w:t>tri</w:t>
      </w:r>
      <w:r w:rsidRPr="00784682">
        <w:rPr>
          <w:rFonts w:ascii="Times New Roman" w:eastAsia="Times New Roman" w:hAnsi="Times New Roman"/>
          <w:lang w:val="en-GB"/>
        </w:rPr>
        <w:t>a</w:t>
      </w:r>
      <w:r w:rsidRPr="007A1698">
        <w:rPr>
          <w:rFonts w:ascii="Times New Roman" w:eastAsia="Times New Roman" w:hAnsi="Times New Roman"/>
          <w:lang w:val="en-GB"/>
        </w:rPr>
        <w:t>l</w:t>
      </w:r>
      <w:r w:rsidRPr="00784682">
        <w:rPr>
          <w:rFonts w:ascii="Times New Roman" w:eastAsia="Times New Roman" w:hAnsi="Times New Roman"/>
          <w:lang w:val="en-GB"/>
        </w:rPr>
        <w:t xml:space="preserve">s </w:t>
      </w:r>
      <w:r w:rsidRPr="007A1698">
        <w:rPr>
          <w:rFonts w:ascii="Times New Roman" w:eastAsia="Times New Roman" w:hAnsi="Times New Roman"/>
          <w:lang w:val="en-GB"/>
        </w:rPr>
        <w:t>i</w:t>
      </w:r>
      <w:r w:rsidRPr="00784682">
        <w:rPr>
          <w:rFonts w:ascii="Times New Roman" w:eastAsia="Times New Roman" w:hAnsi="Times New Roman"/>
          <w:lang w:val="en-GB"/>
        </w:rPr>
        <w:t>n pa</w:t>
      </w:r>
      <w:r w:rsidRPr="007A1698">
        <w:rPr>
          <w:rFonts w:ascii="Times New Roman" w:eastAsia="Times New Roman" w:hAnsi="Times New Roman"/>
          <w:lang w:val="en-GB"/>
        </w:rPr>
        <w:t>e</w:t>
      </w:r>
      <w:r w:rsidRPr="00784682">
        <w:rPr>
          <w:rFonts w:ascii="Times New Roman" w:eastAsia="Times New Roman" w:hAnsi="Times New Roman"/>
          <w:lang w:val="en-GB"/>
        </w:rPr>
        <w:t>d</w:t>
      </w:r>
      <w:r w:rsidRPr="007A1698">
        <w:rPr>
          <w:rFonts w:ascii="Times New Roman" w:eastAsia="Times New Roman" w:hAnsi="Times New Roman"/>
          <w:lang w:val="en-GB"/>
        </w:rPr>
        <w:t>i</w:t>
      </w:r>
      <w:r w:rsidRPr="00784682">
        <w:rPr>
          <w:rFonts w:ascii="Times New Roman" w:eastAsia="Times New Roman" w:hAnsi="Times New Roman"/>
          <w:lang w:val="en-GB"/>
        </w:rPr>
        <w:t>a</w:t>
      </w:r>
      <w:r w:rsidRPr="007A1698">
        <w:rPr>
          <w:rFonts w:ascii="Times New Roman" w:eastAsia="Times New Roman" w:hAnsi="Times New Roman"/>
          <w:lang w:val="en-GB"/>
        </w:rPr>
        <w:t>tri</w:t>
      </w:r>
      <w:r w:rsidRPr="00784682">
        <w:rPr>
          <w:rFonts w:ascii="Times New Roman" w:eastAsia="Times New Roman" w:hAnsi="Times New Roman"/>
          <w:lang w:val="en-GB"/>
        </w:rPr>
        <w:t>c pa</w:t>
      </w:r>
      <w:r w:rsidRPr="007A1698">
        <w:rPr>
          <w:rFonts w:ascii="Times New Roman" w:eastAsia="Times New Roman" w:hAnsi="Times New Roman"/>
          <w:lang w:val="en-GB"/>
        </w:rPr>
        <w:t>ti</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s wi</w:t>
      </w:r>
      <w:r w:rsidRPr="007A1698">
        <w:rPr>
          <w:rFonts w:ascii="Times New Roman" w:eastAsia="Times New Roman" w:hAnsi="Times New Roman"/>
          <w:lang w:val="en-GB"/>
        </w:rPr>
        <w:t>t</w:t>
      </w:r>
      <w:r w:rsidRPr="00784682">
        <w:rPr>
          <w:rFonts w:ascii="Times New Roman" w:eastAsia="Times New Roman" w:hAnsi="Times New Roman"/>
          <w:lang w:val="en-GB"/>
        </w:rPr>
        <w:t xml:space="preserve">h </w:t>
      </w:r>
      <w:r w:rsidRPr="007A1698">
        <w:rPr>
          <w:rFonts w:ascii="Times New Roman" w:eastAsia="Times New Roman" w:hAnsi="Times New Roman"/>
          <w:lang w:val="en-GB"/>
        </w:rPr>
        <w:t>H</w:t>
      </w:r>
      <w:r w:rsidRPr="00784682">
        <w:rPr>
          <w:rFonts w:ascii="Times New Roman" w:eastAsia="Times New Roman" w:hAnsi="Times New Roman"/>
          <w:lang w:val="en-GB"/>
        </w:rPr>
        <w:t>E</w:t>
      </w:r>
      <w:r w:rsidRPr="007A1698">
        <w:rPr>
          <w:rFonts w:ascii="Times New Roman" w:eastAsia="Times New Roman" w:hAnsi="Times New Roman"/>
          <w:lang w:val="en-GB"/>
        </w:rPr>
        <w:t>S/C</w:t>
      </w:r>
      <w:r w:rsidRPr="00784682">
        <w:rPr>
          <w:rFonts w:ascii="Times New Roman" w:eastAsia="Times New Roman" w:hAnsi="Times New Roman"/>
          <w:lang w:val="en-GB"/>
        </w:rPr>
        <w:t>E</w:t>
      </w:r>
      <w:r w:rsidRPr="007A1698">
        <w:rPr>
          <w:rFonts w:ascii="Times New Roman" w:eastAsia="Times New Roman" w:hAnsi="Times New Roman"/>
          <w:lang w:val="en-GB"/>
        </w:rPr>
        <w:t>L</w:t>
      </w:r>
      <w:r w:rsidRPr="00784682">
        <w:rPr>
          <w:rFonts w:ascii="Times New Roman" w:eastAsia="Times New Roman" w:hAnsi="Times New Roman"/>
          <w:lang w:val="en-GB"/>
        </w:rPr>
        <w:t xml:space="preserve">. </w:t>
      </w:r>
      <w:r w:rsidRPr="007A1698">
        <w:rPr>
          <w:rFonts w:ascii="Times New Roman" w:eastAsia="Times New Roman" w:hAnsi="Times New Roman"/>
          <w:lang w:val="en-GB"/>
        </w:rPr>
        <w:t>T</w:t>
      </w:r>
      <w:r w:rsidRPr="00784682">
        <w:rPr>
          <w:rFonts w:ascii="Times New Roman" w:eastAsia="Times New Roman" w:hAnsi="Times New Roman"/>
          <w:lang w:val="en-GB"/>
        </w:rPr>
        <w:t>h</w:t>
      </w:r>
      <w:r w:rsidRPr="007A1698">
        <w:rPr>
          <w:rFonts w:ascii="Times New Roman" w:eastAsia="Times New Roman" w:hAnsi="Times New Roman"/>
          <w:lang w:val="en-GB"/>
        </w:rPr>
        <w:t>r</w:t>
      </w:r>
      <w:r w:rsidRPr="00784682">
        <w:rPr>
          <w:rFonts w:ascii="Times New Roman" w:eastAsia="Times New Roman" w:hAnsi="Times New Roman"/>
          <w:lang w:val="en-GB"/>
        </w:rPr>
        <w:t>ee</w:t>
      </w:r>
      <w:r w:rsidRPr="007A1698">
        <w:rPr>
          <w:rFonts w:ascii="Times New Roman" w:eastAsia="Times New Roman" w:hAnsi="Times New Roman"/>
          <w:lang w:val="en-GB"/>
        </w:rPr>
        <w:t xml:space="preserve"> (</w:t>
      </w:r>
      <w:r w:rsidRPr="00784682">
        <w:rPr>
          <w:rFonts w:ascii="Times New Roman" w:eastAsia="Times New Roman" w:hAnsi="Times New Roman"/>
          <w:lang w:val="en-GB"/>
        </w:rPr>
        <w:t>3)</w:t>
      </w:r>
      <w:r w:rsidRPr="007A1698">
        <w:rPr>
          <w:rFonts w:ascii="Times New Roman" w:eastAsia="Times New Roman" w:hAnsi="Times New Roman"/>
          <w:lang w:val="en-GB"/>
        </w:rPr>
        <w:t xml:space="preserve"> </w:t>
      </w:r>
      <w:r w:rsidRPr="00784682">
        <w:rPr>
          <w:rFonts w:ascii="Times New Roman" w:eastAsia="Times New Roman" w:hAnsi="Times New Roman"/>
          <w:lang w:val="en-GB"/>
        </w:rPr>
        <w:t>pa</w:t>
      </w:r>
      <w:r w:rsidRPr="007A1698">
        <w:rPr>
          <w:rFonts w:ascii="Times New Roman" w:eastAsia="Times New Roman" w:hAnsi="Times New Roman"/>
          <w:lang w:val="en-GB"/>
        </w:rPr>
        <w:t>ti</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s wi</w:t>
      </w:r>
      <w:r w:rsidRPr="007A1698">
        <w:rPr>
          <w:rFonts w:ascii="Times New Roman" w:eastAsia="Times New Roman" w:hAnsi="Times New Roman"/>
          <w:lang w:val="en-GB"/>
        </w:rPr>
        <w:t>t</w:t>
      </w:r>
      <w:r w:rsidRPr="00784682">
        <w:rPr>
          <w:rFonts w:ascii="Times New Roman" w:eastAsia="Times New Roman" w:hAnsi="Times New Roman"/>
          <w:lang w:val="en-GB"/>
        </w:rPr>
        <w:t xml:space="preserve">h </w:t>
      </w:r>
      <w:r w:rsidRPr="007A1698">
        <w:rPr>
          <w:rFonts w:ascii="Times New Roman" w:eastAsia="Times New Roman" w:hAnsi="Times New Roman"/>
          <w:lang w:val="en-GB"/>
        </w:rPr>
        <w:t>H</w:t>
      </w:r>
      <w:r w:rsidRPr="00784682">
        <w:rPr>
          <w:rFonts w:ascii="Times New Roman" w:eastAsia="Times New Roman" w:hAnsi="Times New Roman"/>
          <w:lang w:val="en-GB"/>
        </w:rPr>
        <w:t>ES</w:t>
      </w:r>
      <w:r w:rsidRPr="007A1698">
        <w:rPr>
          <w:rFonts w:ascii="Times New Roman" w:eastAsia="Times New Roman" w:hAnsi="Times New Roman"/>
          <w:lang w:val="en-GB"/>
        </w:rPr>
        <w:t xml:space="preserve"> </w:t>
      </w:r>
      <w:r w:rsidRPr="00784682">
        <w:rPr>
          <w:rFonts w:ascii="Times New Roman" w:eastAsia="Times New Roman" w:hAnsi="Times New Roman"/>
          <w:lang w:val="en-GB"/>
        </w:rPr>
        <w:t xml:space="preserve">and </w:t>
      </w:r>
      <w:r w:rsidRPr="007A1698">
        <w:rPr>
          <w:rFonts w:ascii="Times New Roman" w:eastAsia="Times New Roman" w:hAnsi="Times New Roman"/>
          <w:lang w:val="en-GB"/>
        </w:rPr>
        <w:t>C</w:t>
      </w:r>
      <w:r w:rsidRPr="00784682">
        <w:rPr>
          <w:rFonts w:ascii="Times New Roman" w:eastAsia="Times New Roman" w:hAnsi="Times New Roman"/>
          <w:lang w:val="en-GB"/>
        </w:rPr>
        <w:t>EL</w:t>
      </w:r>
      <w:r w:rsidRPr="007A1698">
        <w:rPr>
          <w:rFonts w:ascii="Times New Roman" w:eastAsia="Times New Roman" w:hAnsi="Times New Roman"/>
          <w:lang w:val="en-GB"/>
        </w:rPr>
        <w:t xml:space="preserve"> </w:t>
      </w:r>
      <w:r w:rsidRPr="00784682">
        <w:rPr>
          <w:rFonts w:ascii="Times New Roman" w:eastAsia="Times New Roman" w:hAnsi="Times New Roman"/>
          <w:lang w:val="en-GB"/>
        </w:rPr>
        <w:t>a</w:t>
      </w:r>
      <w:r w:rsidRPr="007A1698">
        <w:rPr>
          <w:rFonts w:ascii="Times New Roman" w:eastAsia="Times New Roman" w:hAnsi="Times New Roman"/>
          <w:lang w:val="en-GB"/>
        </w:rPr>
        <w:t>s</w:t>
      </w:r>
      <w:r w:rsidRPr="00784682">
        <w:rPr>
          <w:rFonts w:ascii="Times New Roman" w:eastAsia="Times New Roman" w:hAnsi="Times New Roman"/>
          <w:lang w:val="en-GB"/>
        </w:rPr>
        <w:t>so</w:t>
      </w:r>
      <w:r w:rsidRPr="007A1698">
        <w:rPr>
          <w:rFonts w:ascii="Times New Roman" w:eastAsia="Times New Roman" w:hAnsi="Times New Roman"/>
          <w:lang w:val="en-GB"/>
        </w:rPr>
        <w:t>ci</w:t>
      </w:r>
      <w:r w:rsidRPr="00784682">
        <w:rPr>
          <w:rFonts w:ascii="Times New Roman" w:eastAsia="Times New Roman" w:hAnsi="Times New Roman"/>
          <w:lang w:val="en-GB"/>
        </w:rPr>
        <w:t>a</w:t>
      </w:r>
      <w:r w:rsidRPr="007A1698">
        <w:rPr>
          <w:rFonts w:ascii="Times New Roman" w:eastAsia="Times New Roman" w:hAnsi="Times New Roman"/>
          <w:lang w:val="en-GB"/>
        </w:rPr>
        <w:t>t</w:t>
      </w:r>
      <w:r w:rsidRPr="00784682">
        <w:rPr>
          <w:rFonts w:ascii="Times New Roman" w:eastAsia="Times New Roman" w:hAnsi="Times New Roman"/>
          <w:lang w:val="en-GB"/>
        </w:rPr>
        <w:t>ed wi</w:t>
      </w:r>
      <w:r w:rsidRPr="007A1698">
        <w:rPr>
          <w:rFonts w:ascii="Times New Roman" w:eastAsia="Times New Roman" w:hAnsi="Times New Roman"/>
          <w:lang w:val="en-GB"/>
        </w:rPr>
        <w:t>t</w:t>
      </w:r>
      <w:r w:rsidRPr="00784682">
        <w:rPr>
          <w:rFonts w:ascii="Times New Roman" w:eastAsia="Times New Roman" w:hAnsi="Times New Roman"/>
          <w:lang w:val="en-GB"/>
        </w:rPr>
        <w:t>h P</w:t>
      </w:r>
      <w:r w:rsidRPr="007A1698">
        <w:rPr>
          <w:rFonts w:ascii="Times New Roman" w:eastAsia="Times New Roman" w:hAnsi="Times New Roman"/>
          <w:lang w:val="en-GB"/>
        </w:rPr>
        <w:t>DG</w:t>
      </w:r>
      <w:r w:rsidRPr="00784682">
        <w:rPr>
          <w:rFonts w:ascii="Times New Roman" w:eastAsia="Times New Roman" w:hAnsi="Times New Roman"/>
          <w:lang w:val="en-GB"/>
        </w:rPr>
        <w:t>FR</w:t>
      </w:r>
      <w:r w:rsidRPr="007A1698">
        <w:rPr>
          <w:rFonts w:ascii="Times New Roman" w:eastAsia="Times New Roman" w:hAnsi="Times New Roman"/>
          <w:lang w:val="en-GB"/>
        </w:rPr>
        <w:t xml:space="preserve"> g</w:t>
      </w:r>
      <w:r w:rsidRPr="00784682">
        <w:rPr>
          <w:rFonts w:ascii="Times New Roman" w:eastAsia="Times New Roman" w:hAnsi="Times New Roman"/>
          <w:lang w:val="en-GB"/>
        </w:rPr>
        <w:t>ene</w:t>
      </w:r>
      <w:r w:rsidRPr="007A1698">
        <w:rPr>
          <w:rFonts w:ascii="Times New Roman" w:eastAsia="Times New Roman" w:hAnsi="Times New Roman"/>
          <w:lang w:val="en-GB"/>
        </w:rPr>
        <w:t xml:space="preserve"> re-</w:t>
      </w:r>
      <w:r w:rsidRPr="00784682">
        <w:rPr>
          <w:rFonts w:ascii="Times New Roman" w:eastAsia="Times New Roman" w:hAnsi="Times New Roman"/>
          <w:lang w:val="en-GB"/>
        </w:rPr>
        <w:t>a</w:t>
      </w:r>
      <w:r w:rsidRPr="007A1698">
        <w:rPr>
          <w:rFonts w:ascii="Times New Roman" w:eastAsia="Times New Roman" w:hAnsi="Times New Roman"/>
          <w:lang w:val="en-GB"/>
        </w:rPr>
        <w:t>rr</w:t>
      </w:r>
      <w:r w:rsidRPr="00784682">
        <w:rPr>
          <w:rFonts w:ascii="Times New Roman" w:eastAsia="Times New Roman" w:hAnsi="Times New Roman"/>
          <w:lang w:val="en-GB"/>
        </w:rPr>
        <w:t>an</w:t>
      </w:r>
      <w:r w:rsidRPr="007A1698">
        <w:rPr>
          <w:rFonts w:ascii="Times New Roman" w:eastAsia="Times New Roman" w:hAnsi="Times New Roman"/>
          <w:lang w:val="en-GB"/>
        </w:rPr>
        <w:t>gem</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 xml:space="preserve">s were </w:t>
      </w:r>
      <w:r w:rsidRPr="007A1698">
        <w:rPr>
          <w:rFonts w:ascii="Times New Roman" w:eastAsia="Times New Roman" w:hAnsi="Times New Roman"/>
          <w:lang w:val="en-GB"/>
        </w:rPr>
        <w:t>r</w:t>
      </w:r>
      <w:r w:rsidRPr="00784682">
        <w:rPr>
          <w:rFonts w:ascii="Times New Roman" w:eastAsia="Times New Roman" w:hAnsi="Times New Roman"/>
          <w:lang w:val="en-GB"/>
        </w:rPr>
        <w:t>epo</w:t>
      </w:r>
      <w:r w:rsidRPr="007A1698">
        <w:rPr>
          <w:rFonts w:ascii="Times New Roman" w:eastAsia="Times New Roman" w:hAnsi="Times New Roman"/>
          <w:lang w:val="en-GB"/>
        </w:rPr>
        <w:t>rt</w:t>
      </w:r>
      <w:r w:rsidRPr="00784682">
        <w:rPr>
          <w:rFonts w:ascii="Times New Roman" w:eastAsia="Times New Roman" w:hAnsi="Times New Roman"/>
          <w:lang w:val="en-GB"/>
        </w:rPr>
        <w:t xml:space="preserve">ed </w:t>
      </w:r>
      <w:r w:rsidRPr="007A1698">
        <w:rPr>
          <w:rFonts w:ascii="Times New Roman" w:eastAsia="Times New Roman" w:hAnsi="Times New Roman"/>
          <w:lang w:val="en-GB"/>
        </w:rPr>
        <w:t>i</w:t>
      </w:r>
      <w:r w:rsidRPr="00784682">
        <w:rPr>
          <w:rFonts w:ascii="Times New Roman" w:eastAsia="Times New Roman" w:hAnsi="Times New Roman"/>
          <w:lang w:val="en-GB"/>
        </w:rPr>
        <w:t>n 3 pub</w:t>
      </w:r>
      <w:r w:rsidRPr="007A1698">
        <w:rPr>
          <w:rFonts w:ascii="Times New Roman" w:eastAsia="Times New Roman" w:hAnsi="Times New Roman"/>
          <w:lang w:val="en-GB"/>
        </w:rPr>
        <w:t>li</w:t>
      </w:r>
      <w:r w:rsidRPr="00784682">
        <w:rPr>
          <w:rFonts w:ascii="Times New Roman" w:eastAsia="Times New Roman" w:hAnsi="Times New Roman"/>
          <w:lang w:val="en-GB"/>
        </w:rPr>
        <w:t>c</w:t>
      </w:r>
      <w:r w:rsidRPr="007A1698">
        <w:rPr>
          <w:rFonts w:ascii="Times New Roman" w:eastAsia="Times New Roman" w:hAnsi="Times New Roman"/>
          <w:lang w:val="en-GB"/>
        </w:rPr>
        <w:t>ati</w:t>
      </w:r>
      <w:r w:rsidRPr="00784682">
        <w:rPr>
          <w:rFonts w:ascii="Times New Roman" w:eastAsia="Times New Roman" w:hAnsi="Times New Roman"/>
          <w:lang w:val="en-GB"/>
        </w:rPr>
        <w:t xml:space="preserve">ons. </w:t>
      </w:r>
      <w:r w:rsidRPr="007A1698">
        <w:rPr>
          <w:rFonts w:ascii="Times New Roman" w:eastAsia="Times New Roman" w:hAnsi="Times New Roman"/>
          <w:lang w:val="en-GB"/>
        </w:rPr>
        <w:t>T</w:t>
      </w:r>
      <w:r w:rsidRPr="00784682">
        <w:rPr>
          <w:rFonts w:ascii="Times New Roman" w:eastAsia="Times New Roman" w:hAnsi="Times New Roman"/>
          <w:lang w:val="en-GB"/>
        </w:rPr>
        <w:t>he a</w:t>
      </w:r>
      <w:r w:rsidRPr="007A1698">
        <w:rPr>
          <w:rFonts w:ascii="Times New Roman" w:eastAsia="Times New Roman" w:hAnsi="Times New Roman"/>
          <w:lang w:val="en-GB"/>
        </w:rPr>
        <w:t>g</w:t>
      </w:r>
      <w:r w:rsidRPr="00784682">
        <w:rPr>
          <w:rFonts w:ascii="Times New Roman" w:eastAsia="Times New Roman" w:hAnsi="Times New Roman"/>
          <w:lang w:val="en-GB"/>
        </w:rPr>
        <w:t>e of</w:t>
      </w:r>
      <w:r w:rsidRPr="007A1698">
        <w:rPr>
          <w:rFonts w:ascii="Times New Roman" w:eastAsia="Times New Roman" w:hAnsi="Times New Roman"/>
          <w:lang w:val="en-GB"/>
        </w:rPr>
        <w:t xml:space="preserve"> t</w:t>
      </w:r>
      <w:r w:rsidRPr="00784682">
        <w:rPr>
          <w:rFonts w:ascii="Times New Roman" w:eastAsia="Times New Roman" w:hAnsi="Times New Roman"/>
          <w:lang w:val="en-GB"/>
        </w:rPr>
        <w:t>he</w:t>
      </w:r>
      <w:r w:rsidRPr="007A1698">
        <w:rPr>
          <w:rFonts w:ascii="Times New Roman" w:eastAsia="Times New Roman" w:hAnsi="Times New Roman"/>
          <w:lang w:val="en-GB"/>
        </w:rPr>
        <w:t>s</w:t>
      </w:r>
      <w:r w:rsidRPr="00784682">
        <w:rPr>
          <w:rFonts w:ascii="Times New Roman" w:eastAsia="Times New Roman" w:hAnsi="Times New Roman"/>
          <w:lang w:val="en-GB"/>
        </w:rPr>
        <w:t>e pa</w:t>
      </w:r>
      <w:r w:rsidRPr="007A1698">
        <w:rPr>
          <w:rFonts w:ascii="Times New Roman" w:eastAsia="Times New Roman" w:hAnsi="Times New Roman"/>
          <w:lang w:val="en-GB"/>
        </w:rPr>
        <w:t>ti</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 xml:space="preserve">s </w:t>
      </w:r>
      <w:r w:rsidRPr="007A1698">
        <w:rPr>
          <w:rFonts w:ascii="Times New Roman" w:eastAsia="Times New Roman" w:hAnsi="Times New Roman"/>
          <w:lang w:val="en-GB"/>
        </w:rPr>
        <w:t>r</w:t>
      </w:r>
      <w:r w:rsidRPr="00784682">
        <w:rPr>
          <w:rFonts w:ascii="Times New Roman" w:eastAsia="Times New Roman" w:hAnsi="Times New Roman"/>
          <w:lang w:val="en-GB"/>
        </w:rPr>
        <w:t>an</w:t>
      </w:r>
      <w:r w:rsidRPr="007A1698">
        <w:rPr>
          <w:rFonts w:ascii="Times New Roman" w:eastAsia="Times New Roman" w:hAnsi="Times New Roman"/>
          <w:lang w:val="en-GB"/>
        </w:rPr>
        <w:t>g</w:t>
      </w:r>
      <w:r w:rsidRPr="00784682">
        <w:rPr>
          <w:rFonts w:ascii="Times New Roman" w:eastAsia="Times New Roman" w:hAnsi="Times New Roman"/>
          <w:lang w:val="en-GB"/>
        </w:rPr>
        <w:t xml:space="preserve">ed </w:t>
      </w:r>
      <w:r w:rsidRPr="007A1698">
        <w:rPr>
          <w:rFonts w:ascii="Times New Roman" w:eastAsia="Times New Roman" w:hAnsi="Times New Roman"/>
          <w:lang w:val="en-GB"/>
        </w:rPr>
        <w:t>fr</w:t>
      </w:r>
      <w:r w:rsidRPr="00784682">
        <w:rPr>
          <w:rFonts w:ascii="Times New Roman" w:eastAsia="Times New Roman" w:hAnsi="Times New Roman"/>
          <w:lang w:val="en-GB"/>
        </w:rPr>
        <w:t>om</w:t>
      </w:r>
      <w:r w:rsidRPr="007A1698">
        <w:rPr>
          <w:rFonts w:ascii="Times New Roman" w:eastAsia="Times New Roman" w:hAnsi="Times New Roman"/>
          <w:lang w:val="en-GB"/>
        </w:rPr>
        <w:t xml:space="preserve"> </w:t>
      </w:r>
      <w:r w:rsidRPr="00784682">
        <w:rPr>
          <w:rFonts w:ascii="Times New Roman" w:eastAsia="Times New Roman" w:hAnsi="Times New Roman"/>
          <w:lang w:val="en-GB"/>
        </w:rPr>
        <w:t xml:space="preserve">2 </w:t>
      </w:r>
      <w:r w:rsidRPr="007A1698">
        <w:rPr>
          <w:rFonts w:ascii="Times New Roman" w:eastAsia="Times New Roman" w:hAnsi="Times New Roman"/>
          <w:lang w:val="en-GB"/>
        </w:rPr>
        <w:t>t</w:t>
      </w:r>
      <w:r w:rsidRPr="00784682">
        <w:rPr>
          <w:rFonts w:ascii="Times New Roman" w:eastAsia="Times New Roman" w:hAnsi="Times New Roman"/>
          <w:lang w:val="en-GB"/>
        </w:rPr>
        <w:t>o 16 </w:t>
      </w:r>
      <w:r w:rsidRPr="007A1698">
        <w:rPr>
          <w:rFonts w:ascii="Times New Roman" w:eastAsia="Times New Roman" w:hAnsi="Times New Roman"/>
          <w:lang w:val="en-GB"/>
        </w:rPr>
        <w:t>y</w:t>
      </w:r>
      <w:r w:rsidRPr="00784682">
        <w:rPr>
          <w:rFonts w:ascii="Times New Roman" w:eastAsia="Times New Roman" w:hAnsi="Times New Roman"/>
          <w:lang w:val="en-GB"/>
        </w:rPr>
        <w:t>e</w:t>
      </w:r>
      <w:r w:rsidRPr="007A1698">
        <w:rPr>
          <w:rFonts w:ascii="Times New Roman" w:eastAsia="Times New Roman" w:hAnsi="Times New Roman"/>
          <w:lang w:val="en-GB"/>
        </w:rPr>
        <w:t>ar</w:t>
      </w:r>
      <w:r w:rsidRPr="00784682">
        <w:rPr>
          <w:rFonts w:ascii="Times New Roman" w:eastAsia="Times New Roman" w:hAnsi="Times New Roman"/>
          <w:lang w:val="en-GB"/>
        </w:rPr>
        <w:t xml:space="preserve">s </w:t>
      </w:r>
      <w:r w:rsidRPr="007A1698">
        <w:rPr>
          <w:rFonts w:ascii="Times New Roman" w:eastAsia="Times New Roman" w:hAnsi="Times New Roman"/>
          <w:lang w:val="en-GB"/>
        </w:rPr>
        <w:t>a</w:t>
      </w:r>
      <w:r w:rsidRPr="00784682">
        <w:rPr>
          <w:rFonts w:ascii="Times New Roman" w:eastAsia="Times New Roman" w:hAnsi="Times New Roman"/>
          <w:lang w:val="en-GB"/>
        </w:rPr>
        <w:t xml:space="preserve">nd </w:t>
      </w:r>
      <w:r w:rsidRPr="007A1698">
        <w:rPr>
          <w:rFonts w:ascii="Times New Roman" w:eastAsia="Times New Roman" w:hAnsi="Times New Roman"/>
          <w:lang w:val="en-GB"/>
        </w:rPr>
        <w:t>im</w:t>
      </w:r>
      <w:r w:rsidRPr="00784682">
        <w:rPr>
          <w:rFonts w:ascii="Times New Roman" w:eastAsia="Times New Roman" w:hAnsi="Times New Roman"/>
          <w:lang w:val="en-GB"/>
        </w:rPr>
        <w:t>a</w:t>
      </w:r>
      <w:r w:rsidRPr="007A1698">
        <w:rPr>
          <w:rFonts w:ascii="Times New Roman" w:eastAsia="Times New Roman" w:hAnsi="Times New Roman"/>
          <w:lang w:val="en-GB"/>
        </w:rPr>
        <w:t>ti</w:t>
      </w:r>
      <w:r w:rsidRPr="00784682">
        <w:rPr>
          <w:rFonts w:ascii="Times New Roman" w:eastAsia="Times New Roman" w:hAnsi="Times New Roman"/>
          <w:lang w:val="en-GB"/>
        </w:rPr>
        <w:t>n</w:t>
      </w:r>
      <w:r w:rsidRPr="007A1698">
        <w:rPr>
          <w:rFonts w:ascii="Times New Roman" w:eastAsia="Times New Roman" w:hAnsi="Times New Roman"/>
          <w:lang w:val="en-GB"/>
        </w:rPr>
        <w:t>i</w:t>
      </w:r>
      <w:r w:rsidRPr="00784682">
        <w:rPr>
          <w:rFonts w:ascii="Times New Roman" w:eastAsia="Times New Roman" w:hAnsi="Times New Roman"/>
          <w:lang w:val="en-GB"/>
        </w:rPr>
        <w:t xml:space="preserve">b </w:t>
      </w:r>
      <w:r w:rsidRPr="007A1698">
        <w:rPr>
          <w:rFonts w:ascii="Times New Roman" w:eastAsia="Times New Roman" w:hAnsi="Times New Roman"/>
          <w:lang w:val="en-GB"/>
        </w:rPr>
        <w:t>w</w:t>
      </w:r>
      <w:r w:rsidRPr="00784682">
        <w:rPr>
          <w:rFonts w:ascii="Times New Roman" w:eastAsia="Times New Roman" w:hAnsi="Times New Roman"/>
          <w:lang w:val="en-GB"/>
        </w:rPr>
        <w:t>as</w:t>
      </w:r>
      <w:r w:rsidRPr="007A1698">
        <w:rPr>
          <w:rFonts w:ascii="Times New Roman" w:eastAsia="Times New Roman" w:hAnsi="Times New Roman"/>
          <w:lang w:val="en-GB"/>
        </w:rPr>
        <w:t xml:space="preserve"> giv</w:t>
      </w:r>
      <w:r w:rsidRPr="00784682">
        <w:rPr>
          <w:rFonts w:ascii="Times New Roman" w:eastAsia="Times New Roman" w:hAnsi="Times New Roman"/>
          <w:lang w:val="en-GB"/>
        </w:rPr>
        <w:t>en at</w:t>
      </w:r>
      <w:r w:rsidRPr="007A1698">
        <w:rPr>
          <w:rFonts w:ascii="Times New Roman" w:eastAsia="Times New Roman" w:hAnsi="Times New Roman"/>
          <w:lang w:val="en-GB"/>
        </w:rPr>
        <w:t xml:space="preserve"> </w:t>
      </w:r>
      <w:r w:rsidRPr="00784682">
        <w:rPr>
          <w:rFonts w:ascii="Times New Roman" w:eastAsia="Times New Roman" w:hAnsi="Times New Roman"/>
          <w:lang w:val="en-GB"/>
        </w:rPr>
        <w:t>dose</w:t>
      </w:r>
      <w:r w:rsidRPr="007A1698">
        <w:rPr>
          <w:rFonts w:ascii="Times New Roman" w:eastAsia="Times New Roman" w:hAnsi="Times New Roman"/>
          <w:lang w:val="en-GB"/>
        </w:rPr>
        <w:t xml:space="preserve"> </w:t>
      </w:r>
      <w:r w:rsidRPr="00784682">
        <w:rPr>
          <w:rFonts w:ascii="Times New Roman" w:eastAsia="Times New Roman" w:hAnsi="Times New Roman"/>
          <w:lang w:val="en-GB"/>
        </w:rPr>
        <w:t>300 </w:t>
      </w:r>
      <w:r w:rsidRPr="007A1698">
        <w:rPr>
          <w:rFonts w:ascii="Times New Roman" w:eastAsia="Times New Roman" w:hAnsi="Times New Roman"/>
          <w:lang w:val="en-GB"/>
        </w:rPr>
        <w:t>mg/m</w:t>
      </w:r>
      <w:r w:rsidRPr="007A1698">
        <w:rPr>
          <w:rFonts w:ascii="Times New Roman" w:eastAsia="Times New Roman" w:hAnsi="Times New Roman"/>
          <w:vertAlign w:val="superscript"/>
          <w:lang w:val="en-GB"/>
        </w:rPr>
        <w:t>2</w:t>
      </w:r>
      <w:r w:rsidRPr="007A1698">
        <w:rPr>
          <w:rFonts w:ascii="Times New Roman" w:eastAsia="Times New Roman" w:hAnsi="Times New Roman"/>
          <w:lang w:val="en-GB"/>
        </w:rPr>
        <w:t xml:space="preserve"> </w:t>
      </w:r>
      <w:r w:rsidRPr="00784682">
        <w:rPr>
          <w:rFonts w:ascii="Times New Roman" w:eastAsia="Times New Roman" w:hAnsi="Times New Roman"/>
          <w:lang w:val="en-GB"/>
        </w:rPr>
        <w:t>da</w:t>
      </w:r>
      <w:r w:rsidRPr="007A1698">
        <w:rPr>
          <w:rFonts w:ascii="Times New Roman" w:eastAsia="Times New Roman" w:hAnsi="Times New Roman"/>
          <w:lang w:val="en-GB"/>
        </w:rPr>
        <w:t>il</w:t>
      </w:r>
      <w:r w:rsidRPr="00784682">
        <w:rPr>
          <w:rFonts w:ascii="Times New Roman" w:eastAsia="Times New Roman" w:hAnsi="Times New Roman"/>
          <w:lang w:val="en-GB"/>
        </w:rPr>
        <w:t>y</w:t>
      </w:r>
      <w:r w:rsidRPr="007A1698">
        <w:rPr>
          <w:rFonts w:ascii="Times New Roman" w:eastAsia="Times New Roman" w:hAnsi="Times New Roman"/>
          <w:lang w:val="en-GB"/>
        </w:rPr>
        <w:t xml:space="preserve"> </w:t>
      </w:r>
      <w:r w:rsidRPr="00784682">
        <w:rPr>
          <w:rFonts w:ascii="Times New Roman" w:eastAsia="Times New Roman" w:hAnsi="Times New Roman"/>
          <w:lang w:val="en-GB"/>
        </w:rPr>
        <w:t>or</w:t>
      </w:r>
      <w:r w:rsidRPr="007A1698">
        <w:rPr>
          <w:rFonts w:ascii="Times New Roman" w:eastAsia="Times New Roman" w:hAnsi="Times New Roman"/>
          <w:lang w:val="en-GB"/>
        </w:rPr>
        <w:t xml:space="preserve"> </w:t>
      </w:r>
      <w:r w:rsidRPr="00784682">
        <w:rPr>
          <w:rFonts w:ascii="Times New Roman" w:eastAsia="Times New Roman" w:hAnsi="Times New Roman"/>
          <w:lang w:val="en-GB"/>
        </w:rPr>
        <w:t>dos</w:t>
      </w:r>
      <w:r w:rsidRPr="007A1698">
        <w:rPr>
          <w:rFonts w:ascii="Times New Roman" w:eastAsia="Times New Roman" w:hAnsi="Times New Roman"/>
          <w:lang w:val="en-GB"/>
        </w:rPr>
        <w:t>e</w:t>
      </w:r>
      <w:r w:rsidRPr="00784682">
        <w:rPr>
          <w:rFonts w:ascii="Times New Roman" w:eastAsia="Times New Roman" w:hAnsi="Times New Roman"/>
          <w:lang w:val="en-GB"/>
        </w:rPr>
        <w:t xml:space="preserve">s </w:t>
      </w:r>
      <w:r w:rsidRPr="007A1698">
        <w:rPr>
          <w:rFonts w:ascii="Times New Roman" w:eastAsia="Times New Roman" w:hAnsi="Times New Roman"/>
          <w:lang w:val="en-GB"/>
        </w:rPr>
        <w:t>r</w:t>
      </w:r>
      <w:r w:rsidRPr="00784682">
        <w:rPr>
          <w:rFonts w:ascii="Times New Roman" w:eastAsia="Times New Roman" w:hAnsi="Times New Roman"/>
          <w:lang w:val="en-GB"/>
        </w:rPr>
        <w:t>an</w:t>
      </w:r>
      <w:r w:rsidRPr="007A1698">
        <w:rPr>
          <w:rFonts w:ascii="Times New Roman" w:eastAsia="Times New Roman" w:hAnsi="Times New Roman"/>
          <w:lang w:val="en-GB"/>
        </w:rPr>
        <w:t>gi</w:t>
      </w:r>
      <w:r w:rsidRPr="00784682">
        <w:rPr>
          <w:rFonts w:ascii="Times New Roman" w:eastAsia="Times New Roman" w:hAnsi="Times New Roman"/>
          <w:lang w:val="en-GB"/>
        </w:rPr>
        <w:t xml:space="preserve">ng </w:t>
      </w:r>
      <w:r w:rsidRPr="007A1698">
        <w:rPr>
          <w:rFonts w:ascii="Times New Roman" w:eastAsia="Times New Roman" w:hAnsi="Times New Roman"/>
          <w:lang w:val="en-GB"/>
        </w:rPr>
        <w:t>fr</w:t>
      </w:r>
      <w:r w:rsidRPr="00784682">
        <w:rPr>
          <w:rFonts w:ascii="Times New Roman" w:eastAsia="Times New Roman" w:hAnsi="Times New Roman"/>
          <w:lang w:val="en-GB"/>
        </w:rPr>
        <w:t>om</w:t>
      </w:r>
      <w:r w:rsidRPr="007A1698">
        <w:rPr>
          <w:rFonts w:ascii="Times New Roman" w:eastAsia="Times New Roman" w:hAnsi="Times New Roman"/>
          <w:lang w:val="en-GB"/>
        </w:rPr>
        <w:t xml:space="preserve"> </w:t>
      </w:r>
      <w:r w:rsidRPr="00784682">
        <w:rPr>
          <w:rFonts w:ascii="Times New Roman" w:eastAsia="Times New Roman" w:hAnsi="Times New Roman"/>
          <w:lang w:val="en-GB"/>
        </w:rPr>
        <w:t xml:space="preserve">200 </w:t>
      </w:r>
      <w:r w:rsidRPr="007A1698">
        <w:rPr>
          <w:rFonts w:ascii="Times New Roman" w:eastAsia="Times New Roman" w:hAnsi="Times New Roman"/>
          <w:lang w:val="en-GB"/>
        </w:rPr>
        <w:t>t</w:t>
      </w:r>
      <w:r w:rsidRPr="00784682">
        <w:rPr>
          <w:rFonts w:ascii="Times New Roman" w:eastAsia="Times New Roman" w:hAnsi="Times New Roman"/>
          <w:lang w:val="en-GB"/>
        </w:rPr>
        <w:t>o 400 </w:t>
      </w:r>
      <w:r w:rsidRPr="007A1698">
        <w:rPr>
          <w:rFonts w:ascii="Times New Roman" w:eastAsia="Times New Roman" w:hAnsi="Times New Roman"/>
          <w:lang w:val="en-GB"/>
        </w:rPr>
        <w:t>m</w:t>
      </w:r>
      <w:r w:rsidRPr="00784682">
        <w:rPr>
          <w:rFonts w:ascii="Times New Roman" w:eastAsia="Times New Roman" w:hAnsi="Times New Roman"/>
          <w:lang w:val="en-GB"/>
        </w:rPr>
        <w:t>g</w:t>
      </w:r>
      <w:r w:rsidRPr="007A1698">
        <w:rPr>
          <w:rFonts w:ascii="Times New Roman" w:eastAsia="Times New Roman" w:hAnsi="Times New Roman"/>
          <w:lang w:val="en-GB"/>
        </w:rPr>
        <w:t xml:space="preserve"> </w:t>
      </w:r>
      <w:r w:rsidRPr="00784682">
        <w:rPr>
          <w:rFonts w:ascii="Times New Roman" w:eastAsia="Times New Roman" w:hAnsi="Times New Roman"/>
          <w:lang w:val="en-GB"/>
        </w:rPr>
        <w:t>da</w:t>
      </w:r>
      <w:r w:rsidRPr="007A1698">
        <w:rPr>
          <w:rFonts w:ascii="Times New Roman" w:eastAsia="Times New Roman" w:hAnsi="Times New Roman"/>
          <w:lang w:val="en-GB"/>
        </w:rPr>
        <w:t>ily</w:t>
      </w:r>
      <w:r w:rsidRPr="00784682">
        <w:rPr>
          <w:rFonts w:ascii="Times New Roman" w:eastAsia="Times New Roman" w:hAnsi="Times New Roman"/>
          <w:lang w:val="en-GB"/>
        </w:rPr>
        <w:t xml:space="preserve">. </w:t>
      </w:r>
      <w:r w:rsidRPr="007A1698">
        <w:rPr>
          <w:rFonts w:ascii="Times New Roman" w:eastAsia="Times New Roman" w:hAnsi="Times New Roman"/>
          <w:lang w:val="en-GB"/>
        </w:rPr>
        <w:t>Al</w:t>
      </w:r>
      <w:r w:rsidRPr="00784682">
        <w:rPr>
          <w:rFonts w:ascii="Times New Roman" w:eastAsia="Times New Roman" w:hAnsi="Times New Roman"/>
          <w:lang w:val="en-GB"/>
        </w:rPr>
        <w:t>l</w:t>
      </w:r>
      <w:r w:rsidRPr="007A1698">
        <w:rPr>
          <w:rFonts w:ascii="Times New Roman" w:eastAsia="Times New Roman" w:hAnsi="Times New Roman"/>
          <w:lang w:val="en-GB"/>
        </w:rPr>
        <w:t xml:space="preserve"> </w:t>
      </w:r>
      <w:r w:rsidRPr="00784682">
        <w:rPr>
          <w:rFonts w:ascii="Times New Roman" w:eastAsia="Times New Roman" w:hAnsi="Times New Roman"/>
          <w:lang w:val="en-GB"/>
        </w:rPr>
        <w:t>pa</w:t>
      </w:r>
      <w:r w:rsidRPr="007A1698">
        <w:rPr>
          <w:rFonts w:ascii="Times New Roman" w:eastAsia="Times New Roman" w:hAnsi="Times New Roman"/>
          <w:lang w:val="en-GB"/>
        </w:rPr>
        <w:t>ti</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 xml:space="preserve">s </w:t>
      </w:r>
      <w:r w:rsidRPr="007A1698">
        <w:rPr>
          <w:rFonts w:ascii="Times New Roman" w:eastAsia="Times New Roman" w:hAnsi="Times New Roman"/>
          <w:lang w:val="en-GB"/>
        </w:rPr>
        <w:t>a</w:t>
      </w:r>
      <w:r w:rsidRPr="00784682">
        <w:rPr>
          <w:rFonts w:ascii="Times New Roman" w:eastAsia="Times New Roman" w:hAnsi="Times New Roman"/>
          <w:lang w:val="en-GB"/>
        </w:rPr>
        <w:t>ch</w:t>
      </w:r>
      <w:r w:rsidRPr="007A1698">
        <w:rPr>
          <w:rFonts w:ascii="Times New Roman" w:eastAsia="Times New Roman" w:hAnsi="Times New Roman"/>
          <w:lang w:val="en-GB"/>
        </w:rPr>
        <w:t>i</w:t>
      </w:r>
      <w:r w:rsidRPr="00784682">
        <w:rPr>
          <w:rFonts w:ascii="Times New Roman" w:eastAsia="Times New Roman" w:hAnsi="Times New Roman"/>
          <w:lang w:val="en-GB"/>
        </w:rPr>
        <w:t>e</w:t>
      </w:r>
      <w:r w:rsidRPr="007A1698">
        <w:rPr>
          <w:rFonts w:ascii="Times New Roman" w:eastAsia="Times New Roman" w:hAnsi="Times New Roman"/>
          <w:lang w:val="en-GB"/>
        </w:rPr>
        <w:t>v</w:t>
      </w:r>
      <w:r w:rsidRPr="00784682">
        <w:rPr>
          <w:rFonts w:ascii="Times New Roman" w:eastAsia="Times New Roman" w:hAnsi="Times New Roman"/>
          <w:lang w:val="en-GB"/>
        </w:rPr>
        <w:t>ed co</w:t>
      </w:r>
      <w:r w:rsidRPr="007A1698">
        <w:rPr>
          <w:rFonts w:ascii="Times New Roman" w:eastAsia="Times New Roman" w:hAnsi="Times New Roman"/>
          <w:lang w:val="en-GB"/>
        </w:rPr>
        <w:t>m</w:t>
      </w:r>
      <w:r w:rsidRPr="00784682">
        <w:rPr>
          <w:rFonts w:ascii="Times New Roman" w:eastAsia="Times New Roman" w:hAnsi="Times New Roman"/>
          <w:lang w:val="en-GB"/>
        </w:rPr>
        <w:t>p</w:t>
      </w:r>
      <w:r w:rsidRPr="007A1698">
        <w:rPr>
          <w:rFonts w:ascii="Times New Roman" w:eastAsia="Times New Roman" w:hAnsi="Times New Roman"/>
          <w:lang w:val="en-GB"/>
        </w:rPr>
        <w:t>l</w:t>
      </w:r>
      <w:r w:rsidRPr="00784682">
        <w:rPr>
          <w:rFonts w:ascii="Times New Roman" w:eastAsia="Times New Roman" w:hAnsi="Times New Roman"/>
          <w:lang w:val="en-GB"/>
        </w:rPr>
        <w:t>e</w:t>
      </w:r>
      <w:r w:rsidRPr="007A1698">
        <w:rPr>
          <w:rFonts w:ascii="Times New Roman" w:eastAsia="Times New Roman" w:hAnsi="Times New Roman"/>
          <w:lang w:val="en-GB"/>
        </w:rPr>
        <w:t>t</w:t>
      </w:r>
      <w:r w:rsidRPr="00784682">
        <w:rPr>
          <w:rFonts w:ascii="Times New Roman" w:eastAsia="Times New Roman" w:hAnsi="Times New Roman"/>
          <w:lang w:val="en-GB"/>
        </w:rPr>
        <w:t>e hae</w:t>
      </w:r>
      <w:r w:rsidRPr="007A1698">
        <w:rPr>
          <w:rFonts w:ascii="Times New Roman" w:eastAsia="Times New Roman" w:hAnsi="Times New Roman"/>
          <w:lang w:val="en-GB"/>
        </w:rPr>
        <w:t>m</w:t>
      </w:r>
      <w:r w:rsidRPr="00784682">
        <w:rPr>
          <w:rFonts w:ascii="Times New Roman" w:eastAsia="Times New Roman" w:hAnsi="Times New Roman"/>
          <w:lang w:val="en-GB"/>
        </w:rPr>
        <w:t>a</w:t>
      </w:r>
      <w:r w:rsidRPr="007A1698">
        <w:rPr>
          <w:rFonts w:ascii="Times New Roman" w:eastAsia="Times New Roman" w:hAnsi="Times New Roman"/>
          <w:lang w:val="en-GB"/>
        </w:rPr>
        <w:t>t</w:t>
      </w:r>
      <w:r w:rsidRPr="00784682">
        <w:rPr>
          <w:rFonts w:ascii="Times New Roman" w:eastAsia="Times New Roman" w:hAnsi="Times New Roman"/>
          <w:lang w:val="en-GB"/>
        </w:rPr>
        <w:t>o</w:t>
      </w:r>
      <w:r w:rsidRPr="007A1698">
        <w:rPr>
          <w:rFonts w:ascii="Times New Roman" w:eastAsia="Times New Roman" w:hAnsi="Times New Roman"/>
          <w:lang w:val="en-GB"/>
        </w:rPr>
        <w:t>l</w:t>
      </w:r>
      <w:r w:rsidRPr="00784682">
        <w:rPr>
          <w:rFonts w:ascii="Times New Roman" w:eastAsia="Times New Roman" w:hAnsi="Times New Roman"/>
          <w:lang w:val="en-GB"/>
        </w:rPr>
        <w:t>o</w:t>
      </w:r>
      <w:r w:rsidRPr="007A1698">
        <w:rPr>
          <w:rFonts w:ascii="Times New Roman" w:eastAsia="Times New Roman" w:hAnsi="Times New Roman"/>
          <w:lang w:val="en-GB"/>
        </w:rPr>
        <w:t>gi</w:t>
      </w:r>
      <w:r w:rsidRPr="00784682">
        <w:rPr>
          <w:rFonts w:ascii="Times New Roman" w:eastAsia="Times New Roman" w:hAnsi="Times New Roman"/>
          <w:lang w:val="en-GB"/>
        </w:rPr>
        <w:t>c</w:t>
      </w:r>
      <w:r w:rsidRPr="007A1698">
        <w:rPr>
          <w:rFonts w:ascii="Times New Roman" w:eastAsia="Times New Roman" w:hAnsi="Times New Roman"/>
          <w:lang w:val="en-GB"/>
        </w:rPr>
        <w:t>a</w:t>
      </w:r>
      <w:r w:rsidRPr="00784682">
        <w:rPr>
          <w:rFonts w:ascii="Times New Roman" w:eastAsia="Times New Roman" w:hAnsi="Times New Roman"/>
          <w:lang w:val="en-GB"/>
        </w:rPr>
        <w:t>l</w:t>
      </w:r>
      <w:r w:rsidRPr="007A1698">
        <w:rPr>
          <w:rFonts w:ascii="Times New Roman" w:eastAsia="Times New Roman" w:hAnsi="Times New Roman"/>
          <w:lang w:val="en-GB"/>
        </w:rPr>
        <w:t xml:space="preserve"> r</w:t>
      </w:r>
      <w:r w:rsidRPr="00784682">
        <w:rPr>
          <w:rFonts w:ascii="Times New Roman" w:eastAsia="Times New Roman" w:hAnsi="Times New Roman"/>
          <w:lang w:val="en-GB"/>
        </w:rPr>
        <w:t>e</w:t>
      </w:r>
      <w:r w:rsidRPr="007A1698">
        <w:rPr>
          <w:rFonts w:ascii="Times New Roman" w:eastAsia="Times New Roman" w:hAnsi="Times New Roman"/>
          <w:lang w:val="en-GB"/>
        </w:rPr>
        <w:t>s</w:t>
      </w:r>
      <w:r w:rsidRPr="00784682">
        <w:rPr>
          <w:rFonts w:ascii="Times New Roman" w:eastAsia="Times New Roman" w:hAnsi="Times New Roman"/>
          <w:lang w:val="en-GB"/>
        </w:rPr>
        <w:t>pons</w:t>
      </w:r>
      <w:r w:rsidRPr="007A1698">
        <w:rPr>
          <w:rFonts w:ascii="Times New Roman" w:eastAsia="Times New Roman" w:hAnsi="Times New Roman"/>
          <w:lang w:val="en-GB"/>
        </w:rPr>
        <w:t>e</w:t>
      </w:r>
      <w:r w:rsidRPr="00784682">
        <w:rPr>
          <w:rFonts w:ascii="Times New Roman" w:eastAsia="Times New Roman" w:hAnsi="Times New Roman"/>
          <w:lang w:val="en-GB"/>
        </w:rPr>
        <w:t>, co</w:t>
      </w:r>
      <w:r w:rsidRPr="007A1698">
        <w:rPr>
          <w:rFonts w:ascii="Times New Roman" w:eastAsia="Times New Roman" w:hAnsi="Times New Roman"/>
          <w:lang w:val="en-GB"/>
        </w:rPr>
        <w:t>m</w:t>
      </w:r>
      <w:r w:rsidRPr="00784682">
        <w:rPr>
          <w:rFonts w:ascii="Times New Roman" w:eastAsia="Times New Roman" w:hAnsi="Times New Roman"/>
          <w:lang w:val="en-GB"/>
        </w:rPr>
        <w:t>p</w:t>
      </w:r>
      <w:r w:rsidRPr="007A1698">
        <w:rPr>
          <w:rFonts w:ascii="Times New Roman" w:eastAsia="Times New Roman" w:hAnsi="Times New Roman"/>
          <w:lang w:val="en-GB"/>
        </w:rPr>
        <w:t>l</w:t>
      </w:r>
      <w:r w:rsidRPr="00784682">
        <w:rPr>
          <w:rFonts w:ascii="Times New Roman" w:eastAsia="Times New Roman" w:hAnsi="Times New Roman"/>
          <w:lang w:val="en-GB"/>
        </w:rPr>
        <w:t>e</w:t>
      </w:r>
      <w:r w:rsidRPr="007A1698">
        <w:rPr>
          <w:rFonts w:ascii="Times New Roman" w:eastAsia="Times New Roman" w:hAnsi="Times New Roman"/>
          <w:lang w:val="en-GB"/>
        </w:rPr>
        <w:t>t</w:t>
      </w:r>
      <w:r w:rsidRPr="00784682">
        <w:rPr>
          <w:rFonts w:ascii="Times New Roman" w:eastAsia="Times New Roman" w:hAnsi="Times New Roman"/>
          <w:lang w:val="en-GB"/>
        </w:rPr>
        <w:t>e c</w:t>
      </w:r>
      <w:r w:rsidRPr="007A1698">
        <w:rPr>
          <w:rFonts w:ascii="Times New Roman" w:eastAsia="Times New Roman" w:hAnsi="Times New Roman"/>
          <w:lang w:val="en-GB"/>
        </w:rPr>
        <w:t>yt</w:t>
      </w:r>
      <w:r w:rsidRPr="00784682">
        <w:rPr>
          <w:rFonts w:ascii="Times New Roman" w:eastAsia="Times New Roman" w:hAnsi="Times New Roman"/>
          <w:lang w:val="en-GB"/>
        </w:rPr>
        <w:t>o</w:t>
      </w:r>
      <w:r w:rsidRPr="007A1698">
        <w:rPr>
          <w:rFonts w:ascii="Times New Roman" w:eastAsia="Times New Roman" w:hAnsi="Times New Roman"/>
          <w:lang w:val="en-GB"/>
        </w:rPr>
        <w:t>g</w:t>
      </w:r>
      <w:r w:rsidRPr="00784682">
        <w:rPr>
          <w:rFonts w:ascii="Times New Roman" w:eastAsia="Times New Roman" w:hAnsi="Times New Roman"/>
          <w:lang w:val="en-GB"/>
        </w:rPr>
        <w:t>en</w:t>
      </w:r>
      <w:r w:rsidRPr="007A1698">
        <w:rPr>
          <w:rFonts w:ascii="Times New Roman" w:eastAsia="Times New Roman" w:hAnsi="Times New Roman"/>
          <w:lang w:val="en-GB"/>
        </w:rPr>
        <w:t>eti</w:t>
      </w:r>
      <w:r w:rsidRPr="00784682">
        <w:rPr>
          <w:rFonts w:ascii="Times New Roman" w:eastAsia="Times New Roman" w:hAnsi="Times New Roman"/>
          <w:lang w:val="en-GB"/>
        </w:rPr>
        <w:t xml:space="preserve">c </w:t>
      </w:r>
      <w:r w:rsidRPr="007A1698">
        <w:rPr>
          <w:rFonts w:ascii="Times New Roman" w:eastAsia="Times New Roman" w:hAnsi="Times New Roman"/>
          <w:lang w:val="en-GB"/>
        </w:rPr>
        <w:t>r</w:t>
      </w:r>
      <w:r w:rsidRPr="00784682">
        <w:rPr>
          <w:rFonts w:ascii="Times New Roman" w:eastAsia="Times New Roman" w:hAnsi="Times New Roman"/>
          <w:lang w:val="en-GB"/>
        </w:rPr>
        <w:t>e</w:t>
      </w:r>
      <w:r w:rsidRPr="007A1698">
        <w:rPr>
          <w:rFonts w:ascii="Times New Roman" w:eastAsia="Times New Roman" w:hAnsi="Times New Roman"/>
          <w:lang w:val="en-GB"/>
        </w:rPr>
        <w:t>s</w:t>
      </w:r>
      <w:r w:rsidRPr="00784682">
        <w:rPr>
          <w:rFonts w:ascii="Times New Roman" w:eastAsia="Times New Roman" w:hAnsi="Times New Roman"/>
          <w:lang w:val="en-GB"/>
        </w:rPr>
        <w:t>ponse</w:t>
      </w:r>
      <w:r w:rsidRPr="007A1698">
        <w:rPr>
          <w:rFonts w:ascii="Times New Roman" w:eastAsia="Times New Roman" w:hAnsi="Times New Roman"/>
          <w:lang w:val="en-GB"/>
        </w:rPr>
        <w:t xml:space="preserve"> </w:t>
      </w:r>
      <w:r w:rsidRPr="00784682">
        <w:rPr>
          <w:rFonts w:ascii="Times New Roman" w:eastAsia="Times New Roman" w:hAnsi="Times New Roman"/>
          <w:lang w:val="en-GB"/>
        </w:rPr>
        <w:t>and</w:t>
      </w:r>
      <w:r w:rsidRPr="007A1698">
        <w:rPr>
          <w:rFonts w:ascii="Times New Roman" w:eastAsia="Times New Roman" w:hAnsi="Times New Roman"/>
          <w:lang w:val="en-GB"/>
        </w:rPr>
        <w:t>/</w:t>
      </w:r>
      <w:r w:rsidRPr="00784682">
        <w:rPr>
          <w:rFonts w:ascii="Times New Roman" w:eastAsia="Times New Roman" w:hAnsi="Times New Roman"/>
          <w:lang w:val="en-GB"/>
        </w:rPr>
        <w:t>or</w:t>
      </w:r>
      <w:r w:rsidRPr="007A1698">
        <w:rPr>
          <w:rFonts w:ascii="Times New Roman" w:eastAsia="Times New Roman" w:hAnsi="Times New Roman"/>
          <w:lang w:val="en-GB"/>
        </w:rPr>
        <w:t xml:space="preserve"> </w:t>
      </w:r>
      <w:r w:rsidRPr="00784682">
        <w:rPr>
          <w:rFonts w:ascii="Times New Roman" w:eastAsia="Times New Roman" w:hAnsi="Times New Roman"/>
          <w:lang w:val="en-GB"/>
        </w:rPr>
        <w:t>co</w:t>
      </w:r>
      <w:r w:rsidRPr="007A1698">
        <w:rPr>
          <w:rFonts w:ascii="Times New Roman" w:eastAsia="Times New Roman" w:hAnsi="Times New Roman"/>
          <w:lang w:val="en-GB"/>
        </w:rPr>
        <w:t>m</w:t>
      </w:r>
      <w:r w:rsidRPr="00784682">
        <w:rPr>
          <w:rFonts w:ascii="Times New Roman" w:eastAsia="Times New Roman" w:hAnsi="Times New Roman"/>
          <w:lang w:val="en-GB"/>
        </w:rPr>
        <w:t>p</w:t>
      </w:r>
      <w:r w:rsidRPr="007A1698">
        <w:rPr>
          <w:rFonts w:ascii="Times New Roman" w:eastAsia="Times New Roman" w:hAnsi="Times New Roman"/>
          <w:lang w:val="en-GB"/>
        </w:rPr>
        <w:t>l</w:t>
      </w:r>
      <w:r w:rsidRPr="00784682">
        <w:rPr>
          <w:rFonts w:ascii="Times New Roman" w:eastAsia="Times New Roman" w:hAnsi="Times New Roman"/>
          <w:lang w:val="en-GB"/>
        </w:rPr>
        <w:t>e</w:t>
      </w:r>
      <w:r w:rsidRPr="007A1698">
        <w:rPr>
          <w:rFonts w:ascii="Times New Roman" w:eastAsia="Times New Roman" w:hAnsi="Times New Roman"/>
          <w:lang w:val="en-GB"/>
        </w:rPr>
        <w:t>t</w:t>
      </w:r>
      <w:r w:rsidRPr="00784682">
        <w:rPr>
          <w:rFonts w:ascii="Times New Roman" w:eastAsia="Times New Roman" w:hAnsi="Times New Roman"/>
          <w:lang w:val="en-GB"/>
        </w:rPr>
        <w:t xml:space="preserve">e </w:t>
      </w:r>
      <w:r w:rsidRPr="007A1698">
        <w:rPr>
          <w:rFonts w:ascii="Times New Roman" w:eastAsia="Times New Roman" w:hAnsi="Times New Roman"/>
          <w:lang w:val="en-GB"/>
        </w:rPr>
        <w:t>m</w:t>
      </w:r>
      <w:r w:rsidRPr="00784682">
        <w:rPr>
          <w:rFonts w:ascii="Times New Roman" w:eastAsia="Times New Roman" w:hAnsi="Times New Roman"/>
          <w:lang w:val="en-GB"/>
        </w:rPr>
        <w:t>o</w:t>
      </w:r>
      <w:r w:rsidRPr="007A1698">
        <w:rPr>
          <w:rFonts w:ascii="Times New Roman" w:eastAsia="Times New Roman" w:hAnsi="Times New Roman"/>
          <w:lang w:val="en-GB"/>
        </w:rPr>
        <w:t>l</w:t>
      </w:r>
      <w:r w:rsidRPr="00784682">
        <w:rPr>
          <w:rFonts w:ascii="Times New Roman" w:eastAsia="Times New Roman" w:hAnsi="Times New Roman"/>
          <w:lang w:val="en-GB"/>
        </w:rPr>
        <w:t>e</w:t>
      </w:r>
      <w:r w:rsidRPr="007A1698">
        <w:rPr>
          <w:rFonts w:ascii="Times New Roman" w:eastAsia="Times New Roman" w:hAnsi="Times New Roman"/>
          <w:lang w:val="en-GB"/>
        </w:rPr>
        <w:t>c</w:t>
      </w:r>
      <w:r w:rsidRPr="00784682">
        <w:rPr>
          <w:rFonts w:ascii="Times New Roman" w:eastAsia="Times New Roman" w:hAnsi="Times New Roman"/>
          <w:lang w:val="en-GB"/>
        </w:rPr>
        <w:t>u</w:t>
      </w:r>
      <w:r w:rsidRPr="007A1698">
        <w:rPr>
          <w:rFonts w:ascii="Times New Roman" w:eastAsia="Times New Roman" w:hAnsi="Times New Roman"/>
          <w:lang w:val="en-GB"/>
        </w:rPr>
        <w:t>l</w:t>
      </w:r>
      <w:r w:rsidRPr="00784682">
        <w:rPr>
          <w:rFonts w:ascii="Times New Roman" w:eastAsia="Times New Roman" w:hAnsi="Times New Roman"/>
          <w:lang w:val="en-GB"/>
        </w:rPr>
        <w:t>ar</w:t>
      </w:r>
      <w:r w:rsidRPr="007A1698">
        <w:rPr>
          <w:rFonts w:ascii="Times New Roman" w:eastAsia="Times New Roman" w:hAnsi="Times New Roman"/>
          <w:lang w:val="en-GB"/>
        </w:rPr>
        <w:t xml:space="preserve"> r</w:t>
      </w:r>
      <w:r w:rsidRPr="00784682">
        <w:rPr>
          <w:rFonts w:ascii="Times New Roman" w:eastAsia="Times New Roman" w:hAnsi="Times New Roman"/>
          <w:lang w:val="en-GB"/>
        </w:rPr>
        <w:t>e</w:t>
      </w:r>
      <w:r w:rsidRPr="007A1698">
        <w:rPr>
          <w:rFonts w:ascii="Times New Roman" w:eastAsia="Times New Roman" w:hAnsi="Times New Roman"/>
          <w:lang w:val="en-GB"/>
        </w:rPr>
        <w:t>s</w:t>
      </w:r>
      <w:r w:rsidRPr="00784682">
        <w:rPr>
          <w:rFonts w:ascii="Times New Roman" w:eastAsia="Times New Roman" w:hAnsi="Times New Roman"/>
          <w:lang w:val="en-GB"/>
        </w:rPr>
        <w:t>pons</w:t>
      </w:r>
      <w:r w:rsidRPr="007A1698">
        <w:rPr>
          <w:rFonts w:ascii="Times New Roman" w:eastAsia="Times New Roman" w:hAnsi="Times New Roman"/>
          <w:lang w:val="en-GB"/>
        </w:rPr>
        <w:t>e</w:t>
      </w:r>
      <w:r w:rsidRPr="00784682">
        <w:rPr>
          <w:rFonts w:ascii="Times New Roman" w:eastAsia="Times New Roman" w:hAnsi="Times New Roman"/>
          <w:lang w:val="en-GB"/>
        </w:rPr>
        <w:t>.</w:t>
      </w:r>
    </w:p>
    <w:p w:rsidR="00CA30FE" w:rsidRPr="00784682" w:rsidRDefault="00CA30FE" w:rsidP="000C628B">
      <w:pPr>
        <w:spacing w:after="0" w:line="240" w:lineRule="auto"/>
        <w:rPr>
          <w:rFonts w:ascii="Times New Roman" w:hAnsi="Times New Roman"/>
          <w:lang w:val="en-GB"/>
        </w:rPr>
      </w:pPr>
    </w:p>
    <w:p w:rsidR="00CA30FE" w:rsidRPr="00784682" w:rsidRDefault="00CA30FE" w:rsidP="005F23C8">
      <w:pPr>
        <w:autoSpaceDE w:val="0"/>
        <w:autoSpaceDN w:val="0"/>
        <w:adjustRightInd w:val="0"/>
        <w:spacing w:after="0" w:line="240" w:lineRule="auto"/>
        <w:rPr>
          <w:rFonts w:ascii="Times New Roman" w:eastAsia="Times New Roman" w:hAnsi="Times New Roman"/>
          <w:lang w:val="en-GB"/>
        </w:rPr>
      </w:pPr>
      <w:r w:rsidRPr="007A1698">
        <w:rPr>
          <w:rFonts w:ascii="Times New Roman" w:eastAsia="Times New Roman" w:hAnsi="Times New Roman"/>
          <w:u w:val="single" w:color="000000"/>
          <w:lang w:val="en-GB"/>
        </w:rPr>
        <w:t>Cli</w:t>
      </w:r>
      <w:r w:rsidRPr="00784682">
        <w:rPr>
          <w:rFonts w:ascii="Times New Roman" w:eastAsia="Times New Roman" w:hAnsi="Times New Roman"/>
          <w:u w:val="single" w:color="000000"/>
          <w:lang w:val="en-GB"/>
        </w:rPr>
        <w:t>n</w:t>
      </w:r>
      <w:r w:rsidRPr="007A1698">
        <w:rPr>
          <w:rFonts w:ascii="Times New Roman" w:eastAsia="Times New Roman" w:hAnsi="Times New Roman"/>
          <w:u w:val="single" w:color="000000"/>
          <w:lang w:val="en-GB"/>
        </w:rPr>
        <w:t>i</w:t>
      </w:r>
      <w:r w:rsidRPr="00784682">
        <w:rPr>
          <w:rFonts w:ascii="Times New Roman" w:eastAsia="Times New Roman" w:hAnsi="Times New Roman"/>
          <w:u w:val="single" w:color="000000"/>
          <w:lang w:val="en-GB"/>
        </w:rPr>
        <w:t>cal</w:t>
      </w:r>
      <w:r w:rsidRPr="007A1698">
        <w:rPr>
          <w:rFonts w:ascii="Times New Roman" w:eastAsia="Times New Roman" w:hAnsi="Times New Roman"/>
          <w:u w:val="single" w:color="000000"/>
          <w:lang w:val="en-GB"/>
        </w:rPr>
        <w:t xml:space="preserve"> </w:t>
      </w:r>
      <w:r w:rsidRPr="00784682">
        <w:rPr>
          <w:rFonts w:ascii="Times New Roman" w:eastAsia="Times New Roman" w:hAnsi="Times New Roman"/>
          <w:u w:val="single" w:color="000000"/>
          <w:lang w:val="en-GB"/>
        </w:rPr>
        <w:t>s</w:t>
      </w:r>
      <w:r w:rsidRPr="007A1698">
        <w:rPr>
          <w:rFonts w:ascii="Times New Roman" w:eastAsia="Times New Roman" w:hAnsi="Times New Roman"/>
          <w:u w:val="single" w:color="000000"/>
          <w:lang w:val="en-GB"/>
        </w:rPr>
        <w:t>t</w:t>
      </w:r>
      <w:r w:rsidRPr="00784682">
        <w:rPr>
          <w:rFonts w:ascii="Times New Roman" w:eastAsia="Times New Roman" w:hAnsi="Times New Roman"/>
          <w:u w:val="single" w:color="000000"/>
          <w:lang w:val="en-GB"/>
        </w:rPr>
        <w:t>ud</w:t>
      </w:r>
      <w:r w:rsidRPr="007A1698">
        <w:rPr>
          <w:rFonts w:ascii="Times New Roman" w:eastAsia="Times New Roman" w:hAnsi="Times New Roman"/>
          <w:u w:val="single" w:color="000000"/>
          <w:lang w:val="en-GB"/>
        </w:rPr>
        <w:t>i</w:t>
      </w:r>
      <w:r w:rsidRPr="00784682">
        <w:rPr>
          <w:rFonts w:ascii="Times New Roman" w:eastAsia="Times New Roman" w:hAnsi="Times New Roman"/>
          <w:u w:val="single" w:color="000000"/>
          <w:lang w:val="en-GB"/>
        </w:rPr>
        <w:t>es</w:t>
      </w:r>
      <w:r w:rsidRPr="007A1698">
        <w:rPr>
          <w:rFonts w:ascii="Times New Roman" w:eastAsia="Times New Roman" w:hAnsi="Times New Roman"/>
          <w:u w:val="single" w:color="000000"/>
          <w:lang w:val="en-GB"/>
        </w:rPr>
        <w:t xml:space="preserve"> i</w:t>
      </w:r>
      <w:r w:rsidRPr="00784682">
        <w:rPr>
          <w:rFonts w:ascii="Times New Roman" w:eastAsia="Times New Roman" w:hAnsi="Times New Roman"/>
          <w:u w:val="single" w:color="000000"/>
          <w:lang w:val="en-GB"/>
        </w:rPr>
        <w:t xml:space="preserve">n </w:t>
      </w:r>
      <w:r w:rsidRPr="007A1698">
        <w:rPr>
          <w:rFonts w:ascii="Times New Roman" w:eastAsia="Times New Roman" w:hAnsi="Times New Roman"/>
          <w:u w:val="single" w:color="000000"/>
          <w:lang w:val="en-GB"/>
        </w:rPr>
        <w:t>D</w:t>
      </w:r>
      <w:r w:rsidRPr="00784682">
        <w:rPr>
          <w:rFonts w:ascii="Times New Roman" w:eastAsia="Times New Roman" w:hAnsi="Times New Roman"/>
          <w:u w:val="single" w:color="000000"/>
          <w:lang w:val="en-GB"/>
        </w:rPr>
        <w:t>F</w:t>
      </w:r>
      <w:r w:rsidRPr="007A1698">
        <w:rPr>
          <w:rFonts w:ascii="Times New Roman" w:eastAsia="Times New Roman" w:hAnsi="Times New Roman"/>
          <w:u w:val="single" w:color="000000"/>
          <w:lang w:val="en-GB"/>
        </w:rPr>
        <w:t>S</w:t>
      </w:r>
      <w:r w:rsidRPr="00784682">
        <w:rPr>
          <w:rFonts w:ascii="Times New Roman" w:eastAsia="Times New Roman" w:hAnsi="Times New Roman"/>
          <w:u w:val="single" w:color="000000"/>
          <w:lang w:val="en-GB"/>
        </w:rPr>
        <w:t>P</w:t>
      </w:r>
    </w:p>
    <w:p w:rsidR="00CA30FE" w:rsidRPr="00784682" w:rsidRDefault="00CA30FE" w:rsidP="00784682">
      <w:pPr>
        <w:spacing w:after="0" w:line="240" w:lineRule="auto"/>
        <w:rPr>
          <w:rFonts w:ascii="Times New Roman" w:eastAsia="Times New Roman" w:hAnsi="Times New Roman"/>
          <w:lang w:val="en-GB"/>
        </w:rPr>
      </w:pPr>
      <w:r w:rsidRPr="007A1698">
        <w:rPr>
          <w:rFonts w:ascii="Times New Roman" w:eastAsia="Times New Roman" w:hAnsi="Times New Roman"/>
          <w:lang w:val="en-GB"/>
        </w:rPr>
        <w:t>O</w:t>
      </w:r>
      <w:r w:rsidRPr="00784682">
        <w:rPr>
          <w:rFonts w:ascii="Times New Roman" w:eastAsia="Times New Roman" w:hAnsi="Times New Roman"/>
          <w:lang w:val="en-GB"/>
        </w:rPr>
        <w:t>ne phase</w:t>
      </w:r>
      <w:r w:rsidRPr="007A1698">
        <w:rPr>
          <w:rFonts w:ascii="Times New Roman" w:eastAsia="Times New Roman" w:hAnsi="Times New Roman"/>
          <w:lang w:val="en-GB"/>
        </w:rPr>
        <w:t> II</w:t>
      </w:r>
      <w:r w:rsidRPr="00784682">
        <w:rPr>
          <w:rFonts w:ascii="Times New Roman" w:eastAsia="Times New Roman" w:hAnsi="Times New Roman"/>
          <w:lang w:val="en-GB"/>
        </w:rPr>
        <w:t xml:space="preserve">, open </w:t>
      </w:r>
      <w:r w:rsidRPr="007A1698">
        <w:rPr>
          <w:rFonts w:ascii="Times New Roman" w:eastAsia="Times New Roman" w:hAnsi="Times New Roman"/>
          <w:lang w:val="en-GB"/>
        </w:rPr>
        <w:t>l</w:t>
      </w:r>
      <w:r w:rsidRPr="00784682">
        <w:rPr>
          <w:rFonts w:ascii="Times New Roman" w:eastAsia="Times New Roman" w:hAnsi="Times New Roman"/>
          <w:lang w:val="en-GB"/>
        </w:rPr>
        <w:t>ab</w:t>
      </w:r>
      <w:r w:rsidRPr="007A1698">
        <w:rPr>
          <w:rFonts w:ascii="Times New Roman" w:eastAsia="Times New Roman" w:hAnsi="Times New Roman"/>
          <w:lang w:val="en-GB"/>
        </w:rPr>
        <w:t>el</w:t>
      </w:r>
      <w:r w:rsidRPr="00784682">
        <w:rPr>
          <w:rFonts w:ascii="Times New Roman" w:eastAsia="Times New Roman" w:hAnsi="Times New Roman"/>
          <w:lang w:val="en-GB"/>
        </w:rPr>
        <w:t xml:space="preserve">, </w:t>
      </w:r>
      <w:r w:rsidRPr="007A1698">
        <w:rPr>
          <w:rFonts w:ascii="Times New Roman" w:eastAsia="Times New Roman" w:hAnsi="Times New Roman"/>
          <w:lang w:val="en-GB"/>
        </w:rPr>
        <w:t>m</w:t>
      </w:r>
      <w:r w:rsidRPr="00784682">
        <w:rPr>
          <w:rFonts w:ascii="Times New Roman" w:eastAsia="Times New Roman" w:hAnsi="Times New Roman"/>
          <w:lang w:val="en-GB"/>
        </w:rPr>
        <w:t>u</w:t>
      </w:r>
      <w:r w:rsidRPr="007A1698">
        <w:rPr>
          <w:rFonts w:ascii="Times New Roman" w:eastAsia="Times New Roman" w:hAnsi="Times New Roman"/>
          <w:lang w:val="en-GB"/>
        </w:rPr>
        <w:t>lti</w:t>
      </w:r>
      <w:r w:rsidRPr="00784682">
        <w:rPr>
          <w:rFonts w:ascii="Times New Roman" w:eastAsia="Times New Roman" w:hAnsi="Times New Roman"/>
          <w:lang w:val="en-GB"/>
        </w:rPr>
        <w:t>c</w:t>
      </w:r>
      <w:r w:rsidRPr="007A1698">
        <w:rPr>
          <w:rFonts w:ascii="Times New Roman" w:eastAsia="Times New Roman" w:hAnsi="Times New Roman"/>
          <w:lang w:val="en-GB"/>
        </w:rPr>
        <w:t>e</w:t>
      </w:r>
      <w:r w:rsidRPr="00784682">
        <w:rPr>
          <w:rFonts w:ascii="Times New Roman" w:eastAsia="Times New Roman" w:hAnsi="Times New Roman"/>
          <w:lang w:val="en-GB"/>
        </w:rPr>
        <w:t>n</w:t>
      </w:r>
      <w:r w:rsidRPr="007A1698">
        <w:rPr>
          <w:rFonts w:ascii="Times New Roman" w:eastAsia="Times New Roman" w:hAnsi="Times New Roman"/>
          <w:lang w:val="en-GB"/>
        </w:rPr>
        <w:t>tr</w:t>
      </w:r>
      <w:r w:rsidRPr="00784682">
        <w:rPr>
          <w:rFonts w:ascii="Times New Roman" w:eastAsia="Times New Roman" w:hAnsi="Times New Roman"/>
          <w:lang w:val="en-GB"/>
        </w:rPr>
        <w:t>e c</w:t>
      </w:r>
      <w:r w:rsidRPr="007A1698">
        <w:rPr>
          <w:rFonts w:ascii="Times New Roman" w:eastAsia="Times New Roman" w:hAnsi="Times New Roman"/>
          <w:lang w:val="en-GB"/>
        </w:rPr>
        <w:t>li</w:t>
      </w:r>
      <w:r w:rsidRPr="00784682">
        <w:rPr>
          <w:rFonts w:ascii="Times New Roman" w:eastAsia="Times New Roman" w:hAnsi="Times New Roman"/>
          <w:lang w:val="en-GB"/>
        </w:rPr>
        <w:t>n</w:t>
      </w:r>
      <w:r w:rsidRPr="007A1698">
        <w:rPr>
          <w:rFonts w:ascii="Times New Roman" w:eastAsia="Times New Roman" w:hAnsi="Times New Roman"/>
          <w:lang w:val="en-GB"/>
        </w:rPr>
        <w:t>i</w:t>
      </w:r>
      <w:r w:rsidRPr="00784682">
        <w:rPr>
          <w:rFonts w:ascii="Times New Roman" w:eastAsia="Times New Roman" w:hAnsi="Times New Roman"/>
          <w:lang w:val="en-GB"/>
        </w:rPr>
        <w:t>c</w:t>
      </w:r>
      <w:r w:rsidRPr="007A1698">
        <w:rPr>
          <w:rFonts w:ascii="Times New Roman" w:eastAsia="Times New Roman" w:hAnsi="Times New Roman"/>
          <w:lang w:val="en-GB"/>
        </w:rPr>
        <w:t>a</w:t>
      </w:r>
      <w:r w:rsidRPr="00784682">
        <w:rPr>
          <w:rFonts w:ascii="Times New Roman" w:eastAsia="Times New Roman" w:hAnsi="Times New Roman"/>
          <w:lang w:val="en-GB"/>
        </w:rPr>
        <w:t>l</w:t>
      </w:r>
      <w:r w:rsidRPr="007A1698">
        <w:rPr>
          <w:rFonts w:ascii="Times New Roman" w:eastAsia="Times New Roman" w:hAnsi="Times New Roman"/>
          <w:lang w:val="en-GB"/>
        </w:rPr>
        <w:t xml:space="preserve"> tri</w:t>
      </w:r>
      <w:r w:rsidRPr="00784682">
        <w:rPr>
          <w:rFonts w:ascii="Times New Roman" w:eastAsia="Times New Roman" w:hAnsi="Times New Roman"/>
          <w:lang w:val="en-GB"/>
        </w:rPr>
        <w:t>al</w:t>
      </w:r>
      <w:r w:rsidRPr="007A1698">
        <w:rPr>
          <w:rFonts w:ascii="Times New Roman" w:eastAsia="Times New Roman" w:hAnsi="Times New Roman"/>
          <w:lang w:val="en-GB"/>
        </w:rPr>
        <w:t xml:space="preserve"> (</w:t>
      </w:r>
      <w:r w:rsidRPr="00784682">
        <w:rPr>
          <w:rFonts w:ascii="Times New Roman" w:eastAsia="Times New Roman" w:hAnsi="Times New Roman"/>
          <w:lang w:val="en-GB"/>
        </w:rPr>
        <w:t>s</w:t>
      </w:r>
      <w:r w:rsidRPr="007A1698">
        <w:rPr>
          <w:rFonts w:ascii="Times New Roman" w:eastAsia="Times New Roman" w:hAnsi="Times New Roman"/>
          <w:lang w:val="en-GB"/>
        </w:rPr>
        <w:t>t</w:t>
      </w:r>
      <w:r w:rsidRPr="00784682">
        <w:rPr>
          <w:rFonts w:ascii="Times New Roman" w:eastAsia="Times New Roman" w:hAnsi="Times New Roman"/>
          <w:lang w:val="en-GB"/>
        </w:rPr>
        <w:t>udy</w:t>
      </w:r>
      <w:r w:rsidRPr="007A1698">
        <w:rPr>
          <w:rFonts w:ascii="Times New Roman" w:eastAsia="Times New Roman" w:hAnsi="Times New Roman"/>
          <w:lang w:val="en-GB"/>
        </w:rPr>
        <w:t xml:space="preserve"> B</w:t>
      </w:r>
      <w:r w:rsidRPr="00784682">
        <w:rPr>
          <w:rFonts w:ascii="Times New Roman" w:eastAsia="Times New Roman" w:hAnsi="Times New Roman"/>
          <w:lang w:val="en-GB"/>
        </w:rPr>
        <w:t>2225)</w:t>
      </w:r>
      <w:r w:rsidRPr="007A1698">
        <w:rPr>
          <w:rFonts w:ascii="Times New Roman" w:eastAsia="Times New Roman" w:hAnsi="Times New Roman"/>
          <w:lang w:val="en-GB"/>
        </w:rPr>
        <w:t xml:space="preserve"> w</w:t>
      </w:r>
      <w:r w:rsidRPr="00784682">
        <w:rPr>
          <w:rFonts w:ascii="Times New Roman" w:eastAsia="Times New Roman" w:hAnsi="Times New Roman"/>
          <w:lang w:val="en-GB"/>
        </w:rPr>
        <w:t>as</w:t>
      </w:r>
      <w:r w:rsidRPr="007A1698">
        <w:rPr>
          <w:rFonts w:ascii="Times New Roman" w:eastAsia="Times New Roman" w:hAnsi="Times New Roman"/>
          <w:lang w:val="en-GB"/>
        </w:rPr>
        <w:t xml:space="preserve"> </w:t>
      </w:r>
      <w:r w:rsidRPr="00784682">
        <w:rPr>
          <w:rFonts w:ascii="Times New Roman" w:eastAsia="Times New Roman" w:hAnsi="Times New Roman"/>
          <w:lang w:val="en-GB"/>
        </w:rPr>
        <w:t>condu</w:t>
      </w:r>
      <w:r w:rsidRPr="007A1698">
        <w:rPr>
          <w:rFonts w:ascii="Times New Roman" w:eastAsia="Times New Roman" w:hAnsi="Times New Roman"/>
          <w:lang w:val="en-GB"/>
        </w:rPr>
        <w:t>ct</w:t>
      </w:r>
      <w:r w:rsidRPr="00784682">
        <w:rPr>
          <w:rFonts w:ascii="Times New Roman" w:eastAsia="Times New Roman" w:hAnsi="Times New Roman"/>
          <w:lang w:val="en-GB"/>
        </w:rPr>
        <w:t xml:space="preserve">ed </w:t>
      </w:r>
      <w:r w:rsidRPr="007A1698">
        <w:rPr>
          <w:rFonts w:ascii="Times New Roman" w:eastAsia="Times New Roman" w:hAnsi="Times New Roman"/>
          <w:lang w:val="en-GB"/>
        </w:rPr>
        <w:t>i</w:t>
      </w:r>
      <w:r w:rsidRPr="00784682">
        <w:rPr>
          <w:rFonts w:ascii="Times New Roman" w:eastAsia="Times New Roman" w:hAnsi="Times New Roman"/>
          <w:lang w:val="en-GB"/>
        </w:rPr>
        <w:t>nc</w:t>
      </w:r>
      <w:r w:rsidRPr="007A1698">
        <w:rPr>
          <w:rFonts w:ascii="Times New Roman" w:eastAsia="Times New Roman" w:hAnsi="Times New Roman"/>
          <w:lang w:val="en-GB"/>
        </w:rPr>
        <w:t>l</w:t>
      </w:r>
      <w:r w:rsidRPr="00784682">
        <w:rPr>
          <w:rFonts w:ascii="Times New Roman" w:eastAsia="Times New Roman" w:hAnsi="Times New Roman"/>
          <w:lang w:val="en-GB"/>
        </w:rPr>
        <w:t>ud</w:t>
      </w:r>
      <w:r w:rsidRPr="007A1698">
        <w:rPr>
          <w:rFonts w:ascii="Times New Roman" w:eastAsia="Times New Roman" w:hAnsi="Times New Roman"/>
          <w:lang w:val="en-GB"/>
        </w:rPr>
        <w:t>i</w:t>
      </w:r>
      <w:r w:rsidRPr="00784682">
        <w:rPr>
          <w:rFonts w:ascii="Times New Roman" w:eastAsia="Times New Roman" w:hAnsi="Times New Roman"/>
          <w:lang w:val="en-GB"/>
        </w:rPr>
        <w:t>ng</w:t>
      </w:r>
      <w:r w:rsidRPr="007A1698">
        <w:rPr>
          <w:rFonts w:ascii="Times New Roman" w:eastAsia="Times New Roman" w:hAnsi="Times New Roman"/>
          <w:lang w:val="en-GB"/>
        </w:rPr>
        <w:t xml:space="preserve"> </w:t>
      </w:r>
      <w:r w:rsidRPr="00784682">
        <w:rPr>
          <w:rFonts w:ascii="Times New Roman" w:eastAsia="Times New Roman" w:hAnsi="Times New Roman"/>
          <w:lang w:val="en-GB"/>
        </w:rPr>
        <w:t>12 pa</w:t>
      </w:r>
      <w:r w:rsidRPr="007A1698">
        <w:rPr>
          <w:rFonts w:ascii="Times New Roman" w:eastAsia="Times New Roman" w:hAnsi="Times New Roman"/>
          <w:lang w:val="en-GB"/>
        </w:rPr>
        <w:t>ti</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 xml:space="preserve">s </w:t>
      </w:r>
      <w:r w:rsidRPr="007A1698">
        <w:rPr>
          <w:rFonts w:ascii="Times New Roman" w:eastAsia="Times New Roman" w:hAnsi="Times New Roman"/>
          <w:lang w:val="en-GB"/>
        </w:rPr>
        <w:t>wit</w:t>
      </w:r>
      <w:r w:rsidRPr="00784682">
        <w:rPr>
          <w:rFonts w:ascii="Times New Roman" w:eastAsia="Times New Roman" w:hAnsi="Times New Roman"/>
          <w:lang w:val="en-GB"/>
        </w:rPr>
        <w:t xml:space="preserve">h </w:t>
      </w:r>
      <w:r w:rsidRPr="007A1698">
        <w:rPr>
          <w:rFonts w:ascii="Times New Roman" w:eastAsia="Times New Roman" w:hAnsi="Times New Roman"/>
          <w:lang w:val="en-GB"/>
        </w:rPr>
        <w:t>D</w:t>
      </w:r>
      <w:r w:rsidRPr="00784682">
        <w:rPr>
          <w:rFonts w:ascii="Times New Roman" w:eastAsia="Times New Roman" w:hAnsi="Times New Roman"/>
          <w:lang w:val="en-GB"/>
        </w:rPr>
        <w:t>F</w:t>
      </w:r>
      <w:r w:rsidRPr="007A1698">
        <w:rPr>
          <w:rFonts w:ascii="Times New Roman" w:eastAsia="Times New Roman" w:hAnsi="Times New Roman"/>
          <w:lang w:val="en-GB"/>
        </w:rPr>
        <w:t>S</w:t>
      </w:r>
      <w:r w:rsidRPr="00784682">
        <w:rPr>
          <w:rFonts w:ascii="Times New Roman" w:eastAsia="Times New Roman" w:hAnsi="Times New Roman"/>
          <w:lang w:val="en-GB"/>
        </w:rPr>
        <w:t>P t</w:t>
      </w:r>
      <w:r w:rsidRPr="007A1698">
        <w:rPr>
          <w:rFonts w:ascii="Times New Roman" w:eastAsia="Times New Roman" w:hAnsi="Times New Roman"/>
          <w:lang w:val="en-GB"/>
        </w:rPr>
        <w:t>r</w:t>
      </w:r>
      <w:r w:rsidRPr="00784682">
        <w:rPr>
          <w:rFonts w:ascii="Times New Roman" w:eastAsia="Times New Roman" w:hAnsi="Times New Roman"/>
          <w:lang w:val="en-GB"/>
        </w:rPr>
        <w:t>e</w:t>
      </w:r>
      <w:r w:rsidRPr="007A1698">
        <w:rPr>
          <w:rFonts w:ascii="Times New Roman" w:eastAsia="Times New Roman" w:hAnsi="Times New Roman"/>
          <w:lang w:val="en-GB"/>
        </w:rPr>
        <w:t>at</w:t>
      </w:r>
      <w:r w:rsidRPr="00784682">
        <w:rPr>
          <w:rFonts w:ascii="Times New Roman" w:eastAsia="Times New Roman" w:hAnsi="Times New Roman"/>
          <w:lang w:val="en-GB"/>
        </w:rPr>
        <w:t>ed wi</w:t>
      </w:r>
      <w:r w:rsidRPr="007A1698">
        <w:rPr>
          <w:rFonts w:ascii="Times New Roman" w:eastAsia="Times New Roman" w:hAnsi="Times New Roman"/>
          <w:lang w:val="en-GB"/>
        </w:rPr>
        <w:t>t</w:t>
      </w:r>
      <w:r w:rsidRPr="00784682">
        <w:rPr>
          <w:rFonts w:ascii="Times New Roman" w:eastAsia="Times New Roman" w:hAnsi="Times New Roman"/>
          <w:lang w:val="en-GB"/>
        </w:rPr>
        <w:t xml:space="preserve">h </w:t>
      </w:r>
      <w:r w:rsidRPr="007A1698">
        <w:rPr>
          <w:rFonts w:ascii="Times New Roman" w:eastAsia="Times New Roman" w:hAnsi="Times New Roman"/>
          <w:lang w:val="en-GB"/>
        </w:rPr>
        <w:t xml:space="preserve">imatinib </w:t>
      </w:r>
      <w:r w:rsidRPr="00784682">
        <w:rPr>
          <w:rFonts w:ascii="Times New Roman" w:eastAsia="Times New Roman" w:hAnsi="Times New Roman"/>
          <w:lang w:val="en-GB"/>
        </w:rPr>
        <w:t>800 </w:t>
      </w:r>
      <w:r w:rsidRPr="007A1698">
        <w:rPr>
          <w:rFonts w:ascii="Times New Roman" w:eastAsia="Times New Roman" w:hAnsi="Times New Roman"/>
          <w:lang w:val="en-GB"/>
        </w:rPr>
        <w:t>m</w:t>
      </w:r>
      <w:r w:rsidRPr="00784682">
        <w:rPr>
          <w:rFonts w:ascii="Times New Roman" w:eastAsia="Times New Roman" w:hAnsi="Times New Roman"/>
          <w:lang w:val="en-GB"/>
        </w:rPr>
        <w:t>g</w:t>
      </w:r>
      <w:r w:rsidRPr="007A1698">
        <w:rPr>
          <w:rFonts w:ascii="Times New Roman" w:eastAsia="Times New Roman" w:hAnsi="Times New Roman"/>
          <w:lang w:val="en-GB"/>
        </w:rPr>
        <w:t xml:space="preserve"> </w:t>
      </w:r>
      <w:r w:rsidRPr="00784682">
        <w:rPr>
          <w:rFonts w:ascii="Times New Roman" w:eastAsia="Times New Roman" w:hAnsi="Times New Roman"/>
          <w:lang w:val="en-GB"/>
        </w:rPr>
        <w:t>da</w:t>
      </w:r>
      <w:r w:rsidRPr="007A1698">
        <w:rPr>
          <w:rFonts w:ascii="Times New Roman" w:eastAsia="Times New Roman" w:hAnsi="Times New Roman"/>
          <w:lang w:val="en-GB"/>
        </w:rPr>
        <w:t>ily</w:t>
      </w:r>
      <w:r w:rsidRPr="00784682">
        <w:rPr>
          <w:rFonts w:ascii="Times New Roman" w:eastAsia="Times New Roman" w:hAnsi="Times New Roman"/>
          <w:lang w:val="en-GB"/>
        </w:rPr>
        <w:t xml:space="preserve">. </w:t>
      </w:r>
      <w:r w:rsidRPr="007A1698">
        <w:rPr>
          <w:rFonts w:ascii="Times New Roman" w:eastAsia="Times New Roman" w:hAnsi="Times New Roman"/>
          <w:lang w:val="en-GB"/>
        </w:rPr>
        <w:t>T</w:t>
      </w:r>
      <w:r w:rsidRPr="00784682">
        <w:rPr>
          <w:rFonts w:ascii="Times New Roman" w:eastAsia="Times New Roman" w:hAnsi="Times New Roman"/>
          <w:lang w:val="en-GB"/>
        </w:rPr>
        <w:t>he a</w:t>
      </w:r>
      <w:r w:rsidRPr="007A1698">
        <w:rPr>
          <w:rFonts w:ascii="Times New Roman" w:eastAsia="Times New Roman" w:hAnsi="Times New Roman"/>
          <w:lang w:val="en-GB"/>
        </w:rPr>
        <w:t>g</w:t>
      </w:r>
      <w:r w:rsidRPr="00784682">
        <w:rPr>
          <w:rFonts w:ascii="Times New Roman" w:eastAsia="Times New Roman" w:hAnsi="Times New Roman"/>
          <w:lang w:val="en-GB"/>
        </w:rPr>
        <w:t>e of</w:t>
      </w:r>
      <w:r w:rsidRPr="007A1698">
        <w:rPr>
          <w:rFonts w:ascii="Times New Roman" w:eastAsia="Times New Roman" w:hAnsi="Times New Roman"/>
          <w:lang w:val="en-GB"/>
        </w:rPr>
        <w:t xml:space="preserve"> t</w:t>
      </w:r>
      <w:r w:rsidRPr="00784682">
        <w:rPr>
          <w:rFonts w:ascii="Times New Roman" w:eastAsia="Times New Roman" w:hAnsi="Times New Roman"/>
          <w:lang w:val="en-GB"/>
        </w:rPr>
        <w:t>he D</w:t>
      </w:r>
      <w:r w:rsidRPr="007A1698">
        <w:rPr>
          <w:rFonts w:ascii="Times New Roman" w:eastAsia="Times New Roman" w:hAnsi="Times New Roman"/>
          <w:lang w:val="en-GB"/>
        </w:rPr>
        <w:t>F</w:t>
      </w:r>
      <w:r w:rsidRPr="00784682">
        <w:rPr>
          <w:rFonts w:ascii="Times New Roman" w:eastAsia="Times New Roman" w:hAnsi="Times New Roman"/>
          <w:lang w:val="en-GB"/>
        </w:rPr>
        <w:t>SP pa</w:t>
      </w:r>
      <w:r w:rsidRPr="007A1698">
        <w:rPr>
          <w:rFonts w:ascii="Times New Roman" w:eastAsia="Times New Roman" w:hAnsi="Times New Roman"/>
          <w:lang w:val="en-GB"/>
        </w:rPr>
        <w:t>ti</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 xml:space="preserve">s </w:t>
      </w:r>
      <w:r w:rsidRPr="007A1698">
        <w:rPr>
          <w:rFonts w:ascii="Times New Roman" w:eastAsia="Times New Roman" w:hAnsi="Times New Roman"/>
          <w:lang w:val="en-GB"/>
        </w:rPr>
        <w:t>r</w:t>
      </w:r>
      <w:r w:rsidRPr="00784682">
        <w:rPr>
          <w:rFonts w:ascii="Times New Roman" w:eastAsia="Times New Roman" w:hAnsi="Times New Roman"/>
          <w:lang w:val="en-GB"/>
        </w:rPr>
        <w:t>an</w:t>
      </w:r>
      <w:r w:rsidRPr="007A1698">
        <w:rPr>
          <w:rFonts w:ascii="Times New Roman" w:eastAsia="Times New Roman" w:hAnsi="Times New Roman"/>
          <w:lang w:val="en-GB"/>
        </w:rPr>
        <w:t>g</w:t>
      </w:r>
      <w:r w:rsidRPr="00784682">
        <w:rPr>
          <w:rFonts w:ascii="Times New Roman" w:eastAsia="Times New Roman" w:hAnsi="Times New Roman"/>
          <w:lang w:val="en-GB"/>
        </w:rPr>
        <w:t xml:space="preserve">ed </w:t>
      </w:r>
      <w:r w:rsidRPr="007A1698">
        <w:rPr>
          <w:rFonts w:ascii="Times New Roman" w:eastAsia="Times New Roman" w:hAnsi="Times New Roman"/>
          <w:lang w:val="en-GB"/>
        </w:rPr>
        <w:t>fr</w:t>
      </w:r>
      <w:r w:rsidRPr="00784682">
        <w:rPr>
          <w:rFonts w:ascii="Times New Roman" w:eastAsia="Times New Roman" w:hAnsi="Times New Roman"/>
          <w:lang w:val="en-GB"/>
        </w:rPr>
        <w:t>om</w:t>
      </w:r>
      <w:r w:rsidRPr="007A1698">
        <w:rPr>
          <w:rFonts w:ascii="Times New Roman" w:eastAsia="Times New Roman" w:hAnsi="Times New Roman"/>
          <w:lang w:val="en-GB"/>
        </w:rPr>
        <w:t xml:space="preserve"> </w:t>
      </w:r>
      <w:r w:rsidRPr="00784682">
        <w:rPr>
          <w:rFonts w:ascii="Times New Roman" w:eastAsia="Times New Roman" w:hAnsi="Times New Roman"/>
          <w:lang w:val="en-GB"/>
        </w:rPr>
        <w:t xml:space="preserve">23 </w:t>
      </w:r>
      <w:r w:rsidRPr="007A1698">
        <w:rPr>
          <w:rFonts w:ascii="Times New Roman" w:eastAsia="Times New Roman" w:hAnsi="Times New Roman"/>
          <w:lang w:val="en-GB"/>
        </w:rPr>
        <w:t>t</w:t>
      </w:r>
      <w:r w:rsidRPr="00784682">
        <w:rPr>
          <w:rFonts w:ascii="Times New Roman" w:eastAsia="Times New Roman" w:hAnsi="Times New Roman"/>
          <w:lang w:val="en-GB"/>
        </w:rPr>
        <w:t>o 75 </w:t>
      </w:r>
      <w:r w:rsidRPr="007A1698">
        <w:rPr>
          <w:rFonts w:ascii="Times New Roman" w:eastAsia="Times New Roman" w:hAnsi="Times New Roman"/>
          <w:lang w:val="en-GB"/>
        </w:rPr>
        <w:t>y</w:t>
      </w:r>
      <w:r w:rsidRPr="00784682">
        <w:rPr>
          <w:rFonts w:ascii="Times New Roman" w:eastAsia="Times New Roman" w:hAnsi="Times New Roman"/>
          <w:lang w:val="en-GB"/>
        </w:rPr>
        <w:t>e</w:t>
      </w:r>
      <w:r w:rsidRPr="007A1698">
        <w:rPr>
          <w:rFonts w:ascii="Times New Roman" w:eastAsia="Times New Roman" w:hAnsi="Times New Roman"/>
          <w:lang w:val="en-GB"/>
        </w:rPr>
        <w:t>ar</w:t>
      </w:r>
      <w:r w:rsidRPr="00784682">
        <w:rPr>
          <w:rFonts w:ascii="Times New Roman" w:eastAsia="Times New Roman" w:hAnsi="Times New Roman"/>
          <w:lang w:val="en-GB"/>
        </w:rPr>
        <w:t>s;</w:t>
      </w:r>
      <w:r w:rsidRPr="007A1698">
        <w:rPr>
          <w:rFonts w:ascii="Times New Roman" w:eastAsia="Times New Roman" w:hAnsi="Times New Roman"/>
          <w:lang w:val="en-GB"/>
        </w:rPr>
        <w:t xml:space="preserve"> D</w:t>
      </w:r>
      <w:r w:rsidRPr="00784682">
        <w:rPr>
          <w:rFonts w:ascii="Times New Roman" w:eastAsia="Times New Roman" w:hAnsi="Times New Roman"/>
          <w:lang w:val="en-GB"/>
        </w:rPr>
        <w:t>F</w:t>
      </w:r>
      <w:r w:rsidRPr="007A1698">
        <w:rPr>
          <w:rFonts w:ascii="Times New Roman" w:eastAsia="Times New Roman" w:hAnsi="Times New Roman"/>
          <w:lang w:val="en-GB"/>
        </w:rPr>
        <w:t>S</w:t>
      </w:r>
      <w:r w:rsidRPr="00784682">
        <w:rPr>
          <w:rFonts w:ascii="Times New Roman" w:eastAsia="Times New Roman" w:hAnsi="Times New Roman"/>
          <w:lang w:val="en-GB"/>
        </w:rPr>
        <w:t xml:space="preserve">P </w:t>
      </w:r>
      <w:r w:rsidRPr="007A1698">
        <w:rPr>
          <w:rFonts w:ascii="Times New Roman" w:eastAsia="Times New Roman" w:hAnsi="Times New Roman"/>
          <w:lang w:val="en-GB"/>
        </w:rPr>
        <w:t>w</w:t>
      </w:r>
      <w:r w:rsidRPr="00784682">
        <w:rPr>
          <w:rFonts w:ascii="Times New Roman" w:eastAsia="Times New Roman" w:hAnsi="Times New Roman"/>
          <w:lang w:val="en-GB"/>
        </w:rPr>
        <w:t>as</w:t>
      </w:r>
      <w:r w:rsidRPr="007A1698">
        <w:rPr>
          <w:rFonts w:ascii="Times New Roman" w:eastAsia="Times New Roman" w:hAnsi="Times New Roman"/>
          <w:lang w:val="en-GB"/>
        </w:rPr>
        <w:t xml:space="preserve"> m</w:t>
      </w:r>
      <w:r w:rsidRPr="00784682">
        <w:rPr>
          <w:rFonts w:ascii="Times New Roman" w:eastAsia="Times New Roman" w:hAnsi="Times New Roman"/>
          <w:lang w:val="en-GB"/>
        </w:rPr>
        <w:t>e</w:t>
      </w:r>
      <w:r w:rsidRPr="007A1698">
        <w:rPr>
          <w:rFonts w:ascii="Times New Roman" w:eastAsia="Times New Roman" w:hAnsi="Times New Roman"/>
          <w:lang w:val="en-GB"/>
        </w:rPr>
        <w:t>t</w:t>
      </w:r>
      <w:r w:rsidRPr="00784682">
        <w:rPr>
          <w:rFonts w:ascii="Times New Roman" w:eastAsia="Times New Roman" w:hAnsi="Times New Roman"/>
          <w:lang w:val="en-GB"/>
        </w:rPr>
        <w:t>a</w:t>
      </w:r>
      <w:r w:rsidRPr="007A1698">
        <w:rPr>
          <w:rFonts w:ascii="Times New Roman" w:eastAsia="Times New Roman" w:hAnsi="Times New Roman"/>
          <w:lang w:val="en-GB"/>
        </w:rPr>
        <w:t>st</w:t>
      </w:r>
      <w:r w:rsidRPr="00784682">
        <w:rPr>
          <w:rFonts w:ascii="Times New Roman" w:eastAsia="Times New Roman" w:hAnsi="Times New Roman"/>
          <w:lang w:val="en-GB"/>
        </w:rPr>
        <w:t>a</w:t>
      </w:r>
      <w:r w:rsidRPr="007A1698">
        <w:rPr>
          <w:rFonts w:ascii="Times New Roman" w:eastAsia="Times New Roman" w:hAnsi="Times New Roman"/>
          <w:lang w:val="en-GB"/>
        </w:rPr>
        <w:t>ti</w:t>
      </w:r>
      <w:r w:rsidRPr="00784682">
        <w:rPr>
          <w:rFonts w:ascii="Times New Roman" w:eastAsia="Times New Roman" w:hAnsi="Times New Roman"/>
          <w:lang w:val="en-GB"/>
        </w:rPr>
        <w:t xml:space="preserve">c, </w:t>
      </w:r>
      <w:r w:rsidRPr="007A1698">
        <w:rPr>
          <w:rFonts w:ascii="Times New Roman" w:eastAsia="Times New Roman" w:hAnsi="Times New Roman"/>
          <w:lang w:val="en-GB"/>
        </w:rPr>
        <w:t>l</w:t>
      </w:r>
      <w:r w:rsidRPr="00784682">
        <w:rPr>
          <w:rFonts w:ascii="Times New Roman" w:eastAsia="Times New Roman" w:hAnsi="Times New Roman"/>
          <w:lang w:val="en-GB"/>
        </w:rPr>
        <w:t>oc</w:t>
      </w:r>
      <w:r w:rsidRPr="007A1698">
        <w:rPr>
          <w:rFonts w:ascii="Times New Roman" w:eastAsia="Times New Roman" w:hAnsi="Times New Roman"/>
          <w:lang w:val="en-GB"/>
        </w:rPr>
        <w:t>all</w:t>
      </w:r>
      <w:r w:rsidRPr="00784682">
        <w:rPr>
          <w:rFonts w:ascii="Times New Roman" w:eastAsia="Times New Roman" w:hAnsi="Times New Roman"/>
          <w:lang w:val="en-GB"/>
        </w:rPr>
        <w:t>y</w:t>
      </w:r>
      <w:r w:rsidRPr="007A1698">
        <w:rPr>
          <w:rFonts w:ascii="Times New Roman" w:eastAsia="Times New Roman" w:hAnsi="Times New Roman"/>
          <w:lang w:val="en-GB"/>
        </w:rPr>
        <w:t xml:space="preserve"> r</w:t>
      </w:r>
      <w:r w:rsidRPr="00784682">
        <w:rPr>
          <w:rFonts w:ascii="Times New Roman" w:eastAsia="Times New Roman" w:hAnsi="Times New Roman"/>
          <w:lang w:val="en-GB"/>
        </w:rPr>
        <w:t>e</w:t>
      </w:r>
      <w:r w:rsidRPr="007A1698">
        <w:rPr>
          <w:rFonts w:ascii="Times New Roman" w:eastAsia="Times New Roman" w:hAnsi="Times New Roman"/>
          <w:lang w:val="en-GB"/>
        </w:rPr>
        <w:t>c</w:t>
      </w:r>
      <w:r w:rsidRPr="00784682">
        <w:rPr>
          <w:rFonts w:ascii="Times New Roman" w:eastAsia="Times New Roman" w:hAnsi="Times New Roman"/>
          <w:lang w:val="en-GB"/>
        </w:rPr>
        <w:t>u</w:t>
      </w:r>
      <w:r w:rsidRPr="007A1698">
        <w:rPr>
          <w:rFonts w:ascii="Times New Roman" w:eastAsia="Times New Roman" w:hAnsi="Times New Roman"/>
          <w:lang w:val="en-GB"/>
        </w:rPr>
        <w:t>rr</w:t>
      </w:r>
      <w:r w:rsidRPr="00784682">
        <w:rPr>
          <w:rFonts w:ascii="Times New Roman" w:eastAsia="Times New Roman" w:hAnsi="Times New Roman"/>
          <w:lang w:val="en-GB"/>
        </w:rPr>
        <w:t>ent</w:t>
      </w:r>
      <w:r w:rsidRPr="007A1698">
        <w:rPr>
          <w:rFonts w:ascii="Times New Roman" w:eastAsia="Times New Roman" w:hAnsi="Times New Roman"/>
          <w:lang w:val="en-GB"/>
        </w:rPr>
        <w:t xml:space="preserve"> f</w:t>
      </w:r>
      <w:r w:rsidRPr="00784682">
        <w:rPr>
          <w:rFonts w:ascii="Times New Roman" w:eastAsia="Times New Roman" w:hAnsi="Times New Roman"/>
          <w:lang w:val="en-GB"/>
        </w:rPr>
        <w:t>o</w:t>
      </w:r>
      <w:r w:rsidRPr="007A1698">
        <w:rPr>
          <w:rFonts w:ascii="Times New Roman" w:eastAsia="Times New Roman" w:hAnsi="Times New Roman"/>
          <w:lang w:val="en-GB"/>
        </w:rPr>
        <w:t>ll</w:t>
      </w:r>
      <w:r w:rsidRPr="00784682">
        <w:rPr>
          <w:rFonts w:ascii="Times New Roman" w:eastAsia="Times New Roman" w:hAnsi="Times New Roman"/>
          <w:lang w:val="en-GB"/>
        </w:rPr>
        <w:t>o</w:t>
      </w:r>
      <w:r w:rsidRPr="007A1698">
        <w:rPr>
          <w:rFonts w:ascii="Times New Roman" w:eastAsia="Times New Roman" w:hAnsi="Times New Roman"/>
          <w:lang w:val="en-GB"/>
        </w:rPr>
        <w:t>wi</w:t>
      </w:r>
      <w:r w:rsidRPr="00784682">
        <w:rPr>
          <w:rFonts w:ascii="Times New Roman" w:eastAsia="Times New Roman" w:hAnsi="Times New Roman"/>
          <w:lang w:val="en-GB"/>
        </w:rPr>
        <w:t>ng</w:t>
      </w:r>
      <w:r w:rsidRPr="007A1698">
        <w:rPr>
          <w:rFonts w:ascii="Times New Roman" w:eastAsia="Times New Roman" w:hAnsi="Times New Roman"/>
          <w:lang w:val="en-GB"/>
        </w:rPr>
        <w:t xml:space="preserve"> i</w:t>
      </w:r>
      <w:r w:rsidRPr="00784682">
        <w:rPr>
          <w:rFonts w:ascii="Times New Roman" w:eastAsia="Times New Roman" w:hAnsi="Times New Roman"/>
          <w:lang w:val="en-GB"/>
        </w:rPr>
        <w:t>n</w:t>
      </w:r>
      <w:r w:rsidRPr="007A1698">
        <w:rPr>
          <w:rFonts w:ascii="Times New Roman" w:eastAsia="Times New Roman" w:hAnsi="Times New Roman"/>
          <w:lang w:val="en-GB"/>
        </w:rPr>
        <w:t>iti</w:t>
      </w:r>
      <w:r w:rsidRPr="00784682">
        <w:rPr>
          <w:rFonts w:ascii="Times New Roman" w:eastAsia="Times New Roman" w:hAnsi="Times New Roman"/>
          <w:lang w:val="en-GB"/>
        </w:rPr>
        <w:t>al</w:t>
      </w:r>
      <w:r w:rsidRPr="007A1698">
        <w:rPr>
          <w:rFonts w:ascii="Times New Roman" w:eastAsia="Times New Roman" w:hAnsi="Times New Roman"/>
          <w:lang w:val="en-GB"/>
        </w:rPr>
        <w:t xml:space="preserve"> r</w:t>
      </w:r>
      <w:r w:rsidRPr="00784682">
        <w:rPr>
          <w:rFonts w:ascii="Times New Roman" w:eastAsia="Times New Roman" w:hAnsi="Times New Roman"/>
          <w:lang w:val="en-GB"/>
        </w:rPr>
        <w:t>e</w:t>
      </w:r>
      <w:r w:rsidRPr="007A1698">
        <w:rPr>
          <w:rFonts w:ascii="Times New Roman" w:eastAsia="Times New Roman" w:hAnsi="Times New Roman"/>
          <w:lang w:val="en-GB"/>
        </w:rPr>
        <w:t>s</w:t>
      </w:r>
      <w:r w:rsidRPr="00784682">
        <w:rPr>
          <w:rFonts w:ascii="Times New Roman" w:eastAsia="Times New Roman" w:hAnsi="Times New Roman"/>
          <w:lang w:val="en-GB"/>
        </w:rPr>
        <w:t>e</w:t>
      </w:r>
      <w:r w:rsidRPr="007A1698">
        <w:rPr>
          <w:rFonts w:ascii="Times New Roman" w:eastAsia="Times New Roman" w:hAnsi="Times New Roman"/>
          <w:lang w:val="en-GB"/>
        </w:rPr>
        <w:t>ctiv</w:t>
      </w:r>
      <w:r w:rsidRPr="00784682">
        <w:rPr>
          <w:rFonts w:ascii="Times New Roman" w:eastAsia="Times New Roman" w:hAnsi="Times New Roman"/>
          <w:lang w:val="en-GB"/>
        </w:rPr>
        <w:t xml:space="preserve">e </w:t>
      </w:r>
      <w:r w:rsidRPr="007A1698">
        <w:rPr>
          <w:rFonts w:ascii="Times New Roman" w:eastAsia="Times New Roman" w:hAnsi="Times New Roman"/>
          <w:lang w:val="en-GB"/>
        </w:rPr>
        <w:t>s</w:t>
      </w:r>
      <w:r w:rsidRPr="00784682">
        <w:rPr>
          <w:rFonts w:ascii="Times New Roman" w:eastAsia="Times New Roman" w:hAnsi="Times New Roman"/>
          <w:lang w:val="en-GB"/>
        </w:rPr>
        <w:t>u</w:t>
      </w:r>
      <w:r w:rsidRPr="007A1698">
        <w:rPr>
          <w:rFonts w:ascii="Times New Roman" w:eastAsia="Times New Roman" w:hAnsi="Times New Roman"/>
          <w:lang w:val="en-GB"/>
        </w:rPr>
        <w:t>rg</w:t>
      </w:r>
      <w:r w:rsidRPr="00784682">
        <w:rPr>
          <w:rFonts w:ascii="Times New Roman" w:eastAsia="Times New Roman" w:hAnsi="Times New Roman"/>
          <w:lang w:val="en-GB"/>
        </w:rPr>
        <w:t>e</w:t>
      </w:r>
      <w:r w:rsidRPr="007A1698">
        <w:rPr>
          <w:rFonts w:ascii="Times New Roman" w:eastAsia="Times New Roman" w:hAnsi="Times New Roman"/>
          <w:lang w:val="en-GB"/>
        </w:rPr>
        <w:t>r</w:t>
      </w:r>
      <w:r w:rsidRPr="00784682">
        <w:rPr>
          <w:rFonts w:ascii="Times New Roman" w:eastAsia="Times New Roman" w:hAnsi="Times New Roman"/>
          <w:lang w:val="en-GB"/>
        </w:rPr>
        <w:t>y</w:t>
      </w:r>
      <w:r w:rsidRPr="007A1698">
        <w:rPr>
          <w:rFonts w:ascii="Times New Roman" w:eastAsia="Times New Roman" w:hAnsi="Times New Roman"/>
          <w:lang w:val="en-GB"/>
        </w:rPr>
        <w:t xml:space="preserve"> </w:t>
      </w:r>
      <w:r w:rsidRPr="00784682">
        <w:rPr>
          <w:rFonts w:ascii="Times New Roman" w:eastAsia="Times New Roman" w:hAnsi="Times New Roman"/>
          <w:lang w:val="en-GB"/>
        </w:rPr>
        <w:t>and not con</w:t>
      </w:r>
      <w:r w:rsidRPr="007A1698">
        <w:rPr>
          <w:rFonts w:ascii="Times New Roman" w:eastAsia="Times New Roman" w:hAnsi="Times New Roman"/>
          <w:lang w:val="en-GB"/>
        </w:rPr>
        <w:t>si</w:t>
      </w:r>
      <w:r w:rsidRPr="00784682">
        <w:rPr>
          <w:rFonts w:ascii="Times New Roman" w:eastAsia="Times New Roman" w:hAnsi="Times New Roman"/>
          <w:lang w:val="en-GB"/>
        </w:rPr>
        <w:t>de</w:t>
      </w:r>
      <w:r w:rsidRPr="007A1698">
        <w:rPr>
          <w:rFonts w:ascii="Times New Roman" w:eastAsia="Times New Roman" w:hAnsi="Times New Roman"/>
          <w:lang w:val="en-GB"/>
        </w:rPr>
        <w:t>r</w:t>
      </w:r>
      <w:r w:rsidRPr="00784682">
        <w:rPr>
          <w:rFonts w:ascii="Times New Roman" w:eastAsia="Times New Roman" w:hAnsi="Times New Roman"/>
          <w:lang w:val="en-GB"/>
        </w:rPr>
        <w:t>ed a</w:t>
      </w:r>
      <w:r w:rsidRPr="007A1698">
        <w:rPr>
          <w:rFonts w:ascii="Times New Roman" w:eastAsia="Times New Roman" w:hAnsi="Times New Roman"/>
          <w:lang w:val="en-GB"/>
        </w:rPr>
        <w:t>m</w:t>
      </w:r>
      <w:r w:rsidRPr="00784682">
        <w:rPr>
          <w:rFonts w:ascii="Times New Roman" w:eastAsia="Times New Roman" w:hAnsi="Times New Roman"/>
          <w:lang w:val="en-GB"/>
        </w:rPr>
        <w:t>en</w:t>
      </w:r>
      <w:r w:rsidRPr="007A1698">
        <w:rPr>
          <w:rFonts w:ascii="Times New Roman" w:eastAsia="Times New Roman" w:hAnsi="Times New Roman"/>
          <w:lang w:val="en-GB"/>
        </w:rPr>
        <w:t>a</w:t>
      </w:r>
      <w:r w:rsidRPr="00784682">
        <w:rPr>
          <w:rFonts w:ascii="Times New Roman" w:eastAsia="Times New Roman" w:hAnsi="Times New Roman"/>
          <w:lang w:val="en-GB"/>
        </w:rPr>
        <w:t>b</w:t>
      </w:r>
      <w:r w:rsidRPr="007A1698">
        <w:rPr>
          <w:rFonts w:ascii="Times New Roman" w:eastAsia="Times New Roman" w:hAnsi="Times New Roman"/>
          <w:lang w:val="en-GB"/>
        </w:rPr>
        <w:t>l</w:t>
      </w:r>
      <w:r w:rsidRPr="00784682">
        <w:rPr>
          <w:rFonts w:ascii="Times New Roman" w:eastAsia="Times New Roman" w:hAnsi="Times New Roman"/>
          <w:lang w:val="en-GB"/>
        </w:rPr>
        <w:t xml:space="preserve">e </w:t>
      </w:r>
      <w:r w:rsidRPr="007A1698">
        <w:rPr>
          <w:rFonts w:ascii="Times New Roman" w:eastAsia="Times New Roman" w:hAnsi="Times New Roman"/>
          <w:lang w:val="en-GB"/>
        </w:rPr>
        <w:t>t</w:t>
      </w:r>
      <w:r w:rsidRPr="00784682">
        <w:rPr>
          <w:rFonts w:ascii="Times New Roman" w:eastAsia="Times New Roman" w:hAnsi="Times New Roman"/>
          <w:lang w:val="en-GB"/>
        </w:rPr>
        <w:t xml:space="preserve">o </w:t>
      </w:r>
      <w:r w:rsidRPr="007A1698">
        <w:rPr>
          <w:rFonts w:ascii="Times New Roman" w:eastAsia="Times New Roman" w:hAnsi="Times New Roman"/>
          <w:lang w:val="en-GB"/>
        </w:rPr>
        <w:t>f</w:t>
      </w:r>
      <w:r w:rsidRPr="00784682">
        <w:rPr>
          <w:rFonts w:ascii="Times New Roman" w:eastAsia="Times New Roman" w:hAnsi="Times New Roman"/>
          <w:lang w:val="en-GB"/>
        </w:rPr>
        <w:t>u</w:t>
      </w:r>
      <w:r w:rsidRPr="007A1698">
        <w:rPr>
          <w:rFonts w:ascii="Times New Roman" w:eastAsia="Times New Roman" w:hAnsi="Times New Roman"/>
          <w:lang w:val="en-GB"/>
        </w:rPr>
        <w:t>rt</w:t>
      </w:r>
      <w:r w:rsidRPr="00784682">
        <w:rPr>
          <w:rFonts w:ascii="Times New Roman" w:eastAsia="Times New Roman" w:hAnsi="Times New Roman"/>
          <w:lang w:val="en-GB"/>
        </w:rPr>
        <w:t>her</w:t>
      </w:r>
      <w:r w:rsidRPr="007A1698">
        <w:rPr>
          <w:rFonts w:ascii="Times New Roman" w:eastAsia="Times New Roman" w:hAnsi="Times New Roman"/>
          <w:lang w:val="en-GB"/>
        </w:rPr>
        <w:t xml:space="preserve"> r</w:t>
      </w:r>
      <w:r w:rsidRPr="00784682">
        <w:rPr>
          <w:rFonts w:ascii="Times New Roman" w:eastAsia="Times New Roman" w:hAnsi="Times New Roman"/>
          <w:lang w:val="en-GB"/>
        </w:rPr>
        <w:t>e</w:t>
      </w:r>
      <w:r w:rsidRPr="007A1698">
        <w:rPr>
          <w:rFonts w:ascii="Times New Roman" w:eastAsia="Times New Roman" w:hAnsi="Times New Roman"/>
          <w:lang w:val="en-GB"/>
        </w:rPr>
        <w:t>s</w:t>
      </w:r>
      <w:r w:rsidRPr="00784682">
        <w:rPr>
          <w:rFonts w:ascii="Times New Roman" w:eastAsia="Times New Roman" w:hAnsi="Times New Roman"/>
          <w:lang w:val="en-GB"/>
        </w:rPr>
        <w:t>e</w:t>
      </w:r>
      <w:r w:rsidRPr="007A1698">
        <w:rPr>
          <w:rFonts w:ascii="Times New Roman" w:eastAsia="Times New Roman" w:hAnsi="Times New Roman"/>
          <w:lang w:val="en-GB"/>
        </w:rPr>
        <w:t>ctiv</w:t>
      </w:r>
      <w:r w:rsidRPr="00784682">
        <w:rPr>
          <w:rFonts w:ascii="Times New Roman" w:eastAsia="Times New Roman" w:hAnsi="Times New Roman"/>
          <w:lang w:val="en-GB"/>
        </w:rPr>
        <w:t xml:space="preserve">e </w:t>
      </w:r>
      <w:r w:rsidRPr="007A1698">
        <w:rPr>
          <w:rFonts w:ascii="Times New Roman" w:eastAsia="Times New Roman" w:hAnsi="Times New Roman"/>
          <w:lang w:val="en-GB"/>
        </w:rPr>
        <w:t>s</w:t>
      </w:r>
      <w:r w:rsidRPr="00784682">
        <w:rPr>
          <w:rFonts w:ascii="Times New Roman" w:eastAsia="Times New Roman" w:hAnsi="Times New Roman"/>
          <w:lang w:val="en-GB"/>
        </w:rPr>
        <w:t>u</w:t>
      </w:r>
      <w:r w:rsidRPr="007A1698">
        <w:rPr>
          <w:rFonts w:ascii="Times New Roman" w:eastAsia="Times New Roman" w:hAnsi="Times New Roman"/>
          <w:lang w:val="en-GB"/>
        </w:rPr>
        <w:t>rg</w:t>
      </w:r>
      <w:r w:rsidRPr="00784682">
        <w:rPr>
          <w:rFonts w:ascii="Times New Roman" w:eastAsia="Times New Roman" w:hAnsi="Times New Roman"/>
          <w:lang w:val="en-GB"/>
        </w:rPr>
        <w:t>e</w:t>
      </w:r>
      <w:r w:rsidRPr="007A1698">
        <w:rPr>
          <w:rFonts w:ascii="Times New Roman" w:eastAsia="Times New Roman" w:hAnsi="Times New Roman"/>
          <w:lang w:val="en-GB"/>
        </w:rPr>
        <w:t>r</w:t>
      </w:r>
      <w:r w:rsidRPr="00784682">
        <w:rPr>
          <w:rFonts w:ascii="Times New Roman" w:eastAsia="Times New Roman" w:hAnsi="Times New Roman"/>
          <w:lang w:val="en-GB"/>
        </w:rPr>
        <w:t>y</w:t>
      </w:r>
      <w:r w:rsidRPr="007A1698">
        <w:rPr>
          <w:rFonts w:ascii="Times New Roman" w:eastAsia="Times New Roman" w:hAnsi="Times New Roman"/>
          <w:lang w:val="en-GB"/>
        </w:rPr>
        <w:t xml:space="preserve"> </w:t>
      </w:r>
      <w:r w:rsidRPr="00784682">
        <w:rPr>
          <w:rFonts w:ascii="Times New Roman" w:eastAsia="Times New Roman" w:hAnsi="Times New Roman"/>
          <w:lang w:val="en-GB"/>
        </w:rPr>
        <w:t>at</w:t>
      </w:r>
      <w:r w:rsidRPr="007A1698">
        <w:rPr>
          <w:rFonts w:ascii="Times New Roman" w:eastAsia="Times New Roman" w:hAnsi="Times New Roman"/>
          <w:lang w:val="en-GB"/>
        </w:rPr>
        <w:t xml:space="preserve"> t</w:t>
      </w:r>
      <w:r w:rsidRPr="00784682">
        <w:rPr>
          <w:rFonts w:ascii="Times New Roman" w:eastAsia="Times New Roman" w:hAnsi="Times New Roman"/>
          <w:lang w:val="en-GB"/>
        </w:rPr>
        <w:t xml:space="preserve">he </w:t>
      </w:r>
      <w:r w:rsidRPr="007A1698">
        <w:rPr>
          <w:rFonts w:ascii="Times New Roman" w:eastAsia="Times New Roman" w:hAnsi="Times New Roman"/>
          <w:lang w:val="en-GB"/>
        </w:rPr>
        <w:t>tim</w:t>
      </w:r>
      <w:r w:rsidRPr="00784682">
        <w:rPr>
          <w:rFonts w:ascii="Times New Roman" w:eastAsia="Times New Roman" w:hAnsi="Times New Roman"/>
          <w:lang w:val="en-GB"/>
        </w:rPr>
        <w:t>e of</w:t>
      </w:r>
      <w:r w:rsidRPr="007A1698">
        <w:rPr>
          <w:rFonts w:ascii="Times New Roman" w:eastAsia="Times New Roman" w:hAnsi="Times New Roman"/>
          <w:lang w:val="en-GB"/>
        </w:rPr>
        <w:t xml:space="preserve"> </w:t>
      </w:r>
      <w:r w:rsidRPr="00784682">
        <w:rPr>
          <w:rFonts w:ascii="Times New Roman" w:eastAsia="Times New Roman" w:hAnsi="Times New Roman"/>
          <w:lang w:val="en-GB"/>
        </w:rPr>
        <w:t>s</w:t>
      </w:r>
      <w:r w:rsidRPr="007A1698">
        <w:rPr>
          <w:rFonts w:ascii="Times New Roman" w:eastAsia="Times New Roman" w:hAnsi="Times New Roman"/>
          <w:lang w:val="en-GB"/>
        </w:rPr>
        <w:t>t</w:t>
      </w:r>
      <w:r w:rsidRPr="00784682">
        <w:rPr>
          <w:rFonts w:ascii="Times New Roman" w:eastAsia="Times New Roman" w:hAnsi="Times New Roman"/>
          <w:lang w:val="en-GB"/>
        </w:rPr>
        <w:t>udy</w:t>
      </w:r>
      <w:r w:rsidRPr="007A1698">
        <w:rPr>
          <w:rFonts w:ascii="Times New Roman" w:eastAsia="Times New Roman" w:hAnsi="Times New Roman"/>
          <w:lang w:val="en-GB"/>
        </w:rPr>
        <w:t xml:space="preserve"> </w:t>
      </w:r>
      <w:r w:rsidRPr="00784682">
        <w:rPr>
          <w:rFonts w:ascii="Times New Roman" w:eastAsia="Times New Roman" w:hAnsi="Times New Roman"/>
          <w:lang w:val="en-GB"/>
        </w:rPr>
        <w:t>en</w:t>
      </w:r>
      <w:r w:rsidRPr="007A1698">
        <w:rPr>
          <w:rFonts w:ascii="Times New Roman" w:eastAsia="Times New Roman" w:hAnsi="Times New Roman"/>
          <w:lang w:val="en-GB"/>
        </w:rPr>
        <w:t>try</w:t>
      </w:r>
      <w:r w:rsidRPr="00784682">
        <w:rPr>
          <w:rFonts w:ascii="Times New Roman" w:eastAsia="Times New Roman" w:hAnsi="Times New Roman"/>
          <w:lang w:val="en-GB"/>
        </w:rPr>
        <w:t xml:space="preserve">. </w:t>
      </w:r>
      <w:r w:rsidRPr="007A1698">
        <w:rPr>
          <w:rFonts w:ascii="Times New Roman" w:eastAsia="Times New Roman" w:hAnsi="Times New Roman"/>
          <w:lang w:val="en-GB"/>
        </w:rPr>
        <w:t>T</w:t>
      </w:r>
      <w:r w:rsidRPr="00784682">
        <w:rPr>
          <w:rFonts w:ascii="Times New Roman" w:eastAsia="Times New Roman" w:hAnsi="Times New Roman"/>
          <w:lang w:val="en-GB"/>
        </w:rPr>
        <w:t>he p</w:t>
      </w:r>
      <w:r w:rsidRPr="007A1698">
        <w:rPr>
          <w:rFonts w:ascii="Times New Roman" w:eastAsia="Times New Roman" w:hAnsi="Times New Roman"/>
          <w:lang w:val="en-GB"/>
        </w:rPr>
        <w:t>rim</w:t>
      </w:r>
      <w:r w:rsidRPr="00784682">
        <w:rPr>
          <w:rFonts w:ascii="Times New Roman" w:eastAsia="Times New Roman" w:hAnsi="Times New Roman"/>
          <w:lang w:val="en-GB"/>
        </w:rPr>
        <w:t>a</w:t>
      </w:r>
      <w:r w:rsidRPr="007A1698">
        <w:rPr>
          <w:rFonts w:ascii="Times New Roman" w:eastAsia="Times New Roman" w:hAnsi="Times New Roman"/>
          <w:lang w:val="en-GB"/>
        </w:rPr>
        <w:t>r</w:t>
      </w:r>
      <w:r w:rsidRPr="00784682">
        <w:rPr>
          <w:rFonts w:ascii="Times New Roman" w:eastAsia="Times New Roman" w:hAnsi="Times New Roman"/>
          <w:lang w:val="en-GB"/>
        </w:rPr>
        <w:t>y</w:t>
      </w:r>
      <w:r w:rsidRPr="007A1698">
        <w:rPr>
          <w:rFonts w:ascii="Times New Roman" w:eastAsia="Times New Roman" w:hAnsi="Times New Roman"/>
          <w:lang w:val="en-GB"/>
        </w:rPr>
        <w:t xml:space="preserve"> </w:t>
      </w:r>
      <w:r w:rsidRPr="00784682">
        <w:rPr>
          <w:rFonts w:ascii="Times New Roman" w:eastAsia="Times New Roman" w:hAnsi="Times New Roman"/>
          <w:lang w:val="en-GB"/>
        </w:rPr>
        <w:t>e</w:t>
      </w:r>
      <w:r w:rsidRPr="007A1698">
        <w:rPr>
          <w:rFonts w:ascii="Times New Roman" w:eastAsia="Times New Roman" w:hAnsi="Times New Roman"/>
          <w:lang w:val="en-GB"/>
        </w:rPr>
        <w:t>vi</w:t>
      </w:r>
      <w:r w:rsidRPr="00784682">
        <w:rPr>
          <w:rFonts w:ascii="Times New Roman" w:eastAsia="Times New Roman" w:hAnsi="Times New Roman"/>
          <w:lang w:val="en-GB"/>
        </w:rPr>
        <w:t>den</w:t>
      </w:r>
      <w:r w:rsidRPr="007A1698">
        <w:rPr>
          <w:rFonts w:ascii="Times New Roman" w:eastAsia="Times New Roman" w:hAnsi="Times New Roman"/>
          <w:lang w:val="en-GB"/>
        </w:rPr>
        <w:t>c</w:t>
      </w:r>
      <w:r w:rsidRPr="00784682">
        <w:rPr>
          <w:rFonts w:ascii="Times New Roman" w:eastAsia="Times New Roman" w:hAnsi="Times New Roman"/>
          <w:lang w:val="en-GB"/>
        </w:rPr>
        <w:t>e of e</w:t>
      </w:r>
      <w:r w:rsidRPr="007A1698">
        <w:rPr>
          <w:rFonts w:ascii="Times New Roman" w:eastAsia="Times New Roman" w:hAnsi="Times New Roman"/>
          <w:lang w:val="en-GB"/>
        </w:rPr>
        <w:t>ffi</w:t>
      </w:r>
      <w:r w:rsidRPr="00784682">
        <w:rPr>
          <w:rFonts w:ascii="Times New Roman" w:eastAsia="Times New Roman" w:hAnsi="Times New Roman"/>
          <w:lang w:val="en-GB"/>
        </w:rPr>
        <w:t>c</w:t>
      </w:r>
      <w:r w:rsidRPr="007A1698">
        <w:rPr>
          <w:rFonts w:ascii="Times New Roman" w:eastAsia="Times New Roman" w:hAnsi="Times New Roman"/>
          <w:lang w:val="en-GB"/>
        </w:rPr>
        <w:t>a</w:t>
      </w:r>
      <w:r w:rsidRPr="00784682">
        <w:rPr>
          <w:rFonts w:ascii="Times New Roman" w:eastAsia="Times New Roman" w:hAnsi="Times New Roman"/>
          <w:lang w:val="en-GB"/>
        </w:rPr>
        <w:t>cy</w:t>
      </w:r>
      <w:r w:rsidRPr="007A1698">
        <w:rPr>
          <w:rFonts w:ascii="Times New Roman" w:eastAsia="Times New Roman" w:hAnsi="Times New Roman"/>
          <w:lang w:val="en-GB"/>
        </w:rPr>
        <w:t xml:space="preserve"> w</w:t>
      </w:r>
      <w:r w:rsidRPr="00784682">
        <w:rPr>
          <w:rFonts w:ascii="Times New Roman" w:eastAsia="Times New Roman" w:hAnsi="Times New Roman"/>
          <w:lang w:val="en-GB"/>
        </w:rPr>
        <w:t>as</w:t>
      </w:r>
      <w:r w:rsidRPr="007A1698">
        <w:rPr>
          <w:rFonts w:ascii="Times New Roman" w:eastAsia="Times New Roman" w:hAnsi="Times New Roman"/>
          <w:lang w:val="en-GB"/>
        </w:rPr>
        <w:t xml:space="preserve"> </w:t>
      </w:r>
      <w:r w:rsidRPr="00784682">
        <w:rPr>
          <w:rFonts w:ascii="Times New Roman" w:eastAsia="Times New Roman" w:hAnsi="Times New Roman"/>
          <w:lang w:val="en-GB"/>
        </w:rPr>
        <w:t>ba</w:t>
      </w:r>
      <w:r w:rsidRPr="007A1698">
        <w:rPr>
          <w:rFonts w:ascii="Times New Roman" w:eastAsia="Times New Roman" w:hAnsi="Times New Roman"/>
          <w:lang w:val="en-GB"/>
        </w:rPr>
        <w:t>s</w:t>
      </w:r>
      <w:r w:rsidRPr="00784682">
        <w:rPr>
          <w:rFonts w:ascii="Times New Roman" w:eastAsia="Times New Roman" w:hAnsi="Times New Roman"/>
          <w:lang w:val="en-GB"/>
        </w:rPr>
        <w:t>ed on ob</w:t>
      </w:r>
      <w:r w:rsidRPr="007A1698">
        <w:rPr>
          <w:rFonts w:ascii="Times New Roman" w:eastAsia="Times New Roman" w:hAnsi="Times New Roman"/>
          <w:lang w:val="en-GB"/>
        </w:rPr>
        <w:t>j</w:t>
      </w:r>
      <w:r w:rsidRPr="00784682">
        <w:rPr>
          <w:rFonts w:ascii="Times New Roman" w:eastAsia="Times New Roman" w:hAnsi="Times New Roman"/>
          <w:lang w:val="en-GB"/>
        </w:rPr>
        <w:t>e</w:t>
      </w:r>
      <w:r w:rsidRPr="007A1698">
        <w:rPr>
          <w:rFonts w:ascii="Times New Roman" w:eastAsia="Times New Roman" w:hAnsi="Times New Roman"/>
          <w:lang w:val="en-GB"/>
        </w:rPr>
        <w:t>ctiv</w:t>
      </w:r>
      <w:r w:rsidRPr="00784682">
        <w:rPr>
          <w:rFonts w:ascii="Times New Roman" w:eastAsia="Times New Roman" w:hAnsi="Times New Roman"/>
          <w:lang w:val="en-GB"/>
        </w:rPr>
        <w:t xml:space="preserve">e </w:t>
      </w:r>
      <w:r w:rsidRPr="007A1698">
        <w:rPr>
          <w:rFonts w:ascii="Times New Roman" w:eastAsia="Times New Roman" w:hAnsi="Times New Roman"/>
          <w:lang w:val="en-GB"/>
        </w:rPr>
        <w:t>r</w:t>
      </w:r>
      <w:r w:rsidRPr="00784682">
        <w:rPr>
          <w:rFonts w:ascii="Times New Roman" w:eastAsia="Times New Roman" w:hAnsi="Times New Roman"/>
          <w:lang w:val="en-GB"/>
        </w:rPr>
        <w:t>e</w:t>
      </w:r>
      <w:r w:rsidRPr="007A1698">
        <w:rPr>
          <w:rFonts w:ascii="Times New Roman" w:eastAsia="Times New Roman" w:hAnsi="Times New Roman"/>
          <w:lang w:val="en-GB"/>
        </w:rPr>
        <w:t>s</w:t>
      </w:r>
      <w:r w:rsidRPr="00784682">
        <w:rPr>
          <w:rFonts w:ascii="Times New Roman" w:eastAsia="Times New Roman" w:hAnsi="Times New Roman"/>
          <w:lang w:val="en-GB"/>
        </w:rPr>
        <w:t>ponse</w:t>
      </w:r>
      <w:r w:rsidRPr="007A1698">
        <w:rPr>
          <w:rFonts w:ascii="Times New Roman" w:eastAsia="Times New Roman" w:hAnsi="Times New Roman"/>
          <w:lang w:val="en-GB"/>
        </w:rPr>
        <w:t xml:space="preserve"> r</w:t>
      </w:r>
      <w:r w:rsidRPr="00784682">
        <w:rPr>
          <w:rFonts w:ascii="Times New Roman" w:eastAsia="Times New Roman" w:hAnsi="Times New Roman"/>
          <w:lang w:val="en-GB"/>
        </w:rPr>
        <w:t>a</w:t>
      </w:r>
      <w:r w:rsidRPr="007A1698">
        <w:rPr>
          <w:rFonts w:ascii="Times New Roman" w:eastAsia="Times New Roman" w:hAnsi="Times New Roman"/>
          <w:lang w:val="en-GB"/>
        </w:rPr>
        <w:t>t</w:t>
      </w:r>
      <w:r w:rsidRPr="00784682">
        <w:rPr>
          <w:rFonts w:ascii="Times New Roman" w:eastAsia="Times New Roman" w:hAnsi="Times New Roman"/>
          <w:lang w:val="en-GB"/>
        </w:rPr>
        <w:t>e</w:t>
      </w:r>
      <w:r w:rsidRPr="007A1698">
        <w:rPr>
          <w:rFonts w:ascii="Times New Roman" w:eastAsia="Times New Roman" w:hAnsi="Times New Roman"/>
          <w:lang w:val="en-GB"/>
        </w:rPr>
        <w:t>s</w:t>
      </w:r>
      <w:r w:rsidRPr="00784682">
        <w:rPr>
          <w:rFonts w:ascii="Times New Roman" w:eastAsia="Times New Roman" w:hAnsi="Times New Roman"/>
          <w:lang w:val="en-GB"/>
        </w:rPr>
        <w:t xml:space="preserve">. </w:t>
      </w:r>
      <w:r w:rsidRPr="007A1698">
        <w:rPr>
          <w:rFonts w:ascii="Times New Roman" w:eastAsia="Times New Roman" w:hAnsi="Times New Roman"/>
          <w:lang w:val="en-GB"/>
        </w:rPr>
        <w:t>O</w:t>
      </w:r>
      <w:r w:rsidRPr="00784682">
        <w:rPr>
          <w:rFonts w:ascii="Times New Roman" w:eastAsia="Times New Roman" w:hAnsi="Times New Roman"/>
          <w:lang w:val="en-GB"/>
        </w:rPr>
        <w:t>ut</w:t>
      </w:r>
      <w:r w:rsidRPr="007A1698">
        <w:rPr>
          <w:rFonts w:ascii="Times New Roman" w:eastAsia="Times New Roman" w:hAnsi="Times New Roman"/>
          <w:lang w:val="en-GB"/>
        </w:rPr>
        <w:t xml:space="preserve"> </w:t>
      </w:r>
      <w:r w:rsidRPr="00784682">
        <w:rPr>
          <w:rFonts w:ascii="Times New Roman" w:eastAsia="Times New Roman" w:hAnsi="Times New Roman"/>
          <w:lang w:val="en-GB"/>
        </w:rPr>
        <w:t>of</w:t>
      </w:r>
      <w:r w:rsidRPr="007A1698">
        <w:rPr>
          <w:rFonts w:ascii="Times New Roman" w:eastAsia="Times New Roman" w:hAnsi="Times New Roman"/>
          <w:lang w:val="en-GB"/>
        </w:rPr>
        <w:t xml:space="preserve"> t</w:t>
      </w:r>
      <w:r w:rsidRPr="00784682">
        <w:rPr>
          <w:rFonts w:ascii="Times New Roman" w:eastAsia="Times New Roman" w:hAnsi="Times New Roman"/>
          <w:lang w:val="en-GB"/>
        </w:rPr>
        <w:t>he 12 pa</w:t>
      </w:r>
      <w:r w:rsidRPr="007A1698">
        <w:rPr>
          <w:rFonts w:ascii="Times New Roman" w:eastAsia="Times New Roman" w:hAnsi="Times New Roman"/>
          <w:lang w:val="en-GB"/>
        </w:rPr>
        <w:t>ti</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 xml:space="preserve">s </w:t>
      </w:r>
      <w:r w:rsidRPr="007A1698">
        <w:rPr>
          <w:rFonts w:ascii="Times New Roman" w:eastAsia="Times New Roman" w:hAnsi="Times New Roman"/>
          <w:lang w:val="en-GB"/>
        </w:rPr>
        <w:t>e</w:t>
      </w:r>
      <w:r w:rsidRPr="00784682">
        <w:rPr>
          <w:rFonts w:ascii="Times New Roman" w:eastAsia="Times New Roman" w:hAnsi="Times New Roman"/>
          <w:lang w:val="en-GB"/>
        </w:rPr>
        <w:t>n</w:t>
      </w:r>
      <w:r w:rsidRPr="007A1698">
        <w:rPr>
          <w:rFonts w:ascii="Times New Roman" w:eastAsia="Times New Roman" w:hAnsi="Times New Roman"/>
          <w:lang w:val="en-GB"/>
        </w:rPr>
        <w:t>r</w:t>
      </w:r>
      <w:r w:rsidRPr="00784682">
        <w:rPr>
          <w:rFonts w:ascii="Times New Roman" w:eastAsia="Times New Roman" w:hAnsi="Times New Roman"/>
          <w:lang w:val="en-GB"/>
        </w:rPr>
        <w:t>o</w:t>
      </w:r>
      <w:r w:rsidRPr="007A1698">
        <w:rPr>
          <w:rFonts w:ascii="Times New Roman" w:eastAsia="Times New Roman" w:hAnsi="Times New Roman"/>
          <w:lang w:val="en-GB"/>
        </w:rPr>
        <w:t>ll</w:t>
      </w:r>
      <w:r w:rsidRPr="00784682">
        <w:rPr>
          <w:rFonts w:ascii="Times New Roman" w:eastAsia="Times New Roman" w:hAnsi="Times New Roman"/>
          <w:lang w:val="en-GB"/>
        </w:rPr>
        <w:t>ed, 9 </w:t>
      </w:r>
      <w:r w:rsidRPr="007A1698">
        <w:rPr>
          <w:rFonts w:ascii="Times New Roman" w:eastAsia="Times New Roman" w:hAnsi="Times New Roman"/>
          <w:lang w:val="en-GB"/>
        </w:rPr>
        <w:t>r</w:t>
      </w:r>
      <w:r w:rsidRPr="00784682">
        <w:rPr>
          <w:rFonts w:ascii="Times New Roman" w:eastAsia="Times New Roman" w:hAnsi="Times New Roman"/>
          <w:lang w:val="en-GB"/>
        </w:rPr>
        <w:t>e</w:t>
      </w:r>
      <w:r w:rsidRPr="007A1698">
        <w:rPr>
          <w:rFonts w:ascii="Times New Roman" w:eastAsia="Times New Roman" w:hAnsi="Times New Roman"/>
          <w:lang w:val="en-GB"/>
        </w:rPr>
        <w:t>s</w:t>
      </w:r>
      <w:r w:rsidRPr="00784682">
        <w:rPr>
          <w:rFonts w:ascii="Times New Roman" w:eastAsia="Times New Roman" w:hAnsi="Times New Roman"/>
          <w:lang w:val="en-GB"/>
        </w:rPr>
        <w:t>ponded, one co</w:t>
      </w:r>
      <w:r w:rsidRPr="007A1698">
        <w:rPr>
          <w:rFonts w:ascii="Times New Roman" w:eastAsia="Times New Roman" w:hAnsi="Times New Roman"/>
          <w:lang w:val="en-GB"/>
        </w:rPr>
        <w:t>m</w:t>
      </w:r>
      <w:r w:rsidRPr="00784682">
        <w:rPr>
          <w:rFonts w:ascii="Times New Roman" w:eastAsia="Times New Roman" w:hAnsi="Times New Roman"/>
          <w:lang w:val="en-GB"/>
        </w:rPr>
        <w:t>p</w:t>
      </w:r>
      <w:r w:rsidRPr="007A1698">
        <w:rPr>
          <w:rFonts w:ascii="Times New Roman" w:eastAsia="Times New Roman" w:hAnsi="Times New Roman"/>
          <w:lang w:val="en-GB"/>
        </w:rPr>
        <w:t>l</w:t>
      </w:r>
      <w:r w:rsidRPr="00784682">
        <w:rPr>
          <w:rFonts w:ascii="Times New Roman" w:eastAsia="Times New Roman" w:hAnsi="Times New Roman"/>
          <w:lang w:val="en-GB"/>
        </w:rPr>
        <w:t>e</w:t>
      </w:r>
      <w:r w:rsidRPr="007A1698">
        <w:rPr>
          <w:rFonts w:ascii="Times New Roman" w:eastAsia="Times New Roman" w:hAnsi="Times New Roman"/>
          <w:lang w:val="en-GB"/>
        </w:rPr>
        <w:t>t</w:t>
      </w:r>
      <w:r w:rsidRPr="00784682">
        <w:rPr>
          <w:rFonts w:ascii="Times New Roman" w:eastAsia="Times New Roman" w:hAnsi="Times New Roman"/>
          <w:lang w:val="en-GB"/>
        </w:rPr>
        <w:t>e</w:t>
      </w:r>
      <w:r w:rsidRPr="007A1698">
        <w:rPr>
          <w:rFonts w:ascii="Times New Roman" w:eastAsia="Times New Roman" w:hAnsi="Times New Roman"/>
          <w:lang w:val="en-GB"/>
        </w:rPr>
        <w:t>l</w:t>
      </w:r>
      <w:r w:rsidRPr="00784682">
        <w:rPr>
          <w:rFonts w:ascii="Times New Roman" w:eastAsia="Times New Roman" w:hAnsi="Times New Roman"/>
          <w:lang w:val="en-GB"/>
        </w:rPr>
        <w:t>y</w:t>
      </w:r>
      <w:r w:rsidRPr="007A1698">
        <w:rPr>
          <w:rFonts w:ascii="Times New Roman" w:eastAsia="Times New Roman" w:hAnsi="Times New Roman"/>
          <w:lang w:val="en-GB"/>
        </w:rPr>
        <w:t xml:space="preserve"> </w:t>
      </w:r>
      <w:r w:rsidRPr="00784682">
        <w:rPr>
          <w:rFonts w:ascii="Times New Roman" w:eastAsia="Times New Roman" w:hAnsi="Times New Roman"/>
          <w:lang w:val="en-GB"/>
        </w:rPr>
        <w:t>and 8 pa</w:t>
      </w:r>
      <w:r w:rsidRPr="007A1698">
        <w:rPr>
          <w:rFonts w:ascii="Times New Roman" w:eastAsia="Times New Roman" w:hAnsi="Times New Roman"/>
          <w:lang w:val="en-GB"/>
        </w:rPr>
        <w:t>rti</w:t>
      </w:r>
      <w:r w:rsidRPr="00784682">
        <w:rPr>
          <w:rFonts w:ascii="Times New Roman" w:eastAsia="Times New Roman" w:hAnsi="Times New Roman"/>
          <w:lang w:val="en-GB"/>
        </w:rPr>
        <w:t>a</w:t>
      </w:r>
      <w:r w:rsidRPr="007A1698">
        <w:rPr>
          <w:rFonts w:ascii="Times New Roman" w:eastAsia="Times New Roman" w:hAnsi="Times New Roman"/>
          <w:lang w:val="en-GB"/>
        </w:rPr>
        <w:t>lly</w:t>
      </w:r>
      <w:r w:rsidRPr="00784682">
        <w:rPr>
          <w:rFonts w:ascii="Times New Roman" w:eastAsia="Times New Roman" w:hAnsi="Times New Roman"/>
          <w:lang w:val="en-GB"/>
        </w:rPr>
        <w:t>.</w:t>
      </w:r>
      <w:r w:rsidRPr="007A1698">
        <w:rPr>
          <w:rFonts w:ascii="Times New Roman" w:eastAsia="Times New Roman" w:hAnsi="Times New Roman"/>
          <w:lang w:val="en-GB"/>
        </w:rPr>
        <w:t xml:space="preserve"> T</w:t>
      </w:r>
      <w:r w:rsidRPr="00784682">
        <w:rPr>
          <w:rFonts w:ascii="Times New Roman" w:eastAsia="Times New Roman" w:hAnsi="Times New Roman"/>
          <w:lang w:val="en-GB"/>
        </w:rPr>
        <w:t>h</w:t>
      </w:r>
      <w:r w:rsidRPr="007A1698">
        <w:rPr>
          <w:rFonts w:ascii="Times New Roman" w:eastAsia="Times New Roman" w:hAnsi="Times New Roman"/>
          <w:lang w:val="en-GB"/>
        </w:rPr>
        <w:t>r</w:t>
      </w:r>
      <w:r w:rsidRPr="00784682">
        <w:rPr>
          <w:rFonts w:ascii="Times New Roman" w:eastAsia="Times New Roman" w:hAnsi="Times New Roman"/>
          <w:lang w:val="en-GB"/>
        </w:rPr>
        <w:t>ee</w:t>
      </w:r>
      <w:r w:rsidRPr="007A1698">
        <w:rPr>
          <w:rFonts w:ascii="Times New Roman" w:eastAsia="Times New Roman" w:hAnsi="Times New Roman"/>
          <w:lang w:val="en-GB"/>
        </w:rPr>
        <w:t xml:space="preserve"> </w:t>
      </w:r>
      <w:r w:rsidRPr="00784682">
        <w:rPr>
          <w:rFonts w:ascii="Times New Roman" w:eastAsia="Times New Roman" w:hAnsi="Times New Roman"/>
          <w:lang w:val="en-GB"/>
        </w:rPr>
        <w:t>of</w:t>
      </w:r>
      <w:r w:rsidRPr="007A1698">
        <w:rPr>
          <w:rFonts w:ascii="Times New Roman" w:eastAsia="Times New Roman" w:hAnsi="Times New Roman"/>
          <w:lang w:val="en-GB"/>
        </w:rPr>
        <w:t xml:space="preserve"> t</w:t>
      </w:r>
      <w:r w:rsidRPr="00784682">
        <w:rPr>
          <w:rFonts w:ascii="Times New Roman" w:eastAsia="Times New Roman" w:hAnsi="Times New Roman"/>
          <w:lang w:val="en-GB"/>
        </w:rPr>
        <w:t>he pa</w:t>
      </w:r>
      <w:r w:rsidRPr="007A1698">
        <w:rPr>
          <w:rFonts w:ascii="Times New Roman" w:eastAsia="Times New Roman" w:hAnsi="Times New Roman"/>
          <w:lang w:val="en-GB"/>
        </w:rPr>
        <w:t>rti</w:t>
      </w:r>
      <w:r w:rsidRPr="00784682">
        <w:rPr>
          <w:rFonts w:ascii="Times New Roman" w:eastAsia="Times New Roman" w:hAnsi="Times New Roman"/>
          <w:lang w:val="en-GB"/>
        </w:rPr>
        <w:t>al</w:t>
      </w:r>
      <w:r w:rsidRPr="007A1698">
        <w:rPr>
          <w:rFonts w:ascii="Times New Roman" w:eastAsia="Times New Roman" w:hAnsi="Times New Roman"/>
          <w:lang w:val="en-GB"/>
        </w:rPr>
        <w:t xml:space="preserve"> r</w:t>
      </w:r>
      <w:r w:rsidRPr="00784682">
        <w:rPr>
          <w:rFonts w:ascii="Times New Roman" w:eastAsia="Times New Roman" w:hAnsi="Times New Roman"/>
          <w:lang w:val="en-GB"/>
        </w:rPr>
        <w:t>e</w:t>
      </w:r>
      <w:r w:rsidRPr="007A1698">
        <w:rPr>
          <w:rFonts w:ascii="Times New Roman" w:eastAsia="Times New Roman" w:hAnsi="Times New Roman"/>
          <w:lang w:val="en-GB"/>
        </w:rPr>
        <w:t>s</w:t>
      </w:r>
      <w:r w:rsidRPr="00784682">
        <w:rPr>
          <w:rFonts w:ascii="Times New Roman" w:eastAsia="Times New Roman" w:hAnsi="Times New Roman"/>
          <w:lang w:val="en-GB"/>
        </w:rPr>
        <w:t>ponde</w:t>
      </w:r>
      <w:r w:rsidRPr="007A1698">
        <w:rPr>
          <w:rFonts w:ascii="Times New Roman" w:eastAsia="Times New Roman" w:hAnsi="Times New Roman"/>
          <w:lang w:val="en-GB"/>
        </w:rPr>
        <w:t>r</w:t>
      </w:r>
      <w:r w:rsidRPr="00784682">
        <w:rPr>
          <w:rFonts w:ascii="Times New Roman" w:eastAsia="Times New Roman" w:hAnsi="Times New Roman"/>
          <w:lang w:val="en-GB"/>
        </w:rPr>
        <w:t xml:space="preserve">s were </w:t>
      </w:r>
      <w:r w:rsidRPr="007A1698">
        <w:rPr>
          <w:rFonts w:ascii="Times New Roman" w:eastAsia="Times New Roman" w:hAnsi="Times New Roman"/>
          <w:lang w:val="en-GB"/>
        </w:rPr>
        <w:t>s</w:t>
      </w:r>
      <w:r w:rsidRPr="00784682">
        <w:rPr>
          <w:rFonts w:ascii="Times New Roman" w:eastAsia="Times New Roman" w:hAnsi="Times New Roman"/>
          <w:lang w:val="en-GB"/>
        </w:rPr>
        <w:t>ubs</w:t>
      </w:r>
      <w:r w:rsidRPr="007A1698">
        <w:rPr>
          <w:rFonts w:ascii="Times New Roman" w:eastAsia="Times New Roman" w:hAnsi="Times New Roman"/>
          <w:lang w:val="en-GB"/>
        </w:rPr>
        <w:t>e</w:t>
      </w:r>
      <w:r w:rsidRPr="00784682">
        <w:rPr>
          <w:rFonts w:ascii="Times New Roman" w:eastAsia="Times New Roman" w:hAnsi="Times New Roman"/>
          <w:lang w:val="en-GB"/>
        </w:rPr>
        <w:t>quen</w:t>
      </w:r>
      <w:r w:rsidRPr="007A1698">
        <w:rPr>
          <w:rFonts w:ascii="Times New Roman" w:eastAsia="Times New Roman" w:hAnsi="Times New Roman"/>
          <w:lang w:val="en-GB"/>
        </w:rPr>
        <w:t>tl</w:t>
      </w:r>
      <w:r w:rsidRPr="00784682">
        <w:rPr>
          <w:rFonts w:ascii="Times New Roman" w:eastAsia="Times New Roman" w:hAnsi="Times New Roman"/>
          <w:lang w:val="en-GB"/>
        </w:rPr>
        <w:t>y</w:t>
      </w:r>
      <w:r w:rsidRPr="007A1698">
        <w:rPr>
          <w:rFonts w:ascii="Times New Roman" w:eastAsia="Times New Roman" w:hAnsi="Times New Roman"/>
          <w:lang w:val="en-GB"/>
        </w:rPr>
        <w:t xml:space="preserve"> r</w:t>
      </w:r>
      <w:r w:rsidRPr="00784682">
        <w:rPr>
          <w:rFonts w:ascii="Times New Roman" w:eastAsia="Times New Roman" w:hAnsi="Times New Roman"/>
          <w:lang w:val="en-GB"/>
        </w:rPr>
        <w:t>end</w:t>
      </w:r>
      <w:r w:rsidRPr="007A1698">
        <w:rPr>
          <w:rFonts w:ascii="Times New Roman" w:eastAsia="Times New Roman" w:hAnsi="Times New Roman"/>
          <w:lang w:val="en-GB"/>
        </w:rPr>
        <w:t>er</w:t>
      </w:r>
      <w:r w:rsidRPr="00784682">
        <w:rPr>
          <w:rFonts w:ascii="Times New Roman" w:eastAsia="Times New Roman" w:hAnsi="Times New Roman"/>
          <w:lang w:val="en-GB"/>
        </w:rPr>
        <w:t>ed d</w:t>
      </w:r>
      <w:r w:rsidRPr="007A1698">
        <w:rPr>
          <w:rFonts w:ascii="Times New Roman" w:eastAsia="Times New Roman" w:hAnsi="Times New Roman"/>
          <w:lang w:val="en-GB"/>
        </w:rPr>
        <w:t>i</w:t>
      </w:r>
      <w:r w:rsidRPr="00784682">
        <w:rPr>
          <w:rFonts w:ascii="Times New Roman" w:eastAsia="Times New Roman" w:hAnsi="Times New Roman"/>
          <w:lang w:val="en-GB"/>
        </w:rPr>
        <w:t>s</w:t>
      </w:r>
      <w:r w:rsidRPr="007A1698">
        <w:rPr>
          <w:rFonts w:ascii="Times New Roman" w:eastAsia="Times New Roman" w:hAnsi="Times New Roman"/>
          <w:lang w:val="en-GB"/>
        </w:rPr>
        <w:t>e</w:t>
      </w:r>
      <w:r w:rsidRPr="00784682">
        <w:rPr>
          <w:rFonts w:ascii="Times New Roman" w:eastAsia="Times New Roman" w:hAnsi="Times New Roman"/>
          <w:lang w:val="en-GB"/>
        </w:rPr>
        <w:t>a</w:t>
      </w:r>
      <w:r w:rsidRPr="007A1698">
        <w:rPr>
          <w:rFonts w:ascii="Times New Roman" w:eastAsia="Times New Roman" w:hAnsi="Times New Roman"/>
          <w:lang w:val="en-GB"/>
        </w:rPr>
        <w:t>s</w:t>
      </w:r>
      <w:r w:rsidRPr="00784682">
        <w:rPr>
          <w:rFonts w:ascii="Times New Roman" w:eastAsia="Times New Roman" w:hAnsi="Times New Roman"/>
          <w:lang w:val="en-GB"/>
        </w:rPr>
        <w:t xml:space="preserve">e </w:t>
      </w:r>
      <w:r w:rsidRPr="007A1698">
        <w:rPr>
          <w:rFonts w:ascii="Times New Roman" w:eastAsia="Times New Roman" w:hAnsi="Times New Roman"/>
          <w:lang w:val="en-GB"/>
        </w:rPr>
        <w:t>fr</w:t>
      </w:r>
      <w:r w:rsidRPr="00784682">
        <w:rPr>
          <w:rFonts w:ascii="Times New Roman" w:eastAsia="Times New Roman" w:hAnsi="Times New Roman"/>
          <w:lang w:val="en-GB"/>
        </w:rPr>
        <w:t>ee</w:t>
      </w:r>
      <w:r w:rsidRPr="007A1698">
        <w:rPr>
          <w:rFonts w:ascii="Times New Roman" w:eastAsia="Times New Roman" w:hAnsi="Times New Roman"/>
          <w:lang w:val="en-GB"/>
        </w:rPr>
        <w:t xml:space="preserve"> </w:t>
      </w:r>
      <w:r w:rsidRPr="00784682">
        <w:rPr>
          <w:rFonts w:ascii="Times New Roman" w:eastAsia="Times New Roman" w:hAnsi="Times New Roman"/>
          <w:lang w:val="en-GB"/>
        </w:rPr>
        <w:t>by su</w:t>
      </w:r>
      <w:r w:rsidRPr="007A1698">
        <w:rPr>
          <w:rFonts w:ascii="Times New Roman" w:eastAsia="Times New Roman" w:hAnsi="Times New Roman"/>
          <w:lang w:val="en-GB"/>
        </w:rPr>
        <w:t>rg</w:t>
      </w:r>
      <w:r w:rsidRPr="00784682">
        <w:rPr>
          <w:rFonts w:ascii="Times New Roman" w:eastAsia="Times New Roman" w:hAnsi="Times New Roman"/>
          <w:lang w:val="en-GB"/>
        </w:rPr>
        <w:t>e</w:t>
      </w:r>
      <w:r w:rsidRPr="007A1698">
        <w:rPr>
          <w:rFonts w:ascii="Times New Roman" w:eastAsia="Times New Roman" w:hAnsi="Times New Roman"/>
          <w:lang w:val="en-GB"/>
        </w:rPr>
        <w:t>ry</w:t>
      </w:r>
      <w:r w:rsidRPr="00784682">
        <w:rPr>
          <w:rFonts w:ascii="Times New Roman" w:eastAsia="Times New Roman" w:hAnsi="Times New Roman"/>
          <w:lang w:val="en-GB"/>
        </w:rPr>
        <w:t xml:space="preserve">. </w:t>
      </w:r>
      <w:r w:rsidRPr="007A1698">
        <w:rPr>
          <w:rFonts w:ascii="Times New Roman" w:eastAsia="Times New Roman" w:hAnsi="Times New Roman"/>
          <w:lang w:val="en-GB"/>
        </w:rPr>
        <w:t>T</w:t>
      </w:r>
      <w:r w:rsidRPr="00784682">
        <w:rPr>
          <w:rFonts w:ascii="Times New Roman" w:eastAsia="Times New Roman" w:hAnsi="Times New Roman"/>
          <w:lang w:val="en-GB"/>
        </w:rPr>
        <w:t xml:space="preserve">he </w:t>
      </w:r>
      <w:r w:rsidRPr="007A1698">
        <w:rPr>
          <w:rFonts w:ascii="Times New Roman" w:eastAsia="Times New Roman" w:hAnsi="Times New Roman"/>
          <w:lang w:val="en-GB"/>
        </w:rPr>
        <w:t>m</w:t>
      </w:r>
      <w:r w:rsidRPr="00784682">
        <w:rPr>
          <w:rFonts w:ascii="Times New Roman" w:eastAsia="Times New Roman" w:hAnsi="Times New Roman"/>
          <w:lang w:val="en-GB"/>
        </w:rPr>
        <w:t>ed</w:t>
      </w:r>
      <w:r w:rsidRPr="007A1698">
        <w:rPr>
          <w:rFonts w:ascii="Times New Roman" w:eastAsia="Times New Roman" w:hAnsi="Times New Roman"/>
          <w:lang w:val="en-GB"/>
        </w:rPr>
        <w:t>ia</w:t>
      </w:r>
      <w:r w:rsidRPr="00784682">
        <w:rPr>
          <w:rFonts w:ascii="Times New Roman" w:eastAsia="Times New Roman" w:hAnsi="Times New Roman"/>
          <w:lang w:val="en-GB"/>
        </w:rPr>
        <w:t>n du</w:t>
      </w:r>
      <w:r w:rsidRPr="007A1698">
        <w:rPr>
          <w:rFonts w:ascii="Times New Roman" w:eastAsia="Times New Roman" w:hAnsi="Times New Roman"/>
          <w:lang w:val="en-GB"/>
        </w:rPr>
        <w:t>r</w:t>
      </w:r>
      <w:r w:rsidRPr="00784682">
        <w:rPr>
          <w:rFonts w:ascii="Times New Roman" w:eastAsia="Times New Roman" w:hAnsi="Times New Roman"/>
          <w:lang w:val="en-GB"/>
        </w:rPr>
        <w:t>a</w:t>
      </w:r>
      <w:r w:rsidRPr="007A1698">
        <w:rPr>
          <w:rFonts w:ascii="Times New Roman" w:eastAsia="Times New Roman" w:hAnsi="Times New Roman"/>
          <w:lang w:val="en-GB"/>
        </w:rPr>
        <w:t>ti</w:t>
      </w:r>
      <w:r w:rsidRPr="00784682">
        <w:rPr>
          <w:rFonts w:ascii="Times New Roman" w:eastAsia="Times New Roman" w:hAnsi="Times New Roman"/>
          <w:lang w:val="en-GB"/>
        </w:rPr>
        <w:t>on of</w:t>
      </w:r>
      <w:r w:rsidRPr="007A1698">
        <w:rPr>
          <w:rFonts w:ascii="Times New Roman" w:eastAsia="Times New Roman" w:hAnsi="Times New Roman"/>
          <w:lang w:val="en-GB"/>
        </w:rPr>
        <w:t xml:space="preserve"> t</w:t>
      </w:r>
      <w:r w:rsidRPr="00784682">
        <w:rPr>
          <w:rFonts w:ascii="Times New Roman" w:eastAsia="Times New Roman" w:hAnsi="Times New Roman"/>
          <w:lang w:val="en-GB"/>
        </w:rPr>
        <w:t>he</w:t>
      </w:r>
      <w:r w:rsidRPr="007A1698">
        <w:rPr>
          <w:rFonts w:ascii="Times New Roman" w:eastAsia="Times New Roman" w:hAnsi="Times New Roman"/>
          <w:lang w:val="en-GB"/>
        </w:rPr>
        <w:t>r</w:t>
      </w:r>
      <w:r w:rsidRPr="00784682">
        <w:rPr>
          <w:rFonts w:ascii="Times New Roman" w:eastAsia="Times New Roman" w:hAnsi="Times New Roman"/>
          <w:lang w:val="en-GB"/>
        </w:rPr>
        <w:t>apy</w:t>
      </w:r>
      <w:r w:rsidRPr="007A1698">
        <w:rPr>
          <w:rFonts w:ascii="Times New Roman" w:eastAsia="Times New Roman" w:hAnsi="Times New Roman"/>
          <w:lang w:val="en-GB"/>
        </w:rPr>
        <w:t xml:space="preserve"> i</w:t>
      </w:r>
      <w:r w:rsidRPr="00784682">
        <w:rPr>
          <w:rFonts w:ascii="Times New Roman" w:eastAsia="Times New Roman" w:hAnsi="Times New Roman"/>
          <w:lang w:val="en-GB"/>
        </w:rPr>
        <w:t>n s</w:t>
      </w:r>
      <w:r w:rsidRPr="007A1698">
        <w:rPr>
          <w:rFonts w:ascii="Times New Roman" w:eastAsia="Times New Roman" w:hAnsi="Times New Roman"/>
          <w:lang w:val="en-GB"/>
        </w:rPr>
        <w:t>t</w:t>
      </w:r>
      <w:r w:rsidRPr="00784682">
        <w:rPr>
          <w:rFonts w:ascii="Times New Roman" w:eastAsia="Times New Roman" w:hAnsi="Times New Roman"/>
          <w:lang w:val="en-GB"/>
        </w:rPr>
        <w:t>udy</w:t>
      </w:r>
      <w:r w:rsidRPr="007A1698">
        <w:rPr>
          <w:rFonts w:ascii="Times New Roman" w:eastAsia="Times New Roman" w:hAnsi="Times New Roman"/>
          <w:lang w:val="en-GB"/>
        </w:rPr>
        <w:t xml:space="preserve"> B</w:t>
      </w:r>
      <w:r w:rsidRPr="00784682">
        <w:rPr>
          <w:rFonts w:ascii="Times New Roman" w:eastAsia="Times New Roman" w:hAnsi="Times New Roman"/>
          <w:lang w:val="en-GB"/>
        </w:rPr>
        <w:t xml:space="preserve">2225 </w:t>
      </w:r>
      <w:r w:rsidRPr="007A1698">
        <w:rPr>
          <w:rFonts w:ascii="Times New Roman" w:eastAsia="Times New Roman" w:hAnsi="Times New Roman"/>
          <w:lang w:val="en-GB"/>
        </w:rPr>
        <w:t>w</w:t>
      </w:r>
      <w:r w:rsidRPr="00784682">
        <w:rPr>
          <w:rFonts w:ascii="Times New Roman" w:eastAsia="Times New Roman" w:hAnsi="Times New Roman"/>
          <w:lang w:val="en-GB"/>
        </w:rPr>
        <w:t>as</w:t>
      </w:r>
      <w:r w:rsidRPr="007A1698">
        <w:rPr>
          <w:rFonts w:ascii="Times New Roman" w:eastAsia="Times New Roman" w:hAnsi="Times New Roman"/>
          <w:lang w:val="en-GB"/>
        </w:rPr>
        <w:t xml:space="preserve"> </w:t>
      </w:r>
      <w:r w:rsidRPr="00784682">
        <w:rPr>
          <w:rFonts w:ascii="Times New Roman" w:eastAsia="Times New Roman" w:hAnsi="Times New Roman"/>
          <w:lang w:val="en-GB"/>
        </w:rPr>
        <w:t>6.2 </w:t>
      </w:r>
      <w:r w:rsidRPr="007A1698">
        <w:rPr>
          <w:rFonts w:ascii="Times New Roman" w:eastAsia="Times New Roman" w:hAnsi="Times New Roman"/>
          <w:lang w:val="en-GB"/>
        </w:rPr>
        <w:t>m</w:t>
      </w:r>
      <w:r w:rsidRPr="00784682">
        <w:rPr>
          <w:rFonts w:ascii="Times New Roman" w:eastAsia="Times New Roman" w:hAnsi="Times New Roman"/>
          <w:lang w:val="en-GB"/>
        </w:rPr>
        <w:t>on</w:t>
      </w:r>
      <w:r w:rsidRPr="007A1698">
        <w:rPr>
          <w:rFonts w:ascii="Times New Roman" w:eastAsia="Times New Roman" w:hAnsi="Times New Roman"/>
          <w:lang w:val="en-GB"/>
        </w:rPr>
        <w:t>t</w:t>
      </w:r>
      <w:r w:rsidRPr="00784682">
        <w:rPr>
          <w:rFonts w:ascii="Times New Roman" w:eastAsia="Times New Roman" w:hAnsi="Times New Roman"/>
          <w:lang w:val="en-GB"/>
        </w:rPr>
        <w:t>hs, wi</w:t>
      </w:r>
      <w:r w:rsidRPr="007A1698">
        <w:rPr>
          <w:rFonts w:ascii="Times New Roman" w:eastAsia="Times New Roman" w:hAnsi="Times New Roman"/>
          <w:lang w:val="en-GB"/>
        </w:rPr>
        <w:t>t</w:t>
      </w:r>
      <w:r w:rsidRPr="00784682">
        <w:rPr>
          <w:rFonts w:ascii="Times New Roman" w:eastAsia="Times New Roman" w:hAnsi="Times New Roman"/>
          <w:lang w:val="en-GB"/>
        </w:rPr>
        <w:t xml:space="preserve">h a </w:t>
      </w:r>
      <w:r w:rsidRPr="007A1698">
        <w:rPr>
          <w:rFonts w:ascii="Times New Roman" w:eastAsia="Times New Roman" w:hAnsi="Times New Roman"/>
          <w:lang w:val="en-GB"/>
        </w:rPr>
        <w:t>m</w:t>
      </w:r>
      <w:r w:rsidRPr="00784682">
        <w:rPr>
          <w:rFonts w:ascii="Times New Roman" w:eastAsia="Times New Roman" w:hAnsi="Times New Roman"/>
          <w:lang w:val="en-GB"/>
        </w:rPr>
        <w:t>ax</w:t>
      </w:r>
      <w:r w:rsidRPr="007A1698">
        <w:rPr>
          <w:rFonts w:ascii="Times New Roman" w:eastAsia="Times New Roman" w:hAnsi="Times New Roman"/>
          <w:lang w:val="en-GB"/>
        </w:rPr>
        <w:t>im</w:t>
      </w:r>
      <w:r w:rsidRPr="00784682">
        <w:rPr>
          <w:rFonts w:ascii="Times New Roman" w:eastAsia="Times New Roman" w:hAnsi="Times New Roman"/>
          <w:lang w:val="en-GB"/>
        </w:rPr>
        <w:t>um</w:t>
      </w:r>
      <w:r w:rsidRPr="007A1698">
        <w:rPr>
          <w:rFonts w:ascii="Times New Roman" w:eastAsia="Times New Roman" w:hAnsi="Times New Roman"/>
          <w:lang w:val="en-GB"/>
        </w:rPr>
        <w:t xml:space="preserve"> </w:t>
      </w:r>
      <w:r w:rsidRPr="00784682">
        <w:rPr>
          <w:rFonts w:ascii="Times New Roman" w:eastAsia="Times New Roman" w:hAnsi="Times New Roman"/>
          <w:lang w:val="en-GB"/>
        </w:rPr>
        <w:t>du</w:t>
      </w:r>
      <w:r w:rsidRPr="007A1698">
        <w:rPr>
          <w:rFonts w:ascii="Times New Roman" w:eastAsia="Times New Roman" w:hAnsi="Times New Roman"/>
          <w:lang w:val="en-GB"/>
        </w:rPr>
        <w:t>r</w:t>
      </w:r>
      <w:r w:rsidRPr="00784682">
        <w:rPr>
          <w:rFonts w:ascii="Times New Roman" w:eastAsia="Times New Roman" w:hAnsi="Times New Roman"/>
          <w:lang w:val="en-GB"/>
        </w:rPr>
        <w:t>a</w:t>
      </w:r>
      <w:r w:rsidRPr="007A1698">
        <w:rPr>
          <w:rFonts w:ascii="Times New Roman" w:eastAsia="Times New Roman" w:hAnsi="Times New Roman"/>
          <w:lang w:val="en-GB"/>
        </w:rPr>
        <w:t>ti</w:t>
      </w:r>
      <w:r w:rsidRPr="00784682">
        <w:rPr>
          <w:rFonts w:ascii="Times New Roman" w:eastAsia="Times New Roman" w:hAnsi="Times New Roman"/>
          <w:lang w:val="en-GB"/>
        </w:rPr>
        <w:t>on of 24.3 </w:t>
      </w:r>
      <w:r w:rsidRPr="007A1698">
        <w:rPr>
          <w:rFonts w:ascii="Times New Roman" w:eastAsia="Times New Roman" w:hAnsi="Times New Roman"/>
          <w:lang w:val="en-GB"/>
        </w:rPr>
        <w:t>m</w:t>
      </w:r>
      <w:r w:rsidRPr="00784682">
        <w:rPr>
          <w:rFonts w:ascii="Times New Roman" w:eastAsia="Times New Roman" w:hAnsi="Times New Roman"/>
          <w:lang w:val="en-GB"/>
        </w:rPr>
        <w:t>on</w:t>
      </w:r>
      <w:r w:rsidRPr="007A1698">
        <w:rPr>
          <w:rFonts w:ascii="Times New Roman" w:eastAsia="Times New Roman" w:hAnsi="Times New Roman"/>
          <w:lang w:val="en-GB"/>
        </w:rPr>
        <w:t>t</w:t>
      </w:r>
      <w:r w:rsidRPr="00784682">
        <w:rPr>
          <w:rFonts w:ascii="Times New Roman" w:eastAsia="Times New Roman" w:hAnsi="Times New Roman"/>
          <w:lang w:val="en-GB"/>
        </w:rPr>
        <w:t>hs. A fu</w:t>
      </w:r>
      <w:r w:rsidRPr="007A1698">
        <w:rPr>
          <w:rFonts w:ascii="Times New Roman" w:eastAsia="Times New Roman" w:hAnsi="Times New Roman"/>
          <w:lang w:val="en-GB"/>
        </w:rPr>
        <w:t>rt</w:t>
      </w:r>
      <w:r w:rsidRPr="00784682">
        <w:rPr>
          <w:rFonts w:ascii="Times New Roman" w:eastAsia="Times New Roman" w:hAnsi="Times New Roman"/>
          <w:lang w:val="en-GB"/>
        </w:rPr>
        <w:t>her</w:t>
      </w:r>
      <w:r w:rsidRPr="007A1698">
        <w:rPr>
          <w:rFonts w:ascii="Times New Roman" w:eastAsia="Times New Roman" w:hAnsi="Times New Roman"/>
          <w:lang w:val="en-GB"/>
        </w:rPr>
        <w:t xml:space="preserve"> </w:t>
      </w:r>
      <w:r w:rsidRPr="00784682">
        <w:rPr>
          <w:rFonts w:ascii="Times New Roman" w:eastAsia="Times New Roman" w:hAnsi="Times New Roman"/>
          <w:lang w:val="en-GB"/>
        </w:rPr>
        <w:t>6 </w:t>
      </w:r>
      <w:r w:rsidRPr="007A1698">
        <w:rPr>
          <w:rFonts w:ascii="Times New Roman" w:eastAsia="Times New Roman" w:hAnsi="Times New Roman"/>
          <w:lang w:val="en-GB"/>
        </w:rPr>
        <w:t>D</w:t>
      </w:r>
      <w:r w:rsidRPr="00784682">
        <w:rPr>
          <w:rFonts w:ascii="Times New Roman" w:eastAsia="Times New Roman" w:hAnsi="Times New Roman"/>
          <w:lang w:val="en-GB"/>
        </w:rPr>
        <w:t>F</w:t>
      </w:r>
      <w:r w:rsidRPr="007A1698">
        <w:rPr>
          <w:rFonts w:ascii="Times New Roman" w:eastAsia="Times New Roman" w:hAnsi="Times New Roman"/>
          <w:lang w:val="en-GB"/>
        </w:rPr>
        <w:t>S</w:t>
      </w:r>
      <w:r w:rsidRPr="00784682">
        <w:rPr>
          <w:rFonts w:ascii="Times New Roman" w:eastAsia="Times New Roman" w:hAnsi="Times New Roman"/>
          <w:lang w:val="en-GB"/>
        </w:rPr>
        <w:t>P pa</w:t>
      </w:r>
      <w:r w:rsidRPr="007A1698">
        <w:rPr>
          <w:rFonts w:ascii="Times New Roman" w:eastAsia="Times New Roman" w:hAnsi="Times New Roman"/>
          <w:lang w:val="en-GB"/>
        </w:rPr>
        <w:t>ti</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 xml:space="preserve">s </w:t>
      </w:r>
      <w:r w:rsidRPr="007A1698">
        <w:rPr>
          <w:rFonts w:ascii="Times New Roman" w:eastAsia="Times New Roman" w:hAnsi="Times New Roman"/>
          <w:lang w:val="en-GB"/>
        </w:rPr>
        <w:t>tr</w:t>
      </w:r>
      <w:r w:rsidRPr="00784682">
        <w:rPr>
          <w:rFonts w:ascii="Times New Roman" w:eastAsia="Times New Roman" w:hAnsi="Times New Roman"/>
          <w:lang w:val="en-GB"/>
        </w:rPr>
        <w:t>e</w:t>
      </w:r>
      <w:r w:rsidRPr="007A1698">
        <w:rPr>
          <w:rFonts w:ascii="Times New Roman" w:eastAsia="Times New Roman" w:hAnsi="Times New Roman"/>
          <w:lang w:val="en-GB"/>
        </w:rPr>
        <w:t>at</w:t>
      </w:r>
      <w:r w:rsidRPr="00784682">
        <w:rPr>
          <w:rFonts w:ascii="Times New Roman" w:eastAsia="Times New Roman" w:hAnsi="Times New Roman"/>
          <w:lang w:val="en-GB"/>
        </w:rPr>
        <w:t>ed wi</w:t>
      </w:r>
      <w:r w:rsidRPr="007A1698">
        <w:rPr>
          <w:rFonts w:ascii="Times New Roman" w:eastAsia="Times New Roman" w:hAnsi="Times New Roman"/>
          <w:lang w:val="en-GB"/>
        </w:rPr>
        <w:t>t</w:t>
      </w:r>
      <w:r w:rsidRPr="00784682">
        <w:rPr>
          <w:rFonts w:ascii="Times New Roman" w:eastAsia="Times New Roman" w:hAnsi="Times New Roman"/>
          <w:lang w:val="en-GB"/>
        </w:rPr>
        <w:t xml:space="preserve">h </w:t>
      </w:r>
      <w:r w:rsidRPr="007A1698">
        <w:rPr>
          <w:rFonts w:ascii="Times New Roman" w:eastAsia="Times New Roman" w:hAnsi="Times New Roman"/>
          <w:lang w:val="en-GB"/>
        </w:rPr>
        <w:t>imatinib w</w:t>
      </w:r>
      <w:r w:rsidRPr="00784682">
        <w:rPr>
          <w:rFonts w:ascii="Times New Roman" w:eastAsia="Times New Roman" w:hAnsi="Times New Roman"/>
          <w:lang w:val="en-GB"/>
        </w:rPr>
        <w:t>e</w:t>
      </w:r>
      <w:r w:rsidRPr="007A1698">
        <w:rPr>
          <w:rFonts w:ascii="Times New Roman" w:eastAsia="Times New Roman" w:hAnsi="Times New Roman"/>
          <w:lang w:val="en-GB"/>
        </w:rPr>
        <w:t>r</w:t>
      </w:r>
      <w:r w:rsidRPr="00784682">
        <w:rPr>
          <w:rFonts w:ascii="Times New Roman" w:eastAsia="Times New Roman" w:hAnsi="Times New Roman"/>
          <w:lang w:val="en-GB"/>
        </w:rPr>
        <w:t xml:space="preserve">e </w:t>
      </w:r>
      <w:r w:rsidRPr="007A1698">
        <w:rPr>
          <w:rFonts w:ascii="Times New Roman" w:eastAsia="Times New Roman" w:hAnsi="Times New Roman"/>
          <w:lang w:val="en-GB"/>
        </w:rPr>
        <w:t>r</w:t>
      </w:r>
      <w:r w:rsidRPr="00784682">
        <w:rPr>
          <w:rFonts w:ascii="Times New Roman" w:eastAsia="Times New Roman" w:hAnsi="Times New Roman"/>
          <w:lang w:val="en-GB"/>
        </w:rPr>
        <w:t>epo</w:t>
      </w:r>
      <w:r w:rsidRPr="007A1698">
        <w:rPr>
          <w:rFonts w:ascii="Times New Roman" w:eastAsia="Times New Roman" w:hAnsi="Times New Roman"/>
          <w:lang w:val="en-GB"/>
        </w:rPr>
        <w:t>rt</w:t>
      </w:r>
      <w:r w:rsidRPr="00784682">
        <w:rPr>
          <w:rFonts w:ascii="Times New Roman" w:eastAsia="Times New Roman" w:hAnsi="Times New Roman"/>
          <w:lang w:val="en-GB"/>
        </w:rPr>
        <w:t xml:space="preserve">ed </w:t>
      </w:r>
      <w:r w:rsidRPr="007A1698">
        <w:rPr>
          <w:rFonts w:ascii="Times New Roman" w:eastAsia="Times New Roman" w:hAnsi="Times New Roman"/>
          <w:lang w:val="en-GB"/>
        </w:rPr>
        <w:t>i</w:t>
      </w:r>
      <w:r w:rsidRPr="00784682">
        <w:rPr>
          <w:rFonts w:ascii="Times New Roman" w:eastAsia="Times New Roman" w:hAnsi="Times New Roman"/>
          <w:lang w:val="en-GB"/>
        </w:rPr>
        <w:t>n 5 pub</w:t>
      </w:r>
      <w:r w:rsidRPr="007A1698">
        <w:rPr>
          <w:rFonts w:ascii="Times New Roman" w:eastAsia="Times New Roman" w:hAnsi="Times New Roman"/>
          <w:lang w:val="en-GB"/>
        </w:rPr>
        <w:t>li</w:t>
      </w:r>
      <w:r w:rsidRPr="00784682">
        <w:rPr>
          <w:rFonts w:ascii="Times New Roman" w:eastAsia="Times New Roman" w:hAnsi="Times New Roman"/>
          <w:lang w:val="en-GB"/>
        </w:rPr>
        <w:t>sh</w:t>
      </w:r>
      <w:r w:rsidRPr="007A1698">
        <w:rPr>
          <w:rFonts w:ascii="Times New Roman" w:eastAsia="Times New Roman" w:hAnsi="Times New Roman"/>
          <w:lang w:val="en-GB"/>
        </w:rPr>
        <w:t>e</w:t>
      </w:r>
      <w:r w:rsidRPr="00784682">
        <w:rPr>
          <w:rFonts w:ascii="Times New Roman" w:eastAsia="Times New Roman" w:hAnsi="Times New Roman"/>
          <w:lang w:val="en-GB"/>
        </w:rPr>
        <w:t>d c</w:t>
      </w:r>
      <w:r w:rsidRPr="007A1698">
        <w:rPr>
          <w:rFonts w:ascii="Times New Roman" w:eastAsia="Times New Roman" w:hAnsi="Times New Roman"/>
          <w:lang w:val="en-GB"/>
        </w:rPr>
        <w:t>a</w:t>
      </w:r>
      <w:r w:rsidRPr="00784682">
        <w:rPr>
          <w:rFonts w:ascii="Times New Roman" w:eastAsia="Times New Roman" w:hAnsi="Times New Roman"/>
          <w:lang w:val="en-GB"/>
        </w:rPr>
        <w:t>se</w:t>
      </w:r>
      <w:r w:rsidRPr="007A1698">
        <w:rPr>
          <w:rFonts w:ascii="Times New Roman" w:eastAsia="Times New Roman" w:hAnsi="Times New Roman"/>
          <w:lang w:val="en-GB"/>
        </w:rPr>
        <w:t xml:space="preserve"> r</w:t>
      </w:r>
      <w:r w:rsidRPr="00784682">
        <w:rPr>
          <w:rFonts w:ascii="Times New Roman" w:eastAsia="Times New Roman" w:hAnsi="Times New Roman"/>
          <w:lang w:val="en-GB"/>
        </w:rPr>
        <w:t>epo</w:t>
      </w:r>
      <w:r w:rsidRPr="007A1698">
        <w:rPr>
          <w:rFonts w:ascii="Times New Roman" w:eastAsia="Times New Roman" w:hAnsi="Times New Roman"/>
          <w:lang w:val="en-GB"/>
        </w:rPr>
        <w:t>rt</w:t>
      </w:r>
      <w:r w:rsidRPr="00784682">
        <w:rPr>
          <w:rFonts w:ascii="Times New Roman" w:eastAsia="Times New Roman" w:hAnsi="Times New Roman"/>
          <w:lang w:val="en-GB"/>
        </w:rPr>
        <w:t xml:space="preserve">s, </w:t>
      </w:r>
      <w:r w:rsidRPr="007A1698">
        <w:rPr>
          <w:rFonts w:ascii="Times New Roman" w:eastAsia="Times New Roman" w:hAnsi="Times New Roman"/>
          <w:lang w:val="en-GB"/>
        </w:rPr>
        <w:t>t</w:t>
      </w:r>
      <w:r w:rsidRPr="00784682">
        <w:rPr>
          <w:rFonts w:ascii="Times New Roman" w:eastAsia="Times New Roman" w:hAnsi="Times New Roman"/>
          <w:lang w:val="en-GB"/>
        </w:rPr>
        <w:t>he</w:t>
      </w:r>
      <w:r w:rsidRPr="007A1698">
        <w:rPr>
          <w:rFonts w:ascii="Times New Roman" w:eastAsia="Times New Roman" w:hAnsi="Times New Roman"/>
          <w:lang w:val="en-GB"/>
        </w:rPr>
        <w:t>i</w:t>
      </w:r>
      <w:r w:rsidRPr="00784682">
        <w:rPr>
          <w:rFonts w:ascii="Times New Roman" w:eastAsia="Times New Roman" w:hAnsi="Times New Roman"/>
          <w:lang w:val="en-GB"/>
        </w:rPr>
        <w:t>r</w:t>
      </w:r>
      <w:r w:rsidRPr="007A1698">
        <w:rPr>
          <w:rFonts w:ascii="Times New Roman" w:eastAsia="Times New Roman" w:hAnsi="Times New Roman"/>
          <w:lang w:val="en-GB"/>
        </w:rPr>
        <w:t xml:space="preserve"> </w:t>
      </w:r>
      <w:r w:rsidRPr="00784682">
        <w:rPr>
          <w:rFonts w:ascii="Times New Roman" w:eastAsia="Times New Roman" w:hAnsi="Times New Roman"/>
          <w:lang w:val="en-GB"/>
        </w:rPr>
        <w:t>a</w:t>
      </w:r>
      <w:r w:rsidRPr="007A1698">
        <w:rPr>
          <w:rFonts w:ascii="Times New Roman" w:eastAsia="Times New Roman" w:hAnsi="Times New Roman"/>
          <w:lang w:val="en-GB"/>
        </w:rPr>
        <w:t>g</w:t>
      </w:r>
      <w:r w:rsidRPr="00784682">
        <w:rPr>
          <w:rFonts w:ascii="Times New Roman" w:eastAsia="Times New Roman" w:hAnsi="Times New Roman"/>
          <w:lang w:val="en-GB"/>
        </w:rPr>
        <w:t>es</w:t>
      </w:r>
      <w:r w:rsidRPr="007A1698">
        <w:rPr>
          <w:rFonts w:ascii="Times New Roman" w:eastAsia="Times New Roman" w:hAnsi="Times New Roman"/>
          <w:lang w:val="en-GB"/>
        </w:rPr>
        <w:t xml:space="preserve"> r</w:t>
      </w:r>
      <w:r w:rsidRPr="00784682">
        <w:rPr>
          <w:rFonts w:ascii="Times New Roman" w:eastAsia="Times New Roman" w:hAnsi="Times New Roman"/>
          <w:lang w:val="en-GB"/>
        </w:rPr>
        <w:t>an</w:t>
      </w:r>
      <w:r w:rsidRPr="007A1698">
        <w:rPr>
          <w:rFonts w:ascii="Times New Roman" w:eastAsia="Times New Roman" w:hAnsi="Times New Roman"/>
          <w:lang w:val="en-GB"/>
        </w:rPr>
        <w:t>gi</w:t>
      </w:r>
      <w:r w:rsidRPr="00784682">
        <w:rPr>
          <w:rFonts w:ascii="Times New Roman" w:eastAsia="Times New Roman" w:hAnsi="Times New Roman"/>
          <w:lang w:val="en-GB"/>
        </w:rPr>
        <w:t>ng</w:t>
      </w:r>
      <w:r w:rsidRPr="007A1698">
        <w:rPr>
          <w:rFonts w:ascii="Times New Roman" w:eastAsia="Times New Roman" w:hAnsi="Times New Roman"/>
          <w:lang w:val="en-GB"/>
        </w:rPr>
        <w:t xml:space="preserve"> fr</w:t>
      </w:r>
      <w:r w:rsidRPr="00784682">
        <w:rPr>
          <w:rFonts w:ascii="Times New Roman" w:eastAsia="Times New Roman" w:hAnsi="Times New Roman"/>
          <w:lang w:val="en-GB"/>
        </w:rPr>
        <w:t>om</w:t>
      </w:r>
      <w:r w:rsidRPr="007A1698">
        <w:rPr>
          <w:rFonts w:ascii="Times New Roman" w:eastAsia="Times New Roman" w:hAnsi="Times New Roman"/>
          <w:lang w:val="en-GB"/>
        </w:rPr>
        <w:t xml:space="preserve"> </w:t>
      </w:r>
      <w:r w:rsidRPr="00784682">
        <w:rPr>
          <w:rFonts w:ascii="Times New Roman" w:eastAsia="Times New Roman" w:hAnsi="Times New Roman"/>
          <w:lang w:val="en-GB"/>
        </w:rPr>
        <w:t>18 </w:t>
      </w:r>
      <w:r w:rsidRPr="007A1698">
        <w:rPr>
          <w:rFonts w:ascii="Times New Roman" w:eastAsia="Times New Roman" w:hAnsi="Times New Roman"/>
          <w:lang w:val="en-GB"/>
        </w:rPr>
        <w:t>m</w:t>
      </w:r>
      <w:r w:rsidRPr="00784682">
        <w:rPr>
          <w:rFonts w:ascii="Times New Roman" w:eastAsia="Times New Roman" w:hAnsi="Times New Roman"/>
          <w:lang w:val="en-GB"/>
        </w:rPr>
        <w:t>on</w:t>
      </w:r>
      <w:r w:rsidRPr="007A1698">
        <w:rPr>
          <w:rFonts w:ascii="Times New Roman" w:eastAsia="Times New Roman" w:hAnsi="Times New Roman"/>
          <w:lang w:val="en-GB"/>
        </w:rPr>
        <w:t>t</w:t>
      </w:r>
      <w:r w:rsidRPr="00784682">
        <w:rPr>
          <w:rFonts w:ascii="Times New Roman" w:eastAsia="Times New Roman" w:hAnsi="Times New Roman"/>
          <w:lang w:val="en-GB"/>
        </w:rPr>
        <w:t xml:space="preserve">hs </w:t>
      </w:r>
      <w:r w:rsidRPr="007A1698">
        <w:rPr>
          <w:rFonts w:ascii="Times New Roman" w:eastAsia="Times New Roman" w:hAnsi="Times New Roman"/>
          <w:lang w:val="en-GB"/>
        </w:rPr>
        <w:t>t</w:t>
      </w:r>
      <w:r w:rsidRPr="00784682">
        <w:rPr>
          <w:rFonts w:ascii="Times New Roman" w:eastAsia="Times New Roman" w:hAnsi="Times New Roman"/>
          <w:lang w:val="en-GB"/>
        </w:rPr>
        <w:t>o 49 </w:t>
      </w:r>
      <w:r w:rsidRPr="007A1698">
        <w:rPr>
          <w:rFonts w:ascii="Times New Roman" w:eastAsia="Times New Roman" w:hAnsi="Times New Roman"/>
          <w:lang w:val="en-GB"/>
        </w:rPr>
        <w:t>y</w:t>
      </w:r>
      <w:r w:rsidRPr="00784682">
        <w:rPr>
          <w:rFonts w:ascii="Times New Roman" w:eastAsia="Times New Roman" w:hAnsi="Times New Roman"/>
          <w:lang w:val="en-GB"/>
        </w:rPr>
        <w:t>e</w:t>
      </w:r>
      <w:r w:rsidRPr="007A1698">
        <w:rPr>
          <w:rFonts w:ascii="Times New Roman" w:eastAsia="Times New Roman" w:hAnsi="Times New Roman"/>
          <w:lang w:val="en-GB"/>
        </w:rPr>
        <w:t>ar</w:t>
      </w:r>
      <w:r w:rsidRPr="00784682">
        <w:rPr>
          <w:rFonts w:ascii="Times New Roman" w:eastAsia="Times New Roman" w:hAnsi="Times New Roman"/>
          <w:lang w:val="en-GB"/>
        </w:rPr>
        <w:t xml:space="preserve">s. </w:t>
      </w:r>
      <w:r w:rsidRPr="007A1698">
        <w:rPr>
          <w:rFonts w:ascii="Times New Roman" w:eastAsia="Times New Roman" w:hAnsi="Times New Roman"/>
          <w:lang w:val="en-GB"/>
        </w:rPr>
        <w:t>T</w:t>
      </w:r>
      <w:r w:rsidRPr="00784682">
        <w:rPr>
          <w:rFonts w:ascii="Times New Roman" w:eastAsia="Times New Roman" w:hAnsi="Times New Roman"/>
          <w:lang w:val="en-GB"/>
        </w:rPr>
        <w:t>he adu</w:t>
      </w:r>
      <w:r w:rsidRPr="007A1698">
        <w:rPr>
          <w:rFonts w:ascii="Times New Roman" w:eastAsia="Times New Roman" w:hAnsi="Times New Roman"/>
          <w:lang w:val="en-GB"/>
        </w:rPr>
        <w:t>l</w:t>
      </w:r>
      <w:r w:rsidRPr="00784682">
        <w:rPr>
          <w:rFonts w:ascii="Times New Roman" w:eastAsia="Times New Roman" w:hAnsi="Times New Roman"/>
          <w:lang w:val="en-GB"/>
        </w:rPr>
        <w:t>t</w:t>
      </w:r>
      <w:r w:rsidRPr="007A1698">
        <w:rPr>
          <w:rFonts w:ascii="Times New Roman" w:eastAsia="Times New Roman" w:hAnsi="Times New Roman"/>
          <w:lang w:val="en-GB"/>
        </w:rPr>
        <w:t xml:space="preserve"> </w:t>
      </w:r>
      <w:r w:rsidRPr="00784682">
        <w:rPr>
          <w:rFonts w:ascii="Times New Roman" w:eastAsia="Times New Roman" w:hAnsi="Times New Roman"/>
          <w:lang w:val="en-GB"/>
        </w:rPr>
        <w:t>pa</w:t>
      </w:r>
      <w:r w:rsidRPr="007A1698">
        <w:rPr>
          <w:rFonts w:ascii="Times New Roman" w:eastAsia="Times New Roman" w:hAnsi="Times New Roman"/>
          <w:lang w:val="en-GB"/>
        </w:rPr>
        <w:t>ti</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 xml:space="preserve">s </w:t>
      </w:r>
      <w:r w:rsidRPr="007A1698">
        <w:rPr>
          <w:rFonts w:ascii="Times New Roman" w:eastAsia="Times New Roman" w:hAnsi="Times New Roman"/>
          <w:lang w:val="en-GB"/>
        </w:rPr>
        <w:t>r</w:t>
      </w:r>
      <w:r w:rsidRPr="00784682">
        <w:rPr>
          <w:rFonts w:ascii="Times New Roman" w:eastAsia="Times New Roman" w:hAnsi="Times New Roman"/>
          <w:lang w:val="en-GB"/>
        </w:rPr>
        <w:t>epo</w:t>
      </w:r>
      <w:r w:rsidRPr="007A1698">
        <w:rPr>
          <w:rFonts w:ascii="Times New Roman" w:eastAsia="Times New Roman" w:hAnsi="Times New Roman"/>
          <w:lang w:val="en-GB"/>
        </w:rPr>
        <w:t>rt</w:t>
      </w:r>
      <w:r w:rsidRPr="00784682">
        <w:rPr>
          <w:rFonts w:ascii="Times New Roman" w:eastAsia="Times New Roman" w:hAnsi="Times New Roman"/>
          <w:lang w:val="en-GB"/>
        </w:rPr>
        <w:t>ed</w:t>
      </w:r>
      <w:r w:rsidRPr="007A1698">
        <w:rPr>
          <w:rFonts w:ascii="Times New Roman" w:eastAsia="Times New Roman" w:hAnsi="Times New Roman"/>
          <w:lang w:val="en-GB"/>
        </w:rPr>
        <w:t xml:space="preserve"> i</w:t>
      </w:r>
      <w:r w:rsidRPr="00784682">
        <w:rPr>
          <w:rFonts w:ascii="Times New Roman" w:eastAsia="Times New Roman" w:hAnsi="Times New Roman"/>
          <w:lang w:val="en-GB"/>
        </w:rPr>
        <w:t xml:space="preserve">n </w:t>
      </w:r>
      <w:r w:rsidRPr="007A1698">
        <w:rPr>
          <w:rFonts w:ascii="Times New Roman" w:eastAsia="Times New Roman" w:hAnsi="Times New Roman"/>
          <w:lang w:val="en-GB"/>
        </w:rPr>
        <w:t>t</w:t>
      </w:r>
      <w:r w:rsidRPr="00784682">
        <w:rPr>
          <w:rFonts w:ascii="Times New Roman" w:eastAsia="Times New Roman" w:hAnsi="Times New Roman"/>
          <w:lang w:val="en-GB"/>
        </w:rPr>
        <w:t>he pub</w:t>
      </w:r>
      <w:r w:rsidRPr="007A1698">
        <w:rPr>
          <w:rFonts w:ascii="Times New Roman" w:eastAsia="Times New Roman" w:hAnsi="Times New Roman"/>
          <w:lang w:val="en-GB"/>
        </w:rPr>
        <w:t>li</w:t>
      </w:r>
      <w:r w:rsidRPr="00784682">
        <w:rPr>
          <w:rFonts w:ascii="Times New Roman" w:eastAsia="Times New Roman" w:hAnsi="Times New Roman"/>
          <w:lang w:val="en-GB"/>
        </w:rPr>
        <w:t>sh</w:t>
      </w:r>
      <w:r w:rsidRPr="007A1698">
        <w:rPr>
          <w:rFonts w:ascii="Times New Roman" w:eastAsia="Times New Roman" w:hAnsi="Times New Roman"/>
          <w:lang w:val="en-GB"/>
        </w:rPr>
        <w:t>e</w:t>
      </w:r>
      <w:r w:rsidRPr="00784682">
        <w:rPr>
          <w:rFonts w:ascii="Times New Roman" w:eastAsia="Times New Roman" w:hAnsi="Times New Roman"/>
          <w:lang w:val="en-GB"/>
        </w:rPr>
        <w:t xml:space="preserve">d </w:t>
      </w:r>
      <w:r w:rsidRPr="007A1698">
        <w:rPr>
          <w:rFonts w:ascii="Times New Roman" w:eastAsia="Times New Roman" w:hAnsi="Times New Roman"/>
          <w:lang w:val="en-GB"/>
        </w:rPr>
        <w:t>lit</w:t>
      </w:r>
      <w:r w:rsidRPr="00784682">
        <w:rPr>
          <w:rFonts w:ascii="Times New Roman" w:eastAsia="Times New Roman" w:hAnsi="Times New Roman"/>
          <w:lang w:val="en-GB"/>
        </w:rPr>
        <w:t>e</w:t>
      </w:r>
      <w:r w:rsidRPr="007A1698">
        <w:rPr>
          <w:rFonts w:ascii="Times New Roman" w:eastAsia="Times New Roman" w:hAnsi="Times New Roman"/>
          <w:lang w:val="en-GB"/>
        </w:rPr>
        <w:t>r</w:t>
      </w:r>
      <w:r w:rsidRPr="00784682">
        <w:rPr>
          <w:rFonts w:ascii="Times New Roman" w:eastAsia="Times New Roman" w:hAnsi="Times New Roman"/>
          <w:lang w:val="en-GB"/>
        </w:rPr>
        <w:t>a</w:t>
      </w:r>
      <w:r w:rsidRPr="007A1698">
        <w:rPr>
          <w:rFonts w:ascii="Times New Roman" w:eastAsia="Times New Roman" w:hAnsi="Times New Roman"/>
          <w:lang w:val="en-GB"/>
        </w:rPr>
        <w:t>t</w:t>
      </w:r>
      <w:r w:rsidRPr="00784682">
        <w:rPr>
          <w:rFonts w:ascii="Times New Roman" w:eastAsia="Times New Roman" w:hAnsi="Times New Roman"/>
          <w:lang w:val="en-GB"/>
        </w:rPr>
        <w:t>u</w:t>
      </w:r>
      <w:r w:rsidRPr="007A1698">
        <w:rPr>
          <w:rFonts w:ascii="Times New Roman" w:eastAsia="Times New Roman" w:hAnsi="Times New Roman"/>
          <w:lang w:val="en-GB"/>
        </w:rPr>
        <w:t>r</w:t>
      </w:r>
      <w:r w:rsidRPr="00784682">
        <w:rPr>
          <w:rFonts w:ascii="Times New Roman" w:eastAsia="Times New Roman" w:hAnsi="Times New Roman"/>
          <w:lang w:val="en-GB"/>
        </w:rPr>
        <w:t xml:space="preserve">e </w:t>
      </w:r>
      <w:r w:rsidRPr="007A1698">
        <w:rPr>
          <w:rFonts w:ascii="Times New Roman" w:eastAsia="Times New Roman" w:hAnsi="Times New Roman"/>
          <w:lang w:val="en-GB"/>
        </w:rPr>
        <w:t>w</w:t>
      </w:r>
      <w:r w:rsidRPr="00784682">
        <w:rPr>
          <w:rFonts w:ascii="Times New Roman" w:eastAsia="Times New Roman" w:hAnsi="Times New Roman"/>
          <w:lang w:val="en-GB"/>
        </w:rPr>
        <w:t>e</w:t>
      </w:r>
      <w:r w:rsidRPr="007A1698">
        <w:rPr>
          <w:rFonts w:ascii="Times New Roman" w:eastAsia="Times New Roman" w:hAnsi="Times New Roman"/>
          <w:lang w:val="en-GB"/>
        </w:rPr>
        <w:t>r</w:t>
      </w:r>
      <w:r w:rsidRPr="00784682">
        <w:rPr>
          <w:rFonts w:ascii="Times New Roman" w:eastAsia="Times New Roman" w:hAnsi="Times New Roman"/>
          <w:lang w:val="en-GB"/>
        </w:rPr>
        <w:t xml:space="preserve">e </w:t>
      </w:r>
      <w:r w:rsidRPr="007A1698">
        <w:rPr>
          <w:rFonts w:ascii="Times New Roman" w:eastAsia="Times New Roman" w:hAnsi="Times New Roman"/>
          <w:lang w:val="en-GB"/>
        </w:rPr>
        <w:t>tr</w:t>
      </w:r>
      <w:r w:rsidRPr="00784682">
        <w:rPr>
          <w:rFonts w:ascii="Times New Roman" w:eastAsia="Times New Roman" w:hAnsi="Times New Roman"/>
          <w:lang w:val="en-GB"/>
        </w:rPr>
        <w:t>e</w:t>
      </w:r>
      <w:r w:rsidRPr="007A1698">
        <w:rPr>
          <w:rFonts w:ascii="Times New Roman" w:eastAsia="Times New Roman" w:hAnsi="Times New Roman"/>
          <w:lang w:val="en-GB"/>
        </w:rPr>
        <w:t>at</w:t>
      </w:r>
      <w:r w:rsidRPr="00784682">
        <w:rPr>
          <w:rFonts w:ascii="Times New Roman" w:eastAsia="Times New Roman" w:hAnsi="Times New Roman"/>
          <w:lang w:val="en-GB"/>
        </w:rPr>
        <w:t>ed wi</w:t>
      </w:r>
      <w:r w:rsidRPr="007A1698">
        <w:rPr>
          <w:rFonts w:ascii="Times New Roman" w:eastAsia="Times New Roman" w:hAnsi="Times New Roman"/>
          <w:lang w:val="en-GB"/>
        </w:rPr>
        <w:t>t</w:t>
      </w:r>
      <w:r w:rsidRPr="00784682">
        <w:rPr>
          <w:rFonts w:ascii="Times New Roman" w:eastAsia="Times New Roman" w:hAnsi="Times New Roman"/>
          <w:lang w:val="en-GB"/>
        </w:rPr>
        <w:t>h e</w:t>
      </w:r>
      <w:r w:rsidRPr="007A1698">
        <w:rPr>
          <w:rFonts w:ascii="Times New Roman" w:eastAsia="Times New Roman" w:hAnsi="Times New Roman"/>
          <w:lang w:val="en-GB"/>
        </w:rPr>
        <w:t>it</w:t>
      </w:r>
      <w:r w:rsidRPr="00784682">
        <w:rPr>
          <w:rFonts w:ascii="Times New Roman" w:eastAsia="Times New Roman" w:hAnsi="Times New Roman"/>
          <w:lang w:val="en-GB"/>
        </w:rPr>
        <w:t>her</w:t>
      </w:r>
      <w:r w:rsidRPr="007A1698">
        <w:rPr>
          <w:rFonts w:ascii="Times New Roman" w:eastAsia="Times New Roman" w:hAnsi="Times New Roman"/>
          <w:lang w:val="en-GB"/>
        </w:rPr>
        <w:t xml:space="preserve"> </w:t>
      </w:r>
      <w:r w:rsidRPr="00784682">
        <w:rPr>
          <w:rFonts w:ascii="Times New Roman" w:eastAsia="Times New Roman" w:hAnsi="Times New Roman"/>
          <w:lang w:val="en-GB"/>
        </w:rPr>
        <w:t>400 </w:t>
      </w:r>
      <w:r w:rsidRPr="007A1698">
        <w:rPr>
          <w:rFonts w:ascii="Times New Roman" w:eastAsia="Times New Roman" w:hAnsi="Times New Roman"/>
          <w:lang w:val="en-GB"/>
        </w:rPr>
        <w:t>m</w:t>
      </w:r>
      <w:r w:rsidRPr="00784682">
        <w:rPr>
          <w:rFonts w:ascii="Times New Roman" w:eastAsia="Times New Roman" w:hAnsi="Times New Roman"/>
          <w:lang w:val="en-GB"/>
        </w:rPr>
        <w:t>g</w:t>
      </w:r>
      <w:r w:rsidRPr="007A1698">
        <w:rPr>
          <w:rFonts w:ascii="Times New Roman" w:eastAsia="Times New Roman" w:hAnsi="Times New Roman"/>
          <w:lang w:val="en-GB"/>
        </w:rPr>
        <w:t xml:space="preserve"> (</w:t>
      </w:r>
      <w:r w:rsidRPr="00784682">
        <w:rPr>
          <w:rFonts w:ascii="Times New Roman" w:eastAsia="Times New Roman" w:hAnsi="Times New Roman"/>
          <w:lang w:val="en-GB"/>
        </w:rPr>
        <w:t>4 c</w:t>
      </w:r>
      <w:r w:rsidRPr="007A1698">
        <w:rPr>
          <w:rFonts w:ascii="Times New Roman" w:eastAsia="Times New Roman" w:hAnsi="Times New Roman"/>
          <w:lang w:val="en-GB"/>
        </w:rPr>
        <w:t>a</w:t>
      </w:r>
      <w:r w:rsidRPr="00784682">
        <w:rPr>
          <w:rFonts w:ascii="Times New Roman" w:eastAsia="Times New Roman" w:hAnsi="Times New Roman"/>
          <w:lang w:val="en-GB"/>
        </w:rPr>
        <w:t>s</w:t>
      </w:r>
      <w:r w:rsidRPr="007A1698">
        <w:rPr>
          <w:rFonts w:ascii="Times New Roman" w:eastAsia="Times New Roman" w:hAnsi="Times New Roman"/>
          <w:lang w:val="en-GB"/>
        </w:rPr>
        <w:t>e</w:t>
      </w:r>
      <w:r w:rsidRPr="00784682">
        <w:rPr>
          <w:rFonts w:ascii="Times New Roman" w:eastAsia="Times New Roman" w:hAnsi="Times New Roman"/>
          <w:lang w:val="en-GB"/>
        </w:rPr>
        <w:t>s)</w:t>
      </w:r>
      <w:r w:rsidRPr="007A1698">
        <w:rPr>
          <w:rFonts w:ascii="Times New Roman" w:eastAsia="Times New Roman" w:hAnsi="Times New Roman"/>
          <w:lang w:val="en-GB"/>
        </w:rPr>
        <w:t xml:space="preserve"> </w:t>
      </w:r>
      <w:r w:rsidRPr="00784682">
        <w:rPr>
          <w:rFonts w:ascii="Times New Roman" w:eastAsia="Times New Roman" w:hAnsi="Times New Roman"/>
          <w:lang w:val="en-GB"/>
        </w:rPr>
        <w:t>or</w:t>
      </w:r>
      <w:r w:rsidRPr="007A1698">
        <w:rPr>
          <w:rFonts w:ascii="Times New Roman" w:eastAsia="Times New Roman" w:hAnsi="Times New Roman"/>
          <w:lang w:val="en-GB"/>
        </w:rPr>
        <w:t xml:space="preserve"> </w:t>
      </w:r>
      <w:r w:rsidRPr="00784682">
        <w:rPr>
          <w:rFonts w:ascii="Times New Roman" w:eastAsia="Times New Roman" w:hAnsi="Times New Roman"/>
          <w:lang w:val="en-GB"/>
        </w:rPr>
        <w:t>800 </w:t>
      </w:r>
      <w:r w:rsidRPr="007A1698">
        <w:rPr>
          <w:rFonts w:ascii="Times New Roman" w:eastAsia="Times New Roman" w:hAnsi="Times New Roman"/>
          <w:lang w:val="en-GB"/>
        </w:rPr>
        <w:t>m</w:t>
      </w:r>
      <w:r w:rsidRPr="00784682">
        <w:rPr>
          <w:rFonts w:ascii="Times New Roman" w:eastAsia="Times New Roman" w:hAnsi="Times New Roman"/>
          <w:lang w:val="en-GB"/>
        </w:rPr>
        <w:t>g</w:t>
      </w:r>
      <w:r w:rsidRPr="007A1698">
        <w:rPr>
          <w:rFonts w:ascii="Times New Roman" w:eastAsia="Times New Roman" w:hAnsi="Times New Roman"/>
          <w:lang w:val="en-GB"/>
        </w:rPr>
        <w:t xml:space="preserve"> (</w:t>
      </w:r>
      <w:r w:rsidRPr="00784682">
        <w:rPr>
          <w:rFonts w:ascii="Times New Roman" w:eastAsia="Times New Roman" w:hAnsi="Times New Roman"/>
          <w:lang w:val="en-GB"/>
        </w:rPr>
        <w:t>1 c</w:t>
      </w:r>
      <w:r w:rsidRPr="007A1698">
        <w:rPr>
          <w:rFonts w:ascii="Times New Roman" w:eastAsia="Times New Roman" w:hAnsi="Times New Roman"/>
          <w:lang w:val="en-GB"/>
        </w:rPr>
        <w:t>a</w:t>
      </w:r>
      <w:r w:rsidRPr="00784682">
        <w:rPr>
          <w:rFonts w:ascii="Times New Roman" w:eastAsia="Times New Roman" w:hAnsi="Times New Roman"/>
          <w:lang w:val="en-GB"/>
        </w:rPr>
        <w:t>s</w:t>
      </w:r>
      <w:r w:rsidRPr="007A1698">
        <w:rPr>
          <w:rFonts w:ascii="Times New Roman" w:eastAsia="Times New Roman" w:hAnsi="Times New Roman"/>
          <w:lang w:val="en-GB"/>
        </w:rPr>
        <w:t>e</w:t>
      </w:r>
      <w:r w:rsidRPr="00784682">
        <w:rPr>
          <w:rFonts w:ascii="Times New Roman" w:eastAsia="Times New Roman" w:hAnsi="Times New Roman"/>
          <w:lang w:val="en-GB"/>
        </w:rPr>
        <w:t>)</w:t>
      </w:r>
      <w:r w:rsidRPr="007A1698">
        <w:rPr>
          <w:rFonts w:ascii="Times New Roman" w:eastAsia="Times New Roman" w:hAnsi="Times New Roman"/>
          <w:lang w:val="en-GB"/>
        </w:rPr>
        <w:t xml:space="preserve"> imatinib </w:t>
      </w:r>
      <w:r w:rsidRPr="00784682">
        <w:rPr>
          <w:rFonts w:ascii="Times New Roman" w:eastAsia="Times New Roman" w:hAnsi="Times New Roman"/>
          <w:lang w:val="en-GB"/>
        </w:rPr>
        <w:t>da</w:t>
      </w:r>
      <w:r w:rsidRPr="007A1698">
        <w:rPr>
          <w:rFonts w:ascii="Times New Roman" w:eastAsia="Times New Roman" w:hAnsi="Times New Roman"/>
          <w:lang w:val="en-GB"/>
        </w:rPr>
        <w:t>ily</w:t>
      </w:r>
      <w:r w:rsidRPr="00784682">
        <w:rPr>
          <w:rFonts w:ascii="Times New Roman" w:eastAsia="Times New Roman" w:hAnsi="Times New Roman"/>
          <w:lang w:val="en-GB"/>
        </w:rPr>
        <w:t>. 5 pa</w:t>
      </w:r>
      <w:r w:rsidRPr="007A1698">
        <w:rPr>
          <w:rFonts w:ascii="Times New Roman" w:eastAsia="Times New Roman" w:hAnsi="Times New Roman"/>
          <w:lang w:val="en-GB"/>
        </w:rPr>
        <w:t>ti</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 xml:space="preserve">s </w:t>
      </w:r>
      <w:r w:rsidRPr="007A1698">
        <w:rPr>
          <w:rFonts w:ascii="Times New Roman" w:eastAsia="Times New Roman" w:hAnsi="Times New Roman"/>
          <w:lang w:val="en-GB"/>
        </w:rPr>
        <w:t>r</w:t>
      </w:r>
      <w:r w:rsidRPr="00784682">
        <w:rPr>
          <w:rFonts w:ascii="Times New Roman" w:eastAsia="Times New Roman" w:hAnsi="Times New Roman"/>
          <w:lang w:val="en-GB"/>
        </w:rPr>
        <w:t>e</w:t>
      </w:r>
      <w:r w:rsidRPr="007A1698">
        <w:rPr>
          <w:rFonts w:ascii="Times New Roman" w:eastAsia="Times New Roman" w:hAnsi="Times New Roman"/>
          <w:lang w:val="en-GB"/>
        </w:rPr>
        <w:t>s</w:t>
      </w:r>
      <w:r w:rsidRPr="00784682">
        <w:rPr>
          <w:rFonts w:ascii="Times New Roman" w:eastAsia="Times New Roman" w:hAnsi="Times New Roman"/>
          <w:lang w:val="en-GB"/>
        </w:rPr>
        <w:t>ponded, 3 co</w:t>
      </w:r>
      <w:r w:rsidRPr="007A1698">
        <w:rPr>
          <w:rFonts w:ascii="Times New Roman" w:eastAsia="Times New Roman" w:hAnsi="Times New Roman"/>
          <w:lang w:val="en-GB"/>
        </w:rPr>
        <w:t>m</w:t>
      </w:r>
      <w:r w:rsidRPr="00784682">
        <w:rPr>
          <w:rFonts w:ascii="Times New Roman" w:eastAsia="Times New Roman" w:hAnsi="Times New Roman"/>
          <w:lang w:val="en-GB"/>
        </w:rPr>
        <w:t>p</w:t>
      </w:r>
      <w:r w:rsidRPr="007A1698">
        <w:rPr>
          <w:rFonts w:ascii="Times New Roman" w:eastAsia="Times New Roman" w:hAnsi="Times New Roman"/>
          <w:lang w:val="en-GB"/>
        </w:rPr>
        <w:t>l</w:t>
      </w:r>
      <w:r w:rsidRPr="00784682">
        <w:rPr>
          <w:rFonts w:ascii="Times New Roman" w:eastAsia="Times New Roman" w:hAnsi="Times New Roman"/>
          <w:lang w:val="en-GB"/>
        </w:rPr>
        <w:t>e</w:t>
      </w:r>
      <w:r w:rsidRPr="007A1698">
        <w:rPr>
          <w:rFonts w:ascii="Times New Roman" w:eastAsia="Times New Roman" w:hAnsi="Times New Roman"/>
          <w:lang w:val="en-GB"/>
        </w:rPr>
        <w:t>t</w:t>
      </w:r>
      <w:r w:rsidRPr="00784682">
        <w:rPr>
          <w:rFonts w:ascii="Times New Roman" w:eastAsia="Times New Roman" w:hAnsi="Times New Roman"/>
          <w:lang w:val="en-GB"/>
        </w:rPr>
        <w:t>e</w:t>
      </w:r>
      <w:r w:rsidRPr="007A1698">
        <w:rPr>
          <w:rFonts w:ascii="Times New Roman" w:eastAsia="Times New Roman" w:hAnsi="Times New Roman"/>
          <w:lang w:val="en-GB"/>
        </w:rPr>
        <w:t>l</w:t>
      </w:r>
      <w:r w:rsidRPr="00784682">
        <w:rPr>
          <w:rFonts w:ascii="Times New Roman" w:eastAsia="Times New Roman" w:hAnsi="Times New Roman"/>
          <w:lang w:val="en-GB"/>
        </w:rPr>
        <w:t>y</w:t>
      </w:r>
      <w:r w:rsidRPr="007A1698">
        <w:rPr>
          <w:rFonts w:ascii="Times New Roman" w:eastAsia="Times New Roman" w:hAnsi="Times New Roman"/>
          <w:lang w:val="en-GB"/>
        </w:rPr>
        <w:t xml:space="preserve"> </w:t>
      </w:r>
      <w:r w:rsidRPr="00784682">
        <w:rPr>
          <w:rFonts w:ascii="Times New Roman" w:eastAsia="Times New Roman" w:hAnsi="Times New Roman"/>
          <w:lang w:val="en-GB"/>
        </w:rPr>
        <w:t>and 2 pa</w:t>
      </w:r>
      <w:r w:rsidRPr="007A1698">
        <w:rPr>
          <w:rFonts w:ascii="Times New Roman" w:eastAsia="Times New Roman" w:hAnsi="Times New Roman"/>
          <w:lang w:val="en-GB"/>
        </w:rPr>
        <w:t>rti</w:t>
      </w:r>
      <w:r w:rsidRPr="00784682">
        <w:rPr>
          <w:rFonts w:ascii="Times New Roman" w:eastAsia="Times New Roman" w:hAnsi="Times New Roman"/>
          <w:lang w:val="en-GB"/>
        </w:rPr>
        <w:t>a</w:t>
      </w:r>
      <w:r w:rsidRPr="007A1698">
        <w:rPr>
          <w:rFonts w:ascii="Times New Roman" w:eastAsia="Times New Roman" w:hAnsi="Times New Roman"/>
          <w:lang w:val="en-GB"/>
        </w:rPr>
        <w:t>lly</w:t>
      </w:r>
      <w:r w:rsidRPr="00784682">
        <w:rPr>
          <w:rFonts w:ascii="Times New Roman" w:eastAsia="Times New Roman" w:hAnsi="Times New Roman"/>
          <w:lang w:val="en-GB"/>
        </w:rPr>
        <w:t xml:space="preserve">. </w:t>
      </w:r>
      <w:r w:rsidRPr="007A1698">
        <w:rPr>
          <w:rFonts w:ascii="Times New Roman" w:eastAsia="Times New Roman" w:hAnsi="Times New Roman"/>
          <w:lang w:val="en-GB"/>
        </w:rPr>
        <w:t>T</w:t>
      </w:r>
      <w:r w:rsidRPr="00784682">
        <w:rPr>
          <w:rFonts w:ascii="Times New Roman" w:eastAsia="Times New Roman" w:hAnsi="Times New Roman"/>
          <w:lang w:val="en-GB"/>
        </w:rPr>
        <w:t xml:space="preserve">he </w:t>
      </w:r>
      <w:r w:rsidRPr="007A1698">
        <w:rPr>
          <w:rFonts w:ascii="Times New Roman" w:eastAsia="Times New Roman" w:hAnsi="Times New Roman"/>
          <w:lang w:val="en-GB"/>
        </w:rPr>
        <w:t>m</w:t>
      </w:r>
      <w:r w:rsidRPr="00784682">
        <w:rPr>
          <w:rFonts w:ascii="Times New Roman" w:eastAsia="Times New Roman" w:hAnsi="Times New Roman"/>
          <w:lang w:val="en-GB"/>
        </w:rPr>
        <w:t>ed</w:t>
      </w:r>
      <w:r w:rsidRPr="007A1698">
        <w:rPr>
          <w:rFonts w:ascii="Times New Roman" w:eastAsia="Times New Roman" w:hAnsi="Times New Roman"/>
          <w:lang w:val="en-GB"/>
        </w:rPr>
        <w:t>i</w:t>
      </w:r>
      <w:r w:rsidRPr="00784682">
        <w:rPr>
          <w:rFonts w:ascii="Times New Roman" w:eastAsia="Times New Roman" w:hAnsi="Times New Roman"/>
          <w:lang w:val="en-GB"/>
        </w:rPr>
        <w:t>an du</w:t>
      </w:r>
      <w:r w:rsidRPr="007A1698">
        <w:rPr>
          <w:rFonts w:ascii="Times New Roman" w:eastAsia="Times New Roman" w:hAnsi="Times New Roman"/>
          <w:lang w:val="en-GB"/>
        </w:rPr>
        <w:t>r</w:t>
      </w:r>
      <w:r w:rsidRPr="00784682">
        <w:rPr>
          <w:rFonts w:ascii="Times New Roman" w:eastAsia="Times New Roman" w:hAnsi="Times New Roman"/>
          <w:lang w:val="en-GB"/>
        </w:rPr>
        <w:t>a</w:t>
      </w:r>
      <w:r w:rsidRPr="007A1698">
        <w:rPr>
          <w:rFonts w:ascii="Times New Roman" w:eastAsia="Times New Roman" w:hAnsi="Times New Roman"/>
          <w:lang w:val="en-GB"/>
        </w:rPr>
        <w:t>ti</w:t>
      </w:r>
      <w:r w:rsidRPr="00784682">
        <w:rPr>
          <w:rFonts w:ascii="Times New Roman" w:eastAsia="Times New Roman" w:hAnsi="Times New Roman"/>
          <w:lang w:val="en-GB"/>
        </w:rPr>
        <w:t>on of</w:t>
      </w:r>
      <w:r w:rsidRPr="007A1698">
        <w:rPr>
          <w:rFonts w:ascii="Times New Roman" w:eastAsia="Times New Roman" w:hAnsi="Times New Roman"/>
          <w:lang w:val="en-GB"/>
        </w:rPr>
        <w:t xml:space="preserve"> t</w:t>
      </w:r>
      <w:r w:rsidRPr="00784682">
        <w:rPr>
          <w:rFonts w:ascii="Times New Roman" w:eastAsia="Times New Roman" w:hAnsi="Times New Roman"/>
          <w:lang w:val="en-GB"/>
        </w:rPr>
        <w:t>he</w:t>
      </w:r>
      <w:r w:rsidRPr="007A1698">
        <w:rPr>
          <w:rFonts w:ascii="Times New Roman" w:eastAsia="Times New Roman" w:hAnsi="Times New Roman"/>
          <w:lang w:val="en-GB"/>
        </w:rPr>
        <w:t>r</w:t>
      </w:r>
      <w:r w:rsidRPr="00784682">
        <w:rPr>
          <w:rFonts w:ascii="Times New Roman" w:eastAsia="Times New Roman" w:hAnsi="Times New Roman"/>
          <w:lang w:val="en-GB"/>
        </w:rPr>
        <w:t>apy</w:t>
      </w:r>
      <w:r w:rsidRPr="007A1698">
        <w:rPr>
          <w:rFonts w:ascii="Times New Roman" w:eastAsia="Times New Roman" w:hAnsi="Times New Roman"/>
          <w:lang w:val="en-GB"/>
        </w:rPr>
        <w:t xml:space="preserve"> i</w:t>
      </w:r>
      <w:r w:rsidRPr="00784682">
        <w:rPr>
          <w:rFonts w:ascii="Times New Roman" w:eastAsia="Times New Roman" w:hAnsi="Times New Roman"/>
          <w:lang w:val="en-GB"/>
        </w:rPr>
        <w:t xml:space="preserve">n </w:t>
      </w:r>
      <w:r w:rsidRPr="007A1698">
        <w:rPr>
          <w:rFonts w:ascii="Times New Roman" w:eastAsia="Times New Roman" w:hAnsi="Times New Roman"/>
          <w:lang w:val="en-GB"/>
        </w:rPr>
        <w:t>t</w:t>
      </w:r>
      <w:r w:rsidRPr="00784682">
        <w:rPr>
          <w:rFonts w:ascii="Times New Roman" w:eastAsia="Times New Roman" w:hAnsi="Times New Roman"/>
          <w:lang w:val="en-GB"/>
        </w:rPr>
        <w:t>he pub</w:t>
      </w:r>
      <w:r w:rsidRPr="007A1698">
        <w:rPr>
          <w:rFonts w:ascii="Times New Roman" w:eastAsia="Times New Roman" w:hAnsi="Times New Roman"/>
          <w:lang w:val="en-GB"/>
        </w:rPr>
        <w:t>li</w:t>
      </w:r>
      <w:r w:rsidRPr="00784682">
        <w:rPr>
          <w:rFonts w:ascii="Times New Roman" w:eastAsia="Times New Roman" w:hAnsi="Times New Roman"/>
          <w:lang w:val="en-GB"/>
        </w:rPr>
        <w:t>sh</w:t>
      </w:r>
      <w:r w:rsidRPr="007A1698">
        <w:rPr>
          <w:rFonts w:ascii="Times New Roman" w:eastAsia="Times New Roman" w:hAnsi="Times New Roman"/>
          <w:lang w:val="en-GB"/>
        </w:rPr>
        <w:t>e</w:t>
      </w:r>
      <w:r w:rsidRPr="00784682">
        <w:rPr>
          <w:rFonts w:ascii="Times New Roman" w:eastAsia="Times New Roman" w:hAnsi="Times New Roman"/>
          <w:lang w:val="en-GB"/>
        </w:rPr>
        <w:t xml:space="preserve">d </w:t>
      </w:r>
      <w:r w:rsidRPr="007A1698">
        <w:rPr>
          <w:rFonts w:ascii="Times New Roman" w:eastAsia="Times New Roman" w:hAnsi="Times New Roman"/>
          <w:lang w:val="en-GB"/>
        </w:rPr>
        <w:t>lit</w:t>
      </w:r>
      <w:r w:rsidRPr="00784682">
        <w:rPr>
          <w:rFonts w:ascii="Times New Roman" w:eastAsia="Times New Roman" w:hAnsi="Times New Roman"/>
          <w:lang w:val="en-GB"/>
        </w:rPr>
        <w:t>e</w:t>
      </w:r>
      <w:r w:rsidRPr="007A1698">
        <w:rPr>
          <w:rFonts w:ascii="Times New Roman" w:eastAsia="Times New Roman" w:hAnsi="Times New Roman"/>
          <w:lang w:val="en-GB"/>
        </w:rPr>
        <w:t>r</w:t>
      </w:r>
      <w:r w:rsidRPr="00784682">
        <w:rPr>
          <w:rFonts w:ascii="Times New Roman" w:eastAsia="Times New Roman" w:hAnsi="Times New Roman"/>
          <w:lang w:val="en-GB"/>
        </w:rPr>
        <w:t>a</w:t>
      </w:r>
      <w:r w:rsidRPr="007A1698">
        <w:rPr>
          <w:rFonts w:ascii="Times New Roman" w:eastAsia="Times New Roman" w:hAnsi="Times New Roman"/>
          <w:lang w:val="en-GB"/>
        </w:rPr>
        <w:t>t</w:t>
      </w:r>
      <w:r w:rsidRPr="00784682">
        <w:rPr>
          <w:rFonts w:ascii="Times New Roman" w:eastAsia="Times New Roman" w:hAnsi="Times New Roman"/>
          <w:lang w:val="en-GB"/>
        </w:rPr>
        <w:t>u</w:t>
      </w:r>
      <w:r w:rsidRPr="007A1698">
        <w:rPr>
          <w:rFonts w:ascii="Times New Roman" w:eastAsia="Times New Roman" w:hAnsi="Times New Roman"/>
          <w:lang w:val="en-GB"/>
        </w:rPr>
        <w:t>r</w:t>
      </w:r>
      <w:r w:rsidRPr="00784682">
        <w:rPr>
          <w:rFonts w:ascii="Times New Roman" w:eastAsia="Times New Roman" w:hAnsi="Times New Roman"/>
          <w:lang w:val="en-GB"/>
        </w:rPr>
        <w:t xml:space="preserve">e </w:t>
      </w:r>
      <w:r w:rsidRPr="007A1698">
        <w:rPr>
          <w:rFonts w:ascii="Times New Roman" w:eastAsia="Times New Roman" w:hAnsi="Times New Roman"/>
          <w:lang w:val="en-GB"/>
        </w:rPr>
        <w:t>r</w:t>
      </w:r>
      <w:r w:rsidRPr="00784682">
        <w:rPr>
          <w:rFonts w:ascii="Times New Roman" w:eastAsia="Times New Roman" w:hAnsi="Times New Roman"/>
          <w:lang w:val="en-GB"/>
        </w:rPr>
        <w:t>an</w:t>
      </w:r>
      <w:r w:rsidRPr="007A1698">
        <w:rPr>
          <w:rFonts w:ascii="Times New Roman" w:eastAsia="Times New Roman" w:hAnsi="Times New Roman"/>
          <w:lang w:val="en-GB"/>
        </w:rPr>
        <w:t>g</w:t>
      </w:r>
      <w:r w:rsidRPr="00784682">
        <w:rPr>
          <w:rFonts w:ascii="Times New Roman" w:eastAsia="Times New Roman" w:hAnsi="Times New Roman"/>
          <w:lang w:val="en-GB"/>
        </w:rPr>
        <w:t>ed be</w:t>
      </w:r>
      <w:r w:rsidRPr="007A1698">
        <w:rPr>
          <w:rFonts w:ascii="Times New Roman" w:eastAsia="Times New Roman" w:hAnsi="Times New Roman"/>
          <w:lang w:val="en-GB"/>
        </w:rPr>
        <w:t>tw</w:t>
      </w:r>
      <w:r w:rsidRPr="00784682">
        <w:rPr>
          <w:rFonts w:ascii="Times New Roman" w:eastAsia="Times New Roman" w:hAnsi="Times New Roman"/>
          <w:lang w:val="en-GB"/>
        </w:rPr>
        <w:t>e</w:t>
      </w:r>
      <w:r w:rsidRPr="007A1698">
        <w:rPr>
          <w:rFonts w:ascii="Times New Roman" w:eastAsia="Times New Roman" w:hAnsi="Times New Roman"/>
          <w:lang w:val="en-GB"/>
        </w:rPr>
        <w:t>e</w:t>
      </w:r>
      <w:r w:rsidRPr="00784682">
        <w:rPr>
          <w:rFonts w:ascii="Times New Roman" w:eastAsia="Times New Roman" w:hAnsi="Times New Roman"/>
          <w:lang w:val="en-GB"/>
        </w:rPr>
        <w:t>n 4 </w:t>
      </w:r>
      <w:r w:rsidRPr="007A1698">
        <w:rPr>
          <w:rFonts w:ascii="Times New Roman" w:eastAsia="Times New Roman" w:hAnsi="Times New Roman"/>
          <w:lang w:val="en-GB"/>
        </w:rPr>
        <w:t>w</w:t>
      </w:r>
      <w:r w:rsidRPr="00784682">
        <w:rPr>
          <w:rFonts w:ascii="Times New Roman" w:eastAsia="Times New Roman" w:hAnsi="Times New Roman"/>
          <w:lang w:val="en-GB"/>
        </w:rPr>
        <w:t>e</w:t>
      </w:r>
      <w:r w:rsidRPr="007A1698">
        <w:rPr>
          <w:rFonts w:ascii="Times New Roman" w:eastAsia="Times New Roman" w:hAnsi="Times New Roman"/>
          <w:lang w:val="en-GB"/>
        </w:rPr>
        <w:t>ek</w:t>
      </w:r>
      <w:r w:rsidRPr="00784682">
        <w:rPr>
          <w:rFonts w:ascii="Times New Roman" w:eastAsia="Times New Roman" w:hAnsi="Times New Roman"/>
          <w:lang w:val="en-GB"/>
        </w:rPr>
        <w:t xml:space="preserve">s </w:t>
      </w:r>
      <w:r w:rsidRPr="007A1698">
        <w:rPr>
          <w:rFonts w:ascii="Times New Roman" w:eastAsia="Times New Roman" w:hAnsi="Times New Roman"/>
          <w:lang w:val="en-GB"/>
        </w:rPr>
        <w:t>a</w:t>
      </w:r>
      <w:r w:rsidRPr="00784682">
        <w:rPr>
          <w:rFonts w:ascii="Times New Roman" w:eastAsia="Times New Roman" w:hAnsi="Times New Roman"/>
          <w:lang w:val="en-GB"/>
        </w:rPr>
        <w:t xml:space="preserve">nd </w:t>
      </w:r>
      <w:r w:rsidRPr="007A1698">
        <w:rPr>
          <w:rFonts w:ascii="Times New Roman" w:eastAsia="Times New Roman" w:hAnsi="Times New Roman"/>
          <w:lang w:val="en-GB"/>
        </w:rPr>
        <w:t>m</w:t>
      </w:r>
      <w:r w:rsidRPr="00784682">
        <w:rPr>
          <w:rFonts w:ascii="Times New Roman" w:eastAsia="Times New Roman" w:hAnsi="Times New Roman"/>
          <w:lang w:val="en-GB"/>
        </w:rPr>
        <w:t>o</w:t>
      </w:r>
      <w:r w:rsidRPr="007A1698">
        <w:rPr>
          <w:rFonts w:ascii="Times New Roman" w:eastAsia="Times New Roman" w:hAnsi="Times New Roman"/>
          <w:lang w:val="en-GB"/>
        </w:rPr>
        <w:t>r</w:t>
      </w:r>
      <w:r w:rsidRPr="00784682">
        <w:rPr>
          <w:rFonts w:ascii="Times New Roman" w:eastAsia="Times New Roman" w:hAnsi="Times New Roman"/>
          <w:lang w:val="en-GB"/>
        </w:rPr>
        <w:t xml:space="preserve">e </w:t>
      </w:r>
      <w:r w:rsidRPr="007A1698">
        <w:rPr>
          <w:rFonts w:ascii="Times New Roman" w:eastAsia="Times New Roman" w:hAnsi="Times New Roman"/>
          <w:lang w:val="en-GB"/>
        </w:rPr>
        <w:t>t</w:t>
      </w:r>
      <w:r w:rsidRPr="00784682">
        <w:rPr>
          <w:rFonts w:ascii="Times New Roman" w:eastAsia="Times New Roman" w:hAnsi="Times New Roman"/>
          <w:lang w:val="en-GB"/>
        </w:rPr>
        <w:t>han 20 </w:t>
      </w:r>
      <w:r w:rsidRPr="007A1698">
        <w:rPr>
          <w:rFonts w:ascii="Times New Roman" w:eastAsia="Times New Roman" w:hAnsi="Times New Roman"/>
          <w:lang w:val="en-GB"/>
        </w:rPr>
        <w:t>m</w:t>
      </w:r>
      <w:r w:rsidRPr="00784682">
        <w:rPr>
          <w:rFonts w:ascii="Times New Roman" w:eastAsia="Times New Roman" w:hAnsi="Times New Roman"/>
          <w:lang w:val="en-GB"/>
        </w:rPr>
        <w:t>on</w:t>
      </w:r>
      <w:r w:rsidRPr="007A1698">
        <w:rPr>
          <w:rFonts w:ascii="Times New Roman" w:eastAsia="Times New Roman" w:hAnsi="Times New Roman"/>
          <w:lang w:val="en-GB"/>
        </w:rPr>
        <w:t>t</w:t>
      </w:r>
      <w:r w:rsidRPr="00784682">
        <w:rPr>
          <w:rFonts w:ascii="Times New Roman" w:eastAsia="Times New Roman" w:hAnsi="Times New Roman"/>
          <w:lang w:val="en-GB"/>
        </w:rPr>
        <w:t xml:space="preserve">hs. </w:t>
      </w:r>
      <w:r w:rsidRPr="007A1698">
        <w:rPr>
          <w:rFonts w:ascii="Times New Roman" w:eastAsia="Times New Roman" w:hAnsi="Times New Roman"/>
          <w:lang w:val="en-GB"/>
        </w:rPr>
        <w:t>T</w:t>
      </w:r>
      <w:r w:rsidRPr="00784682">
        <w:rPr>
          <w:rFonts w:ascii="Times New Roman" w:eastAsia="Times New Roman" w:hAnsi="Times New Roman"/>
          <w:lang w:val="en-GB"/>
        </w:rPr>
        <w:t xml:space="preserve">he </w:t>
      </w:r>
      <w:r w:rsidRPr="007A1698">
        <w:rPr>
          <w:rFonts w:ascii="Times New Roman" w:eastAsia="Times New Roman" w:hAnsi="Times New Roman"/>
          <w:lang w:val="en-GB"/>
        </w:rPr>
        <w:t>tr</w:t>
      </w:r>
      <w:r w:rsidRPr="00784682">
        <w:rPr>
          <w:rFonts w:ascii="Times New Roman" w:eastAsia="Times New Roman" w:hAnsi="Times New Roman"/>
          <w:lang w:val="en-GB"/>
        </w:rPr>
        <w:t>an</w:t>
      </w:r>
      <w:r w:rsidRPr="007A1698">
        <w:rPr>
          <w:rFonts w:ascii="Times New Roman" w:eastAsia="Times New Roman" w:hAnsi="Times New Roman"/>
          <w:lang w:val="en-GB"/>
        </w:rPr>
        <w:t>sl</w:t>
      </w:r>
      <w:r w:rsidRPr="00784682">
        <w:rPr>
          <w:rFonts w:ascii="Times New Roman" w:eastAsia="Times New Roman" w:hAnsi="Times New Roman"/>
          <w:lang w:val="en-GB"/>
        </w:rPr>
        <w:t>oc</w:t>
      </w:r>
      <w:r w:rsidRPr="007A1698">
        <w:rPr>
          <w:rFonts w:ascii="Times New Roman" w:eastAsia="Times New Roman" w:hAnsi="Times New Roman"/>
          <w:lang w:val="en-GB"/>
        </w:rPr>
        <w:t>ati</w:t>
      </w:r>
      <w:r w:rsidRPr="00784682">
        <w:rPr>
          <w:rFonts w:ascii="Times New Roman" w:eastAsia="Times New Roman" w:hAnsi="Times New Roman"/>
          <w:lang w:val="en-GB"/>
        </w:rPr>
        <w:t xml:space="preserve">on </w:t>
      </w:r>
      <w:r w:rsidRPr="007A1698">
        <w:rPr>
          <w:rFonts w:ascii="Times New Roman" w:eastAsia="Times New Roman" w:hAnsi="Times New Roman"/>
          <w:lang w:val="en-GB"/>
        </w:rPr>
        <w:t>t(</w:t>
      </w:r>
      <w:r w:rsidRPr="00784682">
        <w:rPr>
          <w:rFonts w:ascii="Times New Roman" w:eastAsia="Times New Roman" w:hAnsi="Times New Roman"/>
          <w:lang w:val="en-GB"/>
        </w:rPr>
        <w:t>17</w:t>
      </w:r>
      <w:r w:rsidRPr="007A1698">
        <w:rPr>
          <w:rFonts w:ascii="Times New Roman" w:eastAsia="Times New Roman" w:hAnsi="Times New Roman"/>
          <w:lang w:val="en-GB"/>
        </w:rPr>
        <w:t>:</w:t>
      </w:r>
      <w:r w:rsidRPr="00784682">
        <w:rPr>
          <w:rFonts w:ascii="Times New Roman" w:eastAsia="Times New Roman" w:hAnsi="Times New Roman"/>
          <w:lang w:val="en-GB"/>
        </w:rPr>
        <w:t>22</w:t>
      </w:r>
      <w:r w:rsidRPr="007A1698">
        <w:rPr>
          <w:rFonts w:ascii="Times New Roman" w:eastAsia="Times New Roman" w:hAnsi="Times New Roman"/>
          <w:lang w:val="en-GB"/>
        </w:rPr>
        <w:t>)[(</w:t>
      </w:r>
      <w:r w:rsidRPr="00784682">
        <w:rPr>
          <w:rFonts w:ascii="Times New Roman" w:eastAsia="Times New Roman" w:hAnsi="Times New Roman"/>
          <w:lang w:val="en-GB"/>
        </w:rPr>
        <w:t>q22</w:t>
      </w:r>
      <w:r w:rsidRPr="007A1698">
        <w:rPr>
          <w:rFonts w:ascii="Times New Roman" w:eastAsia="Times New Roman" w:hAnsi="Times New Roman"/>
          <w:lang w:val="en-GB"/>
        </w:rPr>
        <w:t>:</w:t>
      </w:r>
      <w:r w:rsidRPr="00784682">
        <w:rPr>
          <w:rFonts w:ascii="Times New Roman" w:eastAsia="Times New Roman" w:hAnsi="Times New Roman"/>
          <w:lang w:val="en-GB"/>
        </w:rPr>
        <w:t>q13</w:t>
      </w:r>
      <w:r w:rsidRPr="007A1698">
        <w:rPr>
          <w:rFonts w:ascii="Times New Roman" w:eastAsia="Times New Roman" w:hAnsi="Times New Roman"/>
          <w:lang w:val="en-GB"/>
        </w:rPr>
        <w:t>)]</w:t>
      </w:r>
      <w:r w:rsidRPr="00784682">
        <w:rPr>
          <w:rFonts w:ascii="Times New Roman" w:eastAsia="Times New Roman" w:hAnsi="Times New Roman"/>
          <w:lang w:val="en-GB"/>
        </w:rPr>
        <w:t>, or</w:t>
      </w:r>
      <w:r w:rsidRPr="007A1698">
        <w:rPr>
          <w:rFonts w:ascii="Times New Roman" w:eastAsia="Times New Roman" w:hAnsi="Times New Roman"/>
          <w:lang w:val="en-GB"/>
        </w:rPr>
        <w:t xml:space="preserve"> it</w:t>
      </w:r>
      <w:r w:rsidRPr="00784682">
        <w:rPr>
          <w:rFonts w:ascii="Times New Roman" w:eastAsia="Times New Roman" w:hAnsi="Times New Roman"/>
          <w:lang w:val="en-GB"/>
        </w:rPr>
        <w:t xml:space="preserve">s </w:t>
      </w:r>
      <w:r w:rsidRPr="007A1698">
        <w:rPr>
          <w:rFonts w:ascii="Times New Roman" w:eastAsia="Times New Roman" w:hAnsi="Times New Roman"/>
          <w:lang w:val="en-GB"/>
        </w:rPr>
        <w:t>g</w:t>
      </w:r>
      <w:r w:rsidRPr="00784682">
        <w:rPr>
          <w:rFonts w:ascii="Times New Roman" w:eastAsia="Times New Roman" w:hAnsi="Times New Roman"/>
          <w:lang w:val="en-GB"/>
        </w:rPr>
        <w:t>ene</w:t>
      </w:r>
      <w:r w:rsidRPr="007A1698">
        <w:rPr>
          <w:rFonts w:ascii="Times New Roman" w:eastAsia="Times New Roman" w:hAnsi="Times New Roman"/>
          <w:lang w:val="en-GB"/>
        </w:rPr>
        <w:t xml:space="preserve"> </w:t>
      </w:r>
      <w:r w:rsidRPr="00784682">
        <w:rPr>
          <w:rFonts w:ascii="Times New Roman" w:eastAsia="Times New Roman" w:hAnsi="Times New Roman"/>
          <w:lang w:val="en-GB"/>
        </w:rPr>
        <w:t>p</w:t>
      </w:r>
      <w:r w:rsidRPr="007A1698">
        <w:rPr>
          <w:rFonts w:ascii="Times New Roman" w:eastAsia="Times New Roman" w:hAnsi="Times New Roman"/>
          <w:lang w:val="en-GB"/>
        </w:rPr>
        <w:t>r</w:t>
      </w:r>
      <w:r w:rsidRPr="00784682">
        <w:rPr>
          <w:rFonts w:ascii="Times New Roman" w:eastAsia="Times New Roman" w:hAnsi="Times New Roman"/>
          <w:lang w:val="en-GB"/>
        </w:rPr>
        <w:t>oduc</w:t>
      </w:r>
      <w:r w:rsidRPr="007A1698">
        <w:rPr>
          <w:rFonts w:ascii="Times New Roman" w:eastAsia="Times New Roman" w:hAnsi="Times New Roman"/>
          <w:lang w:val="en-GB"/>
        </w:rPr>
        <w:t>t</w:t>
      </w:r>
      <w:r w:rsidRPr="00784682">
        <w:rPr>
          <w:rFonts w:ascii="Times New Roman" w:eastAsia="Times New Roman" w:hAnsi="Times New Roman"/>
          <w:lang w:val="en-GB"/>
        </w:rPr>
        <w:t xml:space="preserve">, </w:t>
      </w:r>
      <w:r w:rsidRPr="007A1698">
        <w:rPr>
          <w:rFonts w:ascii="Times New Roman" w:eastAsia="Times New Roman" w:hAnsi="Times New Roman"/>
          <w:lang w:val="en-GB"/>
        </w:rPr>
        <w:t>w</w:t>
      </w:r>
      <w:r w:rsidRPr="00784682">
        <w:rPr>
          <w:rFonts w:ascii="Times New Roman" w:eastAsia="Times New Roman" w:hAnsi="Times New Roman"/>
          <w:lang w:val="en-GB"/>
        </w:rPr>
        <w:t>as p</w:t>
      </w:r>
      <w:r w:rsidRPr="007A1698">
        <w:rPr>
          <w:rFonts w:ascii="Times New Roman" w:eastAsia="Times New Roman" w:hAnsi="Times New Roman"/>
          <w:lang w:val="en-GB"/>
        </w:rPr>
        <w:t>r</w:t>
      </w:r>
      <w:r w:rsidRPr="00784682">
        <w:rPr>
          <w:rFonts w:ascii="Times New Roman" w:eastAsia="Times New Roman" w:hAnsi="Times New Roman"/>
          <w:lang w:val="en-GB"/>
        </w:rPr>
        <w:t>e</w:t>
      </w:r>
      <w:r w:rsidRPr="007A1698">
        <w:rPr>
          <w:rFonts w:ascii="Times New Roman" w:eastAsia="Times New Roman" w:hAnsi="Times New Roman"/>
          <w:lang w:val="en-GB"/>
        </w:rPr>
        <w:t>s</w:t>
      </w:r>
      <w:r w:rsidRPr="00784682">
        <w:rPr>
          <w:rFonts w:ascii="Times New Roman" w:eastAsia="Times New Roman" w:hAnsi="Times New Roman"/>
          <w:lang w:val="en-GB"/>
        </w:rPr>
        <w:t>ent</w:t>
      </w:r>
      <w:r w:rsidRPr="007A1698">
        <w:rPr>
          <w:rFonts w:ascii="Times New Roman" w:eastAsia="Times New Roman" w:hAnsi="Times New Roman"/>
          <w:lang w:val="en-GB"/>
        </w:rPr>
        <w:t xml:space="preserve"> i</w:t>
      </w:r>
      <w:r w:rsidRPr="00784682">
        <w:rPr>
          <w:rFonts w:ascii="Times New Roman" w:eastAsia="Times New Roman" w:hAnsi="Times New Roman"/>
          <w:lang w:val="en-GB"/>
        </w:rPr>
        <w:t>n ne</w:t>
      </w:r>
      <w:r w:rsidRPr="007A1698">
        <w:rPr>
          <w:rFonts w:ascii="Times New Roman" w:eastAsia="Times New Roman" w:hAnsi="Times New Roman"/>
          <w:lang w:val="en-GB"/>
        </w:rPr>
        <w:t>arl</w:t>
      </w:r>
      <w:r w:rsidRPr="00784682">
        <w:rPr>
          <w:rFonts w:ascii="Times New Roman" w:eastAsia="Times New Roman" w:hAnsi="Times New Roman"/>
          <w:lang w:val="en-GB"/>
        </w:rPr>
        <w:t>y</w:t>
      </w:r>
      <w:r w:rsidRPr="007A1698">
        <w:rPr>
          <w:rFonts w:ascii="Times New Roman" w:eastAsia="Times New Roman" w:hAnsi="Times New Roman"/>
          <w:lang w:val="en-GB"/>
        </w:rPr>
        <w:t xml:space="preserve"> </w:t>
      </w:r>
      <w:r w:rsidRPr="00784682">
        <w:rPr>
          <w:rFonts w:ascii="Times New Roman" w:eastAsia="Times New Roman" w:hAnsi="Times New Roman"/>
          <w:lang w:val="en-GB"/>
        </w:rPr>
        <w:t>a</w:t>
      </w:r>
      <w:r w:rsidRPr="007A1698">
        <w:rPr>
          <w:rFonts w:ascii="Times New Roman" w:eastAsia="Times New Roman" w:hAnsi="Times New Roman"/>
          <w:lang w:val="en-GB"/>
        </w:rPr>
        <w:t>l</w:t>
      </w:r>
      <w:r w:rsidRPr="00784682">
        <w:rPr>
          <w:rFonts w:ascii="Times New Roman" w:eastAsia="Times New Roman" w:hAnsi="Times New Roman"/>
          <w:lang w:val="en-GB"/>
        </w:rPr>
        <w:t>l</w:t>
      </w:r>
      <w:r w:rsidRPr="007A1698">
        <w:rPr>
          <w:rFonts w:ascii="Times New Roman" w:eastAsia="Times New Roman" w:hAnsi="Times New Roman"/>
          <w:lang w:val="en-GB"/>
        </w:rPr>
        <w:t xml:space="preserve"> r</w:t>
      </w:r>
      <w:r w:rsidRPr="00784682">
        <w:rPr>
          <w:rFonts w:ascii="Times New Roman" w:eastAsia="Times New Roman" w:hAnsi="Times New Roman"/>
          <w:lang w:val="en-GB"/>
        </w:rPr>
        <w:t>e</w:t>
      </w:r>
      <w:r w:rsidRPr="007A1698">
        <w:rPr>
          <w:rFonts w:ascii="Times New Roman" w:eastAsia="Times New Roman" w:hAnsi="Times New Roman"/>
          <w:lang w:val="en-GB"/>
        </w:rPr>
        <w:t>s</w:t>
      </w:r>
      <w:r w:rsidRPr="00784682">
        <w:rPr>
          <w:rFonts w:ascii="Times New Roman" w:eastAsia="Times New Roman" w:hAnsi="Times New Roman"/>
          <w:lang w:val="en-GB"/>
        </w:rPr>
        <w:t>ponde</w:t>
      </w:r>
      <w:r w:rsidRPr="007A1698">
        <w:rPr>
          <w:rFonts w:ascii="Times New Roman" w:eastAsia="Times New Roman" w:hAnsi="Times New Roman"/>
          <w:lang w:val="en-GB"/>
        </w:rPr>
        <w:t>r</w:t>
      </w:r>
      <w:r w:rsidRPr="00784682">
        <w:rPr>
          <w:rFonts w:ascii="Times New Roman" w:eastAsia="Times New Roman" w:hAnsi="Times New Roman"/>
          <w:lang w:val="en-GB"/>
        </w:rPr>
        <w:t xml:space="preserve">s </w:t>
      </w:r>
      <w:r w:rsidRPr="007A1698">
        <w:rPr>
          <w:rFonts w:ascii="Times New Roman" w:eastAsia="Times New Roman" w:hAnsi="Times New Roman"/>
          <w:lang w:val="en-GB"/>
        </w:rPr>
        <w:t>t</w:t>
      </w:r>
      <w:r w:rsidRPr="00784682">
        <w:rPr>
          <w:rFonts w:ascii="Times New Roman" w:eastAsia="Times New Roman" w:hAnsi="Times New Roman"/>
          <w:lang w:val="en-GB"/>
        </w:rPr>
        <w:t xml:space="preserve">o </w:t>
      </w:r>
      <w:r w:rsidRPr="007A1698">
        <w:rPr>
          <w:rFonts w:ascii="Times New Roman" w:eastAsia="Times New Roman" w:hAnsi="Times New Roman"/>
          <w:lang w:val="en-GB"/>
        </w:rPr>
        <w:t>imatinib tr</w:t>
      </w:r>
      <w:r w:rsidRPr="00784682">
        <w:rPr>
          <w:rFonts w:ascii="Times New Roman" w:eastAsia="Times New Roman" w:hAnsi="Times New Roman"/>
          <w:lang w:val="en-GB"/>
        </w:rPr>
        <w:t>e</w:t>
      </w:r>
      <w:r w:rsidRPr="007A1698">
        <w:rPr>
          <w:rFonts w:ascii="Times New Roman" w:eastAsia="Times New Roman" w:hAnsi="Times New Roman"/>
          <w:lang w:val="en-GB"/>
        </w:rPr>
        <w:t>atm</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w:t>
      </w:r>
    </w:p>
    <w:p w:rsidR="00CA30FE" w:rsidRPr="00784682" w:rsidRDefault="00CA30FE" w:rsidP="00784682">
      <w:pPr>
        <w:spacing w:after="0" w:line="240" w:lineRule="auto"/>
        <w:rPr>
          <w:rFonts w:ascii="Times New Roman" w:hAnsi="Times New Roman"/>
          <w:lang w:val="en-GB"/>
        </w:rPr>
      </w:pPr>
    </w:p>
    <w:p w:rsidR="00CA30FE" w:rsidRPr="00784682" w:rsidRDefault="00CA30FE" w:rsidP="00784682">
      <w:pPr>
        <w:spacing w:after="0" w:line="240" w:lineRule="auto"/>
        <w:rPr>
          <w:rFonts w:ascii="Times New Roman" w:eastAsia="Times New Roman" w:hAnsi="Times New Roman"/>
          <w:lang w:val="en-GB"/>
        </w:rPr>
      </w:pPr>
      <w:r w:rsidRPr="007A1698">
        <w:rPr>
          <w:rFonts w:ascii="Times New Roman" w:eastAsia="Times New Roman" w:hAnsi="Times New Roman"/>
          <w:lang w:val="en-GB"/>
        </w:rPr>
        <w:t>T</w:t>
      </w:r>
      <w:r w:rsidRPr="00784682">
        <w:rPr>
          <w:rFonts w:ascii="Times New Roman" w:eastAsia="Times New Roman" w:hAnsi="Times New Roman"/>
          <w:lang w:val="en-GB"/>
        </w:rPr>
        <w:t>he</w:t>
      </w:r>
      <w:r w:rsidRPr="007A1698">
        <w:rPr>
          <w:rFonts w:ascii="Times New Roman" w:eastAsia="Times New Roman" w:hAnsi="Times New Roman"/>
          <w:lang w:val="en-GB"/>
        </w:rPr>
        <w:t>r</w:t>
      </w:r>
      <w:r w:rsidRPr="00784682">
        <w:rPr>
          <w:rFonts w:ascii="Times New Roman" w:eastAsia="Times New Roman" w:hAnsi="Times New Roman"/>
          <w:lang w:val="en-GB"/>
        </w:rPr>
        <w:t>e a</w:t>
      </w:r>
      <w:r w:rsidRPr="007A1698">
        <w:rPr>
          <w:rFonts w:ascii="Times New Roman" w:eastAsia="Times New Roman" w:hAnsi="Times New Roman"/>
          <w:lang w:val="en-GB"/>
        </w:rPr>
        <w:t>r</w:t>
      </w:r>
      <w:r w:rsidRPr="00784682">
        <w:rPr>
          <w:rFonts w:ascii="Times New Roman" w:eastAsia="Times New Roman" w:hAnsi="Times New Roman"/>
          <w:lang w:val="en-GB"/>
        </w:rPr>
        <w:t>e no con</w:t>
      </w:r>
      <w:r w:rsidRPr="007A1698">
        <w:rPr>
          <w:rFonts w:ascii="Times New Roman" w:eastAsia="Times New Roman" w:hAnsi="Times New Roman"/>
          <w:lang w:val="en-GB"/>
        </w:rPr>
        <w:t>tr</w:t>
      </w:r>
      <w:r w:rsidRPr="00784682">
        <w:rPr>
          <w:rFonts w:ascii="Times New Roman" w:eastAsia="Times New Roman" w:hAnsi="Times New Roman"/>
          <w:lang w:val="en-GB"/>
        </w:rPr>
        <w:t>o</w:t>
      </w:r>
      <w:r w:rsidRPr="007A1698">
        <w:rPr>
          <w:rFonts w:ascii="Times New Roman" w:eastAsia="Times New Roman" w:hAnsi="Times New Roman"/>
          <w:lang w:val="en-GB"/>
        </w:rPr>
        <w:t>ll</w:t>
      </w:r>
      <w:r w:rsidRPr="00784682">
        <w:rPr>
          <w:rFonts w:ascii="Times New Roman" w:eastAsia="Times New Roman" w:hAnsi="Times New Roman"/>
          <w:lang w:val="en-GB"/>
        </w:rPr>
        <w:t xml:space="preserve">ed </w:t>
      </w:r>
      <w:r w:rsidRPr="007A1698">
        <w:rPr>
          <w:rFonts w:ascii="Times New Roman" w:eastAsia="Times New Roman" w:hAnsi="Times New Roman"/>
          <w:lang w:val="en-GB"/>
        </w:rPr>
        <w:t>tri</w:t>
      </w:r>
      <w:r w:rsidRPr="00784682">
        <w:rPr>
          <w:rFonts w:ascii="Times New Roman" w:eastAsia="Times New Roman" w:hAnsi="Times New Roman"/>
          <w:lang w:val="en-GB"/>
        </w:rPr>
        <w:t>a</w:t>
      </w:r>
      <w:r w:rsidRPr="007A1698">
        <w:rPr>
          <w:rFonts w:ascii="Times New Roman" w:eastAsia="Times New Roman" w:hAnsi="Times New Roman"/>
          <w:lang w:val="en-GB"/>
        </w:rPr>
        <w:t>l</w:t>
      </w:r>
      <w:r w:rsidRPr="00784682">
        <w:rPr>
          <w:rFonts w:ascii="Times New Roman" w:eastAsia="Times New Roman" w:hAnsi="Times New Roman"/>
          <w:lang w:val="en-GB"/>
        </w:rPr>
        <w:t xml:space="preserve">s </w:t>
      </w:r>
      <w:r w:rsidRPr="007A1698">
        <w:rPr>
          <w:rFonts w:ascii="Times New Roman" w:eastAsia="Times New Roman" w:hAnsi="Times New Roman"/>
          <w:lang w:val="en-GB"/>
        </w:rPr>
        <w:t>i</w:t>
      </w:r>
      <w:r w:rsidRPr="00784682">
        <w:rPr>
          <w:rFonts w:ascii="Times New Roman" w:eastAsia="Times New Roman" w:hAnsi="Times New Roman"/>
          <w:lang w:val="en-GB"/>
        </w:rPr>
        <w:t>n pa</w:t>
      </w:r>
      <w:r w:rsidRPr="007A1698">
        <w:rPr>
          <w:rFonts w:ascii="Times New Roman" w:eastAsia="Times New Roman" w:hAnsi="Times New Roman"/>
          <w:lang w:val="en-GB"/>
        </w:rPr>
        <w:t>e</w:t>
      </w:r>
      <w:r w:rsidRPr="00784682">
        <w:rPr>
          <w:rFonts w:ascii="Times New Roman" w:eastAsia="Times New Roman" w:hAnsi="Times New Roman"/>
          <w:lang w:val="en-GB"/>
        </w:rPr>
        <w:t>d</w:t>
      </w:r>
      <w:r w:rsidRPr="007A1698">
        <w:rPr>
          <w:rFonts w:ascii="Times New Roman" w:eastAsia="Times New Roman" w:hAnsi="Times New Roman"/>
          <w:lang w:val="en-GB"/>
        </w:rPr>
        <w:t>i</w:t>
      </w:r>
      <w:r w:rsidRPr="00784682">
        <w:rPr>
          <w:rFonts w:ascii="Times New Roman" w:eastAsia="Times New Roman" w:hAnsi="Times New Roman"/>
          <w:lang w:val="en-GB"/>
        </w:rPr>
        <w:t>a</w:t>
      </w:r>
      <w:r w:rsidRPr="007A1698">
        <w:rPr>
          <w:rFonts w:ascii="Times New Roman" w:eastAsia="Times New Roman" w:hAnsi="Times New Roman"/>
          <w:lang w:val="en-GB"/>
        </w:rPr>
        <w:t>tri</w:t>
      </w:r>
      <w:r w:rsidRPr="00784682">
        <w:rPr>
          <w:rFonts w:ascii="Times New Roman" w:eastAsia="Times New Roman" w:hAnsi="Times New Roman"/>
          <w:lang w:val="en-GB"/>
        </w:rPr>
        <w:t>c pa</w:t>
      </w:r>
      <w:r w:rsidRPr="007A1698">
        <w:rPr>
          <w:rFonts w:ascii="Times New Roman" w:eastAsia="Times New Roman" w:hAnsi="Times New Roman"/>
          <w:lang w:val="en-GB"/>
        </w:rPr>
        <w:t>ti</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s wi</w:t>
      </w:r>
      <w:r w:rsidRPr="007A1698">
        <w:rPr>
          <w:rFonts w:ascii="Times New Roman" w:eastAsia="Times New Roman" w:hAnsi="Times New Roman"/>
          <w:lang w:val="en-GB"/>
        </w:rPr>
        <w:t>t</w:t>
      </w:r>
      <w:r w:rsidRPr="00784682">
        <w:rPr>
          <w:rFonts w:ascii="Times New Roman" w:eastAsia="Times New Roman" w:hAnsi="Times New Roman"/>
          <w:lang w:val="en-GB"/>
        </w:rPr>
        <w:t xml:space="preserve">h </w:t>
      </w:r>
      <w:r w:rsidRPr="007A1698">
        <w:rPr>
          <w:rFonts w:ascii="Times New Roman" w:eastAsia="Times New Roman" w:hAnsi="Times New Roman"/>
          <w:lang w:val="en-GB"/>
        </w:rPr>
        <w:t>D</w:t>
      </w:r>
      <w:r w:rsidRPr="00784682">
        <w:rPr>
          <w:rFonts w:ascii="Times New Roman" w:eastAsia="Times New Roman" w:hAnsi="Times New Roman"/>
          <w:lang w:val="en-GB"/>
        </w:rPr>
        <w:t>F</w:t>
      </w:r>
      <w:r w:rsidRPr="007A1698">
        <w:rPr>
          <w:rFonts w:ascii="Times New Roman" w:eastAsia="Times New Roman" w:hAnsi="Times New Roman"/>
          <w:lang w:val="en-GB"/>
        </w:rPr>
        <w:t>S</w:t>
      </w:r>
      <w:r w:rsidRPr="00784682">
        <w:rPr>
          <w:rFonts w:ascii="Times New Roman" w:eastAsia="Times New Roman" w:hAnsi="Times New Roman"/>
          <w:lang w:val="en-GB"/>
        </w:rPr>
        <w:t xml:space="preserve">P. </w:t>
      </w:r>
      <w:r w:rsidRPr="007A1698">
        <w:rPr>
          <w:rFonts w:ascii="Times New Roman" w:eastAsia="Times New Roman" w:hAnsi="Times New Roman"/>
          <w:lang w:val="en-GB"/>
        </w:rPr>
        <w:t>Fiv</w:t>
      </w:r>
      <w:r w:rsidRPr="00784682">
        <w:rPr>
          <w:rFonts w:ascii="Times New Roman" w:eastAsia="Times New Roman" w:hAnsi="Times New Roman"/>
          <w:lang w:val="en-GB"/>
        </w:rPr>
        <w:t xml:space="preserve">e </w:t>
      </w:r>
      <w:r w:rsidRPr="007A1698">
        <w:rPr>
          <w:rFonts w:ascii="Times New Roman" w:eastAsia="Times New Roman" w:hAnsi="Times New Roman"/>
          <w:lang w:val="en-GB"/>
        </w:rPr>
        <w:t>(</w:t>
      </w:r>
      <w:r w:rsidRPr="00784682">
        <w:rPr>
          <w:rFonts w:ascii="Times New Roman" w:eastAsia="Times New Roman" w:hAnsi="Times New Roman"/>
          <w:lang w:val="en-GB"/>
        </w:rPr>
        <w:t>5)</w:t>
      </w:r>
      <w:r w:rsidRPr="007A1698">
        <w:rPr>
          <w:rFonts w:ascii="Times New Roman" w:eastAsia="Times New Roman" w:hAnsi="Times New Roman"/>
          <w:lang w:val="en-GB"/>
        </w:rPr>
        <w:t xml:space="preserve"> </w:t>
      </w:r>
      <w:r w:rsidRPr="00784682">
        <w:rPr>
          <w:rFonts w:ascii="Times New Roman" w:eastAsia="Times New Roman" w:hAnsi="Times New Roman"/>
          <w:lang w:val="en-GB"/>
        </w:rPr>
        <w:t>pa</w:t>
      </w:r>
      <w:r w:rsidRPr="007A1698">
        <w:rPr>
          <w:rFonts w:ascii="Times New Roman" w:eastAsia="Times New Roman" w:hAnsi="Times New Roman"/>
          <w:lang w:val="en-GB"/>
        </w:rPr>
        <w:t>ti</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s wi</w:t>
      </w:r>
      <w:r w:rsidRPr="007A1698">
        <w:rPr>
          <w:rFonts w:ascii="Times New Roman" w:eastAsia="Times New Roman" w:hAnsi="Times New Roman"/>
          <w:lang w:val="en-GB"/>
        </w:rPr>
        <w:t>t</w:t>
      </w:r>
      <w:r w:rsidRPr="00784682">
        <w:rPr>
          <w:rFonts w:ascii="Times New Roman" w:eastAsia="Times New Roman" w:hAnsi="Times New Roman"/>
          <w:lang w:val="en-GB"/>
        </w:rPr>
        <w:t xml:space="preserve">h </w:t>
      </w:r>
      <w:r w:rsidRPr="007A1698">
        <w:rPr>
          <w:rFonts w:ascii="Times New Roman" w:eastAsia="Times New Roman" w:hAnsi="Times New Roman"/>
          <w:lang w:val="en-GB"/>
        </w:rPr>
        <w:t>D</w:t>
      </w:r>
      <w:r w:rsidRPr="00784682">
        <w:rPr>
          <w:rFonts w:ascii="Times New Roman" w:eastAsia="Times New Roman" w:hAnsi="Times New Roman"/>
          <w:lang w:val="en-GB"/>
        </w:rPr>
        <w:t>F</w:t>
      </w:r>
      <w:r w:rsidRPr="007A1698">
        <w:rPr>
          <w:rFonts w:ascii="Times New Roman" w:eastAsia="Times New Roman" w:hAnsi="Times New Roman"/>
          <w:lang w:val="en-GB"/>
        </w:rPr>
        <w:t>S</w:t>
      </w:r>
      <w:r w:rsidRPr="00784682">
        <w:rPr>
          <w:rFonts w:ascii="Times New Roman" w:eastAsia="Times New Roman" w:hAnsi="Times New Roman"/>
          <w:lang w:val="en-GB"/>
        </w:rPr>
        <w:t>P and P</w:t>
      </w:r>
      <w:r w:rsidRPr="007A1698">
        <w:rPr>
          <w:rFonts w:ascii="Times New Roman" w:eastAsia="Times New Roman" w:hAnsi="Times New Roman"/>
          <w:lang w:val="en-GB"/>
        </w:rPr>
        <w:t>DG</w:t>
      </w:r>
      <w:r w:rsidRPr="00784682">
        <w:rPr>
          <w:rFonts w:ascii="Times New Roman" w:eastAsia="Times New Roman" w:hAnsi="Times New Roman"/>
          <w:lang w:val="en-GB"/>
        </w:rPr>
        <w:t>FR</w:t>
      </w:r>
      <w:r w:rsidRPr="007A1698">
        <w:rPr>
          <w:rFonts w:ascii="Times New Roman" w:eastAsia="Times New Roman" w:hAnsi="Times New Roman"/>
          <w:lang w:val="en-GB"/>
        </w:rPr>
        <w:t xml:space="preserve"> g</w:t>
      </w:r>
      <w:r w:rsidRPr="00784682">
        <w:rPr>
          <w:rFonts w:ascii="Times New Roman" w:eastAsia="Times New Roman" w:hAnsi="Times New Roman"/>
          <w:lang w:val="en-GB"/>
        </w:rPr>
        <w:t>ene</w:t>
      </w:r>
      <w:r w:rsidRPr="007A1698">
        <w:rPr>
          <w:rFonts w:ascii="Times New Roman" w:eastAsia="Times New Roman" w:hAnsi="Times New Roman"/>
          <w:lang w:val="en-GB"/>
        </w:rPr>
        <w:t xml:space="preserve"> re-</w:t>
      </w:r>
      <w:r w:rsidRPr="00784682">
        <w:rPr>
          <w:rFonts w:ascii="Times New Roman" w:eastAsia="Times New Roman" w:hAnsi="Times New Roman"/>
          <w:lang w:val="en-GB"/>
        </w:rPr>
        <w:t>a</w:t>
      </w:r>
      <w:r w:rsidRPr="007A1698">
        <w:rPr>
          <w:rFonts w:ascii="Times New Roman" w:eastAsia="Times New Roman" w:hAnsi="Times New Roman"/>
          <w:lang w:val="en-GB"/>
        </w:rPr>
        <w:t>rr</w:t>
      </w:r>
      <w:r w:rsidRPr="00784682">
        <w:rPr>
          <w:rFonts w:ascii="Times New Roman" w:eastAsia="Times New Roman" w:hAnsi="Times New Roman"/>
          <w:lang w:val="en-GB"/>
        </w:rPr>
        <w:t>an</w:t>
      </w:r>
      <w:r w:rsidRPr="007A1698">
        <w:rPr>
          <w:rFonts w:ascii="Times New Roman" w:eastAsia="Times New Roman" w:hAnsi="Times New Roman"/>
          <w:lang w:val="en-GB"/>
        </w:rPr>
        <w:t>g</w:t>
      </w:r>
      <w:r w:rsidRPr="00784682">
        <w:rPr>
          <w:rFonts w:ascii="Times New Roman" w:eastAsia="Times New Roman" w:hAnsi="Times New Roman"/>
          <w:lang w:val="en-GB"/>
        </w:rPr>
        <w:t>e</w:t>
      </w:r>
      <w:r w:rsidRPr="007A1698">
        <w:rPr>
          <w:rFonts w:ascii="Times New Roman" w:eastAsia="Times New Roman" w:hAnsi="Times New Roman"/>
          <w:lang w:val="en-GB"/>
        </w:rPr>
        <w:t>m</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 xml:space="preserve">s were </w:t>
      </w:r>
      <w:r w:rsidRPr="007A1698">
        <w:rPr>
          <w:rFonts w:ascii="Times New Roman" w:eastAsia="Times New Roman" w:hAnsi="Times New Roman"/>
          <w:lang w:val="en-GB"/>
        </w:rPr>
        <w:t>r</w:t>
      </w:r>
      <w:r w:rsidRPr="00784682">
        <w:rPr>
          <w:rFonts w:ascii="Times New Roman" w:eastAsia="Times New Roman" w:hAnsi="Times New Roman"/>
          <w:lang w:val="en-GB"/>
        </w:rPr>
        <w:t>epo</w:t>
      </w:r>
      <w:r w:rsidRPr="007A1698">
        <w:rPr>
          <w:rFonts w:ascii="Times New Roman" w:eastAsia="Times New Roman" w:hAnsi="Times New Roman"/>
          <w:lang w:val="en-GB"/>
        </w:rPr>
        <w:t>rt</w:t>
      </w:r>
      <w:r w:rsidRPr="00784682">
        <w:rPr>
          <w:rFonts w:ascii="Times New Roman" w:eastAsia="Times New Roman" w:hAnsi="Times New Roman"/>
          <w:lang w:val="en-GB"/>
        </w:rPr>
        <w:t xml:space="preserve">ed </w:t>
      </w:r>
      <w:r w:rsidRPr="007A1698">
        <w:rPr>
          <w:rFonts w:ascii="Times New Roman" w:eastAsia="Times New Roman" w:hAnsi="Times New Roman"/>
          <w:lang w:val="en-GB"/>
        </w:rPr>
        <w:t>i</w:t>
      </w:r>
      <w:r w:rsidRPr="00784682">
        <w:rPr>
          <w:rFonts w:ascii="Times New Roman" w:eastAsia="Times New Roman" w:hAnsi="Times New Roman"/>
          <w:lang w:val="en-GB"/>
        </w:rPr>
        <w:t>n 3 pub</w:t>
      </w:r>
      <w:r w:rsidRPr="007A1698">
        <w:rPr>
          <w:rFonts w:ascii="Times New Roman" w:eastAsia="Times New Roman" w:hAnsi="Times New Roman"/>
          <w:lang w:val="en-GB"/>
        </w:rPr>
        <w:t>li</w:t>
      </w:r>
      <w:r w:rsidRPr="00784682">
        <w:rPr>
          <w:rFonts w:ascii="Times New Roman" w:eastAsia="Times New Roman" w:hAnsi="Times New Roman"/>
          <w:lang w:val="en-GB"/>
        </w:rPr>
        <w:t>c</w:t>
      </w:r>
      <w:r w:rsidRPr="007A1698">
        <w:rPr>
          <w:rFonts w:ascii="Times New Roman" w:eastAsia="Times New Roman" w:hAnsi="Times New Roman"/>
          <w:lang w:val="en-GB"/>
        </w:rPr>
        <w:t>ati</w:t>
      </w:r>
      <w:r w:rsidRPr="00784682">
        <w:rPr>
          <w:rFonts w:ascii="Times New Roman" w:eastAsia="Times New Roman" w:hAnsi="Times New Roman"/>
          <w:lang w:val="en-GB"/>
        </w:rPr>
        <w:t xml:space="preserve">ons. </w:t>
      </w:r>
      <w:r w:rsidRPr="007A1698">
        <w:rPr>
          <w:rFonts w:ascii="Times New Roman" w:eastAsia="Times New Roman" w:hAnsi="Times New Roman"/>
          <w:lang w:val="en-GB"/>
        </w:rPr>
        <w:t>T</w:t>
      </w:r>
      <w:r w:rsidRPr="00784682">
        <w:rPr>
          <w:rFonts w:ascii="Times New Roman" w:eastAsia="Times New Roman" w:hAnsi="Times New Roman"/>
          <w:lang w:val="en-GB"/>
        </w:rPr>
        <w:t>he a</w:t>
      </w:r>
      <w:r w:rsidRPr="007A1698">
        <w:rPr>
          <w:rFonts w:ascii="Times New Roman" w:eastAsia="Times New Roman" w:hAnsi="Times New Roman"/>
          <w:lang w:val="en-GB"/>
        </w:rPr>
        <w:t>g</w:t>
      </w:r>
      <w:r w:rsidRPr="00784682">
        <w:rPr>
          <w:rFonts w:ascii="Times New Roman" w:eastAsia="Times New Roman" w:hAnsi="Times New Roman"/>
          <w:lang w:val="en-GB"/>
        </w:rPr>
        <w:t>e of</w:t>
      </w:r>
      <w:r w:rsidRPr="007A1698">
        <w:rPr>
          <w:rFonts w:ascii="Times New Roman" w:eastAsia="Times New Roman" w:hAnsi="Times New Roman"/>
          <w:lang w:val="en-GB"/>
        </w:rPr>
        <w:t xml:space="preserve"> t</w:t>
      </w:r>
      <w:r w:rsidRPr="00784682">
        <w:rPr>
          <w:rFonts w:ascii="Times New Roman" w:eastAsia="Times New Roman" w:hAnsi="Times New Roman"/>
          <w:lang w:val="en-GB"/>
        </w:rPr>
        <w:t>he</w:t>
      </w:r>
      <w:r w:rsidRPr="007A1698">
        <w:rPr>
          <w:rFonts w:ascii="Times New Roman" w:eastAsia="Times New Roman" w:hAnsi="Times New Roman"/>
          <w:lang w:val="en-GB"/>
        </w:rPr>
        <w:t>s</w:t>
      </w:r>
      <w:r w:rsidRPr="00784682">
        <w:rPr>
          <w:rFonts w:ascii="Times New Roman" w:eastAsia="Times New Roman" w:hAnsi="Times New Roman"/>
          <w:lang w:val="en-GB"/>
        </w:rPr>
        <w:t>e pa</w:t>
      </w:r>
      <w:r w:rsidRPr="007A1698">
        <w:rPr>
          <w:rFonts w:ascii="Times New Roman" w:eastAsia="Times New Roman" w:hAnsi="Times New Roman"/>
          <w:lang w:val="en-GB"/>
        </w:rPr>
        <w:t>ti</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 xml:space="preserve">s </w:t>
      </w:r>
      <w:r w:rsidRPr="007A1698">
        <w:rPr>
          <w:rFonts w:ascii="Times New Roman" w:eastAsia="Times New Roman" w:hAnsi="Times New Roman"/>
          <w:lang w:val="en-GB"/>
        </w:rPr>
        <w:t>r</w:t>
      </w:r>
      <w:r w:rsidRPr="00784682">
        <w:rPr>
          <w:rFonts w:ascii="Times New Roman" w:eastAsia="Times New Roman" w:hAnsi="Times New Roman"/>
          <w:lang w:val="en-GB"/>
        </w:rPr>
        <w:t>an</w:t>
      </w:r>
      <w:r w:rsidRPr="007A1698">
        <w:rPr>
          <w:rFonts w:ascii="Times New Roman" w:eastAsia="Times New Roman" w:hAnsi="Times New Roman"/>
          <w:lang w:val="en-GB"/>
        </w:rPr>
        <w:t>g</w:t>
      </w:r>
      <w:r w:rsidRPr="00784682">
        <w:rPr>
          <w:rFonts w:ascii="Times New Roman" w:eastAsia="Times New Roman" w:hAnsi="Times New Roman"/>
          <w:lang w:val="en-GB"/>
        </w:rPr>
        <w:t xml:space="preserve">ed </w:t>
      </w:r>
      <w:r w:rsidRPr="007A1698">
        <w:rPr>
          <w:rFonts w:ascii="Times New Roman" w:eastAsia="Times New Roman" w:hAnsi="Times New Roman"/>
          <w:lang w:val="en-GB"/>
        </w:rPr>
        <w:t>fr</w:t>
      </w:r>
      <w:r w:rsidRPr="00784682">
        <w:rPr>
          <w:rFonts w:ascii="Times New Roman" w:eastAsia="Times New Roman" w:hAnsi="Times New Roman"/>
          <w:lang w:val="en-GB"/>
        </w:rPr>
        <w:t xml:space="preserve">om newborn </w:t>
      </w:r>
      <w:r w:rsidRPr="007A1698">
        <w:rPr>
          <w:rFonts w:ascii="Times New Roman" w:eastAsia="Times New Roman" w:hAnsi="Times New Roman"/>
          <w:lang w:val="en-GB"/>
        </w:rPr>
        <w:t>t</w:t>
      </w:r>
      <w:r w:rsidRPr="00784682">
        <w:rPr>
          <w:rFonts w:ascii="Times New Roman" w:eastAsia="Times New Roman" w:hAnsi="Times New Roman"/>
          <w:lang w:val="en-GB"/>
        </w:rPr>
        <w:t>o 14 </w:t>
      </w:r>
      <w:r w:rsidRPr="007A1698">
        <w:rPr>
          <w:rFonts w:ascii="Times New Roman" w:eastAsia="Times New Roman" w:hAnsi="Times New Roman"/>
          <w:lang w:val="en-GB"/>
        </w:rPr>
        <w:t>y</w:t>
      </w:r>
      <w:r w:rsidRPr="00784682">
        <w:rPr>
          <w:rFonts w:ascii="Times New Roman" w:eastAsia="Times New Roman" w:hAnsi="Times New Roman"/>
          <w:lang w:val="en-GB"/>
        </w:rPr>
        <w:t>e</w:t>
      </w:r>
      <w:r w:rsidRPr="007A1698">
        <w:rPr>
          <w:rFonts w:ascii="Times New Roman" w:eastAsia="Times New Roman" w:hAnsi="Times New Roman"/>
          <w:lang w:val="en-GB"/>
        </w:rPr>
        <w:t>ar</w:t>
      </w:r>
      <w:r w:rsidRPr="00784682">
        <w:rPr>
          <w:rFonts w:ascii="Times New Roman" w:eastAsia="Times New Roman" w:hAnsi="Times New Roman"/>
          <w:lang w:val="en-GB"/>
        </w:rPr>
        <w:t xml:space="preserve">s </w:t>
      </w:r>
      <w:r w:rsidRPr="007A1698">
        <w:rPr>
          <w:rFonts w:ascii="Times New Roman" w:eastAsia="Times New Roman" w:hAnsi="Times New Roman"/>
          <w:lang w:val="en-GB"/>
        </w:rPr>
        <w:t>a</w:t>
      </w:r>
      <w:r w:rsidRPr="00784682">
        <w:rPr>
          <w:rFonts w:ascii="Times New Roman" w:eastAsia="Times New Roman" w:hAnsi="Times New Roman"/>
          <w:lang w:val="en-GB"/>
        </w:rPr>
        <w:t xml:space="preserve">nd </w:t>
      </w:r>
      <w:r w:rsidRPr="007A1698">
        <w:rPr>
          <w:rFonts w:ascii="Times New Roman" w:eastAsia="Times New Roman" w:hAnsi="Times New Roman"/>
          <w:lang w:val="en-GB"/>
        </w:rPr>
        <w:t>im</w:t>
      </w:r>
      <w:r w:rsidRPr="00784682">
        <w:rPr>
          <w:rFonts w:ascii="Times New Roman" w:eastAsia="Times New Roman" w:hAnsi="Times New Roman"/>
          <w:lang w:val="en-GB"/>
        </w:rPr>
        <w:t>a</w:t>
      </w:r>
      <w:r w:rsidRPr="007A1698">
        <w:rPr>
          <w:rFonts w:ascii="Times New Roman" w:eastAsia="Times New Roman" w:hAnsi="Times New Roman"/>
          <w:lang w:val="en-GB"/>
        </w:rPr>
        <w:t>ti</w:t>
      </w:r>
      <w:r w:rsidRPr="00784682">
        <w:rPr>
          <w:rFonts w:ascii="Times New Roman" w:eastAsia="Times New Roman" w:hAnsi="Times New Roman"/>
          <w:lang w:val="en-GB"/>
        </w:rPr>
        <w:t>n</w:t>
      </w:r>
      <w:r w:rsidRPr="007A1698">
        <w:rPr>
          <w:rFonts w:ascii="Times New Roman" w:eastAsia="Times New Roman" w:hAnsi="Times New Roman"/>
          <w:lang w:val="en-GB"/>
        </w:rPr>
        <w:t>i</w:t>
      </w:r>
      <w:r w:rsidRPr="00784682">
        <w:rPr>
          <w:rFonts w:ascii="Times New Roman" w:eastAsia="Times New Roman" w:hAnsi="Times New Roman"/>
          <w:lang w:val="en-GB"/>
        </w:rPr>
        <w:t xml:space="preserve">b </w:t>
      </w:r>
      <w:r w:rsidRPr="007A1698">
        <w:rPr>
          <w:rFonts w:ascii="Times New Roman" w:eastAsia="Times New Roman" w:hAnsi="Times New Roman"/>
          <w:lang w:val="en-GB"/>
        </w:rPr>
        <w:t>w</w:t>
      </w:r>
      <w:r w:rsidRPr="00784682">
        <w:rPr>
          <w:rFonts w:ascii="Times New Roman" w:eastAsia="Times New Roman" w:hAnsi="Times New Roman"/>
          <w:lang w:val="en-GB"/>
        </w:rPr>
        <w:t>as</w:t>
      </w:r>
      <w:r w:rsidRPr="007A1698">
        <w:rPr>
          <w:rFonts w:ascii="Times New Roman" w:eastAsia="Times New Roman" w:hAnsi="Times New Roman"/>
          <w:lang w:val="en-GB"/>
        </w:rPr>
        <w:t xml:space="preserve"> giv</w:t>
      </w:r>
      <w:r w:rsidRPr="00784682">
        <w:rPr>
          <w:rFonts w:ascii="Times New Roman" w:eastAsia="Times New Roman" w:hAnsi="Times New Roman"/>
          <w:lang w:val="en-GB"/>
        </w:rPr>
        <w:t>en at</w:t>
      </w:r>
      <w:r w:rsidRPr="007A1698">
        <w:rPr>
          <w:rFonts w:ascii="Times New Roman" w:eastAsia="Times New Roman" w:hAnsi="Times New Roman"/>
          <w:lang w:val="en-GB"/>
        </w:rPr>
        <w:t xml:space="preserve"> </w:t>
      </w:r>
      <w:r w:rsidRPr="00784682">
        <w:rPr>
          <w:rFonts w:ascii="Times New Roman" w:eastAsia="Times New Roman" w:hAnsi="Times New Roman"/>
          <w:lang w:val="en-GB"/>
        </w:rPr>
        <w:t>dose</w:t>
      </w:r>
      <w:r w:rsidRPr="007A1698">
        <w:rPr>
          <w:rFonts w:ascii="Times New Roman" w:eastAsia="Times New Roman" w:hAnsi="Times New Roman"/>
          <w:lang w:val="en-GB"/>
        </w:rPr>
        <w:t xml:space="preserve"> </w:t>
      </w:r>
      <w:r w:rsidRPr="00784682">
        <w:rPr>
          <w:rFonts w:ascii="Times New Roman" w:eastAsia="Times New Roman" w:hAnsi="Times New Roman"/>
          <w:lang w:val="en-GB"/>
        </w:rPr>
        <w:t>50 </w:t>
      </w:r>
      <w:r w:rsidRPr="007A1698">
        <w:rPr>
          <w:rFonts w:ascii="Times New Roman" w:eastAsia="Times New Roman" w:hAnsi="Times New Roman"/>
          <w:lang w:val="en-GB"/>
        </w:rPr>
        <w:t>m</w:t>
      </w:r>
      <w:r w:rsidRPr="00784682">
        <w:rPr>
          <w:rFonts w:ascii="Times New Roman" w:eastAsia="Times New Roman" w:hAnsi="Times New Roman"/>
          <w:lang w:val="en-GB"/>
        </w:rPr>
        <w:t>g</w:t>
      </w:r>
      <w:r w:rsidRPr="007A1698">
        <w:rPr>
          <w:rFonts w:ascii="Times New Roman" w:eastAsia="Times New Roman" w:hAnsi="Times New Roman"/>
          <w:lang w:val="en-GB"/>
        </w:rPr>
        <w:t xml:space="preserve"> </w:t>
      </w:r>
      <w:r w:rsidRPr="00784682">
        <w:rPr>
          <w:rFonts w:ascii="Times New Roman" w:eastAsia="Times New Roman" w:hAnsi="Times New Roman"/>
          <w:lang w:val="en-GB"/>
        </w:rPr>
        <w:t>da</w:t>
      </w:r>
      <w:r w:rsidRPr="007A1698">
        <w:rPr>
          <w:rFonts w:ascii="Times New Roman" w:eastAsia="Times New Roman" w:hAnsi="Times New Roman"/>
          <w:lang w:val="en-GB"/>
        </w:rPr>
        <w:t>il</w:t>
      </w:r>
      <w:r w:rsidRPr="00784682">
        <w:rPr>
          <w:rFonts w:ascii="Times New Roman" w:eastAsia="Times New Roman" w:hAnsi="Times New Roman"/>
          <w:lang w:val="en-GB"/>
        </w:rPr>
        <w:t>y</w:t>
      </w:r>
      <w:r w:rsidRPr="007A1698">
        <w:rPr>
          <w:rFonts w:ascii="Times New Roman" w:eastAsia="Times New Roman" w:hAnsi="Times New Roman"/>
          <w:lang w:val="en-GB"/>
        </w:rPr>
        <w:t xml:space="preserve"> </w:t>
      </w:r>
      <w:r w:rsidRPr="00784682">
        <w:rPr>
          <w:rFonts w:ascii="Times New Roman" w:eastAsia="Times New Roman" w:hAnsi="Times New Roman"/>
          <w:lang w:val="en-GB"/>
        </w:rPr>
        <w:t>or</w:t>
      </w:r>
      <w:r w:rsidRPr="007A1698">
        <w:rPr>
          <w:rFonts w:ascii="Times New Roman" w:eastAsia="Times New Roman" w:hAnsi="Times New Roman"/>
          <w:lang w:val="en-GB"/>
        </w:rPr>
        <w:t xml:space="preserve"> </w:t>
      </w:r>
      <w:r w:rsidRPr="00784682">
        <w:rPr>
          <w:rFonts w:ascii="Times New Roman" w:eastAsia="Times New Roman" w:hAnsi="Times New Roman"/>
          <w:lang w:val="en-GB"/>
        </w:rPr>
        <w:t>dos</w:t>
      </w:r>
      <w:r w:rsidRPr="007A1698">
        <w:rPr>
          <w:rFonts w:ascii="Times New Roman" w:eastAsia="Times New Roman" w:hAnsi="Times New Roman"/>
          <w:lang w:val="en-GB"/>
        </w:rPr>
        <w:t>e</w:t>
      </w:r>
      <w:r w:rsidRPr="00784682">
        <w:rPr>
          <w:rFonts w:ascii="Times New Roman" w:eastAsia="Times New Roman" w:hAnsi="Times New Roman"/>
          <w:lang w:val="en-GB"/>
        </w:rPr>
        <w:t xml:space="preserve">s </w:t>
      </w:r>
      <w:r w:rsidRPr="007A1698">
        <w:rPr>
          <w:rFonts w:ascii="Times New Roman" w:eastAsia="Times New Roman" w:hAnsi="Times New Roman"/>
          <w:lang w:val="en-GB"/>
        </w:rPr>
        <w:t>r</w:t>
      </w:r>
      <w:r w:rsidRPr="00784682">
        <w:rPr>
          <w:rFonts w:ascii="Times New Roman" w:eastAsia="Times New Roman" w:hAnsi="Times New Roman"/>
          <w:lang w:val="en-GB"/>
        </w:rPr>
        <w:t>an</w:t>
      </w:r>
      <w:r w:rsidRPr="007A1698">
        <w:rPr>
          <w:rFonts w:ascii="Times New Roman" w:eastAsia="Times New Roman" w:hAnsi="Times New Roman"/>
          <w:lang w:val="en-GB"/>
        </w:rPr>
        <w:t>gi</w:t>
      </w:r>
      <w:r w:rsidRPr="00784682">
        <w:rPr>
          <w:rFonts w:ascii="Times New Roman" w:eastAsia="Times New Roman" w:hAnsi="Times New Roman"/>
          <w:lang w:val="en-GB"/>
        </w:rPr>
        <w:t>ng</w:t>
      </w:r>
      <w:r w:rsidRPr="007A1698">
        <w:rPr>
          <w:rFonts w:ascii="Times New Roman" w:eastAsia="Times New Roman" w:hAnsi="Times New Roman"/>
          <w:lang w:val="en-GB"/>
        </w:rPr>
        <w:t xml:space="preserve"> fr</w:t>
      </w:r>
      <w:r w:rsidRPr="00784682">
        <w:rPr>
          <w:rFonts w:ascii="Times New Roman" w:eastAsia="Times New Roman" w:hAnsi="Times New Roman"/>
          <w:lang w:val="en-GB"/>
        </w:rPr>
        <w:t>om</w:t>
      </w:r>
      <w:r w:rsidRPr="007A1698">
        <w:rPr>
          <w:rFonts w:ascii="Times New Roman" w:eastAsia="Times New Roman" w:hAnsi="Times New Roman"/>
          <w:lang w:val="en-GB"/>
        </w:rPr>
        <w:t xml:space="preserve"> </w:t>
      </w:r>
      <w:r w:rsidRPr="00784682">
        <w:rPr>
          <w:rFonts w:ascii="Times New Roman" w:eastAsia="Times New Roman" w:hAnsi="Times New Roman"/>
          <w:lang w:val="en-GB"/>
        </w:rPr>
        <w:t>400 </w:t>
      </w:r>
      <w:r w:rsidRPr="007A1698">
        <w:rPr>
          <w:rFonts w:ascii="Times New Roman" w:eastAsia="Times New Roman" w:hAnsi="Times New Roman"/>
          <w:lang w:val="en-GB"/>
        </w:rPr>
        <w:t>t</w:t>
      </w:r>
      <w:r w:rsidRPr="00784682">
        <w:rPr>
          <w:rFonts w:ascii="Times New Roman" w:eastAsia="Times New Roman" w:hAnsi="Times New Roman"/>
          <w:lang w:val="en-GB"/>
        </w:rPr>
        <w:t>o 520 </w:t>
      </w:r>
      <w:r w:rsidRPr="007A1698">
        <w:rPr>
          <w:rFonts w:ascii="Times New Roman" w:eastAsia="Times New Roman" w:hAnsi="Times New Roman"/>
          <w:lang w:val="en-GB"/>
        </w:rPr>
        <w:t>mg/m</w:t>
      </w:r>
      <w:r w:rsidRPr="007A1698">
        <w:rPr>
          <w:rFonts w:ascii="Times New Roman" w:eastAsia="Times New Roman" w:hAnsi="Times New Roman"/>
          <w:vertAlign w:val="superscript"/>
          <w:lang w:val="en-GB"/>
        </w:rPr>
        <w:t>2</w:t>
      </w:r>
      <w:r w:rsidRPr="007A1698">
        <w:rPr>
          <w:rFonts w:ascii="Times New Roman" w:eastAsia="Times New Roman" w:hAnsi="Times New Roman"/>
          <w:lang w:val="en-GB"/>
        </w:rPr>
        <w:t xml:space="preserve"> </w:t>
      </w:r>
      <w:r w:rsidRPr="00784682">
        <w:rPr>
          <w:rFonts w:ascii="Times New Roman" w:eastAsia="Times New Roman" w:hAnsi="Times New Roman"/>
          <w:lang w:val="en-GB"/>
        </w:rPr>
        <w:t>da</w:t>
      </w:r>
      <w:r w:rsidRPr="007A1698">
        <w:rPr>
          <w:rFonts w:ascii="Times New Roman" w:eastAsia="Times New Roman" w:hAnsi="Times New Roman"/>
          <w:lang w:val="en-GB"/>
        </w:rPr>
        <w:t>ily</w:t>
      </w:r>
      <w:r w:rsidRPr="00784682">
        <w:rPr>
          <w:rFonts w:ascii="Times New Roman" w:eastAsia="Times New Roman" w:hAnsi="Times New Roman"/>
          <w:lang w:val="en-GB"/>
        </w:rPr>
        <w:t xml:space="preserve">. </w:t>
      </w:r>
      <w:r w:rsidRPr="007A1698">
        <w:rPr>
          <w:rFonts w:ascii="Times New Roman" w:eastAsia="Times New Roman" w:hAnsi="Times New Roman"/>
          <w:lang w:val="en-GB"/>
        </w:rPr>
        <w:t>Al</w:t>
      </w:r>
      <w:r w:rsidRPr="00784682">
        <w:rPr>
          <w:rFonts w:ascii="Times New Roman" w:eastAsia="Times New Roman" w:hAnsi="Times New Roman"/>
          <w:lang w:val="en-GB"/>
        </w:rPr>
        <w:t>l</w:t>
      </w:r>
      <w:r w:rsidRPr="007A1698">
        <w:rPr>
          <w:rFonts w:ascii="Times New Roman" w:eastAsia="Times New Roman" w:hAnsi="Times New Roman"/>
          <w:lang w:val="en-GB"/>
        </w:rPr>
        <w:t xml:space="preserve"> </w:t>
      </w:r>
      <w:r w:rsidRPr="00784682">
        <w:rPr>
          <w:rFonts w:ascii="Times New Roman" w:eastAsia="Times New Roman" w:hAnsi="Times New Roman"/>
          <w:lang w:val="en-GB"/>
        </w:rPr>
        <w:t>pa</w:t>
      </w:r>
      <w:r w:rsidRPr="007A1698">
        <w:rPr>
          <w:rFonts w:ascii="Times New Roman" w:eastAsia="Times New Roman" w:hAnsi="Times New Roman"/>
          <w:lang w:val="en-GB"/>
        </w:rPr>
        <w:t>ti</w:t>
      </w:r>
      <w:r w:rsidRPr="00784682">
        <w:rPr>
          <w:rFonts w:ascii="Times New Roman" w:eastAsia="Times New Roman" w:hAnsi="Times New Roman"/>
          <w:lang w:val="en-GB"/>
        </w:rPr>
        <w:t>en</w:t>
      </w:r>
      <w:r w:rsidRPr="007A1698">
        <w:rPr>
          <w:rFonts w:ascii="Times New Roman" w:eastAsia="Times New Roman" w:hAnsi="Times New Roman"/>
          <w:lang w:val="en-GB"/>
        </w:rPr>
        <w:t>t</w:t>
      </w:r>
      <w:r w:rsidRPr="00784682">
        <w:rPr>
          <w:rFonts w:ascii="Times New Roman" w:eastAsia="Times New Roman" w:hAnsi="Times New Roman"/>
          <w:lang w:val="en-GB"/>
        </w:rPr>
        <w:t xml:space="preserve">s </w:t>
      </w:r>
      <w:r w:rsidRPr="007A1698">
        <w:rPr>
          <w:rFonts w:ascii="Times New Roman" w:eastAsia="Times New Roman" w:hAnsi="Times New Roman"/>
          <w:lang w:val="en-GB"/>
        </w:rPr>
        <w:t>a</w:t>
      </w:r>
      <w:r w:rsidRPr="00784682">
        <w:rPr>
          <w:rFonts w:ascii="Times New Roman" w:eastAsia="Times New Roman" w:hAnsi="Times New Roman"/>
          <w:lang w:val="en-GB"/>
        </w:rPr>
        <w:t>ch</w:t>
      </w:r>
      <w:r w:rsidRPr="007A1698">
        <w:rPr>
          <w:rFonts w:ascii="Times New Roman" w:eastAsia="Times New Roman" w:hAnsi="Times New Roman"/>
          <w:lang w:val="en-GB"/>
        </w:rPr>
        <w:t>i</w:t>
      </w:r>
      <w:r w:rsidRPr="00784682">
        <w:rPr>
          <w:rFonts w:ascii="Times New Roman" w:eastAsia="Times New Roman" w:hAnsi="Times New Roman"/>
          <w:lang w:val="en-GB"/>
        </w:rPr>
        <w:t>e</w:t>
      </w:r>
      <w:r w:rsidRPr="007A1698">
        <w:rPr>
          <w:rFonts w:ascii="Times New Roman" w:eastAsia="Times New Roman" w:hAnsi="Times New Roman"/>
          <w:lang w:val="en-GB"/>
        </w:rPr>
        <w:t>v</w:t>
      </w:r>
      <w:r w:rsidRPr="00784682">
        <w:rPr>
          <w:rFonts w:ascii="Times New Roman" w:eastAsia="Times New Roman" w:hAnsi="Times New Roman"/>
          <w:lang w:val="en-GB"/>
        </w:rPr>
        <w:t>ed pa</w:t>
      </w:r>
      <w:r w:rsidRPr="007A1698">
        <w:rPr>
          <w:rFonts w:ascii="Times New Roman" w:eastAsia="Times New Roman" w:hAnsi="Times New Roman"/>
          <w:lang w:val="en-GB"/>
        </w:rPr>
        <w:t>rti</w:t>
      </w:r>
      <w:r w:rsidRPr="00784682">
        <w:rPr>
          <w:rFonts w:ascii="Times New Roman" w:eastAsia="Times New Roman" w:hAnsi="Times New Roman"/>
          <w:lang w:val="en-GB"/>
        </w:rPr>
        <w:t>al</w:t>
      </w:r>
      <w:r w:rsidRPr="007A1698">
        <w:rPr>
          <w:rFonts w:ascii="Times New Roman" w:eastAsia="Times New Roman" w:hAnsi="Times New Roman"/>
          <w:lang w:val="en-GB"/>
        </w:rPr>
        <w:t xml:space="preserve"> </w:t>
      </w:r>
      <w:r w:rsidRPr="00784682">
        <w:rPr>
          <w:rFonts w:ascii="Times New Roman" w:eastAsia="Times New Roman" w:hAnsi="Times New Roman"/>
          <w:lang w:val="en-GB"/>
        </w:rPr>
        <w:t>and</w:t>
      </w:r>
      <w:r w:rsidRPr="007A1698">
        <w:rPr>
          <w:rFonts w:ascii="Times New Roman" w:eastAsia="Times New Roman" w:hAnsi="Times New Roman"/>
          <w:lang w:val="en-GB"/>
        </w:rPr>
        <w:t>/</w:t>
      </w:r>
      <w:r w:rsidRPr="00784682">
        <w:rPr>
          <w:rFonts w:ascii="Times New Roman" w:eastAsia="Times New Roman" w:hAnsi="Times New Roman"/>
          <w:lang w:val="en-GB"/>
        </w:rPr>
        <w:t>or</w:t>
      </w:r>
      <w:r w:rsidRPr="007A1698">
        <w:rPr>
          <w:rFonts w:ascii="Times New Roman" w:eastAsia="Times New Roman" w:hAnsi="Times New Roman"/>
          <w:lang w:val="en-GB"/>
        </w:rPr>
        <w:t xml:space="preserve"> </w:t>
      </w:r>
      <w:r w:rsidRPr="00784682">
        <w:rPr>
          <w:rFonts w:ascii="Times New Roman" w:eastAsia="Times New Roman" w:hAnsi="Times New Roman"/>
          <w:lang w:val="en-GB"/>
        </w:rPr>
        <w:t>co</w:t>
      </w:r>
      <w:r w:rsidRPr="007A1698">
        <w:rPr>
          <w:rFonts w:ascii="Times New Roman" w:eastAsia="Times New Roman" w:hAnsi="Times New Roman"/>
          <w:lang w:val="en-GB"/>
        </w:rPr>
        <w:t>m</w:t>
      </w:r>
      <w:r w:rsidRPr="00784682">
        <w:rPr>
          <w:rFonts w:ascii="Times New Roman" w:eastAsia="Times New Roman" w:hAnsi="Times New Roman"/>
          <w:lang w:val="en-GB"/>
        </w:rPr>
        <w:t>p</w:t>
      </w:r>
      <w:r w:rsidRPr="007A1698">
        <w:rPr>
          <w:rFonts w:ascii="Times New Roman" w:eastAsia="Times New Roman" w:hAnsi="Times New Roman"/>
          <w:lang w:val="en-GB"/>
        </w:rPr>
        <w:t>l</w:t>
      </w:r>
      <w:r w:rsidRPr="00784682">
        <w:rPr>
          <w:rFonts w:ascii="Times New Roman" w:eastAsia="Times New Roman" w:hAnsi="Times New Roman"/>
          <w:lang w:val="en-GB"/>
        </w:rPr>
        <w:t>e</w:t>
      </w:r>
      <w:r w:rsidRPr="007A1698">
        <w:rPr>
          <w:rFonts w:ascii="Times New Roman" w:eastAsia="Times New Roman" w:hAnsi="Times New Roman"/>
          <w:lang w:val="en-GB"/>
        </w:rPr>
        <w:t>t</w:t>
      </w:r>
      <w:r w:rsidRPr="00784682">
        <w:rPr>
          <w:rFonts w:ascii="Times New Roman" w:eastAsia="Times New Roman" w:hAnsi="Times New Roman"/>
          <w:lang w:val="en-GB"/>
        </w:rPr>
        <w:t xml:space="preserve">e </w:t>
      </w:r>
      <w:r w:rsidRPr="007A1698">
        <w:rPr>
          <w:rFonts w:ascii="Times New Roman" w:eastAsia="Times New Roman" w:hAnsi="Times New Roman"/>
          <w:lang w:val="en-GB"/>
        </w:rPr>
        <w:t>r</w:t>
      </w:r>
      <w:r w:rsidRPr="00784682">
        <w:rPr>
          <w:rFonts w:ascii="Times New Roman" w:eastAsia="Times New Roman" w:hAnsi="Times New Roman"/>
          <w:lang w:val="en-GB"/>
        </w:rPr>
        <w:t>e</w:t>
      </w:r>
      <w:r w:rsidRPr="007A1698">
        <w:rPr>
          <w:rFonts w:ascii="Times New Roman" w:eastAsia="Times New Roman" w:hAnsi="Times New Roman"/>
          <w:lang w:val="en-GB"/>
        </w:rPr>
        <w:t>s</w:t>
      </w:r>
      <w:r w:rsidRPr="00784682">
        <w:rPr>
          <w:rFonts w:ascii="Times New Roman" w:eastAsia="Times New Roman" w:hAnsi="Times New Roman"/>
          <w:lang w:val="en-GB"/>
        </w:rPr>
        <w:t>pons</w:t>
      </w:r>
      <w:r w:rsidRPr="007A1698">
        <w:rPr>
          <w:rFonts w:ascii="Times New Roman" w:eastAsia="Times New Roman" w:hAnsi="Times New Roman"/>
          <w:lang w:val="en-GB"/>
        </w:rPr>
        <w:t>e</w:t>
      </w:r>
      <w:r w:rsidRPr="00784682">
        <w:rPr>
          <w:rFonts w:ascii="Times New Roman" w:eastAsia="Times New Roman" w:hAnsi="Times New Roman"/>
          <w:lang w:val="en-GB"/>
        </w:rPr>
        <w:t>.</w:t>
      </w:r>
    </w:p>
    <w:p w:rsidR="00CA30FE" w:rsidRPr="00784682" w:rsidRDefault="00CA30FE" w:rsidP="00784682">
      <w:pPr>
        <w:autoSpaceDE w:val="0"/>
        <w:autoSpaceDN w:val="0"/>
        <w:adjustRightInd w:val="0"/>
        <w:spacing w:after="0" w:line="240" w:lineRule="auto"/>
        <w:rPr>
          <w:rFonts w:ascii="Times New Roman" w:hAnsi="Times New Roman"/>
          <w:lang w:val="en-GB"/>
        </w:rPr>
      </w:pPr>
    </w:p>
    <w:p w:rsidR="00CA176A" w:rsidRPr="00784682" w:rsidRDefault="00CA176A" w:rsidP="005F23C8">
      <w:pPr>
        <w:spacing w:after="0" w:line="240" w:lineRule="auto"/>
        <w:ind w:right="-23"/>
        <w:rPr>
          <w:rFonts w:ascii="Times New Roman" w:hAnsi="Times New Roman"/>
          <w:b/>
          <w:bCs/>
          <w:lang w:val="en-GB"/>
        </w:rPr>
      </w:pPr>
      <w:r w:rsidRPr="00784682">
        <w:rPr>
          <w:rFonts w:ascii="Times New Roman" w:hAnsi="Times New Roman"/>
          <w:b/>
          <w:bCs/>
          <w:lang w:val="en-GB"/>
        </w:rPr>
        <w:t>5.2</w:t>
      </w:r>
      <w:r w:rsidRPr="00784682">
        <w:rPr>
          <w:rFonts w:ascii="Times New Roman" w:hAnsi="Times New Roman"/>
          <w:b/>
          <w:bCs/>
          <w:lang w:val="en-GB"/>
        </w:rPr>
        <w:tab/>
        <w:t>Pharmacokinetic properties</w:t>
      </w:r>
    </w:p>
    <w:p w:rsidR="00CA176A" w:rsidRPr="00784682" w:rsidRDefault="00CA176A" w:rsidP="005F23C8">
      <w:pPr>
        <w:spacing w:after="0" w:line="240" w:lineRule="auto"/>
        <w:ind w:right="-23"/>
        <w:rPr>
          <w:rFonts w:ascii="Times New Roman" w:hAnsi="Times New Roman"/>
          <w:bCs/>
          <w:lang w:val="en-GB"/>
        </w:rPr>
      </w:pPr>
    </w:p>
    <w:p w:rsidR="00CA176A" w:rsidRPr="00784682" w:rsidRDefault="00CA176A" w:rsidP="00784682">
      <w:pPr>
        <w:autoSpaceDE w:val="0"/>
        <w:autoSpaceDN w:val="0"/>
        <w:adjustRightInd w:val="0"/>
        <w:spacing w:after="0" w:line="240" w:lineRule="auto"/>
        <w:rPr>
          <w:rFonts w:ascii="Times New Roman" w:hAnsi="Times New Roman"/>
          <w:u w:val="single"/>
          <w:lang w:val="en-GB"/>
        </w:rPr>
      </w:pPr>
      <w:r w:rsidRPr="00784682">
        <w:rPr>
          <w:rFonts w:ascii="Times New Roman" w:hAnsi="Times New Roman"/>
          <w:u w:val="single"/>
          <w:lang w:val="en-GB"/>
        </w:rPr>
        <w:t>Pharmacokinetics of imatinib</w:t>
      </w: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The pharmacokinetics of imatinib have been evaluated over a dosage range of 25 to 1,000 mg. Plasma pharmacokinetic profiles were analysed on day 1 and on either day 7 or day 28, by which time plasma concentrations had reached steady state.</w:t>
      </w:r>
    </w:p>
    <w:p w:rsidR="00CA176A" w:rsidRPr="00784682" w:rsidRDefault="00CA176A" w:rsidP="00784682">
      <w:pPr>
        <w:autoSpaceDE w:val="0"/>
        <w:autoSpaceDN w:val="0"/>
        <w:adjustRightInd w:val="0"/>
        <w:spacing w:after="0" w:line="240" w:lineRule="auto"/>
        <w:rPr>
          <w:rFonts w:ascii="Times New Roman" w:hAnsi="Times New Roman"/>
          <w:lang w:val="en-GB"/>
        </w:rPr>
      </w:pPr>
    </w:p>
    <w:p w:rsidR="00CA176A" w:rsidRPr="00784682" w:rsidRDefault="00CA176A" w:rsidP="00784682">
      <w:pPr>
        <w:autoSpaceDE w:val="0"/>
        <w:autoSpaceDN w:val="0"/>
        <w:adjustRightInd w:val="0"/>
        <w:spacing w:after="0" w:line="240" w:lineRule="auto"/>
        <w:rPr>
          <w:rFonts w:ascii="Times New Roman" w:hAnsi="Times New Roman"/>
          <w:u w:val="single"/>
          <w:lang w:val="en-GB"/>
        </w:rPr>
      </w:pPr>
      <w:r w:rsidRPr="00784682">
        <w:rPr>
          <w:rFonts w:ascii="Times New Roman" w:hAnsi="Times New Roman"/>
          <w:u w:val="single"/>
          <w:lang w:val="en-GB"/>
        </w:rPr>
        <w:t>Absorption</w:t>
      </w: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 xml:space="preserve">Mean absolute bioavailability for </w:t>
      </w:r>
      <w:r w:rsidR="0039543B" w:rsidRPr="00784682">
        <w:rPr>
          <w:rFonts w:ascii="Times New Roman" w:hAnsi="Times New Roman"/>
          <w:lang w:val="en-GB"/>
        </w:rPr>
        <w:t>imatinib</w:t>
      </w:r>
      <w:r w:rsidRPr="00784682">
        <w:rPr>
          <w:rFonts w:ascii="Times New Roman" w:hAnsi="Times New Roman"/>
          <w:lang w:val="en-GB"/>
        </w:rPr>
        <w:t xml:space="preserve"> is 98%. There was high between-patient variability in plasma imatinib AUC levels after an oral dose. When given with a high-fat meal, the rate of absorption of imatinib was minimally reduced (11% decrease in C</w:t>
      </w:r>
      <w:r w:rsidRPr="00784682">
        <w:rPr>
          <w:rFonts w:ascii="Times New Roman" w:hAnsi="Times New Roman"/>
          <w:vertAlign w:val="subscript"/>
          <w:lang w:val="en-GB"/>
        </w:rPr>
        <w:t>max</w:t>
      </w:r>
      <w:r w:rsidRPr="00784682">
        <w:rPr>
          <w:rFonts w:ascii="Times New Roman" w:hAnsi="Times New Roman"/>
          <w:lang w:val="en-GB"/>
        </w:rPr>
        <w:t xml:space="preserve"> and prolongation of t</w:t>
      </w:r>
      <w:r w:rsidRPr="00784682">
        <w:rPr>
          <w:rFonts w:ascii="Times New Roman" w:hAnsi="Times New Roman"/>
          <w:vertAlign w:val="subscript"/>
          <w:lang w:val="en-GB"/>
        </w:rPr>
        <w:t>max</w:t>
      </w:r>
      <w:r w:rsidRPr="00784682">
        <w:rPr>
          <w:rFonts w:ascii="Times New Roman" w:hAnsi="Times New Roman"/>
          <w:lang w:val="en-GB"/>
        </w:rPr>
        <w:t xml:space="preserve"> by 1.5 h), with a small reduction in AUC (7.4%) compared to fasting conditions. The effect of prior gastrointestinal surgery on drug absorption has not been investigated.</w:t>
      </w:r>
    </w:p>
    <w:p w:rsidR="00CA176A" w:rsidRPr="00784682" w:rsidRDefault="00CA176A" w:rsidP="00784682">
      <w:pPr>
        <w:autoSpaceDE w:val="0"/>
        <w:autoSpaceDN w:val="0"/>
        <w:adjustRightInd w:val="0"/>
        <w:spacing w:after="0" w:line="240" w:lineRule="auto"/>
        <w:rPr>
          <w:rFonts w:ascii="Times New Roman" w:hAnsi="Times New Roman"/>
          <w:lang w:val="en-GB"/>
        </w:rPr>
      </w:pPr>
    </w:p>
    <w:p w:rsidR="00CA176A" w:rsidRPr="00784682" w:rsidRDefault="00CA176A" w:rsidP="00784682">
      <w:pPr>
        <w:autoSpaceDE w:val="0"/>
        <w:autoSpaceDN w:val="0"/>
        <w:adjustRightInd w:val="0"/>
        <w:spacing w:after="0" w:line="240" w:lineRule="auto"/>
        <w:rPr>
          <w:rFonts w:ascii="Times New Roman" w:hAnsi="Times New Roman"/>
          <w:u w:val="single"/>
          <w:lang w:val="en-GB"/>
        </w:rPr>
      </w:pPr>
      <w:r w:rsidRPr="00784682">
        <w:rPr>
          <w:rFonts w:ascii="Times New Roman" w:hAnsi="Times New Roman"/>
          <w:u w:val="single"/>
          <w:lang w:val="en-GB"/>
        </w:rPr>
        <w:t>Distribution</w:t>
      </w: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 xml:space="preserve">At clinically relevant concentrations of imatinib, binding to plasma proteins was approximately 95% on the basis of </w:t>
      </w:r>
      <w:r w:rsidRPr="00784682">
        <w:rPr>
          <w:rFonts w:ascii="Times New Roman" w:hAnsi="Times New Roman"/>
          <w:i/>
          <w:iCs/>
          <w:lang w:val="en-GB"/>
        </w:rPr>
        <w:t xml:space="preserve">in vitro </w:t>
      </w:r>
      <w:r w:rsidRPr="00784682">
        <w:rPr>
          <w:rFonts w:ascii="Times New Roman" w:hAnsi="Times New Roman"/>
          <w:lang w:val="en-GB"/>
        </w:rPr>
        <w:t>experiments, mostly to albumin and alpha-acid-glycoprotein, with little binding to lipoprotein.</w:t>
      </w:r>
    </w:p>
    <w:p w:rsidR="00CA176A" w:rsidRPr="00784682" w:rsidRDefault="00CA176A" w:rsidP="00784682">
      <w:pPr>
        <w:autoSpaceDE w:val="0"/>
        <w:autoSpaceDN w:val="0"/>
        <w:adjustRightInd w:val="0"/>
        <w:spacing w:after="0" w:line="240" w:lineRule="auto"/>
        <w:rPr>
          <w:rFonts w:ascii="Times New Roman" w:hAnsi="Times New Roman"/>
          <w:lang w:val="en-GB"/>
        </w:rPr>
      </w:pPr>
    </w:p>
    <w:p w:rsidR="00CA176A" w:rsidRPr="00784682" w:rsidRDefault="00CA176A" w:rsidP="00784682">
      <w:pPr>
        <w:autoSpaceDE w:val="0"/>
        <w:autoSpaceDN w:val="0"/>
        <w:adjustRightInd w:val="0"/>
        <w:spacing w:after="0" w:line="240" w:lineRule="auto"/>
        <w:rPr>
          <w:rFonts w:ascii="Times New Roman" w:hAnsi="Times New Roman"/>
          <w:u w:val="single"/>
          <w:lang w:val="en-GB"/>
        </w:rPr>
      </w:pPr>
      <w:r w:rsidRPr="00784682">
        <w:rPr>
          <w:rFonts w:ascii="Times New Roman" w:hAnsi="Times New Roman"/>
          <w:u w:val="single"/>
          <w:lang w:val="en-GB"/>
        </w:rPr>
        <w:t>Biotransformation</w:t>
      </w: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The main circulating metabolite in humans is the N</w:t>
      </w:r>
      <w:r w:rsidRPr="00784682">
        <w:rPr>
          <w:rFonts w:ascii="Times New Roman" w:hAnsi="Times New Roman"/>
          <w:lang w:val="en-GB"/>
        </w:rPr>
        <w:noBreakHyphen/>
        <w:t xml:space="preserve">demethylated piperazine derivative, which shows similar </w:t>
      </w:r>
      <w:r w:rsidRPr="00784682">
        <w:rPr>
          <w:rFonts w:ascii="Times New Roman" w:hAnsi="Times New Roman"/>
          <w:i/>
          <w:iCs/>
          <w:lang w:val="en-GB"/>
        </w:rPr>
        <w:t xml:space="preserve">in vitro </w:t>
      </w:r>
      <w:r w:rsidRPr="00784682">
        <w:rPr>
          <w:rFonts w:ascii="Times New Roman" w:hAnsi="Times New Roman"/>
          <w:lang w:val="en-GB"/>
        </w:rPr>
        <w:t>potency to the parent. The plasma AUC for this metabolite was found to be only 16% of the AUC for imatinib. The plasma protein binding of the N</w:t>
      </w:r>
      <w:r w:rsidRPr="00784682">
        <w:rPr>
          <w:rFonts w:ascii="Times New Roman" w:hAnsi="Times New Roman"/>
          <w:lang w:val="en-GB"/>
        </w:rPr>
        <w:noBreakHyphen/>
        <w:t>demethylated metabolite is similar to that of the parent compound.</w:t>
      </w:r>
    </w:p>
    <w:p w:rsidR="00CA176A" w:rsidRPr="00784682" w:rsidRDefault="00CA176A" w:rsidP="00784682">
      <w:pPr>
        <w:autoSpaceDE w:val="0"/>
        <w:autoSpaceDN w:val="0"/>
        <w:adjustRightInd w:val="0"/>
        <w:spacing w:after="0" w:line="240" w:lineRule="auto"/>
        <w:rPr>
          <w:rFonts w:ascii="Times New Roman" w:hAnsi="Times New Roman"/>
          <w:lang w:val="en-GB"/>
        </w:rPr>
      </w:pP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Imatinib and the N</w:t>
      </w:r>
      <w:r w:rsidRPr="00784682">
        <w:rPr>
          <w:rFonts w:ascii="Times New Roman" w:hAnsi="Times New Roman"/>
          <w:lang w:val="en-GB"/>
        </w:rPr>
        <w:noBreakHyphen/>
        <w:t>demethyl metabolite together accounted for about 65% of the circulating radioactivity (AUC</w:t>
      </w:r>
      <w:r w:rsidRPr="00784682">
        <w:rPr>
          <w:rFonts w:ascii="Times New Roman" w:hAnsi="Times New Roman"/>
          <w:vertAlign w:val="subscript"/>
          <w:lang w:val="en-GB"/>
        </w:rPr>
        <w:t>(0-48h)</w:t>
      </w:r>
      <w:r w:rsidRPr="00784682">
        <w:rPr>
          <w:rFonts w:ascii="Times New Roman" w:hAnsi="Times New Roman"/>
          <w:lang w:val="en-GB"/>
        </w:rPr>
        <w:t>). The remaining circulating radioactivity consisted of a number of minor metabolites.</w:t>
      </w:r>
    </w:p>
    <w:p w:rsidR="00CA176A" w:rsidRPr="00784682" w:rsidRDefault="00CA176A" w:rsidP="00784682">
      <w:pPr>
        <w:autoSpaceDE w:val="0"/>
        <w:autoSpaceDN w:val="0"/>
        <w:adjustRightInd w:val="0"/>
        <w:spacing w:after="0" w:line="240" w:lineRule="auto"/>
        <w:rPr>
          <w:rFonts w:ascii="Times New Roman" w:hAnsi="Times New Roman"/>
          <w:lang w:val="en-GB"/>
        </w:rPr>
      </w:pP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 xml:space="preserve">The </w:t>
      </w:r>
      <w:r w:rsidRPr="00784682">
        <w:rPr>
          <w:rFonts w:ascii="Times New Roman" w:hAnsi="Times New Roman"/>
          <w:i/>
          <w:iCs/>
          <w:lang w:val="en-GB"/>
        </w:rPr>
        <w:t xml:space="preserve">in vitro </w:t>
      </w:r>
      <w:r w:rsidRPr="00784682">
        <w:rPr>
          <w:rFonts w:ascii="Times New Roman" w:hAnsi="Times New Roman"/>
          <w:lang w:val="en-GB"/>
        </w:rPr>
        <w:t>results showed that CYP3A4 was the major human P450 enzyme catalysing the biotransformation of imatinib. Of a panel of potential comedications (acetaminophen, aciclovir, allopurinol, amphotericin, cytarabine, erythromycin, fluconazole, hydroxyurea, norfloxacin, penicillin V) only erythromycin (IC</w:t>
      </w:r>
      <w:r w:rsidRPr="00784682">
        <w:rPr>
          <w:rFonts w:ascii="Times New Roman" w:hAnsi="Times New Roman"/>
          <w:vertAlign w:val="subscript"/>
          <w:lang w:val="en-GB"/>
        </w:rPr>
        <w:t>50</w:t>
      </w:r>
      <w:r w:rsidRPr="00784682">
        <w:rPr>
          <w:rFonts w:ascii="Times New Roman" w:hAnsi="Times New Roman"/>
          <w:lang w:val="en-GB"/>
        </w:rPr>
        <w:t> 50 µM) and fluconazole (IC</w:t>
      </w:r>
      <w:r w:rsidRPr="00784682">
        <w:rPr>
          <w:rFonts w:ascii="Times New Roman" w:hAnsi="Times New Roman"/>
          <w:vertAlign w:val="subscript"/>
          <w:lang w:val="en-GB"/>
        </w:rPr>
        <w:t>50</w:t>
      </w:r>
      <w:r w:rsidRPr="00784682">
        <w:rPr>
          <w:rFonts w:ascii="Times New Roman" w:hAnsi="Times New Roman"/>
          <w:lang w:val="en-GB"/>
        </w:rPr>
        <w:t> 118 µM) showed inhibition of imatinib metabolism which could have clinical relevance.</w:t>
      </w:r>
    </w:p>
    <w:p w:rsidR="00CA176A" w:rsidRPr="00784682" w:rsidRDefault="00CA176A" w:rsidP="00784682">
      <w:pPr>
        <w:autoSpaceDE w:val="0"/>
        <w:autoSpaceDN w:val="0"/>
        <w:adjustRightInd w:val="0"/>
        <w:spacing w:after="0" w:line="240" w:lineRule="auto"/>
        <w:rPr>
          <w:rFonts w:ascii="Times New Roman" w:hAnsi="Times New Roman"/>
          <w:lang w:val="en-GB"/>
        </w:rPr>
      </w:pP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 xml:space="preserve">Imatinib was shown </w:t>
      </w:r>
      <w:r w:rsidRPr="00784682">
        <w:rPr>
          <w:rFonts w:ascii="Times New Roman" w:hAnsi="Times New Roman"/>
          <w:i/>
          <w:iCs/>
          <w:lang w:val="en-GB"/>
        </w:rPr>
        <w:t xml:space="preserve">in vitro </w:t>
      </w:r>
      <w:r w:rsidRPr="00784682">
        <w:rPr>
          <w:rFonts w:ascii="Times New Roman" w:hAnsi="Times New Roman"/>
          <w:lang w:val="en-GB"/>
        </w:rPr>
        <w:t>to be a competitive inhibitor of marker substrates for CYP2C9, CYP2D6 and CYP3A4/5. K</w:t>
      </w:r>
      <w:r w:rsidRPr="00784682">
        <w:rPr>
          <w:rFonts w:ascii="Times New Roman" w:hAnsi="Times New Roman"/>
          <w:vertAlign w:val="subscript"/>
          <w:lang w:val="en-GB"/>
        </w:rPr>
        <w:t>i</w:t>
      </w:r>
      <w:r w:rsidRPr="00784682">
        <w:rPr>
          <w:rFonts w:ascii="Times New Roman" w:hAnsi="Times New Roman"/>
          <w:lang w:val="en-GB"/>
        </w:rPr>
        <w:t xml:space="preserve"> values in human liver microsomes were 27, 7.5 and 7.9 μmol/</w:t>
      </w:r>
      <w:r w:rsidR="00466233" w:rsidRPr="00784682">
        <w:rPr>
          <w:rFonts w:ascii="Times New Roman" w:hAnsi="Times New Roman"/>
          <w:lang w:val="en-GB"/>
        </w:rPr>
        <w:t>L</w:t>
      </w:r>
      <w:r w:rsidRPr="00784682">
        <w:rPr>
          <w:rFonts w:ascii="Times New Roman" w:hAnsi="Times New Roman"/>
          <w:lang w:val="en-GB"/>
        </w:rPr>
        <w:t>, respectively. Maximal plasma concentrations of imatinib in patients are 2–4 μmol/</w:t>
      </w:r>
      <w:r w:rsidR="00466233" w:rsidRPr="00784682">
        <w:rPr>
          <w:rFonts w:ascii="Times New Roman" w:hAnsi="Times New Roman"/>
          <w:lang w:val="en-GB"/>
        </w:rPr>
        <w:t>L</w:t>
      </w:r>
      <w:r w:rsidRPr="00784682">
        <w:rPr>
          <w:rFonts w:ascii="Times New Roman" w:hAnsi="Times New Roman"/>
          <w:lang w:val="en-GB"/>
        </w:rPr>
        <w:t>, consequently an inhibition of CYP2D6 and/or CYP3A4/5-mediated metabolism of co-administered drugs is possible. Imatinib did not interfere with the biotransformation of 5</w:t>
      </w:r>
      <w:r w:rsidRPr="00784682">
        <w:rPr>
          <w:rFonts w:ascii="Times New Roman" w:hAnsi="Times New Roman"/>
          <w:lang w:val="en-GB"/>
        </w:rPr>
        <w:noBreakHyphen/>
        <w:t>fluorouracil, but it inhibited paclitaxel metabolism as a result of competitive inhibition of CYP2C8 (K</w:t>
      </w:r>
      <w:r w:rsidRPr="00784682">
        <w:rPr>
          <w:rFonts w:ascii="Times New Roman" w:hAnsi="Times New Roman"/>
          <w:vertAlign w:val="subscript"/>
          <w:lang w:val="en-GB"/>
        </w:rPr>
        <w:t>i</w:t>
      </w:r>
      <w:r w:rsidRPr="00784682">
        <w:rPr>
          <w:rFonts w:ascii="Times New Roman" w:hAnsi="Times New Roman"/>
          <w:lang w:val="en-GB"/>
        </w:rPr>
        <w:t> </w:t>
      </w:r>
      <w:r w:rsidRPr="00784682">
        <w:rPr>
          <w:rFonts w:ascii="Times New Roman" w:hAnsi="Times New Roman"/>
          <w:lang w:val="en-GB"/>
        </w:rPr>
        <w:noBreakHyphen/>
        <w:t> 34.7 µM). This K</w:t>
      </w:r>
      <w:r w:rsidRPr="00784682">
        <w:rPr>
          <w:rFonts w:ascii="Times New Roman" w:hAnsi="Times New Roman"/>
          <w:vertAlign w:val="subscript"/>
          <w:lang w:val="en-GB"/>
        </w:rPr>
        <w:t>i</w:t>
      </w:r>
      <w:r w:rsidRPr="00784682">
        <w:rPr>
          <w:rFonts w:ascii="Times New Roman" w:hAnsi="Times New Roman"/>
          <w:lang w:val="en-GB"/>
        </w:rPr>
        <w:t xml:space="preserve"> value is far higher than the expected plasma levels of imatinib in patients, consequently no interaction is expected upon co-administration of either 5</w:t>
      </w:r>
      <w:r w:rsidRPr="00784682">
        <w:rPr>
          <w:rFonts w:ascii="Times New Roman" w:hAnsi="Times New Roman"/>
          <w:lang w:val="en-GB"/>
        </w:rPr>
        <w:noBreakHyphen/>
        <w:t>fluorouracil or paclitaxel and imatinib.</w:t>
      </w:r>
    </w:p>
    <w:p w:rsidR="00CA176A" w:rsidRPr="00784682" w:rsidRDefault="00CA176A" w:rsidP="00784682">
      <w:pPr>
        <w:autoSpaceDE w:val="0"/>
        <w:autoSpaceDN w:val="0"/>
        <w:adjustRightInd w:val="0"/>
        <w:spacing w:after="0" w:line="240" w:lineRule="auto"/>
        <w:rPr>
          <w:rFonts w:ascii="Times New Roman" w:hAnsi="Times New Roman"/>
          <w:lang w:val="en-GB"/>
        </w:rPr>
      </w:pPr>
    </w:p>
    <w:p w:rsidR="00CA176A" w:rsidRPr="00784682" w:rsidRDefault="00CA176A" w:rsidP="005F23C8">
      <w:pPr>
        <w:autoSpaceDE w:val="0"/>
        <w:autoSpaceDN w:val="0"/>
        <w:adjustRightInd w:val="0"/>
        <w:spacing w:after="0" w:line="240" w:lineRule="auto"/>
        <w:rPr>
          <w:rFonts w:ascii="Times New Roman" w:hAnsi="Times New Roman"/>
          <w:u w:val="single"/>
          <w:lang w:val="en-GB"/>
        </w:rPr>
      </w:pPr>
      <w:r w:rsidRPr="00784682">
        <w:rPr>
          <w:rFonts w:ascii="Times New Roman" w:hAnsi="Times New Roman"/>
          <w:u w:val="single"/>
          <w:lang w:val="en-GB"/>
        </w:rPr>
        <w:t>Elimination</w:t>
      </w: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 xml:space="preserve">Based on the recovery of compound(s) after an oral </w:t>
      </w:r>
      <w:r w:rsidRPr="00784682">
        <w:rPr>
          <w:rFonts w:ascii="Times New Roman" w:hAnsi="Times New Roman"/>
          <w:vertAlign w:val="superscript"/>
          <w:lang w:val="en-GB"/>
        </w:rPr>
        <w:t>14</w:t>
      </w:r>
      <w:r w:rsidRPr="00784682">
        <w:rPr>
          <w:rFonts w:ascii="Times New Roman" w:hAnsi="Times New Roman"/>
          <w:lang w:val="en-GB"/>
        </w:rPr>
        <w:t>C</w:t>
      </w:r>
      <w:r w:rsidRPr="00784682">
        <w:rPr>
          <w:rFonts w:ascii="Times New Roman" w:hAnsi="Times New Roman"/>
          <w:lang w:val="en-GB"/>
        </w:rPr>
        <w:noBreakHyphen/>
        <w:t>labelled dose of imatinib, approximately 81% of the dose was recovered within 7 days in faeces (68% of dose) and urine (13% of dose). Unchanged imatinib accounted for 25% of the dose (5% urine, 20% faeces), the remainder being metabolites.</w:t>
      </w:r>
    </w:p>
    <w:p w:rsidR="00CA176A" w:rsidRPr="00784682" w:rsidRDefault="00CA176A" w:rsidP="00784682">
      <w:pPr>
        <w:autoSpaceDE w:val="0"/>
        <w:autoSpaceDN w:val="0"/>
        <w:adjustRightInd w:val="0"/>
        <w:spacing w:after="0" w:line="240" w:lineRule="auto"/>
        <w:rPr>
          <w:rFonts w:ascii="Times New Roman" w:hAnsi="Times New Roman"/>
          <w:lang w:val="en-GB"/>
        </w:rPr>
      </w:pPr>
    </w:p>
    <w:p w:rsidR="00CA176A" w:rsidRPr="00784682" w:rsidRDefault="00CA176A" w:rsidP="00784682">
      <w:pPr>
        <w:autoSpaceDE w:val="0"/>
        <w:autoSpaceDN w:val="0"/>
        <w:adjustRightInd w:val="0"/>
        <w:spacing w:after="0" w:line="240" w:lineRule="auto"/>
        <w:rPr>
          <w:rFonts w:ascii="Times New Roman" w:hAnsi="Times New Roman"/>
          <w:u w:val="single"/>
          <w:lang w:val="en-GB"/>
        </w:rPr>
      </w:pPr>
      <w:r w:rsidRPr="00784682">
        <w:rPr>
          <w:rFonts w:ascii="Times New Roman" w:hAnsi="Times New Roman"/>
          <w:u w:val="single"/>
          <w:lang w:val="en-GB"/>
        </w:rPr>
        <w:t>Plasma pharmacokinetics</w:t>
      </w: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Following oral administration in healthy volunteers, the t</w:t>
      </w:r>
      <w:r w:rsidRPr="00784682">
        <w:rPr>
          <w:rFonts w:ascii="Times New Roman" w:hAnsi="Times New Roman"/>
          <w:vertAlign w:val="subscript"/>
          <w:lang w:val="en-GB"/>
        </w:rPr>
        <w:t xml:space="preserve">½ </w:t>
      </w:r>
      <w:r w:rsidRPr="00784682">
        <w:rPr>
          <w:rFonts w:ascii="Times New Roman" w:hAnsi="Times New Roman"/>
          <w:lang w:val="en-GB"/>
        </w:rPr>
        <w:t>was approximately 18 h, suggesting that once-daily dosing is appropriate. The increase in mean AUC with increasing dose was linear and dose proportional in the range of 25–1,000 mg imatinib after oral administration. There was no change in the kinetics of imatinib on repeated dosing, and accumulation was 1.5–2.5-fold at steady state when dosed once daily.</w:t>
      </w:r>
    </w:p>
    <w:p w:rsidR="00CA176A" w:rsidRPr="00784682" w:rsidRDefault="00CA176A" w:rsidP="00784682">
      <w:pPr>
        <w:autoSpaceDE w:val="0"/>
        <w:autoSpaceDN w:val="0"/>
        <w:adjustRightInd w:val="0"/>
        <w:spacing w:after="0" w:line="240" w:lineRule="auto"/>
        <w:rPr>
          <w:rFonts w:ascii="Times New Roman" w:hAnsi="Times New Roman"/>
          <w:lang w:val="en-GB"/>
        </w:rPr>
      </w:pPr>
    </w:p>
    <w:p w:rsidR="00CA176A" w:rsidRPr="00784682" w:rsidRDefault="00CA176A" w:rsidP="00784682">
      <w:pPr>
        <w:autoSpaceDE w:val="0"/>
        <w:autoSpaceDN w:val="0"/>
        <w:adjustRightInd w:val="0"/>
        <w:spacing w:after="0" w:line="240" w:lineRule="auto"/>
        <w:rPr>
          <w:rFonts w:ascii="Times New Roman" w:hAnsi="Times New Roman"/>
          <w:u w:val="single"/>
          <w:lang w:val="en-GB"/>
        </w:rPr>
      </w:pPr>
      <w:r w:rsidRPr="00784682">
        <w:rPr>
          <w:rFonts w:ascii="Times New Roman" w:hAnsi="Times New Roman"/>
          <w:u w:val="single"/>
          <w:lang w:val="en-GB"/>
        </w:rPr>
        <w:t>Population pharmacokinetics</w:t>
      </w: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Based on population pharmacokinetic analysis in CML patients, there was a small effect of age on the volume of distribution (12% increase in patients &gt; 65 years old). This change is not thought to be clinically significant. The effect of bodyweight on the clearance of imatinib is such that for a patient weighing 50 kg the mean clearance is expected to be 8.5 </w:t>
      </w:r>
      <w:r w:rsidR="00466233" w:rsidRPr="00784682">
        <w:rPr>
          <w:rFonts w:ascii="Times New Roman" w:hAnsi="Times New Roman"/>
          <w:lang w:val="en-GB"/>
        </w:rPr>
        <w:t>L</w:t>
      </w:r>
      <w:r w:rsidRPr="00784682">
        <w:rPr>
          <w:rFonts w:ascii="Times New Roman" w:hAnsi="Times New Roman"/>
          <w:lang w:val="en-GB"/>
        </w:rPr>
        <w:t>/h, while for a patient weighing 100 kg the clearance will rise to 11.8 </w:t>
      </w:r>
      <w:r w:rsidR="00466233" w:rsidRPr="00784682">
        <w:rPr>
          <w:rFonts w:ascii="Times New Roman" w:hAnsi="Times New Roman"/>
          <w:lang w:val="en-GB"/>
        </w:rPr>
        <w:t>L</w:t>
      </w:r>
      <w:r w:rsidRPr="00784682">
        <w:rPr>
          <w:rFonts w:ascii="Times New Roman" w:hAnsi="Times New Roman"/>
          <w:lang w:val="en-GB"/>
        </w:rPr>
        <w:t>/h. These changes are not considered sufficient to warrant dose adjustment based on kg bodyweight. There is no effect of gender on the kinetics of imatinib.</w:t>
      </w:r>
    </w:p>
    <w:p w:rsidR="00CA176A" w:rsidRPr="00784682" w:rsidRDefault="00CA176A" w:rsidP="00784682">
      <w:pPr>
        <w:autoSpaceDE w:val="0"/>
        <w:autoSpaceDN w:val="0"/>
        <w:adjustRightInd w:val="0"/>
        <w:spacing w:after="0" w:line="240" w:lineRule="auto"/>
        <w:rPr>
          <w:rFonts w:ascii="Times New Roman" w:hAnsi="Times New Roman"/>
          <w:lang w:val="en-GB"/>
        </w:rPr>
      </w:pPr>
    </w:p>
    <w:p w:rsidR="00CA176A" w:rsidRPr="00784682" w:rsidRDefault="00CA176A" w:rsidP="00784682">
      <w:pPr>
        <w:autoSpaceDE w:val="0"/>
        <w:autoSpaceDN w:val="0"/>
        <w:adjustRightInd w:val="0"/>
        <w:spacing w:after="0" w:line="240" w:lineRule="auto"/>
        <w:rPr>
          <w:rFonts w:ascii="Times New Roman" w:hAnsi="Times New Roman"/>
          <w:u w:val="single"/>
          <w:lang w:val="en-GB"/>
        </w:rPr>
      </w:pPr>
      <w:r w:rsidRPr="00784682">
        <w:rPr>
          <w:rFonts w:ascii="Times New Roman" w:hAnsi="Times New Roman"/>
          <w:u w:val="single"/>
          <w:lang w:val="en-GB"/>
        </w:rPr>
        <w:t xml:space="preserve">Pharmacokinetics in </w:t>
      </w:r>
      <w:r w:rsidR="00B71A6E">
        <w:rPr>
          <w:rFonts w:ascii="Times New Roman" w:hAnsi="Times New Roman"/>
          <w:u w:val="single"/>
          <w:lang w:val="en-GB"/>
        </w:rPr>
        <w:t>paediatric population</w:t>
      </w: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As in adult patients, imatinib was rapidly absorbed after oral administration in paediatric patients in both phase I and phase II studies. Dosing in children</w:t>
      </w:r>
      <w:r w:rsidR="00466233" w:rsidRPr="00784682">
        <w:rPr>
          <w:rFonts w:ascii="Times New Roman" w:hAnsi="Times New Roman"/>
          <w:lang w:val="en-GB"/>
        </w:rPr>
        <w:t xml:space="preserve"> </w:t>
      </w:r>
      <w:r w:rsidRPr="00784682">
        <w:rPr>
          <w:rFonts w:ascii="Times New Roman" w:hAnsi="Times New Roman"/>
          <w:lang w:val="en-GB"/>
        </w:rPr>
        <w:t>at 260 and 340 mg/m</w:t>
      </w:r>
      <w:r w:rsidRPr="00784682">
        <w:rPr>
          <w:rFonts w:ascii="Times New Roman" w:hAnsi="Times New Roman"/>
          <w:vertAlign w:val="superscript"/>
          <w:lang w:val="en-GB"/>
        </w:rPr>
        <w:t>2</w:t>
      </w:r>
      <w:r w:rsidRPr="00784682">
        <w:rPr>
          <w:rFonts w:ascii="Times New Roman" w:hAnsi="Times New Roman"/>
          <w:lang w:val="en-GB"/>
        </w:rPr>
        <w:t>/day achieved the same exposure, respectively, as doses of 400 mg and 600 mg in adult patients. The comparison of AUC</w:t>
      </w:r>
      <w:r w:rsidRPr="00784682">
        <w:rPr>
          <w:rFonts w:ascii="Times New Roman" w:hAnsi="Times New Roman"/>
          <w:vertAlign w:val="subscript"/>
          <w:lang w:val="en-GB"/>
        </w:rPr>
        <w:t>(0-24)</w:t>
      </w:r>
      <w:r w:rsidRPr="00784682">
        <w:rPr>
          <w:rFonts w:ascii="Times New Roman" w:hAnsi="Times New Roman"/>
          <w:lang w:val="en-GB"/>
        </w:rPr>
        <w:t xml:space="preserve"> on day 8 and day 1 at the 340 mg/m</w:t>
      </w:r>
      <w:r w:rsidRPr="00784682">
        <w:rPr>
          <w:rFonts w:ascii="Times New Roman" w:hAnsi="Times New Roman"/>
          <w:vertAlign w:val="superscript"/>
          <w:lang w:val="en-GB"/>
        </w:rPr>
        <w:t>2</w:t>
      </w:r>
      <w:r w:rsidRPr="00784682">
        <w:rPr>
          <w:rFonts w:ascii="Times New Roman" w:hAnsi="Times New Roman"/>
          <w:lang w:val="en-GB"/>
        </w:rPr>
        <w:t>/day dose level revealed a 1.7</w:t>
      </w:r>
      <w:r w:rsidR="005F23C8">
        <w:rPr>
          <w:rFonts w:ascii="Times New Roman" w:hAnsi="Times New Roman"/>
          <w:lang w:val="en-GB"/>
        </w:rPr>
        <w:noBreakHyphen/>
      </w:r>
      <w:r w:rsidRPr="00784682">
        <w:rPr>
          <w:rFonts w:ascii="Times New Roman" w:hAnsi="Times New Roman"/>
          <w:lang w:val="en-GB"/>
        </w:rPr>
        <w:t>fold drug accumulation after repeated once</w:t>
      </w:r>
      <w:r w:rsidR="005F23C8">
        <w:rPr>
          <w:rFonts w:ascii="Times New Roman" w:hAnsi="Times New Roman"/>
          <w:lang w:val="en-GB"/>
        </w:rPr>
        <w:noBreakHyphen/>
      </w:r>
      <w:r w:rsidRPr="00784682">
        <w:rPr>
          <w:rFonts w:ascii="Times New Roman" w:hAnsi="Times New Roman"/>
          <w:lang w:val="en-GB"/>
        </w:rPr>
        <w:t>daily dosing.</w:t>
      </w:r>
    </w:p>
    <w:p w:rsidR="00CA176A" w:rsidRPr="001B0C82" w:rsidRDefault="00CA176A" w:rsidP="001B0C82">
      <w:pPr>
        <w:autoSpaceDE w:val="0"/>
        <w:autoSpaceDN w:val="0"/>
        <w:adjustRightInd w:val="0"/>
        <w:spacing w:after="0" w:line="240" w:lineRule="auto"/>
        <w:rPr>
          <w:rFonts w:ascii="Times New Roman" w:hAnsi="Times New Roman"/>
          <w:lang w:val="en-GB"/>
        </w:rPr>
      </w:pPr>
    </w:p>
    <w:p w:rsidR="005F23C8" w:rsidRPr="00B85F24" w:rsidRDefault="005F23C8" w:rsidP="00B85F24">
      <w:pPr>
        <w:spacing w:after="0" w:line="240" w:lineRule="auto"/>
        <w:rPr>
          <w:rFonts w:ascii="Times New Roman" w:hAnsi="Times New Roman"/>
        </w:rPr>
      </w:pPr>
      <w:r w:rsidRPr="00B85F24">
        <w:rPr>
          <w:rFonts w:ascii="Times New Roman" w:hAnsi="Times New Roman"/>
        </w:rPr>
        <w:t>Based on pooled population pharmacokinetic analysis in paediatric patients with haematological disorders (CML, Ph+ALL, or other haematological disorders treated with imatinib), clearance of imatinib increases with increasing body surface area (BSA). After correcting for the BSA effect, other demographics such as age, body weight and body mass index did not have clinically significant effects on the exposure of imatinib. The analysis confirmed that exposure of imatinib in paediatric patients receiving 260 mg/m</w:t>
      </w:r>
      <w:r w:rsidRPr="00B85F24">
        <w:rPr>
          <w:rFonts w:ascii="Times New Roman" w:hAnsi="Times New Roman"/>
          <w:vertAlign w:val="superscript"/>
        </w:rPr>
        <w:t>2</w:t>
      </w:r>
      <w:r w:rsidRPr="00B85F24">
        <w:rPr>
          <w:rFonts w:ascii="Times New Roman" w:hAnsi="Times New Roman"/>
        </w:rPr>
        <w:t xml:space="preserve"> once daily (not exceeding 400 mg once daily) or 340 mg/m</w:t>
      </w:r>
      <w:r w:rsidRPr="00B85F24">
        <w:rPr>
          <w:rFonts w:ascii="Times New Roman" w:hAnsi="Times New Roman"/>
          <w:vertAlign w:val="superscript"/>
        </w:rPr>
        <w:t>2</w:t>
      </w:r>
      <w:r w:rsidRPr="00B85F24">
        <w:rPr>
          <w:rFonts w:ascii="Times New Roman" w:hAnsi="Times New Roman"/>
        </w:rPr>
        <w:t xml:space="preserve"> once daily (not exceeding 600 mg once daily) were similar to those in adult patients who received imatinib 400 mg or 600 mg once daily.</w:t>
      </w:r>
    </w:p>
    <w:p w:rsidR="005F23C8" w:rsidRPr="00B85F24" w:rsidRDefault="005F23C8" w:rsidP="00784682">
      <w:pPr>
        <w:autoSpaceDE w:val="0"/>
        <w:autoSpaceDN w:val="0"/>
        <w:adjustRightInd w:val="0"/>
        <w:spacing w:after="0" w:line="240" w:lineRule="auto"/>
        <w:rPr>
          <w:rFonts w:ascii="Times New Roman" w:hAnsi="Times New Roman"/>
        </w:rPr>
      </w:pPr>
    </w:p>
    <w:p w:rsidR="00CA176A" w:rsidRPr="00784682" w:rsidRDefault="00CA176A" w:rsidP="00784682">
      <w:pPr>
        <w:autoSpaceDE w:val="0"/>
        <w:autoSpaceDN w:val="0"/>
        <w:adjustRightInd w:val="0"/>
        <w:spacing w:after="0" w:line="240" w:lineRule="auto"/>
        <w:rPr>
          <w:rFonts w:ascii="Times New Roman" w:hAnsi="Times New Roman"/>
          <w:u w:val="single"/>
          <w:lang w:val="en-GB"/>
        </w:rPr>
      </w:pPr>
      <w:r w:rsidRPr="00784682">
        <w:rPr>
          <w:rFonts w:ascii="Times New Roman" w:hAnsi="Times New Roman"/>
          <w:u w:val="single"/>
          <w:lang w:val="en-GB"/>
        </w:rPr>
        <w:t>Organ function impairment</w:t>
      </w: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Imatinib and its metabolites are not excreted via the kidney to a significant extent. Patients with mild and moderate impairment of renal function appear to have a higher plasma exposure than patients with normal renal function. The increase is approximately 1.5</w:t>
      </w:r>
      <w:r w:rsidRPr="00784682">
        <w:rPr>
          <w:rFonts w:ascii="Times New Roman" w:hAnsi="Times New Roman"/>
          <w:lang w:val="en-GB"/>
        </w:rPr>
        <w:noBreakHyphen/>
        <w:t xml:space="preserve"> to 2</w:t>
      </w:r>
      <w:r w:rsidRPr="00784682">
        <w:rPr>
          <w:rFonts w:ascii="Times New Roman" w:hAnsi="Times New Roman"/>
          <w:lang w:val="en-GB"/>
        </w:rPr>
        <w:noBreakHyphen/>
        <w:t>fold, corresponding to a 1.5</w:t>
      </w:r>
      <w:r w:rsidRPr="00784682">
        <w:rPr>
          <w:rFonts w:ascii="Times New Roman" w:hAnsi="Times New Roman"/>
          <w:lang w:val="en-GB"/>
        </w:rPr>
        <w:noBreakHyphen/>
        <w:t>fold elevation of plasma AGP, to which imatinib binds strongly. The free drug clearance of imatinib is probably similar between patients with renal impairment and those with normal renal function, since renal excretion represents only a minor elimination pathway for imatinib (see sections 4.2 and 4.4).</w:t>
      </w:r>
    </w:p>
    <w:p w:rsidR="00CA176A" w:rsidRPr="00784682" w:rsidRDefault="00CA176A" w:rsidP="00784682">
      <w:pPr>
        <w:autoSpaceDE w:val="0"/>
        <w:autoSpaceDN w:val="0"/>
        <w:adjustRightInd w:val="0"/>
        <w:spacing w:after="0" w:line="240" w:lineRule="auto"/>
        <w:rPr>
          <w:rFonts w:ascii="Times New Roman" w:hAnsi="Times New Roman"/>
          <w:lang w:val="en-GB"/>
        </w:rPr>
      </w:pP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Although the results of pharmacokinetic analysis showed that there is considerable inter-subject variation, the mean exposure to imatinib did not increase in patients with varying degrees of liver dysfunction as compared to patients with normal liver function (see sections 4.2, 4.4 and 4.8).</w:t>
      </w:r>
    </w:p>
    <w:p w:rsidR="00CA176A" w:rsidRPr="00784682" w:rsidRDefault="00CA176A" w:rsidP="00784682">
      <w:pPr>
        <w:autoSpaceDE w:val="0"/>
        <w:autoSpaceDN w:val="0"/>
        <w:adjustRightInd w:val="0"/>
        <w:spacing w:after="0" w:line="240" w:lineRule="auto"/>
        <w:rPr>
          <w:rFonts w:ascii="Times New Roman" w:hAnsi="Times New Roman"/>
          <w:lang w:val="en-GB"/>
        </w:rPr>
      </w:pPr>
    </w:p>
    <w:p w:rsidR="00CA176A" w:rsidRPr="00784682" w:rsidRDefault="00CA176A" w:rsidP="007A1698">
      <w:pPr>
        <w:autoSpaceDE w:val="0"/>
        <w:autoSpaceDN w:val="0"/>
        <w:adjustRightInd w:val="0"/>
        <w:spacing w:after="0" w:line="240" w:lineRule="auto"/>
        <w:ind w:left="567" w:hanging="567"/>
        <w:rPr>
          <w:rFonts w:ascii="Times New Roman" w:hAnsi="Times New Roman"/>
          <w:b/>
          <w:bCs/>
          <w:lang w:val="en-GB"/>
        </w:rPr>
      </w:pPr>
      <w:r w:rsidRPr="00784682">
        <w:rPr>
          <w:rFonts w:ascii="Times New Roman" w:hAnsi="Times New Roman"/>
          <w:b/>
          <w:bCs/>
          <w:lang w:val="en-GB"/>
        </w:rPr>
        <w:t>5.3</w:t>
      </w:r>
      <w:r w:rsidRPr="00784682">
        <w:rPr>
          <w:rFonts w:ascii="Times New Roman" w:hAnsi="Times New Roman"/>
          <w:b/>
          <w:bCs/>
          <w:lang w:val="en-GB"/>
        </w:rPr>
        <w:tab/>
        <w:t>Preclinical safety data</w:t>
      </w:r>
    </w:p>
    <w:p w:rsidR="00CA176A" w:rsidRPr="00784682" w:rsidRDefault="00CA176A" w:rsidP="00784682">
      <w:pPr>
        <w:autoSpaceDE w:val="0"/>
        <w:autoSpaceDN w:val="0"/>
        <w:adjustRightInd w:val="0"/>
        <w:spacing w:after="0" w:line="240" w:lineRule="auto"/>
        <w:rPr>
          <w:rFonts w:ascii="Times New Roman" w:hAnsi="Times New Roman"/>
          <w:bCs/>
          <w:lang w:val="en-GB"/>
        </w:rPr>
      </w:pP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The preclinical safety profile of imatinib was assessed in rats, dogs, monkeys and rabbits.</w:t>
      </w:r>
    </w:p>
    <w:p w:rsidR="00CA176A" w:rsidRPr="00784682" w:rsidRDefault="00CA176A" w:rsidP="00784682">
      <w:pPr>
        <w:autoSpaceDE w:val="0"/>
        <w:autoSpaceDN w:val="0"/>
        <w:adjustRightInd w:val="0"/>
        <w:spacing w:after="0" w:line="240" w:lineRule="auto"/>
        <w:rPr>
          <w:rFonts w:ascii="Times New Roman" w:hAnsi="Times New Roman"/>
          <w:lang w:val="en-GB"/>
        </w:rPr>
      </w:pP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Multiple dose toxicity studies revealed mild to moderate haematological changes in rats, dogs and monkeys, accompanied by bone marrow changes in rats and dogs.</w:t>
      </w:r>
    </w:p>
    <w:p w:rsidR="00CA176A" w:rsidRPr="00784682" w:rsidRDefault="00CA176A" w:rsidP="00784682">
      <w:pPr>
        <w:autoSpaceDE w:val="0"/>
        <w:autoSpaceDN w:val="0"/>
        <w:adjustRightInd w:val="0"/>
        <w:spacing w:after="0" w:line="240" w:lineRule="auto"/>
        <w:rPr>
          <w:rFonts w:ascii="Times New Roman" w:hAnsi="Times New Roman"/>
          <w:lang w:val="en-GB"/>
        </w:rPr>
      </w:pP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The liver was a target organ in rats and dogs. Mild to moderate increases in transaminases and slight decreases in cholesterol, triglycerides, total protein and albumin levels were observed in both species. No histopathological changes were seen in rat liver. Severe liver toxicity was observed in dogs treated for 2 weeks, with elevated liver enzymes, hepatocellular necrosis, bile duct necrosis, and bile duct hyperplasia.</w:t>
      </w:r>
    </w:p>
    <w:p w:rsidR="00CA176A" w:rsidRPr="00784682" w:rsidRDefault="00CA176A" w:rsidP="00784682">
      <w:pPr>
        <w:autoSpaceDE w:val="0"/>
        <w:autoSpaceDN w:val="0"/>
        <w:adjustRightInd w:val="0"/>
        <w:spacing w:after="0" w:line="240" w:lineRule="auto"/>
        <w:rPr>
          <w:rFonts w:ascii="Times New Roman" w:hAnsi="Times New Roman"/>
          <w:lang w:val="en-GB"/>
        </w:rPr>
      </w:pP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Renal toxicity was observed in monkeys treated for 2 weeks, with focal mineralisation and dilation of the renal tubules and tubular nephrosis. Increased blood urea nitrogen (BUN) and creatinine were observed in several of these animals. In rats, hyperplasia of the transitional epithelium in the renal papilla and in the urinary bladder was observed at doses ≥ 6 mg/kg in the 13</w:t>
      </w:r>
      <w:r w:rsidRPr="00784682">
        <w:rPr>
          <w:rFonts w:ascii="Times New Roman" w:hAnsi="Times New Roman"/>
          <w:lang w:val="en-GB"/>
        </w:rPr>
        <w:noBreakHyphen/>
        <w:t>week study, without changes in serum or urinary parameters. An increased rate of opportunistic infections was observed with chronic imatinib treatment.</w:t>
      </w:r>
    </w:p>
    <w:p w:rsidR="00CA176A" w:rsidRPr="00784682" w:rsidRDefault="00CA176A" w:rsidP="00784682">
      <w:pPr>
        <w:autoSpaceDE w:val="0"/>
        <w:autoSpaceDN w:val="0"/>
        <w:adjustRightInd w:val="0"/>
        <w:spacing w:after="0" w:line="240" w:lineRule="auto"/>
        <w:rPr>
          <w:rFonts w:ascii="Times New Roman" w:hAnsi="Times New Roman"/>
          <w:lang w:val="en-GB"/>
        </w:rPr>
      </w:pP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In a 39</w:t>
      </w:r>
      <w:r w:rsidRPr="00784682">
        <w:rPr>
          <w:rFonts w:ascii="Times New Roman" w:hAnsi="Times New Roman"/>
          <w:lang w:val="en-GB"/>
        </w:rPr>
        <w:noBreakHyphen/>
        <w:t>week monkey study, no NOAEL (no observed adverse effect level) was established at the lowest dose of 15 mg/kg, approximately one-third the maximum human dose of 800 mg based on body surface. Treatment resulted in worsening of normally suppressed malarial infections in these animals.</w:t>
      </w:r>
    </w:p>
    <w:p w:rsidR="00CA176A" w:rsidRPr="00784682" w:rsidRDefault="00CA176A" w:rsidP="00784682">
      <w:pPr>
        <w:autoSpaceDE w:val="0"/>
        <w:autoSpaceDN w:val="0"/>
        <w:adjustRightInd w:val="0"/>
        <w:spacing w:after="0" w:line="240" w:lineRule="auto"/>
        <w:rPr>
          <w:rFonts w:ascii="Times New Roman" w:hAnsi="Times New Roman"/>
          <w:lang w:val="en-GB"/>
        </w:rPr>
      </w:pPr>
    </w:p>
    <w:p w:rsidR="00CA176A" w:rsidRPr="00784682" w:rsidRDefault="00CA176A" w:rsidP="00784682">
      <w:pPr>
        <w:autoSpaceDE w:val="0"/>
        <w:autoSpaceDN w:val="0"/>
        <w:adjustRightInd w:val="0"/>
        <w:spacing w:after="0" w:line="240" w:lineRule="auto"/>
        <w:rPr>
          <w:rFonts w:ascii="Times New Roman" w:hAnsi="Times New Roman"/>
          <w:i/>
          <w:iCs/>
          <w:lang w:val="en-GB"/>
        </w:rPr>
      </w:pPr>
      <w:r w:rsidRPr="00784682">
        <w:rPr>
          <w:rFonts w:ascii="Times New Roman" w:hAnsi="Times New Roman"/>
          <w:lang w:val="en-GB"/>
        </w:rPr>
        <w:t xml:space="preserve">Imatinib was not considered genotoxic when tested in an </w:t>
      </w:r>
      <w:r w:rsidRPr="00784682">
        <w:rPr>
          <w:rFonts w:ascii="Times New Roman" w:hAnsi="Times New Roman"/>
          <w:i/>
          <w:iCs/>
          <w:lang w:val="en-GB"/>
        </w:rPr>
        <w:t xml:space="preserve">in vitro </w:t>
      </w:r>
      <w:r w:rsidRPr="00784682">
        <w:rPr>
          <w:rFonts w:ascii="Times New Roman" w:hAnsi="Times New Roman"/>
          <w:lang w:val="en-GB"/>
        </w:rPr>
        <w:t xml:space="preserve">bacterial cell assay (Ames test), an </w:t>
      </w:r>
      <w:r w:rsidRPr="00784682">
        <w:rPr>
          <w:rFonts w:ascii="Times New Roman" w:hAnsi="Times New Roman"/>
          <w:i/>
          <w:iCs/>
          <w:lang w:val="en-GB"/>
        </w:rPr>
        <w:t xml:space="preserve">in vitro </w:t>
      </w:r>
      <w:r w:rsidRPr="00784682">
        <w:rPr>
          <w:rFonts w:ascii="Times New Roman" w:hAnsi="Times New Roman"/>
          <w:lang w:val="en-GB"/>
        </w:rPr>
        <w:t xml:space="preserve">mammalian cell assay (mouse lymphoma) and an </w:t>
      </w:r>
      <w:r w:rsidRPr="00784682">
        <w:rPr>
          <w:rFonts w:ascii="Times New Roman" w:hAnsi="Times New Roman"/>
          <w:i/>
          <w:iCs/>
          <w:lang w:val="en-GB"/>
        </w:rPr>
        <w:t xml:space="preserve">in vivo </w:t>
      </w:r>
      <w:r w:rsidRPr="00784682">
        <w:rPr>
          <w:rFonts w:ascii="Times New Roman" w:hAnsi="Times New Roman"/>
          <w:lang w:val="en-GB"/>
        </w:rPr>
        <w:t>rat micronucleus test. Positive</w:t>
      </w:r>
      <w:r w:rsidRPr="00784682">
        <w:rPr>
          <w:rFonts w:ascii="Times New Roman" w:hAnsi="Times New Roman"/>
          <w:i/>
          <w:iCs/>
          <w:lang w:val="en-GB"/>
        </w:rPr>
        <w:t xml:space="preserve"> </w:t>
      </w:r>
      <w:r w:rsidRPr="00784682">
        <w:rPr>
          <w:rFonts w:ascii="Times New Roman" w:hAnsi="Times New Roman"/>
          <w:lang w:val="en-GB"/>
        </w:rPr>
        <w:t xml:space="preserve">genotoxic effects were obtained for imatinib in an </w:t>
      </w:r>
      <w:r w:rsidRPr="00784682">
        <w:rPr>
          <w:rFonts w:ascii="Times New Roman" w:hAnsi="Times New Roman"/>
          <w:i/>
          <w:iCs/>
          <w:lang w:val="en-GB"/>
        </w:rPr>
        <w:t xml:space="preserve">in vitro </w:t>
      </w:r>
      <w:r w:rsidRPr="00784682">
        <w:rPr>
          <w:rFonts w:ascii="Times New Roman" w:hAnsi="Times New Roman"/>
          <w:lang w:val="en-GB"/>
        </w:rPr>
        <w:t>mammalian cell assay (Chinese hamster</w:t>
      </w:r>
      <w:r w:rsidRPr="00784682">
        <w:rPr>
          <w:rFonts w:ascii="Times New Roman" w:hAnsi="Times New Roman"/>
          <w:i/>
          <w:iCs/>
          <w:lang w:val="en-GB"/>
        </w:rPr>
        <w:t xml:space="preserve"> </w:t>
      </w:r>
      <w:r w:rsidRPr="00784682">
        <w:rPr>
          <w:rFonts w:ascii="Times New Roman" w:hAnsi="Times New Roman"/>
          <w:lang w:val="en-GB"/>
        </w:rPr>
        <w:t>ovary) for clastogenicity (chromosome aberration) in the presence of metabolic activation. Two</w:t>
      </w:r>
      <w:r w:rsidRPr="00784682">
        <w:rPr>
          <w:rFonts w:ascii="Times New Roman" w:hAnsi="Times New Roman"/>
          <w:i/>
          <w:iCs/>
          <w:lang w:val="en-GB"/>
        </w:rPr>
        <w:t xml:space="preserve"> </w:t>
      </w:r>
      <w:r w:rsidRPr="00784682">
        <w:rPr>
          <w:rFonts w:ascii="Times New Roman" w:hAnsi="Times New Roman"/>
          <w:lang w:val="en-GB"/>
        </w:rPr>
        <w:t>intermediates of the manufacturing process, which are also present in the final product, are positive for</w:t>
      </w:r>
      <w:r w:rsidRPr="00784682">
        <w:rPr>
          <w:rFonts w:ascii="Times New Roman" w:hAnsi="Times New Roman"/>
          <w:i/>
          <w:iCs/>
          <w:lang w:val="en-GB"/>
        </w:rPr>
        <w:t xml:space="preserve"> </w:t>
      </w:r>
      <w:r w:rsidRPr="00784682">
        <w:rPr>
          <w:rFonts w:ascii="Times New Roman" w:hAnsi="Times New Roman"/>
          <w:lang w:val="en-GB"/>
        </w:rPr>
        <w:t>mutagenesis in the Ames assay. One of these intermediates was also positive in the mouse lymphoma</w:t>
      </w:r>
      <w:r w:rsidRPr="00784682">
        <w:rPr>
          <w:rFonts w:ascii="Times New Roman" w:hAnsi="Times New Roman"/>
          <w:i/>
          <w:iCs/>
          <w:lang w:val="en-GB"/>
        </w:rPr>
        <w:t xml:space="preserve"> </w:t>
      </w:r>
      <w:r w:rsidRPr="00784682">
        <w:rPr>
          <w:rFonts w:ascii="Times New Roman" w:hAnsi="Times New Roman"/>
          <w:lang w:val="en-GB"/>
        </w:rPr>
        <w:t>assay.</w:t>
      </w:r>
    </w:p>
    <w:p w:rsidR="00CA176A" w:rsidRPr="00784682" w:rsidRDefault="00CA176A" w:rsidP="00784682">
      <w:pPr>
        <w:autoSpaceDE w:val="0"/>
        <w:autoSpaceDN w:val="0"/>
        <w:adjustRightInd w:val="0"/>
        <w:spacing w:after="0" w:line="240" w:lineRule="auto"/>
        <w:rPr>
          <w:rFonts w:ascii="Times New Roman" w:hAnsi="Times New Roman"/>
          <w:lang w:val="en-GB"/>
        </w:rPr>
      </w:pP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In a study of fertility, in male rats dosed for 70 days prior to mating, testicular and epididymal weights and percent motile sperm were decreased at 60 mg/kg, approximately equal to the maximum clinical dose of 800 mg/day, based on body surface area. This was not seen at doses ≤</w:t>
      </w:r>
      <w:r w:rsidR="00691492" w:rsidRPr="00784682">
        <w:rPr>
          <w:rFonts w:ascii="Times New Roman" w:hAnsi="Times New Roman"/>
          <w:lang w:val="en-GB"/>
        </w:rPr>
        <w:t> </w:t>
      </w:r>
      <w:r w:rsidRPr="00784682">
        <w:rPr>
          <w:rFonts w:ascii="Times New Roman" w:hAnsi="Times New Roman"/>
          <w:lang w:val="en-GB"/>
        </w:rPr>
        <w:t>20 mg/kg. A slight to moderate reduction in spermatogenesis was also observed in the dog at oral doses ≥</w:t>
      </w:r>
      <w:r w:rsidR="00691492" w:rsidRPr="00784682">
        <w:rPr>
          <w:rFonts w:ascii="Times New Roman" w:hAnsi="Times New Roman"/>
          <w:lang w:val="en-GB"/>
        </w:rPr>
        <w:t> </w:t>
      </w:r>
      <w:r w:rsidRPr="00784682">
        <w:rPr>
          <w:rFonts w:ascii="Times New Roman" w:hAnsi="Times New Roman"/>
          <w:lang w:val="en-GB"/>
        </w:rPr>
        <w:t>30 mg/kg. When female rats were dosed 14</w:t>
      </w:r>
      <w:r w:rsidR="00875378" w:rsidRPr="00784682">
        <w:rPr>
          <w:rFonts w:ascii="Times New Roman" w:hAnsi="Times New Roman"/>
          <w:lang w:val="en-GB"/>
        </w:rPr>
        <w:t> </w:t>
      </w:r>
      <w:r w:rsidRPr="00784682">
        <w:rPr>
          <w:rFonts w:ascii="Times New Roman" w:hAnsi="Times New Roman"/>
          <w:lang w:val="en-GB"/>
        </w:rPr>
        <w:t>days prior to mating and through to gestational day 6, there was no effect on mating or on number of pregnant females. At a dose of 60 mg/kg, female rats had significant post-implantation foetal loss and a reduced number of live foetuses. This was not seen at doses ≤</w:t>
      </w:r>
      <w:r w:rsidR="00691492" w:rsidRPr="00784682">
        <w:rPr>
          <w:rFonts w:ascii="Times New Roman" w:hAnsi="Times New Roman"/>
          <w:lang w:val="en-GB"/>
        </w:rPr>
        <w:t> </w:t>
      </w:r>
      <w:r w:rsidRPr="00784682">
        <w:rPr>
          <w:rFonts w:ascii="Times New Roman" w:hAnsi="Times New Roman"/>
          <w:lang w:val="en-GB"/>
        </w:rPr>
        <w:t>20 mg/kg.</w:t>
      </w:r>
    </w:p>
    <w:p w:rsidR="00CA176A" w:rsidRPr="00784682" w:rsidRDefault="00CA176A" w:rsidP="00784682">
      <w:pPr>
        <w:autoSpaceDE w:val="0"/>
        <w:autoSpaceDN w:val="0"/>
        <w:adjustRightInd w:val="0"/>
        <w:spacing w:after="0" w:line="240" w:lineRule="auto"/>
        <w:rPr>
          <w:rFonts w:ascii="Times New Roman" w:hAnsi="Times New Roman"/>
          <w:lang w:val="en-GB"/>
        </w:rPr>
      </w:pP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In an oral pre- and postnatal development study in rats, red vaginal discharge was noted in the 45 mg/kg/day group on either day 14 or day 15 of gestation. At the same dose, the number of stillborn pups as well as those dying between postpartum days 0 and 4 was increased. In the F</w:t>
      </w:r>
      <w:r w:rsidRPr="00784682">
        <w:rPr>
          <w:rFonts w:ascii="Times New Roman" w:hAnsi="Times New Roman"/>
          <w:vertAlign w:val="subscript"/>
          <w:lang w:val="en-GB"/>
        </w:rPr>
        <w:t>1</w:t>
      </w:r>
      <w:r w:rsidRPr="00784682">
        <w:rPr>
          <w:rFonts w:ascii="Times New Roman" w:hAnsi="Times New Roman"/>
          <w:lang w:val="en-GB"/>
        </w:rPr>
        <w:t xml:space="preserve"> offspring, at the same dose level, mean body weights were reduced from birth until terminal sacrifice and the number of litters achieving criterion for preputial separation was slightly decreased. F</w:t>
      </w:r>
      <w:r w:rsidRPr="00784682">
        <w:rPr>
          <w:rFonts w:ascii="Times New Roman" w:hAnsi="Times New Roman"/>
          <w:vertAlign w:val="subscript"/>
          <w:lang w:val="en-GB"/>
        </w:rPr>
        <w:t>1</w:t>
      </w:r>
      <w:r w:rsidRPr="00784682">
        <w:rPr>
          <w:rFonts w:ascii="Times New Roman" w:hAnsi="Times New Roman"/>
          <w:lang w:val="en-GB"/>
        </w:rPr>
        <w:t xml:space="preserve"> fertility was not affected, while an increased number of resorptions and a decreased number of viable foetuses was noted at 45 mg/kg/day. The no observed effect level (NOEL) for both the maternal animals and the F</w:t>
      </w:r>
      <w:r w:rsidRPr="00784682">
        <w:rPr>
          <w:rFonts w:ascii="Times New Roman" w:hAnsi="Times New Roman"/>
          <w:vertAlign w:val="subscript"/>
          <w:lang w:val="en-GB"/>
        </w:rPr>
        <w:t>1</w:t>
      </w:r>
      <w:r w:rsidRPr="00784682">
        <w:rPr>
          <w:rFonts w:ascii="Times New Roman" w:hAnsi="Times New Roman"/>
          <w:lang w:val="en-GB"/>
        </w:rPr>
        <w:t xml:space="preserve"> generation was 15 mg/kg/day (one quarter of the maximum human dose of 800 mg).</w:t>
      </w:r>
    </w:p>
    <w:p w:rsidR="00CA176A" w:rsidRPr="00784682" w:rsidRDefault="00CA176A" w:rsidP="00784682">
      <w:pPr>
        <w:autoSpaceDE w:val="0"/>
        <w:autoSpaceDN w:val="0"/>
        <w:adjustRightInd w:val="0"/>
        <w:spacing w:after="0" w:line="240" w:lineRule="auto"/>
        <w:rPr>
          <w:rFonts w:ascii="Times New Roman" w:hAnsi="Times New Roman"/>
          <w:lang w:val="en-GB"/>
        </w:rPr>
      </w:pP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Imatinib was teratogenic in rats when administered during organogenesis at doses ≥ 100 mg/kg, approximately equal to the maximum clinical dose of 800 mg/day, based on body surface area. Teratogenic effects included exencephaly or encephalocele, absent/reduced frontal and absent parietal bones. These effects were not seen at doses ≤ 30 mg/kg.</w:t>
      </w:r>
    </w:p>
    <w:p w:rsidR="00CA176A" w:rsidRPr="00784682" w:rsidRDefault="00CA176A" w:rsidP="00784682">
      <w:pPr>
        <w:autoSpaceDE w:val="0"/>
        <w:autoSpaceDN w:val="0"/>
        <w:adjustRightInd w:val="0"/>
        <w:spacing w:after="0" w:line="240" w:lineRule="auto"/>
        <w:rPr>
          <w:rFonts w:ascii="Times New Roman" w:hAnsi="Times New Roman"/>
          <w:lang w:val="en-GB"/>
        </w:rPr>
      </w:pPr>
    </w:p>
    <w:p w:rsidR="00B36019" w:rsidRPr="00784682" w:rsidRDefault="00B36019" w:rsidP="007A1698">
      <w:pPr>
        <w:spacing w:after="0" w:line="240" w:lineRule="auto"/>
        <w:ind w:right="-1"/>
        <w:rPr>
          <w:rFonts w:ascii="Times New Roman" w:eastAsia="Times New Roman" w:hAnsi="Times New Roman"/>
        </w:rPr>
      </w:pPr>
      <w:r w:rsidRPr="00784682">
        <w:rPr>
          <w:rFonts w:ascii="Times New Roman" w:eastAsia="Times New Roman" w:hAnsi="Times New Roman"/>
        </w:rPr>
        <w:t>No new target organs were identified in the rat juvenile development toxicology study (day</w:t>
      </w:r>
      <w:r w:rsidR="00875378" w:rsidRPr="00784682">
        <w:rPr>
          <w:rFonts w:ascii="Times New Roman" w:eastAsia="Times New Roman" w:hAnsi="Times New Roman"/>
        </w:rPr>
        <w:t> </w:t>
      </w:r>
      <w:r w:rsidRPr="00784682">
        <w:rPr>
          <w:rFonts w:ascii="Times New Roman" w:eastAsia="Times New Roman" w:hAnsi="Times New Roman"/>
        </w:rPr>
        <w:t>10 to 70 postpartum) with respect to the known target organs in adult rats. In the juvenile toxicology study, effects upon growth, delay in vaginal opening and preputial separation were observed at approximately 0.3 to 2</w:t>
      </w:r>
      <w:r w:rsidR="00B71A6E">
        <w:rPr>
          <w:rFonts w:ascii="Times New Roman" w:eastAsia="Times New Roman" w:hAnsi="Times New Roman"/>
        </w:rPr>
        <w:t> </w:t>
      </w:r>
      <w:r w:rsidRPr="00784682">
        <w:rPr>
          <w:rFonts w:ascii="Times New Roman" w:eastAsia="Times New Roman" w:hAnsi="Times New Roman"/>
        </w:rPr>
        <w:t xml:space="preserve">times the average paediatric exposure at </w:t>
      </w:r>
      <w:r w:rsidR="00B1161C" w:rsidRPr="00784682">
        <w:rPr>
          <w:rFonts w:ascii="Times New Roman" w:eastAsia="Times New Roman" w:hAnsi="Times New Roman"/>
        </w:rPr>
        <w:t>the highest recommended dose of 340 </w:t>
      </w:r>
      <w:r w:rsidRPr="00784682">
        <w:rPr>
          <w:rFonts w:ascii="Times New Roman" w:eastAsia="Times New Roman" w:hAnsi="Times New Roman"/>
        </w:rPr>
        <w:t>mg/m</w:t>
      </w:r>
      <w:r w:rsidRPr="00784682">
        <w:rPr>
          <w:rFonts w:ascii="Times New Roman" w:eastAsia="Times New Roman" w:hAnsi="Times New Roman"/>
          <w:vertAlign w:val="superscript"/>
        </w:rPr>
        <w:t>2</w:t>
      </w:r>
      <w:r w:rsidRPr="00784682">
        <w:rPr>
          <w:rFonts w:ascii="Times New Roman" w:eastAsia="Times New Roman" w:hAnsi="Times New Roman"/>
        </w:rPr>
        <w:t>. In addition, mortality was observed in juvenile an</w:t>
      </w:r>
      <w:r w:rsidR="00B1161C" w:rsidRPr="00784682">
        <w:rPr>
          <w:rFonts w:ascii="Times New Roman" w:eastAsia="Times New Roman" w:hAnsi="Times New Roman"/>
        </w:rPr>
        <w:t xml:space="preserve">imals (around weaning phase) at </w:t>
      </w:r>
      <w:r w:rsidRPr="00784682">
        <w:rPr>
          <w:rFonts w:ascii="Times New Roman" w:eastAsia="Times New Roman" w:hAnsi="Times New Roman"/>
        </w:rPr>
        <w:t>approximately 2</w:t>
      </w:r>
      <w:r w:rsidR="00B71A6E">
        <w:rPr>
          <w:rFonts w:ascii="Times New Roman" w:eastAsia="Times New Roman" w:hAnsi="Times New Roman"/>
        </w:rPr>
        <w:t> </w:t>
      </w:r>
      <w:r w:rsidRPr="00784682">
        <w:rPr>
          <w:rFonts w:ascii="Times New Roman" w:eastAsia="Times New Roman" w:hAnsi="Times New Roman"/>
        </w:rPr>
        <w:t xml:space="preserve">times the average paediatric exposure at </w:t>
      </w:r>
      <w:r w:rsidR="00B1161C" w:rsidRPr="00784682">
        <w:rPr>
          <w:rFonts w:ascii="Times New Roman" w:eastAsia="Times New Roman" w:hAnsi="Times New Roman"/>
        </w:rPr>
        <w:t>the highest recommended dose of 340 </w:t>
      </w:r>
      <w:r w:rsidRPr="00784682">
        <w:rPr>
          <w:rFonts w:ascii="Times New Roman" w:eastAsia="Times New Roman" w:hAnsi="Times New Roman"/>
        </w:rPr>
        <w:t>mg/m</w:t>
      </w:r>
      <w:r w:rsidRPr="00784682">
        <w:rPr>
          <w:rFonts w:ascii="Times New Roman" w:eastAsia="Times New Roman" w:hAnsi="Times New Roman"/>
          <w:vertAlign w:val="superscript"/>
        </w:rPr>
        <w:t>2</w:t>
      </w:r>
      <w:r w:rsidRPr="00784682">
        <w:rPr>
          <w:rFonts w:ascii="Times New Roman" w:eastAsia="Times New Roman" w:hAnsi="Times New Roman"/>
        </w:rPr>
        <w:t>.</w:t>
      </w:r>
    </w:p>
    <w:p w:rsidR="00B36019" w:rsidRPr="00784682" w:rsidRDefault="00B36019" w:rsidP="00784682">
      <w:pPr>
        <w:autoSpaceDE w:val="0"/>
        <w:autoSpaceDN w:val="0"/>
        <w:adjustRightInd w:val="0"/>
        <w:spacing w:after="0" w:line="240" w:lineRule="auto"/>
        <w:rPr>
          <w:rFonts w:ascii="Times New Roman" w:hAnsi="Times New Roman"/>
          <w:lang w:val="en-GB"/>
        </w:rPr>
      </w:pP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In the 2</w:t>
      </w:r>
      <w:r w:rsidRPr="00784682">
        <w:rPr>
          <w:rFonts w:ascii="Times New Roman" w:hAnsi="Times New Roman"/>
          <w:lang w:val="en-GB"/>
        </w:rPr>
        <w:noBreakHyphen/>
        <w:t>year rat carcinogenicity study administration of imatinib at 15, 30 and 60 mg/kg/day resulted in a statistically significant reduction in the longevity of males at 60 mg/kg/day and females at ≥ 30 mg/kg/day. Histopathological examination of decedents revealed cardiomyopathy (both sexes), chronic progressive nephropathy (females) and preputial gland papilloma as principal causes of death or reasons for sacrifice. Target organs for neoplastic changes were the kidneys, urinary bladder, urethra, preputial and clitoral gland, small intestine, parathyroid glands, adrenal glands and non-glandular stomach.</w:t>
      </w:r>
    </w:p>
    <w:p w:rsidR="00CA176A" w:rsidRPr="00784682" w:rsidRDefault="00CA176A" w:rsidP="00784682">
      <w:pPr>
        <w:autoSpaceDE w:val="0"/>
        <w:autoSpaceDN w:val="0"/>
        <w:adjustRightInd w:val="0"/>
        <w:spacing w:after="0" w:line="240" w:lineRule="auto"/>
        <w:rPr>
          <w:rFonts w:ascii="Times New Roman" w:hAnsi="Times New Roman"/>
          <w:lang w:val="en-GB"/>
        </w:rPr>
      </w:pP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Papilloma/carcinoma of the preputial/clitoral gland were noted from 30 mg/kg/day onwards, representing approximately 0.5 or 0.3 times the human daily exposure (based on AUC) at 400 mg/day or 800 mg/day, respectively, and 0.4 times the daily exposure in children</w:t>
      </w:r>
      <w:r w:rsidR="00466233" w:rsidRPr="00784682">
        <w:rPr>
          <w:rFonts w:ascii="Times New Roman" w:hAnsi="Times New Roman"/>
          <w:lang w:val="en-GB"/>
        </w:rPr>
        <w:t xml:space="preserve"> </w:t>
      </w:r>
      <w:r w:rsidRPr="00784682">
        <w:rPr>
          <w:rFonts w:ascii="Times New Roman" w:hAnsi="Times New Roman"/>
          <w:lang w:val="en-GB"/>
        </w:rPr>
        <w:t>(based on AUC) at 340 mg/m</w:t>
      </w:r>
      <w:r w:rsidRPr="00784682">
        <w:rPr>
          <w:rFonts w:ascii="Times New Roman" w:hAnsi="Times New Roman"/>
          <w:vertAlign w:val="superscript"/>
          <w:lang w:val="en-GB"/>
        </w:rPr>
        <w:t>2</w:t>
      </w:r>
      <w:r w:rsidRPr="00784682">
        <w:rPr>
          <w:rFonts w:ascii="Times New Roman" w:hAnsi="Times New Roman"/>
          <w:lang w:val="en-GB"/>
        </w:rPr>
        <w:t>/day. The no observed effect level (NOEL) was 15 mg/kg/day. The renal adenoma/carcinoma, the urinary bladder and urethra papilloma, the small intestine adenocarcinomas, the parathyroid glands adenomas, the benign and malignant medullary tumours of the adrenal glands and the non-glandular stomach papillomas/carcinomas were noted at 60 mg/kg/day, representing approximately 1.7 or 1 times the human daily exposure (based on AUC) at 400 mg/day or 800 mg/day, respectively, and 1.2 times the daily exposure in children</w:t>
      </w:r>
      <w:r w:rsidR="00466233" w:rsidRPr="00784682">
        <w:rPr>
          <w:rFonts w:ascii="Times New Roman" w:hAnsi="Times New Roman"/>
          <w:lang w:val="en-GB"/>
        </w:rPr>
        <w:t xml:space="preserve"> </w:t>
      </w:r>
      <w:r w:rsidRPr="00784682">
        <w:rPr>
          <w:rFonts w:ascii="Times New Roman" w:hAnsi="Times New Roman"/>
          <w:lang w:val="en-GB"/>
        </w:rPr>
        <w:t>(based on AUC) at 340 mg/m</w:t>
      </w:r>
      <w:r w:rsidRPr="00784682">
        <w:rPr>
          <w:rFonts w:ascii="Times New Roman" w:hAnsi="Times New Roman"/>
          <w:vertAlign w:val="superscript"/>
          <w:lang w:val="en-GB"/>
        </w:rPr>
        <w:t>2</w:t>
      </w:r>
      <w:r w:rsidRPr="00784682">
        <w:rPr>
          <w:rFonts w:ascii="Times New Roman" w:hAnsi="Times New Roman"/>
          <w:lang w:val="en-GB"/>
        </w:rPr>
        <w:t>/day. The no observed effect level (NOEL) was 30 mg/kg/day.</w:t>
      </w:r>
    </w:p>
    <w:p w:rsidR="00CA176A" w:rsidRPr="00784682" w:rsidRDefault="00CA176A" w:rsidP="00784682">
      <w:pPr>
        <w:autoSpaceDE w:val="0"/>
        <w:autoSpaceDN w:val="0"/>
        <w:adjustRightInd w:val="0"/>
        <w:spacing w:after="0" w:line="240" w:lineRule="auto"/>
        <w:rPr>
          <w:rFonts w:ascii="Times New Roman" w:hAnsi="Times New Roman"/>
          <w:lang w:val="en-GB"/>
        </w:rPr>
      </w:pP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The mechanism and relevance of these findings in the rat carcinogenicity study for humans are not yet clarified.</w:t>
      </w:r>
    </w:p>
    <w:p w:rsidR="00CA176A" w:rsidRPr="00784682" w:rsidRDefault="00CA176A" w:rsidP="00784682">
      <w:pPr>
        <w:autoSpaceDE w:val="0"/>
        <w:autoSpaceDN w:val="0"/>
        <w:adjustRightInd w:val="0"/>
        <w:spacing w:after="0" w:line="240" w:lineRule="auto"/>
        <w:rPr>
          <w:rFonts w:ascii="Times New Roman" w:hAnsi="Times New Roman"/>
          <w:lang w:val="en-GB"/>
        </w:rPr>
      </w:pP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Non-neoplastic lesions not identified in earlier preclinical studies were the cardiovascular system, pancreas, endocrine organs and teeth. The most important changes included cardiac hypertrophy and dilatation, leading to signs of cardiac insufficiency in some animals.</w:t>
      </w:r>
    </w:p>
    <w:p w:rsidR="00CA176A" w:rsidRPr="00784682" w:rsidRDefault="00CA176A" w:rsidP="00784682">
      <w:pPr>
        <w:autoSpaceDE w:val="0"/>
        <w:autoSpaceDN w:val="0"/>
        <w:adjustRightInd w:val="0"/>
        <w:spacing w:after="0" w:line="240" w:lineRule="auto"/>
        <w:rPr>
          <w:rFonts w:ascii="Times New Roman" w:hAnsi="Times New Roman"/>
          <w:lang w:val="en-GB"/>
        </w:rPr>
      </w:pPr>
    </w:p>
    <w:p w:rsidR="00B36019" w:rsidRPr="00784682" w:rsidRDefault="00B36019" w:rsidP="00784682">
      <w:pPr>
        <w:spacing w:after="0" w:line="240" w:lineRule="auto"/>
        <w:ind w:right="-1"/>
        <w:rPr>
          <w:rFonts w:ascii="Times New Roman" w:eastAsia="Times New Roman" w:hAnsi="Times New Roman"/>
        </w:rPr>
      </w:pPr>
      <w:r w:rsidRPr="00784682">
        <w:rPr>
          <w:rFonts w:ascii="Times New Roman" w:eastAsia="Times New Roman" w:hAnsi="Times New Roman"/>
          <w:spacing w:val="2"/>
        </w:rPr>
        <w:t>T</w:t>
      </w:r>
      <w:r w:rsidRPr="00784682">
        <w:rPr>
          <w:rFonts w:ascii="Times New Roman" w:eastAsia="Times New Roman" w:hAnsi="Times New Roman"/>
        </w:rPr>
        <w:t>he ac</w:t>
      </w:r>
      <w:r w:rsidRPr="00784682">
        <w:rPr>
          <w:rFonts w:ascii="Times New Roman" w:eastAsia="Times New Roman" w:hAnsi="Times New Roman"/>
          <w:spacing w:val="1"/>
        </w:rPr>
        <w:t>ti</w:t>
      </w:r>
      <w:r w:rsidRPr="00784682">
        <w:rPr>
          <w:rFonts w:ascii="Times New Roman" w:eastAsia="Times New Roman" w:hAnsi="Times New Roman"/>
          <w:spacing w:val="-2"/>
        </w:rPr>
        <w:t>v</w:t>
      </w:r>
      <w:r w:rsidRPr="00784682">
        <w:rPr>
          <w:rFonts w:ascii="Times New Roman" w:eastAsia="Times New Roman" w:hAnsi="Times New Roman"/>
        </w:rPr>
        <w:t>e</w:t>
      </w:r>
      <w:r w:rsidRPr="00784682">
        <w:rPr>
          <w:rFonts w:ascii="Times New Roman" w:eastAsia="Times New Roman" w:hAnsi="Times New Roman"/>
          <w:spacing w:val="1"/>
        </w:rPr>
        <w:t xml:space="preserve"> </w:t>
      </w:r>
      <w:r w:rsidRPr="00784682">
        <w:rPr>
          <w:rFonts w:ascii="Times New Roman" w:eastAsia="Times New Roman" w:hAnsi="Times New Roman"/>
        </w:rPr>
        <w:t>sub</w:t>
      </w:r>
      <w:r w:rsidRPr="00784682">
        <w:rPr>
          <w:rFonts w:ascii="Times New Roman" w:eastAsia="Times New Roman" w:hAnsi="Times New Roman"/>
          <w:spacing w:val="1"/>
        </w:rPr>
        <w:t>st</w:t>
      </w:r>
      <w:r w:rsidRPr="00784682">
        <w:rPr>
          <w:rFonts w:ascii="Times New Roman" w:eastAsia="Times New Roman" w:hAnsi="Times New Roman"/>
        </w:rPr>
        <w:t>an</w:t>
      </w:r>
      <w:r w:rsidRPr="00784682">
        <w:rPr>
          <w:rFonts w:ascii="Times New Roman" w:eastAsia="Times New Roman" w:hAnsi="Times New Roman"/>
          <w:spacing w:val="1"/>
        </w:rPr>
        <w:t>c</w:t>
      </w:r>
      <w:r w:rsidRPr="00784682">
        <w:rPr>
          <w:rFonts w:ascii="Times New Roman" w:eastAsia="Times New Roman" w:hAnsi="Times New Roman"/>
        </w:rPr>
        <w:t>e</w:t>
      </w:r>
      <w:r w:rsidRPr="00784682">
        <w:rPr>
          <w:rFonts w:ascii="Times New Roman" w:eastAsia="Times New Roman" w:hAnsi="Times New Roman"/>
          <w:spacing w:val="1"/>
        </w:rPr>
        <w:t xml:space="preserve"> i</w:t>
      </w:r>
      <w:r w:rsidRPr="00784682">
        <w:rPr>
          <w:rFonts w:ascii="Times New Roman" w:eastAsia="Times New Roman" w:hAnsi="Times New Roman"/>
          <w:spacing w:val="-4"/>
        </w:rPr>
        <w:t>m</w:t>
      </w:r>
      <w:r w:rsidRPr="00784682">
        <w:rPr>
          <w:rFonts w:ascii="Times New Roman" w:eastAsia="Times New Roman" w:hAnsi="Times New Roman"/>
        </w:rPr>
        <w:t>a</w:t>
      </w:r>
      <w:r w:rsidRPr="00784682">
        <w:rPr>
          <w:rFonts w:ascii="Times New Roman" w:eastAsia="Times New Roman" w:hAnsi="Times New Roman"/>
          <w:spacing w:val="1"/>
        </w:rPr>
        <w:t>ti</w:t>
      </w:r>
      <w:r w:rsidRPr="00784682">
        <w:rPr>
          <w:rFonts w:ascii="Times New Roman" w:eastAsia="Times New Roman" w:hAnsi="Times New Roman"/>
        </w:rPr>
        <w:t>n</w:t>
      </w:r>
      <w:r w:rsidRPr="00784682">
        <w:rPr>
          <w:rFonts w:ascii="Times New Roman" w:eastAsia="Times New Roman" w:hAnsi="Times New Roman"/>
          <w:spacing w:val="1"/>
        </w:rPr>
        <w:t>i</w:t>
      </w:r>
      <w:r w:rsidRPr="00784682">
        <w:rPr>
          <w:rFonts w:ascii="Times New Roman" w:eastAsia="Times New Roman" w:hAnsi="Times New Roman"/>
        </w:rPr>
        <w:t>b de</w:t>
      </w:r>
      <w:r w:rsidRPr="00784682">
        <w:rPr>
          <w:rFonts w:ascii="Times New Roman" w:eastAsia="Times New Roman" w:hAnsi="Times New Roman"/>
          <w:spacing w:val="-3"/>
        </w:rPr>
        <w:t>m</w:t>
      </w:r>
      <w:r w:rsidRPr="00784682">
        <w:rPr>
          <w:rFonts w:ascii="Times New Roman" w:eastAsia="Times New Roman" w:hAnsi="Times New Roman"/>
        </w:rPr>
        <w:t>ons</w:t>
      </w:r>
      <w:r w:rsidRPr="00784682">
        <w:rPr>
          <w:rFonts w:ascii="Times New Roman" w:eastAsia="Times New Roman" w:hAnsi="Times New Roman"/>
          <w:spacing w:val="1"/>
        </w:rPr>
        <w:t>tr</w:t>
      </w:r>
      <w:r w:rsidRPr="00784682">
        <w:rPr>
          <w:rFonts w:ascii="Times New Roman" w:eastAsia="Times New Roman" w:hAnsi="Times New Roman"/>
        </w:rPr>
        <w:t>a</w:t>
      </w:r>
      <w:r w:rsidRPr="00784682">
        <w:rPr>
          <w:rFonts w:ascii="Times New Roman" w:eastAsia="Times New Roman" w:hAnsi="Times New Roman"/>
          <w:spacing w:val="1"/>
        </w:rPr>
        <w:t>t</w:t>
      </w:r>
      <w:r w:rsidRPr="00784682">
        <w:rPr>
          <w:rFonts w:ascii="Times New Roman" w:eastAsia="Times New Roman" w:hAnsi="Times New Roman"/>
        </w:rPr>
        <w:t>es</w:t>
      </w:r>
      <w:r w:rsidRPr="00784682">
        <w:rPr>
          <w:rFonts w:ascii="Times New Roman" w:eastAsia="Times New Roman" w:hAnsi="Times New Roman"/>
          <w:spacing w:val="1"/>
        </w:rPr>
        <w:t xml:space="preserve"> </w:t>
      </w:r>
      <w:r w:rsidRPr="00784682">
        <w:rPr>
          <w:rFonts w:ascii="Times New Roman" w:eastAsia="Times New Roman" w:hAnsi="Times New Roman"/>
        </w:rPr>
        <w:t>an en</w:t>
      </w:r>
      <w:r w:rsidRPr="00784682">
        <w:rPr>
          <w:rFonts w:ascii="Times New Roman" w:eastAsia="Times New Roman" w:hAnsi="Times New Roman"/>
          <w:spacing w:val="-2"/>
        </w:rPr>
        <w:t>v</w:t>
      </w:r>
      <w:r w:rsidRPr="00784682">
        <w:rPr>
          <w:rFonts w:ascii="Times New Roman" w:eastAsia="Times New Roman" w:hAnsi="Times New Roman"/>
          <w:spacing w:val="1"/>
        </w:rPr>
        <w:t>ir</w:t>
      </w:r>
      <w:r w:rsidRPr="00784682">
        <w:rPr>
          <w:rFonts w:ascii="Times New Roman" w:eastAsia="Times New Roman" w:hAnsi="Times New Roman"/>
        </w:rPr>
        <w:t>on</w:t>
      </w:r>
      <w:r w:rsidRPr="00784682">
        <w:rPr>
          <w:rFonts w:ascii="Times New Roman" w:eastAsia="Times New Roman" w:hAnsi="Times New Roman"/>
          <w:spacing w:val="-4"/>
        </w:rPr>
        <w:t>m</w:t>
      </w:r>
      <w:r w:rsidRPr="00784682">
        <w:rPr>
          <w:rFonts w:ascii="Times New Roman" w:eastAsia="Times New Roman" w:hAnsi="Times New Roman"/>
        </w:rPr>
        <w:t>en</w:t>
      </w:r>
      <w:r w:rsidRPr="00784682">
        <w:rPr>
          <w:rFonts w:ascii="Times New Roman" w:eastAsia="Times New Roman" w:hAnsi="Times New Roman"/>
          <w:spacing w:val="1"/>
        </w:rPr>
        <w:t>t</w:t>
      </w:r>
      <w:r w:rsidRPr="00784682">
        <w:rPr>
          <w:rFonts w:ascii="Times New Roman" w:eastAsia="Times New Roman" w:hAnsi="Times New Roman"/>
        </w:rPr>
        <w:t>al</w:t>
      </w:r>
      <w:r w:rsidRPr="00784682">
        <w:rPr>
          <w:rFonts w:ascii="Times New Roman" w:eastAsia="Times New Roman" w:hAnsi="Times New Roman"/>
          <w:spacing w:val="1"/>
        </w:rPr>
        <w:t xml:space="preserve"> ri</w:t>
      </w:r>
      <w:r w:rsidRPr="00784682">
        <w:rPr>
          <w:rFonts w:ascii="Times New Roman" w:eastAsia="Times New Roman" w:hAnsi="Times New Roman"/>
        </w:rPr>
        <w:t>sk</w:t>
      </w:r>
      <w:r w:rsidRPr="00784682">
        <w:rPr>
          <w:rFonts w:ascii="Times New Roman" w:eastAsia="Times New Roman" w:hAnsi="Times New Roman"/>
          <w:spacing w:val="-2"/>
        </w:rPr>
        <w:t xml:space="preserve"> </w:t>
      </w:r>
      <w:r w:rsidRPr="00784682">
        <w:rPr>
          <w:rFonts w:ascii="Times New Roman" w:eastAsia="Times New Roman" w:hAnsi="Times New Roman"/>
          <w:spacing w:val="1"/>
        </w:rPr>
        <w:t>f</w:t>
      </w:r>
      <w:r w:rsidRPr="00784682">
        <w:rPr>
          <w:rFonts w:ascii="Times New Roman" w:eastAsia="Times New Roman" w:hAnsi="Times New Roman"/>
        </w:rPr>
        <w:t>or</w:t>
      </w:r>
      <w:r w:rsidRPr="00784682">
        <w:rPr>
          <w:rFonts w:ascii="Times New Roman" w:eastAsia="Times New Roman" w:hAnsi="Times New Roman"/>
          <w:spacing w:val="1"/>
        </w:rPr>
        <w:t xml:space="preserve"> </w:t>
      </w:r>
      <w:r w:rsidRPr="00784682">
        <w:rPr>
          <w:rFonts w:ascii="Times New Roman" w:eastAsia="Times New Roman" w:hAnsi="Times New Roman"/>
        </w:rPr>
        <w:t>s</w:t>
      </w:r>
      <w:r w:rsidRPr="00784682">
        <w:rPr>
          <w:rFonts w:ascii="Times New Roman" w:eastAsia="Times New Roman" w:hAnsi="Times New Roman"/>
          <w:spacing w:val="1"/>
        </w:rPr>
        <w:t>e</w:t>
      </w:r>
      <w:r w:rsidRPr="00784682">
        <w:rPr>
          <w:rFonts w:ascii="Times New Roman" w:eastAsia="Times New Roman" w:hAnsi="Times New Roman"/>
        </w:rPr>
        <w:t>d</w:t>
      </w:r>
      <w:r w:rsidRPr="00784682">
        <w:rPr>
          <w:rFonts w:ascii="Times New Roman" w:eastAsia="Times New Roman" w:hAnsi="Times New Roman"/>
          <w:spacing w:val="1"/>
        </w:rPr>
        <w:t>i</w:t>
      </w:r>
      <w:r w:rsidRPr="00784682">
        <w:rPr>
          <w:rFonts w:ascii="Times New Roman" w:eastAsia="Times New Roman" w:hAnsi="Times New Roman"/>
          <w:spacing w:val="-4"/>
        </w:rPr>
        <w:t>m</w:t>
      </w:r>
      <w:r w:rsidRPr="00784682">
        <w:rPr>
          <w:rFonts w:ascii="Times New Roman" w:eastAsia="Times New Roman" w:hAnsi="Times New Roman"/>
        </w:rPr>
        <w:t>ent</w:t>
      </w:r>
      <w:r w:rsidRPr="00784682">
        <w:rPr>
          <w:rFonts w:ascii="Times New Roman" w:eastAsia="Times New Roman" w:hAnsi="Times New Roman"/>
          <w:spacing w:val="1"/>
        </w:rPr>
        <w:t xml:space="preserve"> </w:t>
      </w:r>
      <w:r w:rsidRPr="00784682">
        <w:rPr>
          <w:rFonts w:ascii="Times New Roman" w:eastAsia="Times New Roman" w:hAnsi="Times New Roman"/>
        </w:rPr>
        <w:t>o</w:t>
      </w:r>
      <w:r w:rsidRPr="00784682">
        <w:rPr>
          <w:rFonts w:ascii="Times New Roman" w:eastAsia="Times New Roman" w:hAnsi="Times New Roman"/>
          <w:spacing w:val="1"/>
        </w:rPr>
        <w:t>r</w:t>
      </w:r>
      <w:r w:rsidRPr="00784682">
        <w:rPr>
          <w:rFonts w:ascii="Times New Roman" w:eastAsia="Times New Roman" w:hAnsi="Times New Roman"/>
          <w:spacing w:val="-2"/>
        </w:rPr>
        <w:t>g</w:t>
      </w:r>
      <w:r w:rsidRPr="00784682">
        <w:rPr>
          <w:rFonts w:ascii="Times New Roman" w:eastAsia="Times New Roman" w:hAnsi="Times New Roman"/>
        </w:rPr>
        <w:t>an</w:t>
      </w:r>
      <w:r w:rsidRPr="00784682">
        <w:rPr>
          <w:rFonts w:ascii="Times New Roman" w:eastAsia="Times New Roman" w:hAnsi="Times New Roman"/>
          <w:spacing w:val="1"/>
        </w:rPr>
        <w:t>i</w:t>
      </w:r>
      <w:r w:rsidRPr="00784682">
        <w:rPr>
          <w:rFonts w:ascii="Times New Roman" w:eastAsia="Times New Roman" w:hAnsi="Times New Roman"/>
        </w:rPr>
        <w:t>s</w:t>
      </w:r>
      <w:r w:rsidRPr="00784682">
        <w:rPr>
          <w:rFonts w:ascii="Times New Roman" w:eastAsia="Times New Roman" w:hAnsi="Times New Roman"/>
          <w:spacing w:val="-3"/>
        </w:rPr>
        <w:t>m</w:t>
      </w:r>
      <w:r w:rsidRPr="00784682">
        <w:rPr>
          <w:rFonts w:ascii="Times New Roman" w:eastAsia="Times New Roman" w:hAnsi="Times New Roman"/>
        </w:rPr>
        <w:t>s.</w:t>
      </w:r>
    </w:p>
    <w:p w:rsidR="00B36019" w:rsidRPr="00784682" w:rsidRDefault="00B36019" w:rsidP="00784682">
      <w:pPr>
        <w:autoSpaceDE w:val="0"/>
        <w:autoSpaceDN w:val="0"/>
        <w:adjustRightInd w:val="0"/>
        <w:spacing w:after="0" w:line="240" w:lineRule="auto"/>
        <w:rPr>
          <w:rFonts w:ascii="Times New Roman" w:hAnsi="Times New Roman"/>
          <w:lang w:val="en-GB"/>
        </w:rPr>
      </w:pPr>
    </w:p>
    <w:p w:rsidR="00CA176A" w:rsidRPr="00784682" w:rsidRDefault="00CA176A" w:rsidP="00784682">
      <w:pPr>
        <w:autoSpaceDE w:val="0"/>
        <w:autoSpaceDN w:val="0"/>
        <w:adjustRightInd w:val="0"/>
        <w:spacing w:after="0" w:line="240" w:lineRule="auto"/>
        <w:rPr>
          <w:rFonts w:ascii="Times New Roman" w:hAnsi="Times New Roman"/>
          <w:lang w:val="en-GB"/>
        </w:rPr>
      </w:pPr>
    </w:p>
    <w:p w:rsidR="00CA176A" w:rsidRPr="00784682" w:rsidRDefault="00CA176A" w:rsidP="007A1698">
      <w:pPr>
        <w:autoSpaceDE w:val="0"/>
        <w:autoSpaceDN w:val="0"/>
        <w:adjustRightInd w:val="0"/>
        <w:spacing w:after="0" w:line="240" w:lineRule="auto"/>
        <w:ind w:left="567" w:hanging="567"/>
        <w:rPr>
          <w:rFonts w:ascii="Times New Roman" w:hAnsi="Times New Roman"/>
          <w:b/>
          <w:bCs/>
          <w:lang w:val="en-GB"/>
        </w:rPr>
      </w:pPr>
      <w:r w:rsidRPr="00784682">
        <w:rPr>
          <w:rFonts w:ascii="Times New Roman" w:hAnsi="Times New Roman"/>
          <w:b/>
          <w:bCs/>
          <w:lang w:val="en-GB"/>
        </w:rPr>
        <w:t>6.</w:t>
      </w:r>
      <w:r w:rsidRPr="00784682">
        <w:rPr>
          <w:rFonts w:ascii="Times New Roman" w:hAnsi="Times New Roman"/>
          <w:b/>
          <w:bCs/>
          <w:lang w:val="en-GB"/>
        </w:rPr>
        <w:tab/>
        <w:t>PHARMACEUTICAL PARTICULARS</w:t>
      </w:r>
    </w:p>
    <w:p w:rsidR="00CA176A" w:rsidRPr="00784682" w:rsidRDefault="00CA176A" w:rsidP="00784682">
      <w:pPr>
        <w:autoSpaceDE w:val="0"/>
        <w:autoSpaceDN w:val="0"/>
        <w:adjustRightInd w:val="0"/>
        <w:spacing w:after="0" w:line="240" w:lineRule="auto"/>
        <w:rPr>
          <w:rFonts w:ascii="Times New Roman" w:hAnsi="Times New Roman"/>
          <w:lang w:val="en-GB"/>
        </w:rPr>
      </w:pPr>
    </w:p>
    <w:p w:rsidR="00CA176A" w:rsidRPr="00784682" w:rsidRDefault="00CA176A" w:rsidP="007A1698">
      <w:pPr>
        <w:autoSpaceDE w:val="0"/>
        <w:autoSpaceDN w:val="0"/>
        <w:adjustRightInd w:val="0"/>
        <w:spacing w:after="0" w:line="240" w:lineRule="auto"/>
        <w:ind w:left="567" w:hanging="567"/>
        <w:rPr>
          <w:rFonts w:ascii="Times New Roman" w:hAnsi="Times New Roman"/>
          <w:b/>
          <w:bCs/>
          <w:lang w:val="en-GB"/>
        </w:rPr>
      </w:pPr>
      <w:r w:rsidRPr="00784682">
        <w:rPr>
          <w:rFonts w:ascii="Times New Roman" w:hAnsi="Times New Roman"/>
          <w:b/>
          <w:bCs/>
          <w:lang w:val="en-GB"/>
        </w:rPr>
        <w:t>6.1</w:t>
      </w:r>
      <w:r w:rsidRPr="00784682">
        <w:rPr>
          <w:rFonts w:ascii="Times New Roman" w:hAnsi="Times New Roman"/>
          <w:b/>
          <w:bCs/>
          <w:lang w:val="en-GB"/>
        </w:rPr>
        <w:tab/>
        <w:t>List of excipients</w:t>
      </w:r>
    </w:p>
    <w:p w:rsidR="00CA176A" w:rsidRPr="00784682" w:rsidRDefault="00CA176A" w:rsidP="00784682">
      <w:pPr>
        <w:pStyle w:val="KeinLeerraum"/>
        <w:rPr>
          <w:rFonts w:ascii="Times New Roman" w:hAnsi="Times New Roman"/>
          <w:lang w:val="en-GB"/>
        </w:rPr>
      </w:pPr>
    </w:p>
    <w:p w:rsidR="00CA176A" w:rsidRPr="00784682" w:rsidRDefault="00CA176A" w:rsidP="00784682">
      <w:pPr>
        <w:pStyle w:val="KeinLeerraum"/>
        <w:rPr>
          <w:rFonts w:ascii="Times New Roman" w:hAnsi="Times New Roman"/>
          <w:u w:val="single"/>
          <w:lang w:val="en-GB"/>
        </w:rPr>
      </w:pPr>
      <w:r w:rsidRPr="00784682">
        <w:rPr>
          <w:rFonts w:ascii="Times New Roman" w:hAnsi="Times New Roman"/>
          <w:u w:val="single"/>
          <w:lang w:val="en-GB"/>
        </w:rPr>
        <w:t>Tablet core</w:t>
      </w:r>
    </w:p>
    <w:p w:rsidR="00CA176A" w:rsidRPr="00784682" w:rsidRDefault="00CA176A" w:rsidP="00784682">
      <w:pPr>
        <w:autoSpaceDE w:val="0"/>
        <w:autoSpaceDN w:val="0"/>
        <w:adjustRightInd w:val="0"/>
        <w:spacing w:after="0" w:line="240" w:lineRule="auto"/>
        <w:rPr>
          <w:rFonts w:ascii="Times New Roman" w:hAnsi="Times New Roman"/>
          <w:bCs/>
          <w:lang w:val="en-GB"/>
        </w:rPr>
      </w:pPr>
      <w:r w:rsidRPr="00784682">
        <w:rPr>
          <w:rFonts w:ascii="Times New Roman" w:hAnsi="Times New Roman"/>
          <w:bCs/>
          <w:lang w:val="en-GB"/>
        </w:rPr>
        <w:t xml:space="preserve">Cellulose microcrystalline </w:t>
      </w:r>
    </w:p>
    <w:p w:rsidR="00CA176A" w:rsidRPr="00784682" w:rsidRDefault="00CA176A" w:rsidP="00784682">
      <w:pPr>
        <w:autoSpaceDE w:val="0"/>
        <w:autoSpaceDN w:val="0"/>
        <w:adjustRightInd w:val="0"/>
        <w:spacing w:after="0" w:line="240" w:lineRule="auto"/>
        <w:rPr>
          <w:rFonts w:ascii="Times New Roman" w:hAnsi="Times New Roman"/>
          <w:bCs/>
          <w:lang w:val="en-GB"/>
        </w:rPr>
      </w:pPr>
      <w:r w:rsidRPr="00784682">
        <w:rPr>
          <w:rFonts w:ascii="Times New Roman" w:hAnsi="Times New Roman"/>
          <w:bCs/>
          <w:lang w:val="en-GB"/>
        </w:rPr>
        <w:t>Copovidone</w:t>
      </w:r>
    </w:p>
    <w:p w:rsidR="00CA176A" w:rsidRPr="00784682" w:rsidRDefault="00CA176A" w:rsidP="00784682">
      <w:pPr>
        <w:autoSpaceDE w:val="0"/>
        <w:autoSpaceDN w:val="0"/>
        <w:adjustRightInd w:val="0"/>
        <w:spacing w:after="0" w:line="240" w:lineRule="auto"/>
        <w:rPr>
          <w:rFonts w:ascii="Times New Roman" w:hAnsi="Times New Roman"/>
          <w:bCs/>
          <w:lang w:val="en-GB"/>
        </w:rPr>
      </w:pPr>
      <w:r w:rsidRPr="00784682">
        <w:rPr>
          <w:rFonts w:ascii="Times New Roman" w:hAnsi="Times New Roman"/>
          <w:bCs/>
          <w:lang w:val="en-GB"/>
        </w:rPr>
        <w:t>Crospovidone</w:t>
      </w:r>
    </w:p>
    <w:p w:rsidR="00CA176A" w:rsidRPr="00784682" w:rsidRDefault="00CA176A" w:rsidP="00784682">
      <w:pPr>
        <w:autoSpaceDE w:val="0"/>
        <w:autoSpaceDN w:val="0"/>
        <w:adjustRightInd w:val="0"/>
        <w:spacing w:after="0" w:line="240" w:lineRule="auto"/>
        <w:rPr>
          <w:rFonts w:ascii="Times New Roman" w:hAnsi="Times New Roman"/>
          <w:bCs/>
          <w:lang w:val="en-GB"/>
        </w:rPr>
      </w:pPr>
      <w:r w:rsidRPr="00784682">
        <w:rPr>
          <w:rFonts w:ascii="Times New Roman" w:hAnsi="Times New Roman"/>
          <w:bCs/>
          <w:lang w:val="en-GB"/>
        </w:rPr>
        <w:t>Sodium ste</w:t>
      </w:r>
      <w:r w:rsidR="00D9370C">
        <w:rPr>
          <w:rFonts w:ascii="Times New Roman" w:hAnsi="Times New Roman"/>
          <w:bCs/>
          <w:lang w:val="en-GB"/>
        </w:rPr>
        <w:t>a</w:t>
      </w:r>
      <w:r w:rsidRPr="00784682">
        <w:rPr>
          <w:rFonts w:ascii="Times New Roman" w:hAnsi="Times New Roman"/>
          <w:bCs/>
          <w:lang w:val="en-GB"/>
        </w:rPr>
        <w:t>ryl fumarate</w:t>
      </w:r>
    </w:p>
    <w:p w:rsidR="00CA176A" w:rsidRPr="00784682" w:rsidRDefault="00CA176A" w:rsidP="00784682">
      <w:pPr>
        <w:autoSpaceDE w:val="0"/>
        <w:autoSpaceDN w:val="0"/>
        <w:adjustRightInd w:val="0"/>
        <w:spacing w:after="0" w:line="240" w:lineRule="auto"/>
        <w:rPr>
          <w:rFonts w:ascii="Times New Roman" w:hAnsi="Times New Roman"/>
          <w:bCs/>
          <w:lang w:val="en-GB"/>
        </w:rPr>
      </w:pPr>
      <w:r w:rsidRPr="00784682">
        <w:rPr>
          <w:rFonts w:ascii="Times New Roman" w:hAnsi="Times New Roman"/>
          <w:bCs/>
          <w:lang w:val="en-GB"/>
        </w:rPr>
        <w:t xml:space="preserve">Silica, hydrophobic colloidal </w:t>
      </w:r>
    </w:p>
    <w:p w:rsidR="00CA176A" w:rsidRPr="00784682" w:rsidRDefault="00CA176A" w:rsidP="00784682">
      <w:pPr>
        <w:autoSpaceDE w:val="0"/>
        <w:autoSpaceDN w:val="0"/>
        <w:adjustRightInd w:val="0"/>
        <w:spacing w:after="0" w:line="240" w:lineRule="auto"/>
        <w:rPr>
          <w:rFonts w:ascii="Times New Roman" w:hAnsi="Times New Roman"/>
          <w:bCs/>
          <w:lang w:val="en-GB"/>
        </w:rPr>
      </w:pPr>
      <w:r w:rsidRPr="00784682">
        <w:rPr>
          <w:rFonts w:ascii="Times New Roman" w:hAnsi="Times New Roman"/>
          <w:bCs/>
          <w:lang w:val="en-GB"/>
        </w:rPr>
        <w:t>Silica, colloidal anhydrous</w:t>
      </w:r>
    </w:p>
    <w:p w:rsidR="00CA176A" w:rsidRPr="00784682" w:rsidRDefault="00CA176A" w:rsidP="00784682">
      <w:pPr>
        <w:autoSpaceDE w:val="0"/>
        <w:autoSpaceDN w:val="0"/>
        <w:adjustRightInd w:val="0"/>
        <w:spacing w:after="0" w:line="240" w:lineRule="auto"/>
        <w:rPr>
          <w:rFonts w:ascii="Times New Roman" w:hAnsi="Times New Roman"/>
          <w:bCs/>
          <w:lang w:val="en-GB"/>
        </w:rPr>
      </w:pPr>
    </w:p>
    <w:p w:rsidR="00CA176A" w:rsidRPr="00784682" w:rsidRDefault="00CA176A" w:rsidP="00784682">
      <w:pPr>
        <w:autoSpaceDE w:val="0"/>
        <w:autoSpaceDN w:val="0"/>
        <w:adjustRightInd w:val="0"/>
        <w:spacing w:after="0" w:line="240" w:lineRule="auto"/>
        <w:rPr>
          <w:rFonts w:ascii="Times New Roman" w:hAnsi="Times New Roman"/>
          <w:bCs/>
          <w:u w:val="single"/>
          <w:lang w:val="en-GB"/>
        </w:rPr>
      </w:pPr>
      <w:r w:rsidRPr="00784682">
        <w:rPr>
          <w:rFonts w:ascii="Times New Roman" w:hAnsi="Times New Roman"/>
          <w:bCs/>
          <w:u w:val="single"/>
          <w:lang w:val="en-GB"/>
        </w:rPr>
        <w:t>Tablet coat</w:t>
      </w:r>
    </w:p>
    <w:p w:rsidR="00CA176A" w:rsidRPr="00784682" w:rsidRDefault="00CA176A" w:rsidP="00784682">
      <w:pPr>
        <w:autoSpaceDE w:val="0"/>
        <w:autoSpaceDN w:val="0"/>
        <w:adjustRightInd w:val="0"/>
        <w:spacing w:after="0" w:line="240" w:lineRule="auto"/>
        <w:rPr>
          <w:rFonts w:ascii="Times New Roman" w:hAnsi="Times New Roman"/>
          <w:bCs/>
          <w:lang w:val="en-GB"/>
        </w:rPr>
      </w:pPr>
      <w:r w:rsidRPr="00784682">
        <w:rPr>
          <w:rFonts w:ascii="Times New Roman" w:hAnsi="Times New Roman"/>
          <w:bCs/>
          <w:lang w:val="en-GB"/>
        </w:rPr>
        <w:t>Polyvinyl alchol part. hydrolised</w:t>
      </w:r>
    </w:p>
    <w:p w:rsidR="00CA176A" w:rsidRPr="00784682" w:rsidRDefault="00CA176A" w:rsidP="00784682">
      <w:pPr>
        <w:autoSpaceDE w:val="0"/>
        <w:autoSpaceDN w:val="0"/>
        <w:adjustRightInd w:val="0"/>
        <w:spacing w:after="0" w:line="240" w:lineRule="auto"/>
        <w:rPr>
          <w:rFonts w:ascii="Times New Roman" w:hAnsi="Times New Roman"/>
          <w:bCs/>
          <w:lang w:val="en-GB"/>
        </w:rPr>
      </w:pPr>
      <w:r w:rsidRPr="00784682">
        <w:rPr>
          <w:rFonts w:ascii="Times New Roman" w:hAnsi="Times New Roman"/>
          <w:bCs/>
          <w:lang w:val="en-GB"/>
        </w:rPr>
        <w:t>Talc</w:t>
      </w:r>
    </w:p>
    <w:p w:rsidR="00CA176A" w:rsidRPr="00784682" w:rsidRDefault="00CA176A" w:rsidP="00784682">
      <w:pPr>
        <w:autoSpaceDE w:val="0"/>
        <w:autoSpaceDN w:val="0"/>
        <w:adjustRightInd w:val="0"/>
        <w:spacing w:after="0" w:line="240" w:lineRule="auto"/>
        <w:rPr>
          <w:rFonts w:ascii="Times New Roman" w:hAnsi="Times New Roman"/>
          <w:bCs/>
          <w:lang w:val="en-GB"/>
        </w:rPr>
      </w:pPr>
      <w:r w:rsidRPr="00784682">
        <w:rPr>
          <w:rFonts w:ascii="Times New Roman" w:hAnsi="Times New Roman"/>
          <w:bCs/>
          <w:lang w:val="en-GB"/>
        </w:rPr>
        <w:t>Iron oxide yellow (E172)</w:t>
      </w:r>
    </w:p>
    <w:p w:rsidR="00CA176A" w:rsidRPr="00E32BFD" w:rsidRDefault="00CA176A" w:rsidP="00784682">
      <w:pPr>
        <w:autoSpaceDE w:val="0"/>
        <w:autoSpaceDN w:val="0"/>
        <w:adjustRightInd w:val="0"/>
        <w:spacing w:after="0" w:line="240" w:lineRule="auto"/>
        <w:rPr>
          <w:rFonts w:ascii="Times New Roman" w:hAnsi="Times New Roman"/>
          <w:bCs/>
          <w:lang w:val="de-DE"/>
        </w:rPr>
      </w:pPr>
      <w:r w:rsidRPr="00E32BFD">
        <w:rPr>
          <w:rFonts w:ascii="Times New Roman" w:hAnsi="Times New Roman"/>
          <w:bCs/>
          <w:lang w:val="de-DE"/>
        </w:rPr>
        <w:t>Titanium dioxide (E171)</w:t>
      </w:r>
    </w:p>
    <w:p w:rsidR="00CA176A" w:rsidRPr="00E32BFD" w:rsidRDefault="00CA176A" w:rsidP="00784682">
      <w:pPr>
        <w:autoSpaceDE w:val="0"/>
        <w:autoSpaceDN w:val="0"/>
        <w:adjustRightInd w:val="0"/>
        <w:spacing w:after="0" w:line="240" w:lineRule="auto"/>
        <w:rPr>
          <w:rFonts w:ascii="Times New Roman" w:hAnsi="Times New Roman"/>
          <w:lang w:val="de-DE"/>
        </w:rPr>
      </w:pPr>
      <w:r w:rsidRPr="00E32BFD">
        <w:rPr>
          <w:rFonts w:ascii="Times New Roman" w:hAnsi="Times New Roman"/>
          <w:lang w:val="de-DE"/>
        </w:rPr>
        <w:t>Iron oxide red (E172)</w:t>
      </w:r>
      <w:r w:rsidRPr="00E32BFD" w:rsidDel="003063DC">
        <w:rPr>
          <w:rFonts w:ascii="Times New Roman" w:hAnsi="Times New Roman"/>
          <w:lang w:val="de-DE"/>
        </w:rPr>
        <w:t xml:space="preserve"> </w:t>
      </w:r>
    </w:p>
    <w:p w:rsidR="00CA176A" w:rsidRPr="00E32BFD" w:rsidRDefault="00CA176A" w:rsidP="00784682">
      <w:pPr>
        <w:autoSpaceDE w:val="0"/>
        <w:autoSpaceDN w:val="0"/>
        <w:adjustRightInd w:val="0"/>
        <w:spacing w:after="0" w:line="240" w:lineRule="auto"/>
        <w:rPr>
          <w:rFonts w:ascii="Times New Roman" w:hAnsi="Times New Roman"/>
          <w:bCs/>
          <w:lang w:val="de-DE"/>
        </w:rPr>
      </w:pPr>
      <w:r w:rsidRPr="00E32BFD">
        <w:rPr>
          <w:rFonts w:ascii="Times New Roman" w:hAnsi="Times New Roman"/>
          <w:bCs/>
          <w:lang w:val="de-DE"/>
        </w:rPr>
        <w:t>Lecithin (soya) (E322)</w:t>
      </w:r>
    </w:p>
    <w:p w:rsidR="00CA176A" w:rsidRPr="00E32BFD" w:rsidRDefault="00CA176A" w:rsidP="00784682">
      <w:pPr>
        <w:autoSpaceDE w:val="0"/>
        <w:autoSpaceDN w:val="0"/>
        <w:adjustRightInd w:val="0"/>
        <w:spacing w:after="0" w:line="240" w:lineRule="auto"/>
        <w:rPr>
          <w:rFonts w:ascii="Times New Roman" w:hAnsi="Times New Roman"/>
          <w:bCs/>
          <w:lang w:val="de-DE"/>
        </w:rPr>
      </w:pPr>
      <w:r w:rsidRPr="00E32BFD">
        <w:rPr>
          <w:rFonts w:ascii="Times New Roman" w:hAnsi="Times New Roman"/>
          <w:bCs/>
          <w:lang w:val="de-DE"/>
        </w:rPr>
        <w:t>Xanthan gum (E415)</w:t>
      </w:r>
    </w:p>
    <w:p w:rsidR="00CA176A" w:rsidRPr="00E32BFD" w:rsidRDefault="00CA176A" w:rsidP="00784682">
      <w:pPr>
        <w:autoSpaceDE w:val="0"/>
        <w:autoSpaceDN w:val="0"/>
        <w:adjustRightInd w:val="0"/>
        <w:spacing w:after="0" w:line="240" w:lineRule="auto"/>
        <w:rPr>
          <w:rFonts w:ascii="Times New Roman" w:hAnsi="Times New Roman"/>
          <w:bCs/>
          <w:lang w:val="de-DE"/>
        </w:rPr>
      </w:pPr>
    </w:p>
    <w:p w:rsidR="00CA176A" w:rsidRPr="00784682" w:rsidRDefault="00CA176A" w:rsidP="007A1698">
      <w:pPr>
        <w:autoSpaceDE w:val="0"/>
        <w:autoSpaceDN w:val="0"/>
        <w:adjustRightInd w:val="0"/>
        <w:spacing w:after="0" w:line="240" w:lineRule="auto"/>
        <w:ind w:left="567" w:hanging="567"/>
        <w:rPr>
          <w:rFonts w:ascii="Times New Roman" w:hAnsi="Times New Roman"/>
          <w:b/>
          <w:bCs/>
          <w:lang w:val="en-GB"/>
        </w:rPr>
      </w:pPr>
      <w:r w:rsidRPr="00784682">
        <w:rPr>
          <w:rFonts w:ascii="Times New Roman" w:hAnsi="Times New Roman"/>
          <w:b/>
          <w:bCs/>
          <w:lang w:val="en-GB"/>
        </w:rPr>
        <w:t>6.2</w:t>
      </w:r>
      <w:r w:rsidRPr="00784682">
        <w:rPr>
          <w:rFonts w:ascii="Times New Roman" w:hAnsi="Times New Roman"/>
          <w:b/>
          <w:bCs/>
          <w:lang w:val="en-GB"/>
        </w:rPr>
        <w:tab/>
        <w:t>Incompatibilities</w:t>
      </w:r>
    </w:p>
    <w:p w:rsidR="00CA176A" w:rsidRPr="00784682" w:rsidRDefault="00CA176A" w:rsidP="00784682">
      <w:pPr>
        <w:autoSpaceDE w:val="0"/>
        <w:autoSpaceDN w:val="0"/>
        <w:adjustRightInd w:val="0"/>
        <w:spacing w:after="0" w:line="240" w:lineRule="auto"/>
        <w:rPr>
          <w:rFonts w:ascii="Times New Roman" w:hAnsi="Times New Roman"/>
          <w:bCs/>
          <w:lang w:val="en-GB"/>
        </w:rPr>
      </w:pP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Not applicable.</w:t>
      </w:r>
    </w:p>
    <w:p w:rsidR="00CA176A" w:rsidRPr="00784682" w:rsidRDefault="00CA176A" w:rsidP="00784682">
      <w:pPr>
        <w:autoSpaceDE w:val="0"/>
        <w:autoSpaceDN w:val="0"/>
        <w:adjustRightInd w:val="0"/>
        <w:spacing w:after="0" w:line="240" w:lineRule="auto"/>
        <w:rPr>
          <w:rFonts w:ascii="Times New Roman" w:hAnsi="Times New Roman"/>
          <w:lang w:val="en-GB"/>
        </w:rPr>
      </w:pPr>
    </w:p>
    <w:p w:rsidR="00CA176A" w:rsidRPr="00784682" w:rsidRDefault="00CA176A" w:rsidP="007A1698">
      <w:pPr>
        <w:autoSpaceDE w:val="0"/>
        <w:autoSpaceDN w:val="0"/>
        <w:adjustRightInd w:val="0"/>
        <w:spacing w:after="0" w:line="240" w:lineRule="auto"/>
        <w:ind w:left="567" w:hanging="567"/>
        <w:rPr>
          <w:rFonts w:ascii="Times New Roman" w:hAnsi="Times New Roman"/>
          <w:b/>
          <w:bCs/>
          <w:lang w:val="en-GB"/>
        </w:rPr>
      </w:pPr>
      <w:r w:rsidRPr="00784682">
        <w:rPr>
          <w:rFonts w:ascii="Times New Roman" w:hAnsi="Times New Roman"/>
          <w:b/>
          <w:bCs/>
          <w:lang w:val="en-GB"/>
        </w:rPr>
        <w:t>6.3</w:t>
      </w:r>
      <w:r w:rsidRPr="00784682">
        <w:rPr>
          <w:rFonts w:ascii="Times New Roman" w:hAnsi="Times New Roman"/>
          <w:b/>
          <w:bCs/>
          <w:lang w:val="en-GB"/>
        </w:rPr>
        <w:tab/>
        <w:t>Shelf life</w:t>
      </w:r>
    </w:p>
    <w:p w:rsidR="00CA176A" w:rsidRPr="00784682" w:rsidRDefault="00CA176A" w:rsidP="00784682">
      <w:pPr>
        <w:pStyle w:val="KeinLeerraum"/>
        <w:rPr>
          <w:rFonts w:ascii="Times New Roman" w:hAnsi="Times New Roman"/>
          <w:lang w:val="en-GB"/>
        </w:rPr>
      </w:pPr>
    </w:p>
    <w:p w:rsidR="002452F1" w:rsidRPr="00F54C5A" w:rsidRDefault="002452F1" w:rsidP="002452F1">
      <w:pPr>
        <w:autoSpaceDE w:val="0"/>
        <w:autoSpaceDN w:val="0"/>
        <w:adjustRightInd w:val="0"/>
        <w:spacing w:after="0" w:line="240" w:lineRule="auto"/>
        <w:rPr>
          <w:rFonts w:ascii="Times New Roman" w:hAnsi="Times New Roman"/>
          <w:u w:val="single"/>
          <w:lang w:val="en-GB"/>
        </w:rPr>
      </w:pPr>
      <w:r w:rsidRPr="00F54C5A">
        <w:rPr>
          <w:rFonts w:ascii="Times New Roman" w:hAnsi="Times New Roman"/>
          <w:u w:val="single"/>
          <w:lang w:val="en-GB"/>
        </w:rPr>
        <w:t>Imatinib Actavis 100 mg film-coated tablets</w:t>
      </w:r>
    </w:p>
    <w:p w:rsidR="00CA176A" w:rsidRPr="00784682" w:rsidRDefault="00BF1C2C"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2 years</w:t>
      </w:r>
    </w:p>
    <w:p w:rsidR="00CA176A" w:rsidRDefault="00CA176A" w:rsidP="00784682">
      <w:pPr>
        <w:autoSpaceDE w:val="0"/>
        <w:autoSpaceDN w:val="0"/>
        <w:adjustRightInd w:val="0"/>
        <w:spacing w:after="0" w:line="240" w:lineRule="auto"/>
        <w:rPr>
          <w:rFonts w:ascii="Times New Roman" w:hAnsi="Times New Roman"/>
          <w:lang w:val="en-GB"/>
        </w:rPr>
      </w:pPr>
    </w:p>
    <w:p w:rsidR="002452F1" w:rsidRPr="00F54C5A" w:rsidRDefault="002452F1" w:rsidP="002452F1">
      <w:pPr>
        <w:autoSpaceDE w:val="0"/>
        <w:autoSpaceDN w:val="0"/>
        <w:adjustRightInd w:val="0"/>
        <w:spacing w:after="0" w:line="240" w:lineRule="auto"/>
        <w:rPr>
          <w:rFonts w:ascii="Times New Roman" w:hAnsi="Times New Roman"/>
          <w:u w:val="single"/>
          <w:lang w:val="en-GB"/>
        </w:rPr>
      </w:pPr>
      <w:r>
        <w:rPr>
          <w:rFonts w:ascii="Times New Roman" w:hAnsi="Times New Roman"/>
          <w:u w:val="single"/>
          <w:lang w:val="en-GB"/>
        </w:rPr>
        <w:t>Imatinib Actavis 4</w:t>
      </w:r>
      <w:r w:rsidRPr="00F54C5A">
        <w:rPr>
          <w:rFonts w:ascii="Times New Roman" w:hAnsi="Times New Roman"/>
          <w:u w:val="single"/>
          <w:lang w:val="en-GB"/>
        </w:rPr>
        <w:t>00 mg film-coated tablets</w:t>
      </w:r>
    </w:p>
    <w:p w:rsidR="00A63472" w:rsidRDefault="00A63472" w:rsidP="00784682">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21 month</w:t>
      </w:r>
    </w:p>
    <w:p w:rsidR="00A63472" w:rsidRPr="00784682" w:rsidRDefault="00A63472" w:rsidP="00784682">
      <w:pPr>
        <w:autoSpaceDE w:val="0"/>
        <w:autoSpaceDN w:val="0"/>
        <w:adjustRightInd w:val="0"/>
        <w:spacing w:after="0" w:line="240" w:lineRule="auto"/>
        <w:rPr>
          <w:rFonts w:ascii="Times New Roman" w:hAnsi="Times New Roman"/>
          <w:lang w:val="en-GB"/>
        </w:rPr>
      </w:pPr>
    </w:p>
    <w:p w:rsidR="00CA176A" w:rsidRPr="00784682" w:rsidRDefault="00CA176A" w:rsidP="007A1698">
      <w:pPr>
        <w:autoSpaceDE w:val="0"/>
        <w:autoSpaceDN w:val="0"/>
        <w:adjustRightInd w:val="0"/>
        <w:spacing w:after="0" w:line="240" w:lineRule="auto"/>
        <w:ind w:left="567" w:hanging="567"/>
        <w:rPr>
          <w:rFonts w:ascii="Times New Roman" w:hAnsi="Times New Roman"/>
          <w:b/>
          <w:bCs/>
          <w:lang w:val="en-GB"/>
        </w:rPr>
      </w:pPr>
      <w:r w:rsidRPr="00784682">
        <w:rPr>
          <w:rFonts w:ascii="Times New Roman" w:hAnsi="Times New Roman"/>
          <w:b/>
          <w:bCs/>
          <w:lang w:val="en-GB"/>
        </w:rPr>
        <w:t>6.4</w:t>
      </w:r>
      <w:r w:rsidRPr="00784682">
        <w:rPr>
          <w:rFonts w:ascii="Times New Roman" w:hAnsi="Times New Roman"/>
          <w:b/>
          <w:bCs/>
          <w:lang w:val="en-GB"/>
        </w:rPr>
        <w:tab/>
        <w:t>Special precautions for storage</w:t>
      </w:r>
    </w:p>
    <w:p w:rsidR="00CA176A" w:rsidRPr="00784682" w:rsidRDefault="00CA176A" w:rsidP="00784682">
      <w:pPr>
        <w:autoSpaceDE w:val="0"/>
        <w:autoSpaceDN w:val="0"/>
        <w:adjustRightInd w:val="0"/>
        <w:spacing w:after="0" w:line="240" w:lineRule="auto"/>
        <w:rPr>
          <w:rFonts w:ascii="Times New Roman" w:hAnsi="Times New Roman"/>
          <w:bCs/>
          <w:lang w:val="en-GB"/>
        </w:rPr>
      </w:pP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Do not store above 30°C.</w:t>
      </w: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Store in the original package in order to protect from moisture.</w:t>
      </w:r>
    </w:p>
    <w:p w:rsidR="00CA176A" w:rsidRPr="00784682" w:rsidRDefault="00CA176A" w:rsidP="00784682">
      <w:pPr>
        <w:autoSpaceDE w:val="0"/>
        <w:autoSpaceDN w:val="0"/>
        <w:adjustRightInd w:val="0"/>
        <w:spacing w:after="0" w:line="240" w:lineRule="auto"/>
        <w:rPr>
          <w:rFonts w:ascii="Times New Roman" w:hAnsi="Times New Roman"/>
          <w:lang w:val="en-GB"/>
        </w:rPr>
      </w:pPr>
    </w:p>
    <w:p w:rsidR="00CA176A" w:rsidRPr="00784682" w:rsidRDefault="00CA176A" w:rsidP="007A1698">
      <w:pPr>
        <w:autoSpaceDE w:val="0"/>
        <w:autoSpaceDN w:val="0"/>
        <w:adjustRightInd w:val="0"/>
        <w:spacing w:after="0" w:line="240" w:lineRule="auto"/>
        <w:ind w:left="567" w:hanging="567"/>
        <w:rPr>
          <w:rFonts w:ascii="Times New Roman" w:hAnsi="Times New Roman"/>
          <w:b/>
          <w:bCs/>
          <w:lang w:val="en-GB"/>
        </w:rPr>
      </w:pPr>
      <w:r w:rsidRPr="00784682">
        <w:rPr>
          <w:rFonts w:ascii="Times New Roman" w:hAnsi="Times New Roman"/>
          <w:b/>
          <w:bCs/>
          <w:lang w:val="en-GB"/>
        </w:rPr>
        <w:t>6.5</w:t>
      </w:r>
      <w:r w:rsidRPr="00784682">
        <w:rPr>
          <w:rFonts w:ascii="Times New Roman" w:hAnsi="Times New Roman"/>
          <w:b/>
          <w:bCs/>
          <w:lang w:val="en-GB"/>
        </w:rPr>
        <w:tab/>
        <w:t>Nature and contents of container</w:t>
      </w:r>
    </w:p>
    <w:p w:rsidR="00CA176A" w:rsidRPr="00784682" w:rsidRDefault="00CA176A" w:rsidP="00784682">
      <w:pPr>
        <w:autoSpaceDE w:val="0"/>
        <w:autoSpaceDN w:val="0"/>
        <w:adjustRightInd w:val="0"/>
        <w:spacing w:after="0" w:line="240" w:lineRule="auto"/>
        <w:rPr>
          <w:rFonts w:ascii="Times New Roman" w:hAnsi="Times New Roman"/>
          <w:bCs/>
          <w:lang w:val="en-GB"/>
        </w:rPr>
      </w:pPr>
    </w:p>
    <w:p w:rsidR="00CA176A" w:rsidRPr="00784682" w:rsidRDefault="00CA176A" w:rsidP="00784682">
      <w:pPr>
        <w:autoSpaceDE w:val="0"/>
        <w:autoSpaceDN w:val="0"/>
        <w:adjustRightInd w:val="0"/>
        <w:spacing w:after="0" w:line="240" w:lineRule="auto"/>
        <w:rPr>
          <w:rFonts w:ascii="Times New Roman" w:hAnsi="Times New Roman"/>
          <w:bCs/>
          <w:lang w:val="en-GB"/>
        </w:rPr>
      </w:pPr>
      <w:r w:rsidRPr="00784682">
        <w:rPr>
          <w:rFonts w:ascii="Times New Roman" w:hAnsi="Times New Roman"/>
          <w:bCs/>
          <w:lang w:val="en-GB"/>
        </w:rPr>
        <w:t>Al/PVC/Aclar blister</w:t>
      </w:r>
      <w:r w:rsidR="005D4822" w:rsidRPr="00784682">
        <w:rPr>
          <w:rFonts w:ascii="Times New Roman" w:hAnsi="Times New Roman"/>
          <w:bCs/>
          <w:lang w:val="en-GB"/>
        </w:rPr>
        <w:t>. One blister contains 10 tablets.</w:t>
      </w:r>
    </w:p>
    <w:p w:rsidR="00CA176A" w:rsidRPr="00784682" w:rsidRDefault="00CA176A" w:rsidP="00784682">
      <w:pPr>
        <w:autoSpaceDE w:val="0"/>
        <w:autoSpaceDN w:val="0"/>
        <w:adjustRightInd w:val="0"/>
        <w:spacing w:after="0" w:line="240" w:lineRule="auto"/>
        <w:rPr>
          <w:rFonts w:ascii="Times New Roman" w:hAnsi="Times New Roman"/>
          <w:bCs/>
          <w:i/>
          <w:lang w:val="en-GB"/>
        </w:rPr>
      </w:pPr>
    </w:p>
    <w:p w:rsidR="002452F1" w:rsidRPr="00B85F24" w:rsidRDefault="002452F1" w:rsidP="002452F1">
      <w:pPr>
        <w:autoSpaceDE w:val="0"/>
        <w:autoSpaceDN w:val="0"/>
        <w:adjustRightInd w:val="0"/>
        <w:spacing w:after="0" w:line="240" w:lineRule="auto"/>
        <w:rPr>
          <w:rFonts w:ascii="Times New Roman" w:hAnsi="Times New Roman"/>
          <w:u w:val="single"/>
          <w:lang w:val="en-GB"/>
        </w:rPr>
      </w:pPr>
      <w:r w:rsidRPr="00B85F24">
        <w:rPr>
          <w:rFonts w:ascii="Times New Roman" w:hAnsi="Times New Roman"/>
          <w:u w:val="single"/>
          <w:lang w:val="en-GB"/>
        </w:rPr>
        <w:t>Imatinib Actavis 100 mg film-coated tablets</w:t>
      </w:r>
    </w:p>
    <w:p w:rsidR="00CA176A" w:rsidRPr="00784682" w:rsidRDefault="00325123" w:rsidP="00784682">
      <w:pPr>
        <w:pStyle w:val="KeinLeerraum"/>
        <w:rPr>
          <w:rFonts w:ascii="Times New Roman" w:hAnsi="Times New Roman"/>
          <w:lang w:val="en-GB"/>
        </w:rPr>
      </w:pPr>
      <w:r w:rsidRPr="00784682">
        <w:rPr>
          <w:rFonts w:ascii="Times New Roman" w:hAnsi="Times New Roman"/>
          <w:lang w:val="en-GB"/>
        </w:rPr>
        <w:t xml:space="preserve">Pack containing either </w:t>
      </w:r>
      <w:r w:rsidR="00CA176A" w:rsidRPr="00784682">
        <w:rPr>
          <w:rFonts w:ascii="Times New Roman" w:hAnsi="Times New Roman"/>
          <w:lang w:val="en-GB"/>
        </w:rPr>
        <w:t>10, 20, 30, 60, 90, 120 or 180 film-coated tablets</w:t>
      </w:r>
    </w:p>
    <w:p w:rsidR="00CA176A" w:rsidRDefault="00CA176A" w:rsidP="00784682">
      <w:pPr>
        <w:autoSpaceDE w:val="0"/>
        <w:autoSpaceDN w:val="0"/>
        <w:adjustRightInd w:val="0"/>
        <w:spacing w:after="0" w:line="240" w:lineRule="auto"/>
        <w:rPr>
          <w:rFonts w:ascii="Times New Roman" w:hAnsi="Times New Roman"/>
          <w:highlight w:val="yellow"/>
          <w:lang w:val="en-GB"/>
        </w:rPr>
      </w:pPr>
    </w:p>
    <w:p w:rsidR="002452F1" w:rsidRPr="00B85F24" w:rsidRDefault="002452F1" w:rsidP="002452F1">
      <w:pPr>
        <w:autoSpaceDE w:val="0"/>
        <w:autoSpaceDN w:val="0"/>
        <w:adjustRightInd w:val="0"/>
        <w:spacing w:after="0" w:line="240" w:lineRule="auto"/>
        <w:rPr>
          <w:rFonts w:ascii="Times New Roman" w:hAnsi="Times New Roman"/>
          <w:u w:val="single"/>
          <w:lang w:val="en-GB"/>
        </w:rPr>
      </w:pPr>
      <w:r w:rsidRPr="00B85F24">
        <w:rPr>
          <w:rFonts w:ascii="Times New Roman" w:hAnsi="Times New Roman"/>
          <w:u w:val="single"/>
          <w:lang w:val="en-GB"/>
        </w:rPr>
        <w:t>Imatinib Actavis 400 mg film-coated tablets</w:t>
      </w:r>
    </w:p>
    <w:p w:rsidR="00A63472" w:rsidRPr="007A1698" w:rsidRDefault="00A63472" w:rsidP="00A63472">
      <w:pPr>
        <w:pStyle w:val="KeinLeerraum"/>
        <w:rPr>
          <w:rFonts w:ascii="Times New Roman" w:hAnsi="Times New Roman"/>
          <w:lang w:val="en-GB"/>
        </w:rPr>
      </w:pPr>
      <w:r w:rsidRPr="007A1698">
        <w:rPr>
          <w:rFonts w:ascii="Times New Roman" w:hAnsi="Times New Roman"/>
          <w:lang w:val="en-GB"/>
        </w:rPr>
        <w:t>Pack containing either 10, 30, 60 or 90 film-coated tablets</w:t>
      </w:r>
    </w:p>
    <w:p w:rsidR="00A63472" w:rsidRPr="00784682" w:rsidRDefault="00A63472" w:rsidP="00784682">
      <w:pPr>
        <w:autoSpaceDE w:val="0"/>
        <w:autoSpaceDN w:val="0"/>
        <w:adjustRightInd w:val="0"/>
        <w:spacing w:after="0" w:line="240" w:lineRule="auto"/>
        <w:rPr>
          <w:rFonts w:ascii="Times New Roman" w:hAnsi="Times New Roman"/>
          <w:highlight w:val="yellow"/>
          <w:lang w:val="en-GB"/>
        </w:rPr>
      </w:pP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Not all pack sizes may be marketed.</w:t>
      </w:r>
    </w:p>
    <w:p w:rsidR="00CA176A" w:rsidRPr="00784682" w:rsidRDefault="00CA176A" w:rsidP="00784682">
      <w:pPr>
        <w:autoSpaceDE w:val="0"/>
        <w:autoSpaceDN w:val="0"/>
        <w:adjustRightInd w:val="0"/>
        <w:spacing w:after="0" w:line="240" w:lineRule="auto"/>
        <w:rPr>
          <w:rFonts w:ascii="Times New Roman" w:hAnsi="Times New Roman"/>
          <w:lang w:val="en-GB"/>
        </w:rPr>
      </w:pPr>
    </w:p>
    <w:p w:rsidR="00CA176A" w:rsidRPr="00784682" w:rsidRDefault="00CA176A" w:rsidP="007A1698">
      <w:pPr>
        <w:autoSpaceDE w:val="0"/>
        <w:autoSpaceDN w:val="0"/>
        <w:adjustRightInd w:val="0"/>
        <w:spacing w:after="0" w:line="240" w:lineRule="auto"/>
        <w:ind w:left="567" w:hanging="567"/>
        <w:rPr>
          <w:rFonts w:ascii="Times New Roman" w:hAnsi="Times New Roman"/>
          <w:b/>
          <w:bCs/>
          <w:lang w:val="en-GB"/>
        </w:rPr>
      </w:pPr>
      <w:r w:rsidRPr="00784682">
        <w:rPr>
          <w:rFonts w:ascii="Times New Roman" w:hAnsi="Times New Roman"/>
          <w:b/>
          <w:bCs/>
          <w:lang w:val="en-GB"/>
        </w:rPr>
        <w:t>6.6</w:t>
      </w:r>
      <w:r w:rsidRPr="00784682">
        <w:rPr>
          <w:rFonts w:ascii="Times New Roman" w:hAnsi="Times New Roman"/>
          <w:b/>
          <w:bCs/>
          <w:lang w:val="en-GB"/>
        </w:rPr>
        <w:tab/>
        <w:t>Special precautions for disposal</w:t>
      </w:r>
    </w:p>
    <w:p w:rsidR="00CA176A" w:rsidRPr="00784682" w:rsidRDefault="00CA176A" w:rsidP="00784682">
      <w:pPr>
        <w:autoSpaceDE w:val="0"/>
        <w:autoSpaceDN w:val="0"/>
        <w:adjustRightInd w:val="0"/>
        <w:spacing w:after="0" w:line="240" w:lineRule="auto"/>
        <w:rPr>
          <w:rFonts w:ascii="Times New Roman" w:hAnsi="Times New Roman"/>
          <w:bCs/>
          <w:lang w:val="en-GB"/>
        </w:rPr>
      </w:pPr>
    </w:p>
    <w:p w:rsidR="005F23C8" w:rsidRPr="00E70B3D" w:rsidRDefault="005F23C8" w:rsidP="005F23C8">
      <w:pPr>
        <w:pStyle w:val="Endnotentext"/>
        <w:widowControl w:val="0"/>
        <w:tabs>
          <w:tab w:val="clear" w:pos="567"/>
        </w:tabs>
        <w:rPr>
          <w:color w:val="000000"/>
          <w:szCs w:val="22"/>
        </w:rPr>
      </w:pPr>
      <w:r w:rsidRPr="00E70B3D">
        <w:rPr>
          <w:color w:val="000000"/>
          <w:szCs w:val="22"/>
        </w:rPr>
        <w:t>Any unused medicinal product or waste material should be disposed of in accordance with local requirements.</w:t>
      </w:r>
    </w:p>
    <w:p w:rsidR="00CA176A" w:rsidRPr="00784682" w:rsidRDefault="00CA176A" w:rsidP="00784682">
      <w:pPr>
        <w:autoSpaceDE w:val="0"/>
        <w:autoSpaceDN w:val="0"/>
        <w:adjustRightInd w:val="0"/>
        <w:spacing w:after="0" w:line="240" w:lineRule="auto"/>
        <w:rPr>
          <w:rFonts w:ascii="Times New Roman" w:hAnsi="Times New Roman"/>
          <w:lang w:val="en-GB"/>
        </w:rPr>
      </w:pPr>
    </w:p>
    <w:p w:rsidR="00CA176A" w:rsidRPr="00784682" w:rsidRDefault="00CA176A" w:rsidP="00784682">
      <w:pPr>
        <w:autoSpaceDE w:val="0"/>
        <w:autoSpaceDN w:val="0"/>
        <w:adjustRightInd w:val="0"/>
        <w:spacing w:after="0" w:line="240" w:lineRule="auto"/>
        <w:rPr>
          <w:rFonts w:ascii="Times New Roman" w:hAnsi="Times New Roman"/>
          <w:lang w:val="en-GB"/>
        </w:rPr>
      </w:pPr>
    </w:p>
    <w:p w:rsidR="00CA176A" w:rsidRPr="00784682" w:rsidRDefault="00CA176A" w:rsidP="007A1698">
      <w:pPr>
        <w:autoSpaceDE w:val="0"/>
        <w:autoSpaceDN w:val="0"/>
        <w:adjustRightInd w:val="0"/>
        <w:spacing w:after="0" w:line="240" w:lineRule="auto"/>
        <w:ind w:left="567" w:hanging="567"/>
        <w:rPr>
          <w:rFonts w:ascii="Times New Roman" w:hAnsi="Times New Roman"/>
          <w:b/>
          <w:bCs/>
          <w:lang w:val="en-GB"/>
        </w:rPr>
      </w:pPr>
      <w:r w:rsidRPr="00784682">
        <w:rPr>
          <w:rFonts w:ascii="Times New Roman" w:hAnsi="Times New Roman"/>
          <w:b/>
          <w:bCs/>
          <w:lang w:val="en-GB"/>
        </w:rPr>
        <w:t>7.</w:t>
      </w:r>
      <w:r w:rsidRPr="00784682">
        <w:rPr>
          <w:rFonts w:ascii="Times New Roman" w:hAnsi="Times New Roman"/>
          <w:b/>
          <w:bCs/>
          <w:lang w:val="en-GB"/>
        </w:rPr>
        <w:tab/>
        <w:t>MARKETING AUTHORISATION HOLDER</w:t>
      </w:r>
    </w:p>
    <w:p w:rsidR="00CA176A" w:rsidRPr="00784682" w:rsidRDefault="00CA176A" w:rsidP="00784682">
      <w:pPr>
        <w:autoSpaceDE w:val="0"/>
        <w:autoSpaceDN w:val="0"/>
        <w:adjustRightInd w:val="0"/>
        <w:spacing w:after="0" w:line="240" w:lineRule="auto"/>
        <w:rPr>
          <w:rFonts w:ascii="Times New Roman" w:hAnsi="Times New Roman"/>
          <w:bCs/>
          <w:lang w:val="en-GB"/>
        </w:rPr>
      </w:pP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Actavis Group PTC ehf.</w:t>
      </w: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Reykjavíkurvegur 76-78</w:t>
      </w: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IS-220 Hafnarfjörður</w:t>
      </w: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Iceland</w:t>
      </w:r>
    </w:p>
    <w:p w:rsidR="00CA176A" w:rsidRPr="00784682" w:rsidRDefault="00CA176A" w:rsidP="00784682">
      <w:pPr>
        <w:autoSpaceDE w:val="0"/>
        <w:autoSpaceDN w:val="0"/>
        <w:adjustRightInd w:val="0"/>
        <w:spacing w:after="0" w:line="240" w:lineRule="auto"/>
        <w:rPr>
          <w:rFonts w:ascii="Times New Roman" w:hAnsi="Times New Roman"/>
          <w:lang w:val="en-GB"/>
        </w:rPr>
      </w:pPr>
    </w:p>
    <w:p w:rsidR="00CA176A" w:rsidRPr="00784682" w:rsidRDefault="00CA176A" w:rsidP="00784682">
      <w:pPr>
        <w:autoSpaceDE w:val="0"/>
        <w:autoSpaceDN w:val="0"/>
        <w:adjustRightInd w:val="0"/>
        <w:spacing w:after="0" w:line="240" w:lineRule="auto"/>
        <w:rPr>
          <w:rFonts w:ascii="Times New Roman" w:hAnsi="Times New Roman"/>
          <w:lang w:val="en-GB"/>
        </w:rPr>
      </w:pPr>
    </w:p>
    <w:p w:rsidR="00CA176A" w:rsidRPr="00784682" w:rsidRDefault="00CA176A" w:rsidP="007A1698">
      <w:pPr>
        <w:autoSpaceDE w:val="0"/>
        <w:autoSpaceDN w:val="0"/>
        <w:adjustRightInd w:val="0"/>
        <w:spacing w:after="0" w:line="240" w:lineRule="auto"/>
        <w:ind w:left="567" w:hanging="567"/>
        <w:rPr>
          <w:rFonts w:ascii="Times New Roman" w:hAnsi="Times New Roman"/>
          <w:b/>
          <w:bCs/>
          <w:lang w:val="en-GB"/>
        </w:rPr>
      </w:pPr>
      <w:r w:rsidRPr="00784682">
        <w:rPr>
          <w:rFonts w:ascii="Times New Roman" w:hAnsi="Times New Roman"/>
          <w:b/>
          <w:bCs/>
          <w:lang w:val="en-GB"/>
        </w:rPr>
        <w:t>8.</w:t>
      </w:r>
      <w:r w:rsidRPr="00784682">
        <w:rPr>
          <w:rFonts w:ascii="Times New Roman" w:hAnsi="Times New Roman"/>
          <w:b/>
          <w:bCs/>
          <w:lang w:val="en-GB"/>
        </w:rPr>
        <w:tab/>
        <w:t>MARKETING AUTHORISATION NUMBER(S)</w:t>
      </w:r>
    </w:p>
    <w:p w:rsidR="00CA176A" w:rsidRPr="00784682" w:rsidRDefault="00CA176A" w:rsidP="00784682">
      <w:pPr>
        <w:autoSpaceDE w:val="0"/>
        <w:autoSpaceDN w:val="0"/>
        <w:adjustRightInd w:val="0"/>
        <w:spacing w:after="0" w:line="240" w:lineRule="auto"/>
        <w:rPr>
          <w:rFonts w:ascii="Times New Roman" w:hAnsi="Times New Roman"/>
          <w:bCs/>
          <w:lang w:val="en-GB"/>
        </w:rPr>
      </w:pPr>
    </w:p>
    <w:p w:rsidR="002452F1" w:rsidRPr="00F54C5A" w:rsidRDefault="002452F1" w:rsidP="002452F1">
      <w:pPr>
        <w:autoSpaceDE w:val="0"/>
        <w:autoSpaceDN w:val="0"/>
        <w:adjustRightInd w:val="0"/>
        <w:spacing w:after="0" w:line="240" w:lineRule="auto"/>
        <w:rPr>
          <w:rFonts w:ascii="Times New Roman" w:hAnsi="Times New Roman"/>
          <w:lang w:val="en-GB"/>
        </w:rPr>
      </w:pPr>
      <w:r w:rsidRPr="00F54C5A">
        <w:rPr>
          <w:rFonts w:ascii="Times New Roman" w:hAnsi="Times New Roman"/>
          <w:lang w:val="en-GB"/>
        </w:rPr>
        <w:t>Imatinib Actavis 100 mg film-coated tablets</w:t>
      </w:r>
    </w:p>
    <w:p w:rsidR="007F2E40" w:rsidRPr="005A70E2" w:rsidRDefault="007F2E40" w:rsidP="00784682">
      <w:pPr>
        <w:autoSpaceDE w:val="0"/>
        <w:autoSpaceDN w:val="0"/>
        <w:adjustRightInd w:val="0"/>
        <w:spacing w:after="0" w:line="240" w:lineRule="auto"/>
        <w:rPr>
          <w:rFonts w:ascii="Times New Roman" w:hAnsi="Times New Roman"/>
          <w:lang w:val="da-DK"/>
        </w:rPr>
      </w:pPr>
      <w:r w:rsidRPr="005A70E2">
        <w:rPr>
          <w:rFonts w:ascii="Times New Roman" w:hAnsi="Times New Roman"/>
          <w:lang w:val="da-DK"/>
        </w:rPr>
        <w:t>EU/1/13/825/008</w:t>
      </w:r>
    </w:p>
    <w:p w:rsidR="007F2E40" w:rsidRPr="005A70E2" w:rsidRDefault="007F2E40" w:rsidP="00784682">
      <w:pPr>
        <w:autoSpaceDE w:val="0"/>
        <w:autoSpaceDN w:val="0"/>
        <w:adjustRightInd w:val="0"/>
        <w:spacing w:after="0" w:line="240" w:lineRule="auto"/>
        <w:rPr>
          <w:rFonts w:ascii="Times New Roman" w:hAnsi="Times New Roman"/>
          <w:lang w:val="da-DK"/>
        </w:rPr>
      </w:pPr>
      <w:r w:rsidRPr="005A70E2">
        <w:rPr>
          <w:rFonts w:ascii="Times New Roman" w:hAnsi="Times New Roman"/>
          <w:lang w:val="da-DK"/>
        </w:rPr>
        <w:t>EU/1/13/825/009</w:t>
      </w:r>
    </w:p>
    <w:p w:rsidR="007F2E40" w:rsidRPr="005A70E2" w:rsidRDefault="007F2E40" w:rsidP="00784682">
      <w:pPr>
        <w:autoSpaceDE w:val="0"/>
        <w:autoSpaceDN w:val="0"/>
        <w:adjustRightInd w:val="0"/>
        <w:spacing w:after="0" w:line="240" w:lineRule="auto"/>
        <w:rPr>
          <w:rFonts w:ascii="Times New Roman" w:hAnsi="Times New Roman"/>
          <w:lang w:val="da-DK"/>
        </w:rPr>
      </w:pPr>
      <w:r w:rsidRPr="005A70E2">
        <w:rPr>
          <w:rFonts w:ascii="Times New Roman" w:hAnsi="Times New Roman"/>
          <w:lang w:val="da-DK"/>
        </w:rPr>
        <w:t>EU/1/13/825/010</w:t>
      </w:r>
    </w:p>
    <w:p w:rsidR="007F2E40" w:rsidRPr="005A70E2" w:rsidRDefault="007F2E40" w:rsidP="00784682">
      <w:pPr>
        <w:autoSpaceDE w:val="0"/>
        <w:autoSpaceDN w:val="0"/>
        <w:adjustRightInd w:val="0"/>
        <w:spacing w:after="0" w:line="240" w:lineRule="auto"/>
        <w:rPr>
          <w:rFonts w:ascii="Times New Roman" w:hAnsi="Times New Roman"/>
          <w:lang w:val="da-DK"/>
        </w:rPr>
      </w:pPr>
      <w:r w:rsidRPr="005A70E2">
        <w:rPr>
          <w:rFonts w:ascii="Times New Roman" w:hAnsi="Times New Roman"/>
          <w:lang w:val="da-DK"/>
        </w:rPr>
        <w:t>EU/1/13/825/011</w:t>
      </w:r>
    </w:p>
    <w:p w:rsidR="007F2E40" w:rsidRPr="005A70E2" w:rsidRDefault="007F2E40" w:rsidP="00784682">
      <w:pPr>
        <w:autoSpaceDE w:val="0"/>
        <w:autoSpaceDN w:val="0"/>
        <w:adjustRightInd w:val="0"/>
        <w:spacing w:after="0" w:line="240" w:lineRule="auto"/>
        <w:rPr>
          <w:rFonts w:ascii="Times New Roman" w:hAnsi="Times New Roman"/>
          <w:lang w:val="da-DK"/>
        </w:rPr>
      </w:pPr>
      <w:r w:rsidRPr="005A70E2">
        <w:rPr>
          <w:rFonts w:ascii="Times New Roman" w:hAnsi="Times New Roman"/>
          <w:lang w:val="da-DK"/>
        </w:rPr>
        <w:t>EU/1/13/825/012</w:t>
      </w:r>
    </w:p>
    <w:p w:rsidR="007F2E40" w:rsidRPr="00784682" w:rsidRDefault="007F2E40"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EU/1/13/825/013</w:t>
      </w:r>
    </w:p>
    <w:p w:rsidR="00CA176A" w:rsidRPr="00784682" w:rsidRDefault="007F2E40"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EU/1/13/825/014</w:t>
      </w:r>
    </w:p>
    <w:p w:rsidR="00CA176A" w:rsidRPr="00784682" w:rsidRDefault="00CA176A" w:rsidP="00784682">
      <w:pPr>
        <w:autoSpaceDE w:val="0"/>
        <w:autoSpaceDN w:val="0"/>
        <w:adjustRightInd w:val="0"/>
        <w:spacing w:after="0" w:line="240" w:lineRule="auto"/>
        <w:rPr>
          <w:rFonts w:ascii="Times New Roman" w:hAnsi="Times New Roman"/>
          <w:lang w:val="en-GB"/>
        </w:rPr>
      </w:pPr>
    </w:p>
    <w:p w:rsidR="002452F1" w:rsidRPr="00F54C5A" w:rsidRDefault="002452F1" w:rsidP="002452F1">
      <w:pPr>
        <w:autoSpaceDE w:val="0"/>
        <w:autoSpaceDN w:val="0"/>
        <w:adjustRightInd w:val="0"/>
        <w:spacing w:after="0" w:line="240" w:lineRule="auto"/>
        <w:rPr>
          <w:rFonts w:ascii="Times New Roman" w:hAnsi="Times New Roman"/>
          <w:u w:val="single"/>
          <w:lang w:val="en-GB"/>
        </w:rPr>
      </w:pPr>
      <w:r>
        <w:rPr>
          <w:rFonts w:ascii="Times New Roman" w:hAnsi="Times New Roman"/>
          <w:u w:val="single"/>
          <w:lang w:val="en-GB"/>
        </w:rPr>
        <w:t>Imatinib Actavis 4</w:t>
      </w:r>
      <w:r w:rsidRPr="00F54C5A">
        <w:rPr>
          <w:rFonts w:ascii="Times New Roman" w:hAnsi="Times New Roman"/>
          <w:u w:val="single"/>
          <w:lang w:val="en-GB"/>
        </w:rPr>
        <w:t>00 mg film-coated tablets</w:t>
      </w:r>
    </w:p>
    <w:p w:rsidR="00A63472" w:rsidRPr="007A1698" w:rsidRDefault="00A63472" w:rsidP="00A63472">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EU/1/13/825/015</w:t>
      </w:r>
    </w:p>
    <w:p w:rsidR="00A63472" w:rsidRPr="007A1698" w:rsidRDefault="00A63472" w:rsidP="00A63472">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EU/1/13/825/016</w:t>
      </w:r>
    </w:p>
    <w:p w:rsidR="00A63472" w:rsidRPr="007A1698" w:rsidRDefault="00A63472" w:rsidP="00A63472">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EU/1/13/825/017</w:t>
      </w:r>
    </w:p>
    <w:p w:rsidR="00A63472" w:rsidRPr="007A1698" w:rsidRDefault="00A63472" w:rsidP="00A63472">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EU/1/13/825/018</w:t>
      </w:r>
    </w:p>
    <w:p w:rsidR="00CA176A" w:rsidRDefault="00CA176A" w:rsidP="00784682">
      <w:pPr>
        <w:autoSpaceDE w:val="0"/>
        <w:autoSpaceDN w:val="0"/>
        <w:adjustRightInd w:val="0"/>
        <w:spacing w:after="0" w:line="240" w:lineRule="auto"/>
        <w:rPr>
          <w:rFonts w:ascii="Times New Roman" w:hAnsi="Times New Roman"/>
          <w:lang w:val="en-GB"/>
        </w:rPr>
      </w:pPr>
    </w:p>
    <w:p w:rsidR="00A63472" w:rsidRPr="00784682" w:rsidRDefault="00A63472" w:rsidP="00784682">
      <w:pPr>
        <w:autoSpaceDE w:val="0"/>
        <w:autoSpaceDN w:val="0"/>
        <w:adjustRightInd w:val="0"/>
        <w:spacing w:after="0" w:line="240" w:lineRule="auto"/>
        <w:rPr>
          <w:rFonts w:ascii="Times New Roman" w:hAnsi="Times New Roman"/>
          <w:lang w:val="en-GB"/>
        </w:rPr>
      </w:pPr>
    </w:p>
    <w:p w:rsidR="00CA176A" w:rsidRPr="00784682" w:rsidRDefault="00CA176A" w:rsidP="007A1698">
      <w:pPr>
        <w:autoSpaceDE w:val="0"/>
        <w:autoSpaceDN w:val="0"/>
        <w:adjustRightInd w:val="0"/>
        <w:spacing w:after="0" w:line="240" w:lineRule="auto"/>
        <w:ind w:left="567" w:hanging="567"/>
        <w:rPr>
          <w:rFonts w:ascii="Times New Roman" w:hAnsi="Times New Roman"/>
          <w:b/>
          <w:bCs/>
          <w:lang w:val="en-GB"/>
        </w:rPr>
      </w:pPr>
      <w:r w:rsidRPr="00784682">
        <w:rPr>
          <w:rFonts w:ascii="Times New Roman" w:hAnsi="Times New Roman"/>
          <w:b/>
          <w:bCs/>
          <w:lang w:val="en-GB"/>
        </w:rPr>
        <w:t>9.</w:t>
      </w:r>
      <w:r w:rsidRPr="00784682">
        <w:rPr>
          <w:rFonts w:ascii="Times New Roman" w:hAnsi="Times New Roman"/>
          <w:b/>
          <w:bCs/>
          <w:lang w:val="en-GB"/>
        </w:rPr>
        <w:tab/>
        <w:t>DATE OF FIRST AUTHORISATION/RENEWAL OF THE AUTHORISATION</w:t>
      </w:r>
    </w:p>
    <w:p w:rsidR="00CA176A" w:rsidRPr="00784682" w:rsidRDefault="00CA176A" w:rsidP="00784682">
      <w:pPr>
        <w:autoSpaceDE w:val="0"/>
        <w:autoSpaceDN w:val="0"/>
        <w:adjustRightInd w:val="0"/>
        <w:spacing w:after="0" w:line="240" w:lineRule="auto"/>
        <w:rPr>
          <w:rFonts w:ascii="Times New Roman" w:hAnsi="Times New Roman"/>
          <w:bCs/>
          <w:lang w:val="en-GB"/>
        </w:rPr>
      </w:pPr>
    </w:p>
    <w:p w:rsidR="00D70AD7" w:rsidRDefault="00D70AD7"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Date of first authorisation: 17 April 2013</w:t>
      </w:r>
    </w:p>
    <w:p w:rsidR="00CA176A" w:rsidRPr="00784682" w:rsidRDefault="00CA176A" w:rsidP="00784682">
      <w:pPr>
        <w:autoSpaceDE w:val="0"/>
        <w:autoSpaceDN w:val="0"/>
        <w:adjustRightInd w:val="0"/>
        <w:spacing w:after="0" w:line="240" w:lineRule="auto"/>
        <w:rPr>
          <w:rFonts w:ascii="Times New Roman" w:hAnsi="Times New Roman"/>
          <w:lang w:val="en-GB"/>
        </w:rPr>
      </w:pPr>
    </w:p>
    <w:p w:rsidR="00D70AD7" w:rsidRPr="00784682" w:rsidRDefault="00D70AD7" w:rsidP="00784682">
      <w:pPr>
        <w:autoSpaceDE w:val="0"/>
        <w:autoSpaceDN w:val="0"/>
        <w:adjustRightInd w:val="0"/>
        <w:spacing w:after="0" w:line="240" w:lineRule="auto"/>
        <w:rPr>
          <w:rFonts w:ascii="Times New Roman" w:hAnsi="Times New Roman"/>
          <w:lang w:val="en-GB"/>
        </w:rPr>
      </w:pPr>
    </w:p>
    <w:p w:rsidR="00CA176A" w:rsidRPr="00784682" w:rsidRDefault="00CA176A" w:rsidP="007A1698">
      <w:pPr>
        <w:autoSpaceDE w:val="0"/>
        <w:autoSpaceDN w:val="0"/>
        <w:adjustRightInd w:val="0"/>
        <w:spacing w:after="0" w:line="240" w:lineRule="auto"/>
        <w:ind w:left="567" w:hanging="567"/>
        <w:rPr>
          <w:rFonts w:ascii="Times New Roman" w:hAnsi="Times New Roman"/>
          <w:b/>
          <w:bCs/>
          <w:lang w:val="en-GB"/>
        </w:rPr>
      </w:pPr>
      <w:r w:rsidRPr="00784682">
        <w:rPr>
          <w:rFonts w:ascii="Times New Roman" w:hAnsi="Times New Roman"/>
          <w:b/>
          <w:bCs/>
          <w:lang w:val="en-GB"/>
        </w:rPr>
        <w:t>10.</w:t>
      </w:r>
      <w:r w:rsidRPr="00784682">
        <w:rPr>
          <w:rFonts w:ascii="Times New Roman" w:hAnsi="Times New Roman"/>
          <w:b/>
          <w:bCs/>
          <w:lang w:val="en-GB"/>
        </w:rPr>
        <w:tab/>
        <w:t>DATE OF REVISION OF THE TEXT</w:t>
      </w:r>
    </w:p>
    <w:p w:rsidR="00CA176A" w:rsidRPr="00784682" w:rsidRDefault="00CA176A" w:rsidP="00784682">
      <w:pPr>
        <w:autoSpaceDE w:val="0"/>
        <w:autoSpaceDN w:val="0"/>
        <w:adjustRightInd w:val="0"/>
        <w:spacing w:after="0" w:line="240" w:lineRule="auto"/>
        <w:rPr>
          <w:rFonts w:ascii="Times New Roman" w:hAnsi="Times New Roman"/>
          <w:bCs/>
          <w:lang w:val="en-GB"/>
        </w:rPr>
      </w:pPr>
    </w:p>
    <w:p w:rsidR="00CA176A" w:rsidRPr="00784682" w:rsidRDefault="00CA176A" w:rsidP="00784682">
      <w:pPr>
        <w:autoSpaceDE w:val="0"/>
        <w:autoSpaceDN w:val="0"/>
        <w:adjustRightInd w:val="0"/>
        <w:spacing w:after="0" w:line="240" w:lineRule="auto"/>
        <w:rPr>
          <w:rFonts w:ascii="Times New Roman" w:hAnsi="Times New Roman"/>
          <w:lang w:val="en-GB"/>
        </w:rPr>
      </w:pPr>
      <w:r w:rsidRPr="00784682">
        <w:rPr>
          <w:rFonts w:ascii="Times New Roman" w:hAnsi="Times New Roman"/>
          <w:lang w:val="en-GB"/>
        </w:rPr>
        <w:t xml:space="preserve">Detailed information on this medicinal product is available on the website of the European Medicines Agency </w:t>
      </w:r>
      <w:hyperlink r:id="rId16" w:history="1">
        <w:r w:rsidR="00C8238E" w:rsidRPr="00784682">
          <w:rPr>
            <w:rStyle w:val="Hyperlink"/>
            <w:rFonts w:ascii="Times New Roman" w:hAnsi="Times New Roman"/>
            <w:lang w:val="en-GB"/>
          </w:rPr>
          <w:t>http://www.ema.europa.eu</w:t>
        </w:r>
      </w:hyperlink>
    </w:p>
    <w:p w:rsidR="00FD772E" w:rsidRPr="00BC5F47" w:rsidRDefault="000E3C47" w:rsidP="00BC5F47">
      <w:pPr>
        <w:widowControl w:val="0"/>
        <w:autoSpaceDE w:val="0"/>
        <w:autoSpaceDN w:val="0"/>
        <w:adjustRightInd w:val="0"/>
        <w:spacing w:after="0" w:line="240" w:lineRule="auto"/>
        <w:ind w:left="127" w:right="120"/>
        <w:rPr>
          <w:rFonts w:ascii="Times New Roman" w:eastAsia="SimSun" w:hAnsi="Times New Roman"/>
          <w:lang w:val="en-GB" w:eastAsia="zh-CN"/>
        </w:rPr>
      </w:pPr>
      <w:r w:rsidRPr="00784682">
        <w:rPr>
          <w:rFonts w:ascii="Times New Roman" w:hAnsi="Times New Roman"/>
          <w:lang w:val="en-GB"/>
        </w:rPr>
        <w:br w:type="page"/>
      </w:r>
    </w:p>
    <w:p w:rsidR="00C23D88" w:rsidRPr="006F03EF" w:rsidRDefault="00C23D88" w:rsidP="00BC5F47">
      <w:pPr>
        <w:widowControl w:val="0"/>
        <w:autoSpaceDE w:val="0"/>
        <w:autoSpaceDN w:val="0"/>
        <w:adjustRightInd w:val="0"/>
        <w:spacing w:after="0" w:line="240" w:lineRule="auto"/>
        <w:ind w:left="127" w:right="120"/>
        <w:rPr>
          <w:rFonts w:ascii="Times New Roman" w:eastAsia="SimSun" w:hAnsi="Times New Roman"/>
          <w:lang w:val="en-GB" w:eastAsia="zh-CN"/>
        </w:rPr>
      </w:pPr>
    </w:p>
    <w:p w:rsidR="00C23D88" w:rsidRPr="006F03EF" w:rsidRDefault="00C23D88" w:rsidP="00F07FE1">
      <w:pPr>
        <w:widowControl w:val="0"/>
        <w:autoSpaceDE w:val="0"/>
        <w:autoSpaceDN w:val="0"/>
        <w:adjustRightInd w:val="0"/>
        <w:spacing w:after="0" w:line="240" w:lineRule="auto"/>
        <w:ind w:left="127" w:right="120"/>
        <w:rPr>
          <w:rFonts w:ascii="Times New Roman" w:eastAsia="SimSun" w:hAnsi="Times New Roman"/>
          <w:lang w:val="en-GB" w:eastAsia="zh-CN"/>
        </w:rPr>
      </w:pPr>
    </w:p>
    <w:p w:rsidR="00C23D88" w:rsidRPr="006F03EF" w:rsidRDefault="00C23D88" w:rsidP="006F03EF">
      <w:pPr>
        <w:widowControl w:val="0"/>
        <w:autoSpaceDE w:val="0"/>
        <w:autoSpaceDN w:val="0"/>
        <w:adjustRightInd w:val="0"/>
        <w:spacing w:after="0" w:line="240" w:lineRule="auto"/>
        <w:ind w:left="127" w:right="120"/>
        <w:rPr>
          <w:rFonts w:ascii="Times New Roman" w:eastAsia="SimSun" w:hAnsi="Times New Roman"/>
          <w:lang w:val="en-GB" w:eastAsia="zh-CN"/>
        </w:rPr>
      </w:pPr>
    </w:p>
    <w:p w:rsidR="00C23D88" w:rsidRPr="00AF48FD" w:rsidRDefault="00C23D88" w:rsidP="006F03EF">
      <w:pPr>
        <w:widowControl w:val="0"/>
        <w:autoSpaceDE w:val="0"/>
        <w:autoSpaceDN w:val="0"/>
        <w:adjustRightInd w:val="0"/>
        <w:spacing w:after="0" w:line="240" w:lineRule="auto"/>
        <w:ind w:left="127" w:right="120"/>
        <w:rPr>
          <w:rFonts w:ascii="Times New Roman" w:eastAsia="SimSun" w:hAnsi="Times New Roman"/>
          <w:lang w:val="en-GB" w:eastAsia="zh-CN"/>
        </w:rPr>
      </w:pPr>
    </w:p>
    <w:p w:rsidR="00C23D88" w:rsidRPr="00AF48FD" w:rsidRDefault="00C23D88" w:rsidP="006F03EF">
      <w:pPr>
        <w:widowControl w:val="0"/>
        <w:autoSpaceDE w:val="0"/>
        <w:autoSpaceDN w:val="0"/>
        <w:adjustRightInd w:val="0"/>
        <w:spacing w:after="0" w:line="240" w:lineRule="auto"/>
        <w:ind w:left="127" w:right="120"/>
        <w:rPr>
          <w:rFonts w:ascii="Times New Roman" w:eastAsia="SimSun" w:hAnsi="Times New Roman"/>
          <w:lang w:val="en-GB" w:eastAsia="zh-CN"/>
        </w:rPr>
      </w:pPr>
    </w:p>
    <w:p w:rsidR="00C23D88" w:rsidRPr="004526DA" w:rsidRDefault="00C23D88" w:rsidP="006F03EF">
      <w:pPr>
        <w:widowControl w:val="0"/>
        <w:autoSpaceDE w:val="0"/>
        <w:autoSpaceDN w:val="0"/>
        <w:adjustRightInd w:val="0"/>
        <w:spacing w:after="0" w:line="240" w:lineRule="auto"/>
        <w:ind w:left="127" w:right="120"/>
        <w:rPr>
          <w:rFonts w:ascii="Times New Roman" w:eastAsia="SimSun" w:hAnsi="Times New Roman"/>
          <w:lang w:val="en-GB" w:eastAsia="zh-CN"/>
        </w:rPr>
      </w:pPr>
    </w:p>
    <w:p w:rsidR="00C23D88" w:rsidRPr="007A1698" w:rsidRDefault="00C23D88" w:rsidP="006F03EF">
      <w:pPr>
        <w:widowControl w:val="0"/>
        <w:autoSpaceDE w:val="0"/>
        <w:autoSpaceDN w:val="0"/>
        <w:adjustRightInd w:val="0"/>
        <w:spacing w:after="0" w:line="240" w:lineRule="auto"/>
        <w:ind w:left="127" w:right="120"/>
        <w:rPr>
          <w:rFonts w:ascii="Times New Roman" w:eastAsia="SimSun" w:hAnsi="Times New Roman"/>
          <w:lang w:val="en-GB" w:eastAsia="zh-CN"/>
        </w:rPr>
      </w:pPr>
    </w:p>
    <w:p w:rsidR="00C23D88" w:rsidRPr="007A1698" w:rsidRDefault="00C23D88" w:rsidP="00AF48FD">
      <w:pPr>
        <w:widowControl w:val="0"/>
        <w:autoSpaceDE w:val="0"/>
        <w:autoSpaceDN w:val="0"/>
        <w:adjustRightInd w:val="0"/>
        <w:spacing w:after="0" w:line="240" w:lineRule="auto"/>
        <w:ind w:left="127" w:right="120"/>
        <w:rPr>
          <w:rFonts w:ascii="Times New Roman" w:eastAsia="SimSun" w:hAnsi="Times New Roman"/>
          <w:lang w:val="en-GB" w:eastAsia="zh-CN"/>
        </w:rPr>
      </w:pPr>
    </w:p>
    <w:p w:rsidR="00C23D88" w:rsidRPr="007A1698" w:rsidRDefault="00C23D88" w:rsidP="00AF48FD">
      <w:pPr>
        <w:widowControl w:val="0"/>
        <w:autoSpaceDE w:val="0"/>
        <w:autoSpaceDN w:val="0"/>
        <w:adjustRightInd w:val="0"/>
        <w:spacing w:after="0" w:line="240" w:lineRule="auto"/>
        <w:ind w:left="127" w:right="120"/>
        <w:rPr>
          <w:rFonts w:ascii="Times New Roman" w:eastAsia="SimSun" w:hAnsi="Times New Roman"/>
          <w:lang w:val="en-GB" w:eastAsia="zh-CN"/>
        </w:rPr>
      </w:pPr>
    </w:p>
    <w:p w:rsidR="00C23D88" w:rsidRPr="007A1698" w:rsidRDefault="00C23D88" w:rsidP="004526DA">
      <w:pPr>
        <w:widowControl w:val="0"/>
        <w:autoSpaceDE w:val="0"/>
        <w:autoSpaceDN w:val="0"/>
        <w:adjustRightInd w:val="0"/>
        <w:spacing w:after="0" w:line="240" w:lineRule="auto"/>
        <w:ind w:left="127" w:right="120"/>
        <w:rPr>
          <w:rFonts w:ascii="Times New Roman" w:eastAsia="SimSun" w:hAnsi="Times New Roman"/>
          <w:lang w:val="en-GB" w:eastAsia="zh-CN"/>
        </w:rPr>
      </w:pPr>
    </w:p>
    <w:p w:rsidR="00C23D88" w:rsidRPr="007A1698" w:rsidRDefault="00C23D88" w:rsidP="007A1698">
      <w:pPr>
        <w:widowControl w:val="0"/>
        <w:autoSpaceDE w:val="0"/>
        <w:autoSpaceDN w:val="0"/>
        <w:adjustRightInd w:val="0"/>
        <w:spacing w:after="0" w:line="240" w:lineRule="auto"/>
        <w:ind w:left="127" w:right="120"/>
        <w:rPr>
          <w:rFonts w:ascii="Times New Roman" w:eastAsia="SimSun" w:hAnsi="Times New Roman"/>
          <w:lang w:val="en-GB" w:eastAsia="zh-CN"/>
        </w:rPr>
      </w:pPr>
    </w:p>
    <w:p w:rsidR="00C23D88" w:rsidRPr="007A1698" w:rsidRDefault="00C23D88" w:rsidP="007A1698">
      <w:pPr>
        <w:widowControl w:val="0"/>
        <w:autoSpaceDE w:val="0"/>
        <w:autoSpaceDN w:val="0"/>
        <w:adjustRightInd w:val="0"/>
        <w:spacing w:after="0" w:line="240" w:lineRule="auto"/>
        <w:ind w:left="127" w:right="120"/>
        <w:rPr>
          <w:rFonts w:ascii="Times New Roman" w:eastAsia="SimSun" w:hAnsi="Times New Roman"/>
          <w:lang w:val="en-GB" w:eastAsia="zh-CN"/>
        </w:rPr>
      </w:pPr>
    </w:p>
    <w:p w:rsidR="00C23D88" w:rsidRPr="007A1698" w:rsidRDefault="00C23D88" w:rsidP="007A1698">
      <w:pPr>
        <w:widowControl w:val="0"/>
        <w:autoSpaceDE w:val="0"/>
        <w:autoSpaceDN w:val="0"/>
        <w:adjustRightInd w:val="0"/>
        <w:spacing w:after="0" w:line="240" w:lineRule="auto"/>
        <w:ind w:left="127" w:right="120"/>
        <w:rPr>
          <w:rFonts w:ascii="Times New Roman" w:eastAsia="SimSun" w:hAnsi="Times New Roman"/>
          <w:lang w:val="en-GB" w:eastAsia="zh-CN"/>
        </w:rPr>
      </w:pPr>
    </w:p>
    <w:p w:rsidR="00C23D88" w:rsidRPr="007A1698" w:rsidRDefault="00C23D88" w:rsidP="007A1698">
      <w:pPr>
        <w:widowControl w:val="0"/>
        <w:autoSpaceDE w:val="0"/>
        <w:autoSpaceDN w:val="0"/>
        <w:adjustRightInd w:val="0"/>
        <w:spacing w:after="0" w:line="240" w:lineRule="auto"/>
        <w:ind w:left="127" w:right="120"/>
        <w:rPr>
          <w:rFonts w:ascii="Times New Roman" w:eastAsia="SimSun" w:hAnsi="Times New Roman"/>
          <w:lang w:val="en-GB" w:eastAsia="zh-CN"/>
        </w:rPr>
      </w:pPr>
    </w:p>
    <w:p w:rsidR="00C23D88" w:rsidRPr="007A1698" w:rsidRDefault="00C23D88" w:rsidP="007A1698">
      <w:pPr>
        <w:widowControl w:val="0"/>
        <w:autoSpaceDE w:val="0"/>
        <w:autoSpaceDN w:val="0"/>
        <w:adjustRightInd w:val="0"/>
        <w:spacing w:after="0" w:line="240" w:lineRule="auto"/>
        <w:ind w:left="127" w:right="120"/>
        <w:rPr>
          <w:rFonts w:ascii="Times New Roman" w:eastAsia="SimSun" w:hAnsi="Times New Roman"/>
          <w:lang w:val="en-GB" w:eastAsia="zh-CN"/>
        </w:rPr>
      </w:pPr>
    </w:p>
    <w:p w:rsidR="00C23D88" w:rsidRPr="007A1698" w:rsidRDefault="00C23D88" w:rsidP="007A1698">
      <w:pPr>
        <w:widowControl w:val="0"/>
        <w:autoSpaceDE w:val="0"/>
        <w:autoSpaceDN w:val="0"/>
        <w:adjustRightInd w:val="0"/>
        <w:spacing w:after="0" w:line="240" w:lineRule="auto"/>
        <w:ind w:left="127" w:right="120"/>
        <w:rPr>
          <w:rFonts w:ascii="Times New Roman" w:eastAsia="SimSun" w:hAnsi="Times New Roman"/>
          <w:lang w:val="en-GB" w:eastAsia="zh-CN"/>
        </w:rPr>
      </w:pPr>
    </w:p>
    <w:p w:rsidR="00C23D88" w:rsidRPr="007A1698" w:rsidRDefault="00C23D88" w:rsidP="007A1698">
      <w:pPr>
        <w:widowControl w:val="0"/>
        <w:autoSpaceDE w:val="0"/>
        <w:autoSpaceDN w:val="0"/>
        <w:adjustRightInd w:val="0"/>
        <w:spacing w:after="0" w:line="240" w:lineRule="auto"/>
        <w:ind w:left="127" w:right="120"/>
        <w:rPr>
          <w:rFonts w:ascii="Times New Roman" w:eastAsia="SimSun" w:hAnsi="Times New Roman"/>
          <w:lang w:val="en-GB" w:eastAsia="zh-CN"/>
        </w:rPr>
      </w:pPr>
    </w:p>
    <w:p w:rsidR="00C23D88" w:rsidRPr="007A1698" w:rsidRDefault="00C23D88" w:rsidP="007A1698">
      <w:pPr>
        <w:widowControl w:val="0"/>
        <w:autoSpaceDE w:val="0"/>
        <w:autoSpaceDN w:val="0"/>
        <w:adjustRightInd w:val="0"/>
        <w:spacing w:after="0" w:line="240" w:lineRule="auto"/>
        <w:ind w:left="127" w:right="120"/>
        <w:rPr>
          <w:rFonts w:ascii="Times New Roman" w:eastAsia="SimSun" w:hAnsi="Times New Roman"/>
          <w:lang w:val="en-GB" w:eastAsia="zh-CN"/>
        </w:rPr>
      </w:pPr>
    </w:p>
    <w:p w:rsidR="00C23D88" w:rsidRPr="007A1698" w:rsidRDefault="00C23D88" w:rsidP="00BC5F47">
      <w:pPr>
        <w:widowControl w:val="0"/>
        <w:autoSpaceDE w:val="0"/>
        <w:autoSpaceDN w:val="0"/>
        <w:adjustRightInd w:val="0"/>
        <w:spacing w:after="0" w:line="240" w:lineRule="auto"/>
        <w:ind w:left="125" w:right="119"/>
        <w:jc w:val="center"/>
        <w:rPr>
          <w:rFonts w:ascii="Times New Roman" w:eastAsia="SimSun" w:hAnsi="Times New Roman"/>
          <w:b/>
          <w:bCs/>
          <w:lang w:val="en-GB" w:eastAsia="zh-CN"/>
        </w:rPr>
      </w:pPr>
      <w:r w:rsidRPr="007A1698">
        <w:rPr>
          <w:rFonts w:ascii="Times New Roman" w:eastAsia="SimSun" w:hAnsi="Times New Roman"/>
          <w:b/>
          <w:bCs/>
          <w:lang w:val="en-GB" w:eastAsia="zh-CN"/>
        </w:rPr>
        <w:t>ANNEX II</w:t>
      </w:r>
    </w:p>
    <w:p w:rsidR="00C23D88" w:rsidRPr="007A1698" w:rsidRDefault="00C23D88" w:rsidP="00BC5F47">
      <w:pPr>
        <w:widowControl w:val="0"/>
        <w:autoSpaceDE w:val="0"/>
        <w:autoSpaceDN w:val="0"/>
        <w:adjustRightInd w:val="0"/>
        <w:spacing w:after="0" w:line="240" w:lineRule="auto"/>
        <w:ind w:left="127" w:right="120"/>
        <w:rPr>
          <w:rFonts w:ascii="Times New Roman" w:eastAsia="SimSun" w:hAnsi="Times New Roman"/>
          <w:lang w:val="en-GB" w:eastAsia="zh-CN"/>
        </w:rPr>
      </w:pPr>
    </w:p>
    <w:p w:rsidR="00C23D88" w:rsidRPr="007A1698" w:rsidRDefault="00F31584" w:rsidP="00BC5F47">
      <w:pPr>
        <w:widowControl w:val="0"/>
        <w:autoSpaceDE w:val="0"/>
        <w:autoSpaceDN w:val="0"/>
        <w:adjustRightInd w:val="0"/>
        <w:spacing w:after="0" w:line="240" w:lineRule="auto"/>
        <w:ind w:left="1701" w:right="849" w:hanging="708"/>
        <w:rPr>
          <w:rFonts w:ascii="Times New Roman" w:eastAsia="SimSun" w:hAnsi="Times New Roman"/>
          <w:b/>
          <w:bCs/>
          <w:lang w:val="en-GB" w:eastAsia="zh-CN"/>
        </w:rPr>
      </w:pPr>
      <w:r w:rsidRPr="007A1698">
        <w:rPr>
          <w:rFonts w:ascii="Times New Roman" w:eastAsia="SimSun" w:hAnsi="Times New Roman"/>
          <w:b/>
          <w:bCs/>
          <w:lang w:val="en-GB" w:eastAsia="zh-CN"/>
        </w:rPr>
        <w:t>A.</w:t>
      </w:r>
      <w:r w:rsidRPr="007A1698">
        <w:rPr>
          <w:rFonts w:ascii="Times New Roman" w:eastAsia="SimSun" w:hAnsi="Times New Roman"/>
          <w:b/>
          <w:bCs/>
          <w:lang w:val="en-GB" w:eastAsia="zh-CN"/>
        </w:rPr>
        <w:tab/>
      </w:r>
      <w:r w:rsidR="00C23D88" w:rsidRPr="007A1698">
        <w:rPr>
          <w:rFonts w:ascii="Times New Roman" w:eastAsia="SimSun" w:hAnsi="Times New Roman"/>
          <w:b/>
          <w:bCs/>
          <w:lang w:val="en-GB" w:eastAsia="zh-CN"/>
        </w:rPr>
        <w:t xml:space="preserve">MANUFACTURER RESPONSIBLE FOR BATCH RELEASE </w:t>
      </w:r>
    </w:p>
    <w:p w:rsidR="00F31584" w:rsidRPr="00BC5F47" w:rsidRDefault="00F31584" w:rsidP="00BC5F47">
      <w:pPr>
        <w:widowControl w:val="0"/>
        <w:autoSpaceDE w:val="0"/>
        <w:autoSpaceDN w:val="0"/>
        <w:adjustRightInd w:val="0"/>
        <w:spacing w:after="0" w:line="240" w:lineRule="auto"/>
        <w:ind w:left="1701" w:right="849" w:hanging="708"/>
        <w:rPr>
          <w:rFonts w:ascii="Times New Roman" w:eastAsia="SimSun" w:hAnsi="Times New Roman"/>
          <w:bCs/>
          <w:lang w:val="en-GB" w:eastAsia="zh-CN"/>
        </w:rPr>
      </w:pPr>
    </w:p>
    <w:p w:rsidR="00C23D88" w:rsidRPr="007A1698" w:rsidRDefault="00C23D88" w:rsidP="00BC5F47">
      <w:pPr>
        <w:widowControl w:val="0"/>
        <w:autoSpaceDE w:val="0"/>
        <w:autoSpaceDN w:val="0"/>
        <w:adjustRightInd w:val="0"/>
        <w:spacing w:after="0" w:line="240" w:lineRule="auto"/>
        <w:ind w:left="1701" w:right="849" w:hanging="708"/>
        <w:rPr>
          <w:rFonts w:ascii="Times New Roman" w:eastAsia="SimSun" w:hAnsi="Times New Roman"/>
          <w:b/>
          <w:bCs/>
          <w:lang w:val="en-GB" w:eastAsia="zh-CN"/>
        </w:rPr>
      </w:pPr>
      <w:r w:rsidRPr="007A1698">
        <w:rPr>
          <w:rFonts w:ascii="Times New Roman" w:eastAsia="SimSun" w:hAnsi="Times New Roman"/>
          <w:b/>
          <w:bCs/>
          <w:lang w:val="en-GB" w:eastAsia="zh-CN"/>
        </w:rPr>
        <w:t>B.</w:t>
      </w:r>
      <w:r w:rsidRPr="007A1698">
        <w:rPr>
          <w:rFonts w:ascii="Times New Roman" w:eastAsia="SimSun" w:hAnsi="Times New Roman"/>
          <w:b/>
          <w:bCs/>
          <w:lang w:val="en-GB" w:eastAsia="zh-CN"/>
        </w:rPr>
        <w:tab/>
        <w:t>CONDITIONS OR RESTRICTIONS REGARDING SUPPLY AND USE</w:t>
      </w:r>
    </w:p>
    <w:p w:rsidR="00C23D88" w:rsidRPr="007A1698" w:rsidRDefault="00C23D88" w:rsidP="00BC5F47">
      <w:pPr>
        <w:widowControl w:val="0"/>
        <w:autoSpaceDE w:val="0"/>
        <w:autoSpaceDN w:val="0"/>
        <w:adjustRightInd w:val="0"/>
        <w:spacing w:after="0" w:line="240" w:lineRule="auto"/>
        <w:ind w:left="1701" w:right="849" w:hanging="708"/>
        <w:rPr>
          <w:rFonts w:ascii="Times New Roman" w:eastAsia="SimSun" w:hAnsi="Times New Roman"/>
          <w:lang w:val="en-GB" w:eastAsia="zh-CN"/>
        </w:rPr>
      </w:pPr>
    </w:p>
    <w:p w:rsidR="00C23D88" w:rsidRPr="007A1698" w:rsidRDefault="00C23D88" w:rsidP="00BC5F47">
      <w:pPr>
        <w:widowControl w:val="0"/>
        <w:autoSpaceDE w:val="0"/>
        <w:autoSpaceDN w:val="0"/>
        <w:adjustRightInd w:val="0"/>
        <w:spacing w:after="0" w:line="240" w:lineRule="auto"/>
        <w:ind w:left="1701" w:right="849" w:hanging="708"/>
        <w:rPr>
          <w:rFonts w:ascii="Times New Roman" w:eastAsia="SimSun" w:hAnsi="Times New Roman"/>
          <w:b/>
          <w:bCs/>
          <w:lang w:val="en-GB" w:eastAsia="zh-CN"/>
        </w:rPr>
      </w:pPr>
      <w:r w:rsidRPr="007A1698">
        <w:rPr>
          <w:rFonts w:ascii="Times New Roman" w:eastAsia="SimSun" w:hAnsi="Times New Roman"/>
          <w:b/>
          <w:bCs/>
          <w:lang w:val="en-GB" w:eastAsia="zh-CN"/>
        </w:rPr>
        <w:t>C.</w:t>
      </w:r>
      <w:r w:rsidRPr="007A1698">
        <w:rPr>
          <w:rFonts w:ascii="Times New Roman" w:eastAsia="SimSun" w:hAnsi="Times New Roman"/>
          <w:b/>
          <w:bCs/>
          <w:lang w:val="en-GB" w:eastAsia="zh-CN"/>
        </w:rPr>
        <w:tab/>
        <w:t>OTHER CONDITIONS AND REQUIREMENTS OF THE MARKETING AUTHORISATION</w:t>
      </w:r>
    </w:p>
    <w:p w:rsidR="00C23D88" w:rsidRPr="007A1698" w:rsidRDefault="00C23D88" w:rsidP="00BC5F47">
      <w:pPr>
        <w:widowControl w:val="0"/>
        <w:autoSpaceDE w:val="0"/>
        <w:autoSpaceDN w:val="0"/>
        <w:adjustRightInd w:val="0"/>
        <w:spacing w:after="0" w:line="240" w:lineRule="auto"/>
        <w:ind w:left="1701" w:right="849" w:hanging="708"/>
        <w:rPr>
          <w:rFonts w:ascii="Times New Roman" w:eastAsia="SimSun" w:hAnsi="Times New Roman"/>
          <w:lang w:val="en-GB" w:eastAsia="zh-CN"/>
        </w:rPr>
      </w:pPr>
    </w:p>
    <w:p w:rsidR="00C23D88" w:rsidRPr="007A1698" w:rsidRDefault="00C23D88" w:rsidP="00BC5F47">
      <w:pPr>
        <w:widowControl w:val="0"/>
        <w:autoSpaceDE w:val="0"/>
        <w:autoSpaceDN w:val="0"/>
        <w:adjustRightInd w:val="0"/>
        <w:spacing w:after="0" w:line="240" w:lineRule="auto"/>
        <w:ind w:left="1701" w:right="849" w:hanging="708"/>
        <w:rPr>
          <w:rFonts w:ascii="Times New Roman" w:eastAsia="SimSun" w:hAnsi="Times New Roman"/>
          <w:b/>
          <w:bCs/>
          <w:lang w:val="en-GB" w:eastAsia="zh-CN"/>
        </w:rPr>
      </w:pPr>
      <w:r w:rsidRPr="007A1698">
        <w:rPr>
          <w:rFonts w:ascii="Times New Roman" w:eastAsia="SimSun" w:hAnsi="Times New Roman"/>
          <w:b/>
          <w:bCs/>
          <w:lang w:val="en-GB" w:eastAsia="zh-CN"/>
        </w:rPr>
        <w:t>D.</w:t>
      </w:r>
      <w:r w:rsidRPr="007A1698">
        <w:rPr>
          <w:rFonts w:ascii="Times New Roman" w:eastAsia="SimSun" w:hAnsi="Times New Roman"/>
          <w:b/>
          <w:bCs/>
          <w:lang w:val="en-GB" w:eastAsia="zh-CN"/>
        </w:rPr>
        <w:tab/>
        <w:t>CONDITIONS OR RESTRICTIONS WITH REGARD TO THE SAFE AND EFFECTIVE USE OF THE MEDICINAL PRODUCT</w:t>
      </w:r>
    </w:p>
    <w:p w:rsidR="00C23D88" w:rsidRPr="007A1698" w:rsidRDefault="00C23D88" w:rsidP="00BC5F47">
      <w:pPr>
        <w:widowControl w:val="0"/>
        <w:autoSpaceDE w:val="0"/>
        <w:autoSpaceDN w:val="0"/>
        <w:adjustRightInd w:val="0"/>
        <w:spacing w:after="0" w:line="240" w:lineRule="auto"/>
        <w:ind w:left="127" w:right="120"/>
        <w:rPr>
          <w:rFonts w:ascii="Times New Roman" w:eastAsia="SimSun" w:hAnsi="Times New Roman"/>
          <w:lang w:val="en-GB" w:eastAsia="zh-CN"/>
        </w:rPr>
      </w:pPr>
    </w:p>
    <w:p w:rsidR="00C23D88" w:rsidRPr="007A1698" w:rsidRDefault="00C23D88" w:rsidP="001B0C82">
      <w:pPr>
        <w:pStyle w:val="TitleB"/>
      </w:pPr>
      <w:r w:rsidRPr="007A1698">
        <w:br w:type="page"/>
        <w:t>A.</w:t>
      </w:r>
      <w:r w:rsidRPr="007A1698">
        <w:tab/>
        <w:t>MANUFACTURER RESPONSIBLE FOR BATCH RELEASE</w:t>
      </w:r>
    </w:p>
    <w:p w:rsidR="00F31584" w:rsidRPr="007A1698" w:rsidRDefault="00F31584" w:rsidP="007A1698">
      <w:pPr>
        <w:widowControl w:val="0"/>
        <w:autoSpaceDE w:val="0"/>
        <w:autoSpaceDN w:val="0"/>
        <w:adjustRightInd w:val="0"/>
        <w:spacing w:after="0" w:line="240" w:lineRule="auto"/>
        <w:ind w:right="120"/>
        <w:rPr>
          <w:rFonts w:ascii="Times New Roman" w:eastAsia="SimSun" w:hAnsi="Times New Roman"/>
          <w:lang w:val="en-GB" w:eastAsia="zh-CN"/>
        </w:rPr>
      </w:pPr>
    </w:p>
    <w:p w:rsidR="00C23D88" w:rsidRPr="00F07FE1" w:rsidRDefault="00C23D88" w:rsidP="007A1698">
      <w:pPr>
        <w:widowControl w:val="0"/>
        <w:autoSpaceDE w:val="0"/>
        <w:autoSpaceDN w:val="0"/>
        <w:adjustRightInd w:val="0"/>
        <w:spacing w:after="0" w:line="240" w:lineRule="auto"/>
        <w:ind w:right="120"/>
        <w:rPr>
          <w:rFonts w:ascii="Times New Roman" w:eastAsia="SimSun" w:hAnsi="Times New Roman"/>
          <w:u w:val="single"/>
          <w:lang w:val="en-GB" w:eastAsia="zh-CN"/>
        </w:rPr>
      </w:pPr>
      <w:r w:rsidRPr="00F07FE1">
        <w:rPr>
          <w:rFonts w:ascii="Times New Roman" w:eastAsia="SimSun" w:hAnsi="Times New Roman"/>
          <w:u w:val="single"/>
          <w:lang w:val="en-GB" w:eastAsia="zh-CN"/>
        </w:rPr>
        <w:t>Name and address of the manufacturer responsible for batch release</w:t>
      </w:r>
    </w:p>
    <w:p w:rsidR="00C23D88" w:rsidRPr="006F03EF" w:rsidRDefault="00C23D88" w:rsidP="00F07FE1">
      <w:pPr>
        <w:widowControl w:val="0"/>
        <w:autoSpaceDE w:val="0"/>
        <w:autoSpaceDN w:val="0"/>
        <w:adjustRightInd w:val="0"/>
        <w:spacing w:after="0" w:line="240" w:lineRule="auto"/>
        <w:ind w:right="120"/>
        <w:rPr>
          <w:rFonts w:ascii="Times New Roman" w:eastAsia="SimSun" w:hAnsi="Times New Roman"/>
          <w:lang w:val="en-GB" w:eastAsia="zh-CN"/>
        </w:rPr>
      </w:pPr>
      <w:r w:rsidRPr="00F07FE1">
        <w:rPr>
          <w:rFonts w:ascii="Times New Roman" w:eastAsia="SimSun" w:hAnsi="Times New Roman"/>
          <w:lang w:val="en-GB" w:eastAsia="zh-CN"/>
        </w:rPr>
        <w:t>S.C. Sindan-Pharma S.R.L.</w:t>
      </w:r>
      <w:r w:rsidRPr="00F07FE1">
        <w:rPr>
          <w:rFonts w:ascii="Times New Roman" w:eastAsia="SimSun" w:hAnsi="Times New Roman"/>
          <w:lang w:val="en-GB" w:eastAsia="zh-CN"/>
        </w:rPr>
        <w:br/>
        <w:t>11</w:t>
      </w:r>
      <w:r w:rsidRPr="006F03EF">
        <w:rPr>
          <w:rFonts w:ascii="Times New Roman" w:eastAsia="SimSun" w:hAnsi="Times New Roman"/>
          <w:vertAlign w:val="superscript"/>
          <w:lang w:val="en-GB" w:eastAsia="zh-CN"/>
        </w:rPr>
        <w:t>th</w:t>
      </w:r>
      <w:r w:rsidRPr="006F03EF">
        <w:rPr>
          <w:rFonts w:ascii="Times New Roman" w:eastAsia="SimSun" w:hAnsi="Times New Roman"/>
          <w:lang w:val="en-GB" w:eastAsia="zh-CN"/>
        </w:rPr>
        <w:t xml:space="preserve"> Ion Mihalache Ave, The 1</w:t>
      </w:r>
      <w:r w:rsidRPr="006F03EF">
        <w:rPr>
          <w:rFonts w:ascii="Times New Roman" w:eastAsia="SimSun" w:hAnsi="Times New Roman"/>
          <w:vertAlign w:val="superscript"/>
          <w:lang w:val="en-GB" w:eastAsia="zh-CN"/>
        </w:rPr>
        <w:t>st</w:t>
      </w:r>
      <w:r w:rsidRPr="006F03EF">
        <w:rPr>
          <w:rFonts w:ascii="Times New Roman" w:eastAsia="SimSun" w:hAnsi="Times New Roman"/>
          <w:lang w:val="en-GB" w:eastAsia="zh-CN"/>
        </w:rPr>
        <w:t xml:space="preserve"> district,</w:t>
      </w:r>
      <w:r w:rsidRPr="006F03EF">
        <w:rPr>
          <w:rFonts w:ascii="Times New Roman" w:eastAsia="SimSun" w:hAnsi="Times New Roman"/>
          <w:lang w:val="en-GB" w:eastAsia="zh-CN"/>
        </w:rPr>
        <w:br/>
        <w:t>RO-011171 Bucharest</w:t>
      </w:r>
      <w:r w:rsidRPr="006F03EF">
        <w:rPr>
          <w:rFonts w:ascii="Times New Roman" w:eastAsia="SimSun" w:hAnsi="Times New Roman"/>
          <w:lang w:val="en-GB" w:eastAsia="zh-CN"/>
        </w:rPr>
        <w:br/>
        <w:t>Romania</w:t>
      </w:r>
    </w:p>
    <w:p w:rsidR="00C23D88" w:rsidRPr="006F03EF" w:rsidRDefault="00C23D88" w:rsidP="007A1698">
      <w:pPr>
        <w:widowControl w:val="0"/>
        <w:autoSpaceDE w:val="0"/>
        <w:autoSpaceDN w:val="0"/>
        <w:adjustRightInd w:val="0"/>
        <w:spacing w:after="0" w:line="240" w:lineRule="auto"/>
        <w:ind w:right="120"/>
        <w:rPr>
          <w:rFonts w:ascii="Times New Roman" w:eastAsia="SimSun" w:hAnsi="Times New Roman"/>
          <w:lang w:val="en-GB" w:eastAsia="zh-CN"/>
        </w:rPr>
      </w:pPr>
    </w:p>
    <w:p w:rsidR="00F31584" w:rsidRPr="006F03EF" w:rsidRDefault="00F31584" w:rsidP="007A1698">
      <w:pPr>
        <w:widowControl w:val="0"/>
        <w:autoSpaceDE w:val="0"/>
        <w:autoSpaceDN w:val="0"/>
        <w:adjustRightInd w:val="0"/>
        <w:spacing w:after="0" w:line="240" w:lineRule="auto"/>
        <w:ind w:right="120"/>
        <w:rPr>
          <w:rFonts w:ascii="Times New Roman" w:eastAsia="SimSun" w:hAnsi="Times New Roman"/>
          <w:lang w:val="en-GB" w:eastAsia="zh-CN"/>
        </w:rPr>
      </w:pPr>
    </w:p>
    <w:p w:rsidR="00C23D88" w:rsidRPr="00AF48FD" w:rsidRDefault="00C23D88" w:rsidP="001B0C82">
      <w:pPr>
        <w:pStyle w:val="TitleB"/>
      </w:pPr>
      <w:r w:rsidRPr="006F03EF">
        <w:t>B.</w:t>
      </w:r>
      <w:r w:rsidRPr="006F03EF">
        <w:tab/>
        <w:t>CONDITIONS OR RESTRICTIONS REGARDING SUPPLY AND U</w:t>
      </w:r>
      <w:r w:rsidRPr="00AF48FD">
        <w:t>SE</w:t>
      </w:r>
    </w:p>
    <w:p w:rsidR="00F31584" w:rsidRPr="00AF48FD" w:rsidRDefault="00F31584" w:rsidP="007A1698">
      <w:pPr>
        <w:widowControl w:val="0"/>
        <w:autoSpaceDE w:val="0"/>
        <w:autoSpaceDN w:val="0"/>
        <w:adjustRightInd w:val="0"/>
        <w:spacing w:after="0" w:line="240" w:lineRule="auto"/>
        <w:ind w:right="120"/>
        <w:rPr>
          <w:rFonts w:ascii="Times New Roman" w:eastAsia="SimSun" w:hAnsi="Times New Roman"/>
          <w:noProof/>
          <w:lang w:val="en-GB" w:eastAsia="zh-CN"/>
        </w:rPr>
      </w:pPr>
    </w:p>
    <w:p w:rsidR="00C23D88" w:rsidRPr="007A1698" w:rsidRDefault="00C23D88" w:rsidP="007A1698">
      <w:pPr>
        <w:widowControl w:val="0"/>
        <w:autoSpaceDE w:val="0"/>
        <w:autoSpaceDN w:val="0"/>
        <w:adjustRightInd w:val="0"/>
        <w:spacing w:after="0" w:line="240" w:lineRule="auto"/>
        <w:ind w:right="120"/>
        <w:rPr>
          <w:rFonts w:ascii="Times New Roman" w:eastAsia="SimSun" w:hAnsi="Times New Roman"/>
          <w:lang w:val="en-GB" w:eastAsia="zh-CN"/>
        </w:rPr>
      </w:pPr>
      <w:r w:rsidRPr="004526DA">
        <w:rPr>
          <w:rFonts w:ascii="Times New Roman" w:eastAsia="SimSun" w:hAnsi="Times New Roman"/>
          <w:noProof/>
          <w:lang w:val="en-GB" w:eastAsia="zh-CN"/>
        </w:rPr>
        <w:t>Medicinal product subject to restricted medical prescription</w:t>
      </w:r>
      <w:r w:rsidRPr="004526DA">
        <w:rPr>
          <w:rFonts w:ascii="Times New Roman" w:eastAsia="SimSun" w:hAnsi="Times New Roman"/>
          <w:lang w:val="en-GB" w:eastAsia="zh-CN"/>
        </w:rPr>
        <w:t xml:space="preserve"> (See Annex I: Summary of Product Characteristics, section 4.2).</w:t>
      </w:r>
    </w:p>
    <w:p w:rsidR="00F31584" w:rsidRPr="007A1698" w:rsidRDefault="00F31584" w:rsidP="007A1698">
      <w:pPr>
        <w:widowControl w:val="0"/>
        <w:autoSpaceDE w:val="0"/>
        <w:autoSpaceDN w:val="0"/>
        <w:adjustRightInd w:val="0"/>
        <w:spacing w:after="0" w:line="240" w:lineRule="auto"/>
        <w:ind w:right="120"/>
        <w:rPr>
          <w:rFonts w:ascii="Times New Roman" w:eastAsia="SimSun" w:hAnsi="Times New Roman"/>
          <w:lang w:val="en-GB" w:eastAsia="zh-CN"/>
        </w:rPr>
      </w:pPr>
    </w:p>
    <w:p w:rsidR="00C23D88" w:rsidRPr="007A1698" w:rsidRDefault="00C23D88" w:rsidP="007A1698">
      <w:pPr>
        <w:widowControl w:val="0"/>
        <w:autoSpaceDE w:val="0"/>
        <w:autoSpaceDN w:val="0"/>
        <w:adjustRightInd w:val="0"/>
        <w:spacing w:after="0" w:line="240" w:lineRule="auto"/>
        <w:ind w:right="120"/>
        <w:rPr>
          <w:rFonts w:ascii="Times New Roman" w:eastAsia="SimSun" w:hAnsi="Times New Roman"/>
          <w:lang w:val="en-GB" w:eastAsia="zh-CN"/>
        </w:rPr>
      </w:pPr>
    </w:p>
    <w:p w:rsidR="00C23D88" w:rsidRPr="007A1698" w:rsidRDefault="00C23D88" w:rsidP="001B0C82">
      <w:pPr>
        <w:pStyle w:val="TitleB"/>
      </w:pPr>
      <w:r w:rsidRPr="007A1698">
        <w:t>C.</w:t>
      </w:r>
      <w:r w:rsidRPr="007A1698">
        <w:tab/>
        <w:t xml:space="preserve">OTHER CONDITIONS AND REQUIREMENTS OF THE MARKETING AUTHORISATION </w:t>
      </w:r>
    </w:p>
    <w:p w:rsidR="00C23D88" w:rsidRPr="007A1698" w:rsidRDefault="00C23D88" w:rsidP="00B85F24">
      <w:pPr>
        <w:widowControl w:val="0"/>
        <w:numPr>
          <w:ilvl w:val="0"/>
          <w:numId w:val="1"/>
        </w:numPr>
        <w:tabs>
          <w:tab w:val="clear" w:pos="468"/>
        </w:tabs>
        <w:autoSpaceDE w:val="0"/>
        <w:autoSpaceDN w:val="0"/>
        <w:adjustRightInd w:val="0"/>
        <w:spacing w:after="0" w:line="240" w:lineRule="auto"/>
        <w:ind w:left="567" w:hanging="567"/>
        <w:rPr>
          <w:rFonts w:ascii="Times New Roman" w:eastAsia="SimSun" w:hAnsi="Times New Roman"/>
          <w:lang w:val="en-GB" w:eastAsia="zh-CN"/>
        </w:rPr>
      </w:pPr>
      <w:r w:rsidRPr="007A1698">
        <w:rPr>
          <w:rFonts w:ascii="Times New Roman" w:eastAsia="SimSun" w:hAnsi="Times New Roman"/>
          <w:b/>
          <w:bCs/>
          <w:lang w:val="en-GB" w:eastAsia="zh-CN"/>
        </w:rPr>
        <w:t>Periodic safety update reports</w:t>
      </w:r>
      <w:r w:rsidR="00F227D6">
        <w:rPr>
          <w:rFonts w:ascii="Times New Roman" w:eastAsia="SimSun" w:hAnsi="Times New Roman"/>
          <w:b/>
          <w:bCs/>
          <w:lang w:val="en-GB" w:eastAsia="zh-CN"/>
        </w:rPr>
        <w:t xml:space="preserve"> (PSURs)</w:t>
      </w:r>
    </w:p>
    <w:p w:rsidR="00C23D88" w:rsidRPr="007A1698" w:rsidRDefault="00C23D88" w:rsidP="007A1698">
      <w:pPr>
        <w:widowControl w:val="0"/>
        <w:autoSpaceDE w:val="0"/>
        <w:autoSpaceDN w:val="0"/>
        <w:adjustRightInd w:val="0"/>
        <w:spacing w:after="0" w:line="240" w:lineRule="auto"/>
        <w:ind w:right="120"/>
        <w:rPr>
          <w:rFonts w:ascii="Times New Roman" w:eastAsia="SimSun" w:hAnsi="Times New Roman"/>
          <w:lang w:val="en-GB" w:eastAsia="zh-CN"/>
        </w:rPr>
      </w:pPr>
    </w:p>
    <w:p w:rsidR="00C23D88" w:rsidRPr="007A1698" w:rsidRDefault="00C23D88" w:rsidP="007A1698">
      <w:pPr>
        <w:widowControl w:val="0"/>
        <w:autoSpaceDE w:val="0"/>
        <w:autoSpaceDN w:val="0"/>
        <w:adjustRightInd w:val="0"/>
        <w:spacing w:after="0" w:line="240" w:lineRule="auto"/>
        <w:ind w:right="120"/>
        <w:rPr>
          <w:rFonts w:ascii="Times New Roman" w:eastAsia="SimSun" w:hAnsi="Times New Roman"/>
          <w:lang w:val="en-GB" w:eastAsia="zh-CN"/>
        </w:rPr>
      </w:pPr>
      <w:r w:rsidRPr="007A1698">
        <w:rPr>
          <w:rFonts w:ascii="Times New Roman" w:eastAsia="SimSun" w:hAnsi="Times New Roman"/>
          <w:lang w:val="en-GB" w:eastAsia="zh-CN"/>
        </w:rPr>
        <w:t xml:space="preserve">At the time of granting the marketing authorisation, the submission </w:t>
      </w:r>
      <w:r w:rsidRPr="00865712">
        <w:rPr>
          <w:rFonts w:ascii="Times New Roman" w:eastAsia="SimSun" w:hAnsi="Times New Roman"/>
          <w:lang w:val="en-GB" w:eastAsia="zh-CN"/>
        </w:rPr>
        <w:t xml:space="preserve">of </w:t>
      </w:r>
      <w:r w:rsidR="00681027" w:rsidRPr="00865712">
        <w:rPr>
          <w:rFonts w:ascii="Times New Roman" w:eastAsia="SimSun" w:hAnsi="Times New Roman"/>
          <w:lang w:val="en-GB" w:eastAsia="zh-CN"/>
        </w:rPr>
        <w:t>PSURs</w:t>
      </w:r>
      <w:r w:rsidRPr="007A1698">
        <w:rPr>
          <w:rFonts w:ascii="Times New Roman" w:eastAsia="SimSun" w:hAnsi="Times New Roman"/>
          <w:lang w:val="en-GB" w:eastAsia="zh-CN"/>
        </w:rPr>
        <w:t xml:space="preserve"> is not required for this medicinal product. However, the marketing authorisation holder shall submit </w:t>
      </w:r>
      <w:r w:rsidR="00681027" w:rsidRPr="00865712">
        <w:rPr>
          <w:rFonts w:ascii="Times New Roman" w:eastAsia="SimSun" w:hAnsi="Times New Roman"/>
          <w:lang w:val="en-GB" w:eastAsia="zh-CN"/>
        </w:rPr>
        <w:t>PSURs</w:t>
      </w:r>
      <w:r w:rsidRPr="007A1698">
        <w:rPr>
          <w:rFonts w:ascii="Times New Roman" w:eastAsia="SimSun" w:hAnsi="Times New Roman"/>
          <w:lang w:val="en-GB" w:eastAsia="zh-CN"/>
        </w:rPr>
        <w:t xml:space="preserve"> for this medicinal product if the product is included in the list of Union reference dates (EURD list) provided for under Article 107c(7) of Directive 2001/83/EC and published on the European medicines web-portal.</w:t>
      </w:r>
    </w:p>
    <w:p w:rsidR="00C23D88" w:rsidRPr="007A1698" w:rsidRDefault="00C23D88" w:rsidP="007A1698">
      <w:pPr>
        <w:widowControl w:val="0"/>
        <w:autoSpaceDE w:val="0"/>
        <w:autoSpaceDN w:val="0"/>
        <w:adjustRightInd w:val="0"/>
        <w:spacing w:after="0" w:line="240" w:lineRule="auto"/>
        <w:ind w:right="120"/>
        <w:rPr>
          <w:rFonts w:ascii="Times New Roman" w:eastAsia="SimSun" w:hAnsi="Times New Roman"/>
          <w:lang w:val="en-GB" w:eastAsia="zh-CN"/>
        </w:rPr>
      </w:pPr>
    </w:p>
    <w:p w:rsidR="00F31584" w:rsidRPr="007A1698" w:rsidRDefault="00F31584" w:rsidP="007A1698">
      <w:pPr>
        <w:widowControl w:val="0"/>
        <w:autoSpaceDE w:val="0"/>
        <w:autoSpaceDN w:val="0"/>
        <w:adjustRightInd w:val="0"/>
        <w:spacing w:after="0" w:line="240" w:lineRule="auto"/>
        <w:ind w:right="120"/>
        <w:rPr>
          <w:rFonts w:ascii="Times New Roman" w:eastAsia="SimSun" w:hAnsi="Times New Roman"/>
          <w:lang w:val="en-GB" w:eastAsia="zh-CN"/>
        </w:rPr>
      </w:pPr>
    </w:p>
    <w:p w:rsidR="00C23D88" w:rsidRPr="007A1698" w:rsidRDefault="00C23D88" w:rsidP="001B0C82">
      <w:pPr>
        <w:pStyle w:val="TitleB"/>
      </w:pPr>
      <w:r w:rsidRPr="007A1698">
        <w:t>D.</w:t>
      </w:r>
      <w:r w:rsidRPr="007A1698">
        <w:tab/>
        <w:t>CONDITIONS OR RESTRICTIONS WITH REGARD TO THE SAFE AND EFFECTIVE USE OF THE MEDICINAL PRODUCT</w:t>
      </w:r>
    </w:p>
    <w:p w:rsidR="00C23D88" w:rsidRPr="007A1698" w:rsidRDefault="00C23D88" w:rsidP="007A1698">
      <w:pPr>
        <w:widowControl w:val="0"/>
        <w:autoSpaceDE w:val="0"/>
        <w:autoSpaceDN w:val="0"/>
        <w:adjustRightInd w:val="0"/>
        <w:spacing w:after="0" w:line="240" w:lineRule="auto"/>
        <w:ind w:right="120"/>
        <w:rPr>
          <w:rFonts w:ascii="Times New Roman" w:eastAsia="SimSun" w:hAnsi="Times New Roman"/>
          <w:lang w:val="en-GB" w:eastAsia="zh-CN"/>
        </w:rPr>
      </w:pPr>
    </w:p>
    <w:p w:rsidR="00C23D88" w:rsidRPr="007A1698" w:rsidRDefault="00C23D88" w:rsidP="00B85F24">
      <w:pPr>
        <w:widowControl w:val="0"/>
        <w:numPr>
          <w:ilvl w:val="0"/>
          <w:numId w:val="1"/>
        </w:numPr>
        <w:tabs>
          <w:tab w:val="clear" w:pos="468"/>
        </w:tabs>
        <w:autoSpaceDE w:val="0"/>
        <w:autoSpaceDN w:val="0"/>
        <w:adjustRightInd w:val="0"/>
        <w:spacing w:after="0" w:line="240" w:lineRule="auto"/>
        <w:ind w:left="567" w:hanging="567"/>
        <w:rPr>
          <w:rFonts w:ascii="Times New Roman" w:eastAsia="SimSun" w:hAnsi="Times New Roman"/>
          <w:lang w:val="en-GB" w:eastAsia="zh-CN"/>
        </w:rPr>
      </w:pPr>
      <w:r w:rsidRPr="007A1698">
        <w:rPr>
          <w:rFonts w:ascii="Times New Roman" w:eastAsia="SimSun" w:hAnsi="Times New Roman"/>
          <w:b/>
          <w:bCs/>
          <w:lang w:val="en-GB" w:eastAsia="zh-CN"/>
        </w:rPr>
        <w:t xml:space="preserve">Risk </w:t>
      </w:r>
      <w:r w:rsidR="00F227D6">
        <w:rPr>
          <w:rFonts w:ascii="Times New Roman" w:eastAsia="SimSun" w:hAnsi="Times New Roman"/>
          <w:b/>
          <w:bCs/>
          <w:lang w:val="en-GB" w:eastAsia="zh-CN"/>
        </w:rPr>
        <w:t>m</w:t>
      </w:r>
      <w:r w:rsidRPr="007A1698">
        <w:rPr>
          <w:rFonts w:ascii="Times New Roman" w:eastAsia="SimSun" w:hAnsi="Times New Roman"/>
          <w:b/>
          <w:bCs/>
          <w:lang w:val="en-GB" w:eastAsia="zh-CN"/>
        </w:rPr>
        <w:t xml:space="preserve">anagement </w:t>
      </w:r>
      <w:r w:rsidR="00F227D6">
        <w:rPr>
          <w:rFonts w:ascii="Times New Roman" w:eastAsia="SimSun" w:hAnsi="Times New Roman"/>
          <w:b/>
          <w:bCs/>
          <w:lang w:val="en-GB" w:eastAsia="zh-CN"/>
        </w:rPr>
        <w:t>p</w:t>
      </w:r>
      <w:r w:rsidRPr="007A1698">
        <w:rPr>
          <w:rFonts w:ascii="Times New Roman" w:eastAsia="SimSun" w:hAnsi="Times New Roman"/>
          <w:b/>
          <w:bCs/>
          <w:lang w:val="en-GB" w:eastAsia="zh-CN"/>
        </w:rPr>
        <w:t>lan (RMP)</w:t>
      </w:r>
    </w:p>
    <w:p w:rsidR="00C23D88" w:rsidRPr="007A1698" w:rsidRDefault="00C23D88" w:rsidP="007A1698">
      <w:pPr>
        <w:widowControl w:val="0"/>
        <w:autoSpaceDE w:val="0"/>
        <w:autoSpaceDN w:val="0"/>
        <w:adjustRightInd w:val="0"/>
        <w:spacing w:after="0" w:line="240" w:lineRule="auto"/>
        <w:ind w:right="120"/>
        <w:rPr>
          <w:rFonts w:ascii="Times New Roman" w:eastAsia="SimSun" w:hAnsi="Times New Roman"/>
          <w:lang w:val="en-GB" w:eastAsia="zh-CN"/>
        </w:rPr>
      </w:pPr>
      <w:r w:rsidRPr="007A1698">
        <w:rPr>
          <w:rFonts w:ascii="Times New Roman" w:eastAsia="SimSun" w:hAnsi="Times New Roman"/>
          <w:lang w:val="en-GB" w:eastAsia="zh-CN"/>
        </w:rPr>
        <w:t>Not applicable.</w:t>
      </w:r>
    </w:p>
    <w:p w:rsidR="00C23D88" w:rsidRPr="007A1698" w:rsidRDefault="00C23D88" w:rsidP="00F07FE1">
      <w:pPr>
        <w:spacing w:after="0" w:line="240" w:lineRule="auto"/>
        <w:rPr>
          <w:rFonts w:ascii="Times New Roman" w:eastAsia="SimSun" w:hAnsi="Times New Roman"/>
          <w:lang w:val="en-GB" w:eastAsia="zh-CN"/>
        </w:rPr>
      </w:pPr>
      <w:bookmarkStart w:id="2" w:name="page_total_master7"/>
      <w:bookmarkStart w:id="3" w:name="page_total"/>
      <w:bookmarkEnd w:id="2"/>
      <w:bookmarkEnd w:id="3"/>
    </w:p>
    <w:p w:rsidR="00F21FA3" w:rsidRPr="007A1698" w:rsidRDefault="00C23D88" w:rsidP="006F03EF">
      <w:pPr>
        <w:autoSpaceDE w:val="0"/>
        <w:autoSpaceDN w:val="0"/>
        <w:adjustRightInd w:val="0"/>
        <w:spacing w:after="0" w:line="240" w:lineRule="auto"/>
        <w:ind w:left="567" w:hanging="567"/>
        <w:jc w:val="center"/>
        <w:rPr>
          <w:rFonts w:ascii="Times New Roman" w:hAnsi="Times New Roman"/>
          <w:lang w:val="en-GB"/>
        </w:rPr>
      </w:pPr>
      <w:r w:rsidRPr="007A1698">
        <w:rPr>
          <w:rFonts w:ascii="Times New Roman" w:hAnsi="Times New Roman"/>
          <w:lang w:val="en-GB"/>
        </w:rPr>
        <w:br w:type="page"/>
      </w:r>
    </w:p>
    <w:p w:rsidR="00F21FA3" w:rsidRPr="007A1698" w:rsidRDefault="00F21FA3" w:rsidP="006F03EF">
      <w:pPr>
        <w:autoSpaceDE w:val="0"/>
        <w:autoSpaceDN w:val="0"/>
        <w:adjustRightInd w:val="0"/>
        <w:spacing w:after="0" w:line="240" w:lineRule="auto"/>
        <w:ind w:left="567" w:hanging="567"/>
        <w:jc w:val="center"/>
        <w:rPr>
          <w:rFonts w:ascii="Times New Roman" w:hAnsi="Times New Roman"/>
          <w:lang w:val="en-GB"/>
        </w:rPr>
      </w:pPr>
    </w:p>
    <w:p w:rsidR="00F21FA3" w:rsidRPr="007A1698" w:rsidRDefault="00F21FA3" w:rsidP="006F03EF">
      <w:pPr>
        <w:autoSpaceDE w:val="0"/>
        <w:autoSpaceDN w:val="0"/>
        <w:adjustRightInd w:val="0"/>
        <w:spacing w:after="0" w:line="240" w:lineRule="auto"/>
        <w:ind w:left="567" w:hanging="567"/>
        <w:jc w:val="center"/>
        <w:rPr>
          <w:rFonts w:ascii="Times New Roman" w:hAnsi="Times New Roman"/>
          <w:lang w:val="en-GB"/>
        </w:rPr>
      </w:pPr>
    </w:p>
    <w:p w:rsidR="00F21FA3" w:rsidRPr="007A1698" w:rsidRDefault="00F21FA3" w:rsidP="006F03EF">
      <w:pPr>
        <w:autoSpaceDE w:val="0"/>
        <w:autoSpaceDN w:val="0"/>
        <w:adjustRightInd w:val="0"/>
        <w:spacing w:after="0" w:line="240" w:lineRule="auto"/>
        <w:ind w:left="567" w:hanging="567"/>
        <w:jc w:val="center"/>
        <w:rPr>
          <w:rFonts w:ascii="Times New Roman" w:hAnsi="Times New Roman"/>
          <w:lang w:val="en-GB"/>
        </w:rPr>
      </w:pPr>
    </w:p>
    <w:p w:rsidR="00F21FA3" w:rsidRPr="007A1698" w:rsidRDefault="00F21FA3" w:rsidP="006F03EF">
      <w:pPr>
        <w:autoSpaceDE w:val="0"/>
        <w:autoSpaceDN w:val="0"/>
        <w:adjustRightInd w:val="0"/>
        <w:spacing w:after="0" w:line="240" w:lineRule="auto"/>
        <w:ind w:left="567" w:hanging="567"/>
        <w:jc w:val="center"/>
        <w:rPr>
          <w:rFonts w:ascii="Times New Roman" w:hAnsi="Times New Roman"/>
          <w:lang w:val="en-GB"/>
        </w:rPr>
      </w:pPr>
    </w:p>
    <w:p w:rsidR="00F21FA3" w:rsidRPr="007A1698" w:rsidRDefault="00F21FA3" w:rsidP="006F03EF">
      <w:pPr>
        <w:autoSpaceDE w:val="0"/>
        <w:autoSpaceDN w:val="0"/>
        <w:adjustRightInd w:val="0"/>
        <w:spacing w:after="0" w:line="240" w:lineRule="auto"/>
        <w:ind w:left="567" w:hanging="567"/>
        <w:jc w:val="center"/>
        <w:rPr>
          <w:rFonts w:ascii="Times New Roman" w:hAnsi="Times New Roman"/>
          <w:lang w:val="en-GB"/>
        </w:rPr>
      </w:pPr>
    </w:p>
    <w:p w:rsidR="00F21FA3" w:rsidRPr="007A1698" w:rsidRDefault="00F21FA3" w:rsidP="00AF48FD">
      <w:pPr>
        <w:autoSpaceDE w:val="0"/>
        <w:autoSpaceDN w:val="0"/>
        <w:adjustRightInd w:val="0"/>
        <w:spacing w:after="0" w:line="240" w:lineRule="auto"/>
        <w:ind w:left="567" w:hanging="567"/>
        <w:jc w:val="center"/>
        <w:rPr>
          <w:rFonts w:ascii="Times New Roman" w:hAnsi="Times New Roman"/>
          <w:lang w:val="en-GB"/>
        </w:rPr>
      </w:pPr>
    </w:p>
    <w:p w:rsidR="00F21FA3" w:rsidRPr="007A1698" w:rsidRDefault="00F21FA3" w:rsidP="00AF48FD">
      <w:pPr>
        <w:autoSpaceDE w:val="0"/>
        <w:autoSpaceDN w:val="0"/>
        <w:adjustRightInd w:val="0"/>
        <w:spacing w:after="0" w:line="240" w:lineRule="auto"/>
        <w:ind w:left="567" w:hanging="567"/>
        <w:jc w:val="center"/>
        <w:rPr>
          <w:rFonts w:ascii="Times New Roman" w:hAnsi="Times New Roman"/>
          <w:lang w:val="en-GB"/>
        </w:rPr>
      </w:pPr>
    </w:p>
    <w:p w:rsidR="00F21FA3" w:rsidRPr="007A1698" w:rsidRDefault="00F21FA3" w:rsidP="004526DA">
      <w:pPr>
        <w:autoSpaceDE w:val="0"/>
        <w:autoSpaceDN w:val="0"/>
        <w:adjustRightInd w:val="0"/>
        <w:spacing w:after="0" w:line="240" w:lineRule="auto"/>
        <w:ind w:left="567" w:hanging="567"/>
        <w:jc w:val="center"/>
        <w:rPr>
          <w:rFonts w:ascii="Times New Roman" w:hAnsi="Times New Roman"/>
          <w:lang w:val="en-GB"/>
        </w:rPr>
      </w:pPr>
    </w:p>
    <w:p w:rsidR="00F21FA3" w:rsidRPr="007A1698" w:rsidRDefault="00F21FA3" w:rsidP="007A1698">
      <w:pPr>
        <w:autoSpaceDE w:val="0"/>
        <w:autoSpaceDN w:val="0"/>
        <w:adjustRightInd w:val="0"/>
        <w:spacing w:after="0" w:line="240" w:lineRule="auto"/>
        <w:ind w:left="567" w:hanging="567"/>
        <w:jc w:val="center"/>
        <w:rPr>
          <w:rFonts w:ascii="Times New Roman" w:hAnsi="Times New Roman"/>
          <w:lang w:val="en-GB"/>
        </w:rPr>
      </w:pPr>
    </w:p>
    <w:p w:rsidR="00F21FA3" w:rsidRPr="007A1698" w:rsidRDefault="00F21FA3" w:rsidP="007A1698">
      <w:pPr>
        <w:autoSpaceDE w:val="0"/>
        <w:autoSpaceDN w:val="0"/>
        <w:adjustRightInd w:val="0"/>
        <w:spacing w:after="0" w:line="240" w:lineRule="auto"/>
        <w:ind w:left="567" w:hanging="567"/>
        <w:jc w:val="center"/>
        <w:rPr>
          <w:rFonts w:ascii="Times New Roman" w:hAnsi="Times New Roman"/>
          <w:lang w:val="en-GB"/>
        </w:rPr>
      </w:pPr>
    </w:p>
    <w:p w:rsidR="00F21FA3" w:rsidRPr="007A1698" w:rsidRDefault="00F21FA3" w:rsidP="007A1698">
      <w:pPr>
        <w:autoSpaceDE w:val="0"/>
        <w:autoSpaceDN w:val="0"/>
        <w:adjustRightInd w:val="0"/>
        <w:spacing w:after="0" w:line="240" w:lineRule="auto"/>
        <w:ind w:left="567" w:hanging="567"/>
        <w:jc w:val="center"/>
        <w:rPr>
          <w:rFonts w:ascii="Times New Roman" w:hAnsi="Times New Roman"/>
          <w:lang w:val="en-GB"/>
        </w:rPr>
      </w:pPr>
    </w:p>
    <w:p w:rsidR="00F21FA3" w:rsidRPr="007A1698" w:rsidRDefault="00F21FA3" w:rsidP="007A1698">
      <w:pPr>
        <w:autoSpaceDE w:val="0"/>
        <w:autoSpaceDN w:val="0"/>
        <w:adjustRightInd w:val="0"/>
        <w:spacing w:after="0" w:line="240" w:lineRule="auto"/>
        <w:ind w:left="567" w:hanging="567"/>
        <w:jc w:val="center"/>
        <w:rPr>
          <w:rFonts w:ascii="Times New Roman" w:hAnsi="Times New Roman"/>
          <w:lang w:val="en-GB"/>
        </w:rPr>
      </w:pPr>
    </w:p>
    <w:p w:rsidR="00F21FA3" w:rsidRPr="007A1698" w:rsidRDefault="00F21FA3" w:rsidP="007A1698">
      <w:pPr>
        <w:autoSpaceDE w:val="0"/>
        <w:autoSpaceDN w:val="0"/>
        <w:adjustRightInd w:val="0"/>
        <w:spacing w:after="0" w:line="240" w:lineRule="auto"/>
        <w:ind w:left="567" w:hanging="567"/>
        <w:jc w:val="center"/>
        <w:rPr>
          <w:rFonts w:ascii="Times New Roman" w:hAnsi="Times New Roman"/>
          <w:lang w:val="en-GB"/>
        </w:rPr>
      </w:pPr>
    </w:p>
    <w:p w:rsidR="00F21FA3" w:rsidRPr="007A1698" w:rsidRDefault="00F21FA3" w:rsidP="007A1698">
      <w:pPr>
        <w:autoSpaceDE w:val="0"/>
        <w:autoSpaceDN w:val="0"/>
        <w:adjustRightInd w:val="0"/>
        <w:spacing w:after="0" w:line="240" w:lineRule="auto"/>
        <w:ind w:left="567" w:hanging="567"/>
        <w:jc w:val="center"/>
        <w:rPr>
          <w:rFonts w:ascii="Times New Roman" w:hAnsi="Times New Roman"/>
          <w:lang w:val="en-GB"/>
        </w:rPr>
      </w:pPr>
    </w:p>
    <w:p w:rsidR="00F21FA3" w:rsidRPr="007A1698" w:rsidRDefault="00F21FA3" w:rsidP="007A1698">
      <w:pPr>
        <w:autoSpaceDE w:val="0"/>
        <w:autoSpaceDN w:val="0"/>
        <w:adjustRightInd w:val="0"/>
        <w:spacing w:after="0" w:line="240" w:lineRule="auto"/>
        <w:ind w:left="567" w:hanging="567"/>
        <w:jc w:val="center"/>
        <w:rPr>
          <w:rFonts w:ascii="Times New Roman" w:hAnsi="Times New Roman"/>
          <w:lang w:val="en-GB"/>
        </w:rPr>
      </w:pPr>
    </w:p>
    <w:p w:rsidR="00F21FA3" w:rsidRPr="007A1698" w:rsidRDefault="00F21FA3" w:rsidP="007A1698">
      <w:pPr>
        <w:autoSpaceDE w:val="0"/>
        <w:autoSpaceDN w:val="0"/>
        <w:adjustRightInd w:val="0"/>
        <w:spacing w:after="0" w:line="240" w:lineRule="auto"/>
        <w:ind w:left="567" w:hanging="567"/>
        <w:jc w:val="center"/>
        <w:rPr>
          <w:rFonts w:ascii="Times New Roman" w:hAnsi="Times New Roman"/>
          <w:lang w:val="en-GB"/>
        </w:rPr>
      </w:pPr>
    </w:p>
    <w:p w:rsidR="00F21FA3" w:rsidRPr="007A1698" w:rsidRDefault="00F21FA3" w:rsidP="007A1698">
      <w:pPr>
        <w:autoSpaceDE w:val="0"/>
        <w:autoSpaceDN w:val="0"/>
        <w:adjustRightInd w:val="0"/>
        <w:spacing w:after="0" w:line="240" w:lineRule="auto"/>
        <w:ind w:left="567" w:hanging="567"/>
        <w:jc w:val="center"/>
        <w:rPr>
          <w:rFonts w:ascii="Times New Roman" w:hAnsi="Times New Roman"/>
          <w:lang w:val="en-GB"/>
        </w:rPr>
      </w:pPr>
    </w:p>
    <w:p w:rsidR="00F21FA3" w:rsidRPr="007A1698" w:rsidRDefault="00F21FA3" w:rsidP="007A1698">
      <w:pPr>
        <w:autoSpaceDE w:val="0"/>
        <w:autoSpaceDN w:val="0"/>
        <w:adjustRightInd w:val="0"/>
        <w:spacing w:after="0" w:line="240" w:lineRule="auto"/>
        <w:ind w:left="567" w:hanging="567"/>
        <w:jc w:val="center"/>
        <w:rPr>
          <w:rFonts w:ascii="Times New Roman" w:hAnsi="Times New Roman"/>
          <w:lang w:val="en-GB"/>
        </w:rPr>
      </w:pPr>
    </w:p>
    <w:p w:rsidR="00F21FA3" w:rsidRPr="007A1698" w:rsidRDefault="00F21FA3" w:rsidP="007A1698">
      <w:pPr>
        <w:autoSpaceDE w:val="0"/>
        <w:autoSpaceDN w:val="0"/>
        <w:adjustRightInd w:val="0"/>
        <w:spacing w:after="0" w:line="240" w:lineRule="auto"/>
        <w:ind w:left="567" w:hanging="567"/>
        <w:jc w:val="center"/>
        <w:rPr>
          <w:rFonts w:ascii="Times New Roman" w:hAnsi="Times New Roman"/>
          <w:lang w:val="en-GB"/>
        </w:rPr>
      </w:pPr>
    </w:p>
    <w:p w:rsidR="00F21FA3" w:rsidRPr="007A1698" w:rsidRDefault="00F21FA3" w:rsidP="007A1698">
      <w:pPr>
        <w:autoSpaceDE w:val="0"/>
        <w:autoSpaceDN w:val="0"/>
        <w:adjustRightInd w:val="0"/>
        <w:spacing w:after="0" w:line="240" w:lineRule="auto"/>
        <w:ind w:left="567" w:hanging="567"/>
        <w:jc w:val="center"/>
        <w:rPr>
          <w:rFonts w:ascii="Times New Roman" w:hAnsi="Times New Roman"/>
          <w:lang w:val="en-GB"/>
        </w:rPr>
      </w:pPr>
    </w:p>
    <w:p w:rsidR="00F21FA3" w:rsidRPr="007A1698" w:rsidRDefault="00F21FA3" w:rsidP="007A1698">
      <w:pPr>
        <w:autoSpaceDE w:val="0"/>
        <w:autoSpaceDN w:val="0"/>
        <w:adjustRightInd w:val="0"/>
        <w:spacing w:after="0" w:line="240" w:lineRule="auto"/>
        <w:ind w:left="567" w:hanging="567"/>
        <w:jc w:val="center"/>
        <w:rPr>
          <w:rFonts w:ascii="Times New Roman" w:hAnsi="Times New Roman"/>
          <w:lang w:val="en-GB"/>
        </w:rPr>
      </w:pPr>
    </w:p>
    <w:p w:rsidR="00C555AA" w:rsidRPr="007A1698" w:rsidRDefault="00C555AA" w:rsidP="007A1698">
      <w:pPr>
        <w:autoSpaceDE w:val="0"/>
        <w:autoSpaceDN w:val="0"/>
        <w:adjustRightInd w:val="0"/>
        <w:spacing w:after="0" w:line="240" w:lineRule="auto"/>
        <w:ind w:left="567" w:hanging="567"/>
        <w:jc w:val="center"/>
        <w:rPr>
          <w:rFonts w:ascii="Times New Roman" w:hAnsi="Times New Roman"/>
          <w:lang w:val="en-GB"/>
        </w:rPr>
      </w:pPr>
    </w:p>
    <w:p w:rsidR="00F21FA3" w:rsidRPr="007A1698" w:rsidRDefault="00F21FA3" w:rsidP="007A1698">
      <w:pPr>
        <w:autoSpaceDE w:val="0"/>
        <w:autoSpaceDN w:val="0"/>
        <w:adjustRightInd w:val="0"/>
        <w:spacing w:after="0" w:line="240" w:lineRule="auto"/>
        <w:ind w:left="567" w:hanging="567"/>
        <w:jc w:val="center"/>
        <w:rPr>
          <w:rFonts w:ascii="Times New Roman" w:hAnsi="Times New Roman"/>
          <w:b/>
          <w:bCs/>
          <w:lang w:val="en-GB"/>
        </w:rPr>
      </w:pPr>
      <w:r w:rsidRPr="007A1698">
        <w:rPr>
          <w:rFonts w:ascii="Times New Roman" w:hAnsi="Times New Roman"/>
          <w:b/>
          <w:bCs/>
          <w:lang w:val="en-GB"/>
        </w:rPr>
        <w:t>ANNEX III</w:t>
      </w:r>
    </w:p>
    <w:p w:rsidR="00F21FA3" w:rsidRPr="007A1698" w:rsidRDefault="00F21FA3" w:rsidP="007A1698">
      <w:pPr>
        <w:autoSpaceDE w:val="0"/>
        <w:autoSpaceDN w:val="0"/>
        <w:adjustRightInd w:val="0"/>
        <w:spacing w:after="0" w:line="240" w:lineRule="auto"/>
        <w:ind w:left="567" w:hanging="567"/>
        <w:jc w:val="center"/>
        <w:rPr>
          <w:rFonts w:ascii="Times New Roman" w:hAnsi="Times New Roman"/>
          <w:bCs/>
          <w:lang w:val="en-GB"/>
        </w:rPr>
      </w:pPr>
    </w:p>
    <w:p w:rsidR="00F21FA3" w:rsidRPr="007A1698" w:rsidRDefault="00F21FA3" w:rsidP="007A1698">
      <w:pPr>
        <w:autoSpaceDE w:val="0"/>
        <w:autoSpaceDN w:val="0"/>
        <w:adjustRightInd w:val="0"/>
        <w:spacing w:after="0" w:line="240" w:lineRule="auto"/>
        <w:ind w:left="567" w:hanging="567"/>
        <w:jc w:val="center"/>
        <w:rPr>
          <w:rFonts w:ascii="Times New Roman" w:hAnsi="Times New Roman"/>
          <w:lang w:val="en-GB"/>
        </w:rPr>
      </w:pPr>
      <w:r w:rsidRPr="007A1698">
        <w:rPr>
          <w:rFonts w:ascii="Times New Roman" w:hAnsi="Times New Roman"/>
          <w:b/>
          <w:bCs/>
          <w:lang w:val="en-GB"/>
        </w:rPr>
        <w:t>LABELLING AND PACKAGE LEAFLET</w:t>
      </w:r>
    </w:p>
    <w:p w:rsidR="00F21FA3" w:rsidRPr="007A1698" w:rsidRDefault="00F21FA3" w:rsidP="007A1698">
      <w:pPr>
        <w:autoSpaceDE w:val="0"/>
        <w:autoSpaceDN w:val="0"/>
        <w:adjustRightInd w:val="0"/>
        <w:spacing w:after="0" w:line="240" w:lineRule="auto"/>
        <w:ind w:left="567" w:hanging="567"/>
        <w:jc w:val="center"/>
        <w:rPr>
          <w:rFonts w:ascii="Times New Roman" w:hAnsi="Times New Roman"/>
          <w:lang w:val="en-GB"/>
        </w:rPr>
      </w:pPr>
      <w:r w:rsidRPr="007A1698">
        <w:rPr>
          <w:rFonts w:ascii="Times New Roman" w:hAnsi="Times New Roman"/>
          <w:lang w:val="en-GB"/>
        </w:rPr>
        <w:br w:type="page"/>
      </w:r>
    </w:p>
    <w:p w:rsidR="00F21FA3" w:rsidRPr="007A1698" w:rsidRDefault="00F21FA3" w:rsidP="007A1698">
      <w:pPr>
        <w:autoSpaceDE w:val="0"/>
        <w:autoSpaceDN w:val="0"/>
        <w:adjustRightInd w:val="0"/>
        <w:spacing w:after="0" w:line="240" w:lineRule="auto"/>
        <w:ind w:left="567" w:hanging="567"/>
        <w:jc w:val="center"/>
        <w:rPr>
          <w:rFonts w:ascii="Times New Roman" w:hAnsi="Times New Roman"/>
          <w:lang w:val="en-GB"/>
        </w:rPr>
      </w:pPr>
    </w:p>
    <w:p w:rsidR="00F21FA3" w:rsidRPr="007A1698" w:rsidRDefault="00F21FA3" w:rsidP="007A1698">
      <w:pPr>
        <w:autoSpaceDE w:val="0"/>
        <w:autoSpaceDN w:val="0"/>
        <w:adjustRightInd w:val="0"/>
        <w:spacing w:after="0" w:line="240" w:lineRule="auto"/>
        <w:ind w:left="567" w:hanging="567"/>
        <w:jc w:val="center"/>
        <w:rPr>
          <w:rFonts w:ascii="Times New Roman" w:hAnsi="Times New Roman"/>
          <w:lang w:val="en-GB"/>
        </w:rPr>
      </w:pPr>
    </w:p>
    <w:p w:rsidR="00F21FA3" w:rsidRPr="007A1698" w:rsidRDefault="00F21FA3" w:rsidP="007A1698">
      <w:pPr>
        <w:autoSpaceDE w:val="0"/>
        <w:autoSpaceDN w:val="0"/>
        <w:adjustRightInd w:val="0"/>
        <w:spacing w:after="0" w:line="240" w:lineRule="auto"/>
        <w:ind w:left="567" w:hanging="567"/>
        <w:jc w:val="center"/>
        <w:rPr>
          <w:rFonts w:ascii="Times New Roman" w:hAnsi="Times New Roman"/>
          <w:lang w:val="en-GB"/>
        </w:rPr>
      </w:pPr>
    </w:p>
    <w:p w:rsidR="00F21FA3" w:rsidRPr="007A1698" w:rsidRDefault="00F21FA3" w:rsidP="007A1698">
      <w:pPr>
        <w:autoSpaceDE w:val="0"/>
        <w:autoSpaceDN w:val="0"/>
        <w:adjustRightInd w:val="0"/>
        <w:spacing w:after="0" w:line="240" w:lineRule="auto"/>
        <w:ind w:left="567" w:hanging="567"/>
        <w:jc w:val="center"/>
        <w:rPr>
          <w:rFonts w:ascii="Times New Roman" w:hAnsi="Times New Roman"/>
          <w:lang w:val="en-GB"/>
        </w:rPr>
      </w:pPr>
    </w:p>
    <w:p w:rsidR="00F21FA3" w:rsidRPr="007A1698" w:rsidRDefault="00F21FA3" w:rsidP="007A1698">
      <w:pPr>
        <w:autoSpaceDE w:val="0"/>
        <w:autoSpaceDN w:val="0"/>
        <w:adjustRightInd w:val="0"/>
        <w:spacing w:after="0" w:line="240" w:lineRule="auto"/>
        <w:ind w:left="567" w:hanging="567"/>
        <w:jc w:val="center"/>
        <w:rPr>
          <w:rFonts w:ascii="Times New Roman" w:hAnsi="Times New Roman"/>
          <w:lang w:val="en-GB"/>
        </w:rPr>
      </w:pPr>
    </w:p>
    <w:p w:rsidR="00F21FA3" w:rsidRPr="007A1698" w:rsidRDefault="00F21FA3" w:rsidP="007A1698">
      <w:pPr>
        <w:autoSpaceDE w:val="0"/>
        <w:autoSpaceDN w:val="0"/>
        <w:adjustRightInd w:val="0"/>
        <w:spacing w:after="0" w:line="240" w:lineRule="auto"/>
        <w:ind w:left="567" w:hanging="567"/>
        <w:jc w:val="center"/>
        <w:rPr>
          <w:rFonts w:ascii="Times New Roman" w:hAnsi="Times New Roman"/>
          <w:lang w:val="en-GB"/>
        </w:rPr>
      </w:pPr>
    </w:p>
    <w:p w:rsidR="00F21FA3" w:rsidRPr="007A1698" w:rsidRDefault="00F21FA3" w:rsidP="007A1698">
      <w:pPr>
        <w:autoSpaceDE w:val="0"/>
        <w:autoSpaceDN w:val="0"/>
        <w:adjustRightInd w:val="0"/>
        <w:spacing w:after="0" w:line="240" w:lineRule="auto"/>
        <w:ind w:left="567" w:hanging="567"/>
        <w:jc w:val="center"/>
        <w:rPr>
          <w:rFonts w:ascii="Times New Roman" w:hAnsi="Times New Roman"/>
          <w:lang w:val="en-GB"/>
        </w:rPr>
      </w:pPr>
    </w:p>
    <w:p w:rsidR="00F21FA3" w:rsidRPr="007A1698" w:rsidRDefault="00F21FA3" w:rsidP="007A1698">
      <w:pPr>
        <w:autoSpaceDE w:val="0"/>
        <w:autoSpaceDN w:val="0"/>
        <w:adjustRightInd w:val="0"/>
        <w:spacing w:after="0" w:line="240" w:lineRule="auto"/>
        <w:ind w:left="567" w:hanging="567"/>
        <w:jc w:val="center"/>
        <w:rPr>
          <w:rFonts w:ascii="Times New Roman" w:hAnsi="Times New Roman"/>
          <w:lang w:val="en-GB"/>
        </w:rPr>
      </w:pPr>
    </w:p>
    <w:p w:rsidR="00F21FA3" w:rsidRPr="007A1698" w:rsidRDefault="00F21FA3" w:rsidP="007A1698">
      <w:pPr>
        <w:autoSpaceDE w:val="0"/>
        <w:autoSpaceDN w:val="0"/>
        <w:adjustRightInd w:val="0"/>
        <w:spacing w:after="0" w:line="240" w:lineRule="auto"/>
        <w:ind w:left="567" w:hanging="567"/>
        <w:jc w:val="center"/>
        <w:rPr>
          <w:rFonts w:ascii="Times New Roman" w:hAnsi="Times New Roman"/>
          <w:lang w:val="en-GB"/>
        </w:rPr>
      </w:pPr>
    </w:p>
    <w:p w:rsidR="00F21FA3" w:rsidRPr="007A1698" w:rsidRDefault="00F21FA3" w:rsidP="007A1698">
      <w:pPr>
        <w:autoSpaceDE w:val="0"/>
        <w:autoSpaceDN w:val="0"/>
        <w:adjustRightInd w:val="0"/>
        <w:spacing w:after="0" w:line="240" w:lineRule="auto"/>
        <w:ind w:left="567" w:hanging="567"/>
        <w:jc w:val="center"/>
        <w:rPr>
          <w:rFonts w:ascii="Times New Roman" w:hAnsi="Times New Roman"/>
          <w:lang w:val="en-GB"/>
        </w:rPr>
      </w:pPr>
    </w:p>
    <w:p w:rsidR="00F21FA3" w:rsidRPr="007A1698" w:rsidRDefault="00F21FA3" w:rsidP="007A1698">
      <w:pPr>
        <w:autoSpaceDE w:val="0"/>
        <w:autoSpaceDN w:val="0"/>
        <w:adjustRightInd w:val="0"/>
        <w:spacing w:after="0" w:line="240" w:lineRule="auto"/>
        <w:ind w:left="567" w:hanging="567"/>
        <w:jc w:val="center"/>
        <w:rPr>
          <w:rFonts w:ascii="Times New Roman" w:hAnsi="Times New Roman"/>
          <w:lang w:val="en-GB"/>
        </w:rPr>
      </w:pPr>
    </w:p>
    <w:p w:rsidR="00F21FA3" w:rsidRPr="007A1698" w:rsidRDefault="00F21FA3" w:rsidP="007A1698">
      <w:pPr>
        <w:autoSpaceDE w:val="0"/>
        <w:autoSpaceDN w:val="0"/>
        <w:adjustRightInd w:val="0"/>
        <w:spacing w:after="0" w:line="240" w:lineRule="auto"/>
        <w:ind w:left="567" w:hanging="567"/>
        <w:jc w:val="center"/>
        <w:rPr>
          <w:rFonts w:ascii="Times New Roman" w:hAnsi="Times New Roman"/>
          <w:lang w:val="en-GB"/>
        </w:rPr>
      </w:pPr>
    </w:p>
    <w:p w:rsidR="00F21FA3" w:rsidRPr="007A1698" w:rsidRDefault="00F21FA3" w:rsidP="007A1698">
      <w:pPr>
        <w:autoSpaceDE w:val="0"/>
        <w:autoSpaceDN w:val="0"/>
        <w:adjustRightInd w:val="0"/>
        <w:spacing w:after="0" w:line="240" w:lineRule="auto"/>
        <w:ind w:left="567" w:hanging="567"/>
        <w:jc w:val="center"/>
        <w:rPr>
          <w:rFonts w:ascii="Times New Roman" w:hAnsi="Times New Roman"/>
          <w:lang w:val="en-GB"/>
        </w:rPr>
      </w:pPr>
    </w:p>
    <w:p w:rsidR="00F21FA3" w:rsidRPr="007A1698" w:rsidRDefault="00F21FA3" w:rsidP="007A1698">
      <w:pPr>
        <w:autoSpaceDE w:val="0"/>
        <w:autoSpaceDN w:val="0"/>
        <w:adjustRightInd w:val="0"/>
        <w:spacing w:after="0" w:line="240" w:lineRule="auto"/>
        <w:ind w:left="567" w:hanging="567"/>
        <w:jc w:val="center"/>
        <w:rPr>
          <w:rFonts w:ascii="Times New Roman" w:hAnsi="Times New Roman"/>
          <w:lang w:val="en-GB"/>
        </w:rPr>
      </w:pPr>
    </w:p>
    <w:p w:rsidR="00F21FA3" w:rsidRPr="007A1698" w:rsidRDefault="00F21FA3" w:rsidP="007A1698">
      <w:pPr>
        <w:autoSpaceDE w:val="0"/>
        <w:autoSpaceDN w:val="0"/>
        <w:adjustRightInd w:val="0"/>
        <w:spacing w:after="0" w:line="240" w:lineRule="auto"/>
        <w:ind w:left="567" w:hanging="567"/>
        <w:jc w:val="center"/>
        <w:rPr>
          <w:rFonts w:ascii="Times New Roman" w:hAnsi="Times New Roman"/>
          <w:lang w:val="en-GB"/>
        </w:rPr>
      </w:pPr>
    </w:p>
    <w:p w:rsidR="00F21FA3" w:rsidRPr="007A1698" w:rsidRDefault="00F21FA3" w:rsidP="007A1698">
      <w:pPr>
        <w:autoSpaceDE w:val="0"/>
        <w:autoSpaceDN w:val="0"/>
        <w:adjustRightInd w:val="0"/>
        <w:spacing w:after="0" w:line="240" w:lineRule="auto"/>
        <w:ind w:left="567" w:hanging="567"/>
        <w:jc w:val="center"/>
        <w:rPr>
          <w:rFonts w:ascii="Times New Roman" w:hAnsi="Times New Roman"/>
          <w:lang w:val="en-GB"/>
        </w:rPr>
      </w:pPr>
    </w:p>
    <w:p w:rsidR="00F21FA3" w:rsidRPr="007A1698" w:rsidRDefault="00F21FA3" w:rsidP="007A1698">
      <w:pPr>
        <w:autoSpaceDE w:val="0"/>
        <w:autoSpaceDN w:val="0"/>
        <w:adjustRightInd w:val="0"/>
        <w:spacing w:after="0" w:line="240" w:lineRule="auto"/>
        <w:ind w:left="567" w:hanging="567"/>
        <w:jc w:val="center"/>
        <w:rPr>
          <w:rFonts w:ascii="Times New Roman" w:hAnsi="Times New Roman"/>
          <w:lang w:val="en-GB"/>
        </w:rPr>
      </w:pPr>
    </w:p>
    <w:p w:rsidR="00F21FA3" w:rsidRPr="007A1698" w:rsidRDefault="00F21FA3" w:rsidP="007A1698">
      <w:pPr>
        <w:autoSpaceDE w:val="0"/>
        <w:autoSpaceDN w:val="0"/>
        <w:adjustRightInd w:val="0"/>
        <w:spacing w:after="0" w:line="240" w:lineRule="auto"/>
        <w:ind w:left="567" w:hanging="567"/>
        <w:jc w:val="center"/>
        <w:rPr>
          <w:rFonts w:ascii="Times New Roman" w:hAnsi="Times New Roman"/>
          <w:lang w:val="en-GB"/>
        </w:rPr>
      </w:pPr>
    </w:p>
    <w:p w:rsidR="00F21FA3" w:rsidRPr="007A1698" w:rsidRDefault="00F21FA3" w:rsidP="007A1698">
      <w:pPr>
        <w:autoSpaceDE w:val="0"/>
        <w:autoSpaceDN w:val="0"/>
        <w:adjustRightInd w:val="0"/>
        <w:spacing w:after="0" w:line="240" w:lineRule="auto"/>
        <w:ind w:left="567" w:hanging="567"/>
        <w:jc w:val="center"/>
        <w:rPr>
          <w:rFonts w:ascii="Times New Roman" w:hAnsi="Times New Roman"/>
          <w:lang w:val="en-GB"/>
        </w:rPr>
      </w:pPr>
    </w:p>
    <w:p w:rsidR="00F21FA3" w:rsidRPr="007A1698" w:rsidRDefault="00F21FA3" w:rsidP="007A1698">
      <w:pPr>
        <w:autoSpaceDE w:val="0"/>
        <w:autoSpaceDN w:val="0"/>
        <w:adjustRightInd w:val="0"/>
        <w:spacing w:after="0" w:line="240" w:lineRule="auto"/>
        <w:ind w:left="567" w:hanging="567"/>
        <w:jc w:val="center"/>
        <w:rPr>
          <w:rFonts w:ascii="Times New Roman" w:hAnsi="Times New Roman"/>
          <w:lang w:val="en-GB"/>
        </w:rPr>
      </w:pPr>
    </w:p>
    <w:p w:rsidR="00F21FA3" w:rsidRPr="007A1698" w:rsidRDefault="00F21FA3" w:rsidP="007A1698">
      <w:pPr>
        <w:autoSpaceDE w:val="0"/>
        <w:autoSpaceDN w:val="0"/>
        <w:adjustRightInd w:val="0"/>
        <w:spacing w:after="0" w:line="240" w:lineRule="auto"/>
        <w:ind w:left="567" w:hanging="567"/>
        <w:jc w:val="center"/>
        <w:rPr>
          <w:rFonts w:ascii="Times New Roman" w:hAnsi="Times New Roman"/>
          <w:lang w:val="en-GB"/>
        </w:rPr>
      </w:pPr>
    </w:p>
    <w:p w:rsidR="00F21FA3" w:rsidRPr="007A1698" w:rsidRDefault="00F21FA3" w:rsidP="007A1698">
      <w:pPr>
        <w:autoSpaceDE w:val="0"/>
        <w:autoSpaceDN w:val="0"/>
        <w:adjustRightInd w:val="0"/>
        <w:spacing w:after="0" w:line="240" w:lineRule="auto"/>
        <w:ind w:left="567" w:hanging="567"/>
        <w:jc w:val="center"/>
        <w:rPr>
          <w:rFonts w:ascii="Times New Roman" w:hAnsi="Times New Roman"/>
          <w:lang w:val="en-GB"/>
        </w:rPr>
      </w:pPr>
    </w:p>
    <w:p w:rsidR="000E3C47" w:rsidRPr="007A1698" w:rsidRDefault="000E3C47" w:rsidP="009E1C1A">
      <w:pPr>
        <w:pStyle w:val="TitleA"/>
      </w:pPr>
      <w:r w:rsidRPr="007A1698">
        <w:t>A. LABELLING</w:t>
      </w:r>
    </w:p>
    <w:p w:rsidR="00376475" w:rsidRPr="007A1698" w:rsidRDefault="000E3C47"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376475" w:rsidRPr="007A1698" w:rsidTr="003614BD">
        <w:tc>
          <w:tcPr>
            <w:tcW w:w="9546" w:type="dxa"/>
          </w:tcPr>
          <w:p w:rsidR="00376475" w:rsidRPr="007A1698" w:rsidRDefault="00376475" w:rsidP="007A1698">
            <w:pPr>
              <w:autoSpaceDE w:val="0"/>
              <w:autoSpaceDN w:val="0"/>
              <w:adjustRightInd w:val="0"/>
              <w:spacing w:after="0" w:line="240" w:lineRule="auto"/>
              <w:rPr>
                <w:rFonts w:ascii="Times New Roman" w:hAnsi="Times New Roman"/>
                <w:b/>
                <w:bCs/>
                <w:lang w:val="en-GB"/>
              </w:rPr>
            </w:pPr>
            <w:r w:rsidRPr="007A1698">
              <w:rPr>
                <w:rFonts w:ascii="Times New Roman" w:hAnsi="Times New Roman"/>
                <w:b/>
                <w:bCs/>
                <w:lang w:val="en-GB"/>
              </w:rPr>
              <w:t>PARTICULARS TO APPEAR ON THE OUTER PACKAGING</w:t>
            </w:r>
          </w:p>
          <w:p w:rsidR="00376475" w:rsidRPr="007A1698" w:rsidRDefault="00376475" w:rsidP="007A1698">
            <w:pPr>
              <w:autoSpaceDE w:val="0"/>
              <w:autoSpaceDN w:val="0"/>
              <w:adjustRightInd w:val="0"/>
              <w:spacing w:after="0" w:line="240" w:lineRule="auto"/>
              <w:rPr>
                <w:rFonts w:ascii="Times New Roman" w:hAnsi="Times New Roman"/>
                <w:bCs/>
                <w:lang w:val="en-GB"/>
              </w:rPr>
            </w:pPr>
          </w:p>
          <w:p w:rsidR="00376475" w:rsidRPr="007A1698" w:rsidRDefault="00376475"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b/>
                <w:bCs/>
                <w:lang w:val="en-GB"/>
              </w:rPr>
              <w:t>CARTON</w:t>
            </w:r>
          </w:p>
        </w:tc>
      </w:tr>
    </w:tbl>
    <w:p w:rsidR="000E3C47" w:rsidRPr="00F07FE1" w:rsidRDefault="000E3C47" w:rsidP="00F07FE1">
      <w:pPr>
        <w:autoSpaceDE w:val="0"/>
        <w:autoSpaceDN w:val="0"/>
        <w:adjustRightInd w:val="0"/>
        <w:spacing w:after="0" w:line="240" w:lineRule="auto"/>
        <w:rPr>
          <w:rFonts w:ascii="Times New Roman" w:hAnsi="Times New Roman"/>
          <w:lang w:val="en-GB"/>
        </w:rPr>
      </w:pPr>
    </w:p>
    <w:p w:rsidR="00376475" w:rsidRPr="006F03EF" w:rsidRDefault="00376475" w:rsidP="006F03EF">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376475" w:rsidRPr="007A1698" w:rsidTr="003614BD">
        <w:tc>
          <w:tcPr>
            <w:tcW w:w="9546" w:type="dxa"/>
          </w:tcPr>
          <w:p w:rsidR="00376475" w:rsidRPr="006F03EF" w:rsidRDefault="00376475"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b/>
                <w:bCs/>
                <w:lang w:val="en-GB"/>
              </w:rPr>
              <w:t>1.</w:t>
            </w:r>
            <w:r w:rsidRPr="006F03EF">
              <w:rPr>
                <w:rFonts w:ascii="Times New Roman" w:hAnsi="Times New Roman"/>
                <w:b/>
                <w:bCs/>
                <w:lang w:val="en-GB"/>
              </w:rPr>
              <w:tab/>
              <w:t>NAME OF THE MEDICINAL PRODUCT</w:t>
            </w:r>
          </w:p>
        </w:tc>
      </w:tr>
    </w:tbl>
    <w:p w:rsidR="00376475" w:rsidRPr="00F07FE1" w:rsidRDefault="00376475" w:rsidP="00F07FE1">
      <w:pPr>
        <w:autoSpaceDE w:val="0"/>
        <w:autoSpaceDN w:val="0"/>
        <w:adjustRightInd w:val="0"/>
        <w:spacing w:after="0" w:line="240" w:lineRule="auto"/>
        <w:rPr>
          <w:rFonts w:ascii="Times New Roman" w:hAnsi="Times New Roman"/>
          <w:lang w:val="en-GB"/>
        </w:rPr>
      </w:pPr>
    </w:p>
    <w:p w:rsidR="007E67EC" w:rsidRPr="006F03EF" w:rsidRDefault="007E67EC"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Imatinib Actavis 50 mg hard capsules</w:t>
      </w:r>
    </w:p>
    <w:p w:rsidR="00FD772E" w:rsidRPr="006F03EF" w:rsidRDefault="00F80ABE" w:rsidP="006F03EF">
      <w:pPr>
        <w:autoSpaceDE w:val="0"/>
        <w:autoSpaceDN w:val="0"/>
        <w:adjustRightInd w:val="0"/>
        <w:spacing w:after="0" w:line="240" w:lineRule="auto"/>
        <w:rPr>
          <w:rFonts w:ascii="Times New Roman" w:hAnsi="Times New Roman"/>
          <w:lang w:val="en-GB"/>
        </w:rPr>
      </w:pPr>
      <w:r>
        <w:rPr>
          <w:rFonts w:ascii="Times New Roman" w:hAnsi="Times New Roman"/>
          <w:lang w:val="en-GB"/>
        </w:rPr>
        <w:t>i</w:t>
      </w:r>
      <w:r w:rsidR="00376475" w:rsidRPr="006F03EF">
        <w:rPr>
          <w:rFonts w:ascii="Times New Roman" w:hAnsi="Times New Roman"/>
          <w:lang w:val="en-GB"/>
        </w:rPr>
        <w:t>matinib</w:t>
      </w:r>
    </w:p>
    <w:p w:rsidR="00376475" w:rsidRPr="006F03EF" w:rsidRDefault="00376475" w:rsidP="006F03EF">
      <w:pPr>
        <w:autoSpaceDE w:val="0"/>
        <w:autoSpaceDN w:val="0"/>
        <w:adjustRightInd w:val="0"/>
        <w:spacing w:after="0" w:line="240" w:lineRule="auto"/>
        <w:rPr>
          <w:rFonts w:ascii="Times New Roman" w:hAnsi="Times New Roman"/>
          <w:lang w:val="en-GB"/>
        </w:rPr>
      </w:pPr>
    </w:p>
    <w:p w:rsidR="00376475" w:rsidRPr="006F03EF" w:rsidRDefault="00376475" w:rsidP="006F03EF">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376475" w:rsidRPr="007A1698" w:rsidTr="003614BD">
        <w:tc>
          <w:tcPr>
            <w:tcW w:w="9546" w:type="dxa"/>
          </w:tcPr>
          <w:p w:rsidR="00376475" w:rsidRPr="00AF48FD" w:rsidRDefault="00376475"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b/>
                <w:bCs/>
                <w:lang w:val="en-GB"/>
              </w:rPr>
              <w:t>2.</w:t>
            </w:r>
            <w:r w:rsidRPr="006F03EF">
              <w:rPr>
                <w:rFonts w:ascii="Times New Roman" w:hAnsi="Times New Roman"/>
                <w:b/>
                <w:bCs/>
                <w:lang w:val="en-GB"/>
              </w:rPr>
              <w:tab/>
              <w:t>STATEMENT OF ACTIVE SUBSTANCE(S)</w:t>
            </w:r>
          </w:p>
        </w:tc>
      </w:tr>
    </w:tbl>
    <w:p w:rsidR="00376475" w:rsidRPr="00F07FE1" w:rsidRDefault="00376475" w:rsidP="00F07FE1">
      <w:pPr>
        <w:autoSpaceDE w:val="0"/>
        <w:autoSpaceDN w:val="0"/>
        <w:adjustRightInd w:val="0"/>
        <w:spacing w:after="0" w:line="240" w:lineRule="auto"/>
        <w:rPr>
          <w:rFonts w:ascii="Times New Roman" w:hAnsi="Times New Roman"/>
          <w:lang w:val="en-GB"/>
        </w:rPr>
      </w:pPr>
    </w:p>
    <w:p w:rsidR="007E67EC" w:rsidRPr="006F03EF" w:rsidRDefault="007E67EC"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 xml:space="preserve">Each </w:t>
      </w:r>
      <w:r w:rsidR="00CE641A" w:rsidRPr="006F03EF">
        <w:rPr>
          <w:rFonts w:ascii="Times New Roman" w:hAnsi="Times New Roman"/>
          <w:lang w:val="en-GB"/>
        </w:rPr>
        <w:t xml:space="preserve">hard </w:t>
      </w:r>
      <w:r w:rsidRPr="006F03EF">
        <w:rPr>
          <w:rFonts w:ascii="Times New Roman" w:hAnsi="Times New Roman"/>
          <w:lang w:val="en-GB"/>
        </w:rPr>
        <w:t>capsule contains 50 mg of imatinib (as mesilate).</w:t>
      </w:r>
    </w:p>
    <w:p w:rsidR="00FD772E" w:rsidRPr="006F03EF" w:rsidRDefault="00FD772E" w:rsidP="006F03EF">
      <w:pPr>
        <w:autoSpaceDE w:val="0"/>
        <w:autoSpaceDN w:val="0"/>
        <w:adjustRightInd w:val="0"/>
        <w:spacing w:after="0" w:line="240" w:lineRule="auto"/>
        <w:rPr>
          <w:rFonts w:ascii="Times New Roman" w:hAnsi="Times New Roman"/>
          <w:lang w:val="en-GB"/>
        </w:rPr>
      </w:pPr>
    </w:p>
    <w:p w:rsidR="00487DC2" w:rsidRPr="006F03EF" w:rsidRDefault="00487DC2" w:rsidP="006F03EF">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376475" w:rsidRPr="007A1698" w:rsidTr="003614BD">
        <w:tc>
          <w:tcPr>
            <w:tcW w:w="9546" w:type="dxa"/>
          </w:tcPr>
          <w:p w:rsidR="00376475" w:rsidRPr="006F03EF" w:rsidRDefault="00376475"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b/>
                <w:bCs/>
                <w:lang w:val="en-GB"/>
              </w:rPr>
              <w:t>3.</w:t>
            </w:r>
            <w:r w:rsidRPr="006F03EF">
              <w:rPr>
                <w:rFonts w:ascii="Times New Roman" w:hAnsi="Times New Roman"/>
                <w:b/>
                <w:bCs/>
                <w:lang w:val="en-GB"/>
              </w:rPr>
              <w:tab/>
              <w:t>LIST OF EXCIPIENTS</w:t>
            </w:r>
          </w:p>
        </w:tc>
      </w:tr>
    </w:tbl>
    <w:p w:rsidR="00EE1F8A" w:rsidRPr="00F07FE1" w:rsidRDefault="00EE1F8A" w:rsidP="00F07FE1">
      <w:pPr>
        <w:autoSpaceDE w:val="0"/>
        <w:autoSpaceDN w:val="0"/>
        <w:adjustRightInd w:val="0"/>
        <w:spacing w:after="0" w:line="240" w:lineRule="auto"/>
        <w:rPr>
          <w:rFonts w:ascii="Times New Roman" w:hAnsi="Times New Roman"/>
          <w:lang w:val="en-GB"/>
        </w:rPr>
      </w:pPr>
    </w:p>
    <w:p w:rsidR="00A75534" w:rsidRPr="006F03EF" w:rsidRDefault="00A75534" w:rsidP="006F03EF">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D86A4C" w:rsidRPr="007A1698" w:rsidTr="003614BD">
        <w:tc>
          <w:tcPr>
            <w:tcW w:w="9546" w:type="dxa"/>
          </w:tcPr>
          <w:p w:rsidR="00D86A4C" w:rsidRPr="006F03EF" w:rsidRDefault="00D86A4C"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b/>
                <w:bCs/>
                <w:lang w:val="en-GB"/>
              </w:rPr>
              <w:t>4.</w:t>
            </w:r>
            <w:r w:rsidRPr="006F03EF">
              <w:rPr>
                <w:rFonts w:ascii="Times New Roman" w:hAnsi="Times New Roman"/>
                <w:b/>
                <w:bCs/>
                <w:lang w:val="en-GB"/>
              </w:rPr>
              <w:tab/>
              <w:t>PHARMACEUTICAL FORM AND CONTENTS</w:t>
            </w:r>
          </w:p>
        </w:tc>
      </w:tr>
    </w:tbl>
    <w:p w:rsidR="00D86A4C" w:rsidRPr="00F07FE1" w:rsidRDefault="00D86A4C" w:rsidP="00F07FE1">
      <w:pPr>
        <w:autoSpaceDE w:val="0"/>
        <w:autoSpaceDN w:val="0"/>
        <w:adjustRightInd w:val="0"/>
        <w:spacing w:after="0" w:line="240" w:lineRule="auto"/>
        <w:rPr>
          <w:rFonts w:ascii="Times New Roman" w:hAnsi="Times New Roman"/>
          <w:lang w:val="en-GB"/>
        </w:rPr>
      </w:pPr>
    </w:p>
    <w:p w:rsidR="007E67EC" w:rsidRPr="00AF48FD" w:rsidRDefault="007E67EC" w:rsidP="006F03EF">
      <w:pPr>
        <w:pStyle w:val="KeinLeerraum"/>
        <w:rPr>
          <w:rFonts w:ascii="Times New Roman" w:hAnsi="Times New Roman"/>
          <w:highlight w:val="lightGray"/>
          <w:lang w:val="en-GB"/>
        </w:rPr>
      </w:pPr>
      <w:r w:rsidRPr="006F03EF">
        <w:rPr>
          <w:rFonts w:ascii="Times New Roman" w:hAnsi="Times New Roman"/>
          <w:lang w:val="en-GB"/>
        </w:rPr>
        <w:t>30</w:t>
      </w:r>
      <w:r w:rsidR="0061139B" w:rsidRPr="006F03EF">
        <w:rPr>
          <w:rFonts w:ascii="Times New Roman" w:hAnsi="Times New Roman"/>
          <w:lang w:val="en-GB"/>
        </w:rPr>
        <w:t> </w:t>
      </w:r>
      <w:r w:rsidR="00CE641A" w:rsidRPr="006F03EF">
        <w:rPr>
          <w:rFonts w:ascii="Times New Roman" w:hAnsi="Times New Roman"/>
          <w:lang w:val="en-GB"/>
        </w:rPr>
        <w:t xml:space="preserve">hard </w:t>
      </w:r>
      <w:r w:rsidRPr="006F03EF">
        <w:rPr>
          <w:rFonts w:ascii="Times New Roman" w:hAnsi="Times New Roman"/>
          <w:lang w:val="en-GB"/>
        </w:rPr>
        <w:t>cap</w:t>
      </w:r>
      <w:r w:rsidR="00487DC2" w:rsidRPr="006F03EF">
        <w:rPr>
          <w:rFonts w:ascii="Times New Roman" w:hAnsi="Times New Roman"/>
          <w:lang w:val="en-GB"/>
        </w:rPr>
        <w:t>s</w:t>
      </w:r>
      <w:r w:rsidRPr="006F03EF">
        <w:rPr>
          <w:rFonts w:ascii="Times New Roman" w:hAnsi="Times New Roman"/>
          <w:lang w:val="en-GB"/>
        </w:rPr>
        <w:t>u</w:t>
      </w:r>
      <w:r w:rsidRPr="00AF48FD">
        <w:rPr>
          <w:rFonts w:ascii="Times New Roman" w:hAnsi="Times New Roman"/>
          <w:lang w:val="en-GB"/>
        </w:rPr>
        <w:t>les</w:t>
      </w:r>
    </w:p>
    <w:p w:rsidR="007E67EC" w:rsidRPr="007A1698" w:rsidRDefault="007E67EC" w:rsidP="006F03EF">
      <w:pPr>
        <w:pStyle w:val="KeinLeerraum"/>
        <w:rPr>
          <w:rFonts w:ascii="Times New Roman" w:hAnsi="Times New Roman"/>
          <w:lang w:val="en-GB"/>
        </w:rPr>
      </w:pPr>
      <w:r w:rsidRPr="004526DA">
        <w:rPr>
          <w:rFonts w:ascii="Times New Roman" w:hAnsi="Times New Roman"/>
          <w:highlight w:val="lightGray"/>
          <w:lang w:val="en-GB"/>
        </w:rPr>
        <w:t>90</w:t>
      </w:r>
      <w:r w:rsidR="0061139B" w:rsidRPr="004526DA">
        <w:rPr>
          <w:rFonts w:ascii="Times New Roman" w:hAnsi="Times New Roman"/>
          <w:highlight w:val="lightGray"/>
          <w:lang w:val="en-GB"/>
        </w:rPr>
        <w:t> </w:t>
      </w:r>
      <w:r w:rsidR="00CE641A" w:rsidRPr="007A1698">
        <w:rPr>
          <w:rFonts w:ascii="Times New Roman" w:hAnsi="Times New Roman"/>
          <w:highlight w:val="lightGray"/>
          <w:lang w:val="en-GB"/>
        </w:rPr>
        <w:t xml:space="preserve">hard </w:t>
      </w:r>
      <w:r w:rsidRPr="007A1698">
        <w:rPr>
          <w:rFonts w:ascii="Times New Roman" w:hAnsi="Times New Roman"/>
          <w:highlight w:val="lightGray"/>
          <w:lang w:val="en-GB"/>
        </w:rPr>
        <w:t>capsules</w:t>
      </w:r>
    </w:p>
    <w:p w:rsidR="00FD772E" w:rsidRPr="007A1698" w:rsidRDefault="00FD772E" w:rsidP="006F03EF">
      <w:pPr>
        <w:pStyle w:val="KeinLeerraum"/>
        <w:rPr>
          <w:rFonts w:ascii="Times New Roman" w:hAnsi="Times New Roman"/>
          <w:highlight w:val="lightGray"/>
          <w:lang w:val="en-GB"/>
        </w:rPr>
      </w:pPr>
    </w:p>
    <w:p w:rsidR="00BE5F51" w:rsidRPr="007A1698" w:rsidRDefault="00BE5F51" w:rsidP="006F03EF">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D86A4C" w:rsidRPr="007A1698" w:rsidTr="003614BD">
        <w:tc>
          <w:tcPr>
            <w:tcW w:w="9546" w:type="dxa"/>
          </w:tcPr>
          <w:p w:rsidR="00D86A4C" w:rsidRPr="007A1698" w:rsidRDefault="00D86A4C" w:rsidP="006F03EF">
            <w:pPr>
              <w:autoSpaceDE w:val="0"/>
              <w:autoSpaceDN w:val="0"/>
              <w:adjustRightInd w:val="0"/>
              <w:spacing w:after="0" w:line="240" w:lineRule="auto"/>
              <w:rPr>
                <w:rFonts w:ascii="Times New Roman" w:hAnsi="Times New Roman"/>
                <w:lang w:val="en-GB"/>
              </w:rPr>
            </w:pPr>
            <w:r w:rsidRPr="007A1698">
              <w:rPr>
                <w:rFonts w:ascii="Times New Roman" w:hAnsi="Times New Roman"/>
                <w:b/>
                <w:bCs/>
                <w:lang w:val="en-GB"/>
              </w:rPr>
              <w:t>5.</w:t>
            </w:r>
            <w:r w:rsidRPr="007A1698">
              <w:rPr>
                <w:rFonts w:ascii="Times New Roman" w:hAnsi="Times New Roman"/>
                <w:b/>
                <w:bCs/>
                <w:lang w:val="en-GB"/>
              </w:rPr>
              <w:tab/>
              <w:t>METHOD AND ROUTE(S) OF ADMINISTRATION</w:t>
            </w:r>
          </w:p>
        </w:tc>
      </w:tr>
    </w:tbl>
    <w:p w:rsidR="00D86A4C" w:rsidRPr="00F07FE1" w:rsidRDefault="00D86A4C" w:rsidP="00F07FE1">
      <w:pPr>
        <w:autoSpaceDE w:val="0"/>
        <w:autoSpaceDN w:val="0"/>
        <w:adjustRightInd w:val="0"/>
        <w:spacing w:after="0" w:line="240" w:lineRule="auto"/>
        <w:rPr>
          <w:rFonts w:ascii="Times New Roman" w:hAnsi="Times New Roman"/>
          <w:lang w:val="en-GB"/>
        </w:rPr>
      </w:pPr>
    </w:p>
    <w:p w:rsidR="006B7A41" w:rsidRPr="006F03EF" w:rsidRDefault="00D86A4C"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Oral use.</w:t>
      </w:r>
    </w:p>
    <w:p w:rsidR="00D86A4C" w:rsidRPr="006F03EF" w:rsidRDefault="00D86A4C"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Read the package leaflet before use.</w:t>
      </w:r>
    </w:p>
    <w:p w:rsidR="00D86A4C" w:rsidRPr="006F03EF" w:rsidRDefault="00D86A4C" w:rsidP="006F03EF">
      <w:pPr>
        <w:autoSpaceDE w:val="0"/>
        <w:autoSpaceDN w:val="0"/>
        <w:adjustRightInd w:val="0"/>
        <w:spacing w:after="0" w:line="240" w:lineRule="auto"/>
        <w:rPr>
          <w:rFonts w:ascii="Times New Roman" w:hAnsi="Times New Roman"/>
          <w:lang w:val="en-GB"/>
        </w:rPr>
      </w:pPr>
    </w:p>
    <w:p w:rsidR="00D86A4C" w:rsidRPr="006F03EF" w:rsidRDefault="00D86A4C" w:rsidP="006F03EF">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D86A4C" w:rsidRPr="007A1698" w:rsidTr="003614BD">
        <w:tc>
          <w:tcPr>
            <w:tcW w:w="9546" w:type="dxa"/>
          </w:tcPr>
          <w:p w:rsidR="00D86A4C" w:rsidRPr="00AF48FD" w:rsidRDefault="00D86A4C" w:rsidP="006F03EF">
            <w:pPr>
              <w:autoSpaceDE w:val="0"/>
              <w:autoSpaceDN w:val="0"/>
              <w:adjustRightInd w:val="0"/>
              <w:spacing w:after="0" w:line="240" w:lineRule="auto"/>
              <w:ind w:left="567" w:hanging="567"/>
              <w:rPr>
                <w:rFonts w:ascii="Times New Roman" w:hAnsi="Times New Roman"/>
                <w:b/>
                <w:bCs/>
                <w:lang w:val="en-GB"/>
              </w:rPr>
            </w:pPr>
            <w:r w:rsidRPr="006F03EF">
              <w:rPr>
                <w:rFonts w:ascii="Times New Roman" w:hAnsi="Times New Roman"/>
                <w:b/>
                <w:bCs/>
                <w:lang w:val="en-GB"/>
              </w:rPr>
              <w:t>6.</w:t>
            </w:r>
            <w:r w:rsidRPr="006F03EF">
              <w:rPr>
                <w:rFonts w:ascii="Times New Roman" w:hAnsi="Times New Roman"/>
                <w:b/>
                <w:bCs/>
                <w:lang w:val="en-GB"/>
              </w:rPr>
              <w:tab/>
              <w:t xml:space="preserve">SPECIAL WARNING THAT THE MEDICINAL PRODUCT MUST BE STORED OUT OF THE </w:t>
            </w:r>
            <w:r w:rsidR="00BE26C1" w:rsidRPr="00AF48FD">
              <w:rPr>
                <w:rFonts w:ascii="Times New Roman" w:hAnsi="Times New Roman"/>
                <w:b/>
                <w:bCs/>
                <w:lang w:val="en-GB"/>
              </w:rPr>
              <w:t xml:space="preserve">SIGHT AND </w:t>
            </w:r>
            <w:r w:rsidRPr="00AF48FD">
              <w:rPr>
                <w:rFonts w:ascii="Times New Roman" w:hAnsi="Times New Roman"/>
                <w:b/>
                <w:bCs/>
                <w:lang w:val="en-GB"/>
              </w:rPr>
              <w:t>REACH OF CHILDREN</w:t>
            </w:r>
          </w:p>
        </w:tc>
      </w:tr>
    </w:tbl>
    <w:p w:rsidR="00D86A4C" w:rsidRPr="00F07FE1" w:rsidRDefault="00D86A4C" w:rsidP="00F07FE1">
      <w:pPr>
        <w:autoSpaceDE w:val="0"/>
        <w:autoSpaceDN w:val="0"/>
        <w:adjustRightInd w:val="0"/>
        <w:spacing w:after="0" w:line="240" w:lineRule="auto"/>
        <w:rPr>
          <w:rFonts w:ascii="Times New Roman" w:hAnsi="Times New Roman"/>
          <w:lang w:val="en-GB"/>
        </w:rPr>
      </w:pPr>
    </w:p>
    <w:p w:rsidR="00D86A4C" w:rsidRPr="006F03EF" w:rsidRDefault="00D86A4C"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 xml:space="preserve">Keep out of the </w:t>
      </w:r>
      <w:r w:rsidR="00F67E25" w:rsidRPr="006F03EF">
        <w:rPr>
          <w:rFonts w:ascii="Times New Roman" w:hAnsi="Times New Roman"/>
          <w:lang w:val="en-GB"/>
        </w:rPr>
        <w:t xml:space="preserve">sight and </w:t>
      </w:r>
      <w:r w:rsidRPr="006F03EF">
        <w:rPr>
          <w:rFonts w:ascii="Times New Roman" w:hAnsi="Times New Roman"/>
          <w:lang w:val="en-GB"/>
        </w:rPr>
        <w:t>reach of children.</w:t>
      </w:r>
    </w:p>
    <w:p w:rsidR="00D86A4C" w:rsidRPr="006F03EF" w:rsidRDefault="00D86A4C" w:rsidP="006F03EF">
      <w:pPr>
        <w:autoSpaceDE w:val="0"/>
        <w:autoSpaceDN w:val="0"/>
        <w:adjustRightInd w:val="0"/>
        <w:spacing w:after="0" w:line="240" w:lineRule="auto"/>
        <w:rPr>
          <w:rFonts w:ascii="Times New Roman" w:hAnsi="Times New Roman"/>
          <w:lang w:val="en-GB"/>
        </w:rPr>
      </w:pPr>
    </w:p>
    <w:p w:rsidR="00D86A4C" w:rsidRPr="006F03EF" w:rsidRDefault="00D86A4C" w:rsidP="006F03EF">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D86A4C" w:rsidRPr="007A1698" w:rsidTr="003614BD">
        <w:tc>
          <w:tcPr>
            <w:tcW w:w="9546" w:type="dxa"/>
          </w:tcPr>
          <w:p w:rsidR="00D86A4C" w:rsidRPr="00AF48FD" w:rsidRDefault="00D86A4C"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b/>
                <w:bCs/>
                <w:lang w:val="en-GB"/>
              </w:rPr>
              <w:t>7.</w:t>
            </w:r>
            <w:r w:rsidRPr="006F03EF">
              <w:rPr>
                <w:rFonts w:ascii="Times New Roman" w:hAnsi="Times New Roman"/>
                <w:b/>
                <w:bCs/>
                <w:lang w:val="en-GB"/>
              </w:rPr>
              <w:tab/>
              <w:t>OTHER SPECIAL WARNING(S), IF NECESSARY</w:t>
            </w:r>
          </w:p>
        </w:tc>
      </w:tr>
    </w:tbl>
    <w:p w:rsidR="00D86A4C" w:rsidRPr="00F07FE1" w:rsidRDefault="00D86A4C" w:rsidP="00F07FE1">
      <w:pPr>
        <w:autoSpaceDE w:val="0"/>
        <w:autoSpaceDN w:val="0"/>
        <w:adjustRightInd w:val="0"/>
        <w:spacing w:after="0" w:line="240" w:lineRule="auto"/>
        <w:rPr>
          <w:rFonts w:ascii="Times New Roman" w:hAnsi="Times New Roman"/>
          <w:lang w:val="en-GB"/>
        </w:rPr>
      </w:pPr>
    </w:p>
    <w:p w:rsidR="00D86A4C" w:rsidRPr="006F03EF" w:rsidRDefault="00BA41DC"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Use only as directed by a doctor.</w:t>
      </w:r>
    </w:p>
    <w:p w:rsidR="00BA41DC" w:rsidRPr="006F03EF" w:rsidRDefault="00BA41DC" w:rsidP="006F03EF">
      <w:pPr>
        <w:autoSpaceDE w:val="0"/>
        <w:autoSpaceDN w:val="0"/>
        <w:adjustRightInd w:val="0"/>
        <w:spacing w:after="0" w:line="240" w:lineRule="auto"/>
        <w:rPr>
          <w:rFonts w:ascii="Times New Roman" w:hAnsi="Times New Roman"/>
          <w:lang w:val="en-GB"/>
        </w:rPr>
      </w:pPr>
    </w:p>
    <w:p w:rsidR="00BA41DC" w:rsidRPr="006F03EF" w:rsidRDefault="00BA41DC" w:rsidP="006F03EF">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D86A4C" w:rsidRPr="007A1698" w:rsidTr="003614BD">
        <w:tc>
          <w:tcPr>
            <w:tcW w:w="9546" w:type="dxa"/>
          </w:tcPr>
          <w:p w:rsidR="00D86A4C" w:rsidRPr="006F03EF" w:rsidRDefault="00D86A4C"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b/>
                <w:bCs/>
                <w:lang w:val="en-GB"/>
              </w:rPr>
              <w:t>8.</w:t>
            </w:r>
            <w:r w:rsidRPr="006F03EF">
              <w:rPr>
                <w:rFonts w:ascii="Times New Roman" w:hAnsi="Times New Roman"/>
                <w:b/>
                <w:bCs/>
                <w:lang w:val="en-GB"/>
              </w:rPr>
              <w:tab/>
              <w:t>EXPIRY DATE</w:t>
            </w:r>
          </w:p>
        </w:tc>
      </w:tr>
    </w:tbl>
    <w:p w:rsidR="00D86A4C" w:rsidRPr="00F07FE1" w:rsidRDefault="00D86A4C" w:rsidP="00F07FE1">
      <w:pPr>
        <w:autoSpaceDE w:val="0"/>
        <w:autoSpaceDN w:val="0"/>
        <w:adjustRightInd w:val="0"/>
        <w:spacing w:after="0" w:line="240" w:lineRule="auto"/>
        <w:rPr>
          <w:rFonts w:ascii="Times New Roman" w:hAnsi="Times New Roman"/>
          <w:lang w:val="en-GB"/>
        </w:rPr>
      </w:pPr>
    </w:p>
    <w:p w:rsidR="00D86A4C" w:rsidRPr="006F03EF" w:rsidRDefault="00D86A4C"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EXP</w:t>
      </w:r>
    </w:p>
    <w:p w:rsidR="00D86A4C" w:rsidRPr="006F03EF" w:rsidRDefault="00D86A4C" w:rsidP="006F03EF">
      <w:pPr>
        <w:autoSpaceDE w:val="0"/>
        <w:autoSpaceDN w:val="0"/>
        <w:adjustRightInd w:val="0"/>
        <w:spacing w:after="0" w:line="240" w:lineRule="auto"/>
        <w:rPr>
          <w:rFonts w:ascii="Times New Roman" w:hAnsi="Times New Roman"/>
          <w:lang w:val="en-GB"/>
        </w:rPr>
      </w:pPr>
    </w:p>
    <w:p w:rsidR="00D86A4C" w:rsidRPr="006F03EF" w:rsidRDefault="00D86A4C" w:rsidP="006F03EF">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D86A4C" w:rsidRPr="007A1698" w:rsidTr="003614BD">
        <w:tc>
          <w:tcPr>
            <w:tcW w:w="9546" w:type="dxa"/>
          </w:tcPr>
          <w:p w:rsidR="00D86A4C" w:rsidRPr="006F03EF" w:rsidRDefault="00D86A4C"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b/>
                <w:bCs/>
                <w:lang w:val="en-GB"/>
              </w:rPr>
              <w:t>9.</w:t>
            </w:r>
            <w:r w:rsidRPr="006F03EF">
              <w:rPr>
                <w:rFonts w:ascii="Times New Roman" w:hAnsi="Times New Roman"/>
                <w:b/>
                <w:bCs/>
                <w:lang w:val="en-GB"/>
              </w:rPr>
              <w:tab/>
              <w:t>SPECIAL STORAGE CONDITIONS</w:t>
            </w:r>
          </w:p>
        </w:tc>
      </w:tr>
    </w:tbl>
    <w:p w:rsidR="00D86A4C" w:rsidRPr="00F07FE1" w:rsidRDefault="00D86A4C" w:rsidP="00F07FE1">
      <w:pPr>
        <w:autoSpaceDE w:val="0"/>
        <w:autoSpaceDN w:val="0"/>
        <w:adjustRightInd w:val="0"/>
        <w:spacing w:after="0" w:line="240" w:lineRule="auto"/>
        <w:rPr>
          <w:rFonts w:ascii="Times New Roman" w:hAnsi="Times New Roman"/>
          <w:lang w:val="en-GB"/>
        </w:rPr>
      </w:pPr>
    </w:p>
    <w:p w:rsidR="006B7A41" w:rsidRPr="006F03EF" w:rsidRDefault="00F90D94"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 xml:space="preserve">Do not store above </w:t>
      </w:r>
      <w:r w:rsidR="00ED7119" w:rsidRPr="006F03EF">
        <w:rPr>
          <w:rFonts w:ascii="Times New Roman" w:hAnsi="Times New Roman"/>
          <w:lang w:val="en-GB"/>
        </w:rPr>
        <w:t>25</w:t>
      </w:r>
      <w:r w:rsidRPr="006F03EF">
        <w:rPr>
          <w:rFonts w:ascii="Times New Roman" w:hAnsi="Times New Roman"/>
          <w:lang w:val="en-GB"/>
        </w:rPr>
        <w:t>°C.</w:t>
      </w:r>
    </w:p>
    <w:p w:rsidR="00D86A4C" w:rsidRPr="006F03EF" w:rsidRDefault="00D86A4C"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Store in the original package in order to protect from moisture.</w:t>
      </w:r>
    </w:p>
    <w:p w:rsidR="00D86A4C" w:rsidRPr="006F03EF" w:rsidRDefault="00D86A4C" w:rsidP="006F03EF">
      <w:pPr>
        <w:autoSpaceDE w:val="0"/>
        <w:autoSpaceDN w:val="0"/>
        <w:adjustRightInd w:val="0"/>
        <w:spacing w:after="0" w:line="240" w:lineRule="auto"/>
        <w:rPr>
          <w:rFonts w:ascii="Times New Roman" w:hAnsi="Times New Roman"/>
          <w:lang w:val="en-GB"/>
        </w:rPr>
      </w:pPr>
    </w:p>
    <w:p w:rsidR="003F1283" w:rsidRPr="006F03EF" w:rsidRDefault="003F1283" w:rsidP="006F03EF">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3F1283" w:rsidRPr="007A1698" w:rsidTr="003614BD">
        <w:tc>
          <w:tcPr>
            <w:tcW w:w="9546" w:type="dxa"/>
          </w:tcPr>
          <w:p w:rsidR="003F1283" w:rsidRPr="00AF48FD" w:rsidRDefault="003F1283" w:rsidP="007539F2">
            <w:pPr>
              <w:autoSpaceDE w:val="0"/>
              <w:autoSpaceDN w:val="0"/>
              <w:adjustRightInd w:val="0"/>
              <w:spacing w:after="0" w:line="240" w:lineRule="auto"/>
              <w:ind w:left="567" w:hanging="567"/>
              <w:rPr>
                <w:rFonts w:ascii="Times New Roman" w:hAnsi="Times New Roman"/>
                <w:b/>
                <w:bCs/>
                <w:lang w:val="en-GB"/>
              </w:rPr>
            </w:pPr>
            <w:r w:rsidRPr="00AF48FD">
              <w:rPr>
                <w:rFonts w:ascii="Times New Roman" w:hAnsi="Times New Roman"/>
                <w:b/>
                <w:bCs/>
                <w:lang w:val="en-GB"/>
              </w:rPr>
              <w:t>10.</w:t>
            </w:r>
            <w:r w:rsidRPr="00AF48FD">
              <w:rPr>
                <w:rFonts w:ascii="Times New Roman" w:hAnsi="Times New Roman"/>
                <w:b/>
                <w:bCs/>
                <w:lang w:val="en-GB"/>
              </w:rPr>
              <w:tab/>
              <w:t>SPECIAL PRECAUTIONS FOR DISPOSAL OF UNUSED MEDICINAL PRODUCTS OR WASTE MATERIALS DERIVED FROM SUCH MEDICINAL PRODUCTS, IF APPROPRIATE</w:t>
            </w:r>
          </w:p>
        </w:tc>
      </w:tr>
    </w:tbl>
    <w:p w:rsidR="003F1283" w:rsidRPr="00F07FE1" w:rsidRDefault="003F1283" w:rsidP="007539F2">
      <w:pPr>
        <w:autoSpaceDE w:val="0"/>
        <w:autoSpaceDN w:val="0"/>
        <w:adjustRightInd w:val="0"/>
        <w:spacing w:after="0" w:line="240" w:lineRule="auto"/>
        <w:rPr>
          <w:rFonts w:ascii="Times New Roman" w:hAnsi="Times New Roman"/>
          <w:lang w:val="en-GB"/>
        </w:rPr>
      </w:pPr>
    </w:p>
    <w:p w:rsidR="003F1283" w:rsidRPr="006F03EF" w:rsidRDefault="003F1283" w:rsidP="006F03EF">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3F1283" w:rsidRPr="007A1698" w:rsidTr="003614BD">
        <w:tc>
          <w:tcPr>
            <w:tcW w:w="9546" w:type="dxa"/>
          </w:tcPr>
          <w:p w:rsidR="003F1283" w:rsidRPr="006F03EF" w:rsidRDefault="003F1283"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b/>
                <w:bCs/>
                <w:lang w:val="en-GB"/>
              </w:rPr>
              <w:t>11.</w:t>
            </w:r>
            <w:r w:rsidRPr="006F03EF">
              <w:rPr>
                <w:rFonts w:ascii="Times New Roman" w:hAnsi="Times New Roman"/>
                <w:b/>
                <w:bCs/>
                <w:lang w:val="en-GB"/>
              </w:rPr>
              <w:tab/>
              <w:t>NAME AND ADDRESS OF THE MARKETING AUTHORISATION HOLDER</w:t>
            </w:r>
          </w:p>
        </w:tc>
      </w:tr>
    </w:tbl>
    <w:p w:rsidR="003F1283" w:rsidRPr="00F07FE1" w:rsidRDefault="003F1283" w:rsidP="00F07FE1">
      <w:pPr>
        <w:autoSpaceDE w:val="0"/>
        <w:autoSpaceDN w:val="0"/>
        <w:adjustRightInd w:val="0"/>
        <w:spacing w:after="0" w:line="240" w:lineRule="auto"/>
        <w:rPr>
          <w:rFonts w:ascii="Times New Roman" w:hAnsi="Times New Roman"/>
          <w:lang w:val="en-GB"/>
        </w:rPr>
      </w:pPr>
    </w:p>
    <w:p w:rsidR="0024063B" w:rsidRPr="006F03EF" w:rsidRDefault="0024063B"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Actavis Group PTC ehf.</w:t>
      </w:r>
    </w:p>
    <w:p w:rsidR="0024063B" w:rsidRPr="006F03EF" w:rsidRDefault="002C22A7"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 xml:space="preserve">220 </w:t>
      </w:r>
      <w:r w:rsidR="0024063B" w:rsidRPr="006F03EF">
        <w:rPr>
          <w:rFonts w:ascii="Times New Roman" w:hAnsi="Times New Roman"/>
          <w:lang w:val="en-GB"/>
        </w:rPr>
        <w:t>Hafnarfjörður</w:t>
      </w:r>
    </w:p>
    <w:p w:rsidR="0024063B" w:rsidRPr="006F03EF" w:rsidRDefault="0024063B"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Iceland</w:t>
      </w:r>
    </w:p>
    <w:p w:rsidR="003F1283" w:rsidRPr="006F03EF" w:rsidRDefault="003F1283" w:rsidP="006F03EF">
      <w:pPr>
        <w:autoSpaceDE w:val="0"/>
        <w:autoSpaceDN w:val="0"/>
        <w:adjustRightInd w:val="0"/>
        <w:spacing w:after="0" w:line="240" w:lineRule="auto"/>
        <w:rPr>
          <w:rFonts w:ascii="Times New Roman" w:hAnsi="Times New Roman"/>
          <w:lang w:val="en-GB"/>
        </w:rPr>
      </w:pPr>
    </w:p>
    <w:p w:rsidR="003F1283" w:rsidRPr="006F03EF" w:rsidRDefault="003F1283" w:rsidP="006F03EF">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3F1283" w:rsidRPr="007A1698" w:rsidTr="003614BD">
        <w:tc>
          <w:tcPr>
            <w:tcW w:w="9546" w:type="dxa"/>
          </w:tcPr>
          <w:p w:rsidR="003F1283" w:rsidRPr="00AF48FD" w:rsidRDefault="003F1283" w:rsidP="00AF48FD">
            <w:pPr>
              <w:autoSpaceDE w:val="0"/>
              <w:autoSpaceDN w:val="0"/>
              <w:adjustRightInd w:val="0"/>
              <w:spacing w:after="0" w:line="240" w:lineRule="auto"/>
              <w:rPr>
                <w:rFonts w:ascii="Times New Roman" w:hAnsi="Times New Roman"/>
                <w:lang w:val="en-GB"/>
              </w:rPr>
            </w:pPr>
            <w:r w:rsidRPr="00AF48FD">
              <w:rPr>
                <w:rFonts w:ascii="Times New Roman" w:hAnsi="Times New Roman"/>
                <w:b/>
                <w:bCs/>
                <w:lang w:val="en-GB"/>
              </w:rPr>
              <w:t>12.</w:t>
            </w:r>
            <w:r w:rsidRPr="00AF48FD">
              <w:rPr>
                <w:rFonts w:ascii="Times New Roman" w:hAnsi="Times New Roman"/>
                <w:b/>
                <w:bCs/>
                <w:lang w:val="en-GB"/>
              </w:rPr>
              <w:tab/>
              <w:t>MARKETING AUTHORISATION NUMBER(S)</w:t>
            </w:r>
          </w:p>
        </w:tc>
      </w:tr>
    </w:tbl>
    <w:p w:rsidR="003F1283" w:rsidRPr="00F07FE1" w:rsidRDefault="003F1283" w:rsidP="00F07FE1">
      <w:pPr>
        <w:autoSpaceDE w:val="0"/>
        <w:autoSpaceDN w:val="0"/>
        <w:adjustRightInd w:val="0"/>
        <w:spacing w:after="0" w:line="240" w:lineRule="auto"/>
        <w:rPr>
          <w:rFonts w:ascii="Times New Roman" w:hAnsi="Times New Roman"/>
          <w:lang w:val="en-GB"/>
        </w:rPr>
      </w:pPr>
    </w:p>
    <w:p w:rsidR="007F2E40" w:rsidRPr="00AF48FD" w:rsidRDefault="007F2E40" w:rsidP="006F03EF">
      <w:pPr>
        <w:pStyle w:val="KeinLeerraum"/>
        <w:rPr>
          <w:rFonts w:ascii="Times New Roman" w:hAnsi="Times New Roman"/>
          <w:highlight w:val="lightGray"/>
          <w:lang w:val="en-GB"/>
        </w:rPr>
      </w:pPr>
      <w:r w:rsidRPr="006F03EF">
        <w:rPr>
          <w:rFonts w:ascii="Times New Roman" w:hAnsi="Times New Roman"/>
          <w:lang w:val="en-GB"/>
        </w:rPr>
        <w:t xml:space="preserve">EU/1/13/825/001 </w:t>
      </w:r>
      <w:r w:rsidRPr="006F03EF">
        <w:rPr>
          <w:rFonts w:ascii="Times New Roman" w:hAnsi="Times New Roman"/>
          <w:highlight w:val="lightGray"/>
          <w:lang w:val="en-GB"/>
        </w:rPr>
        <w:t>30 cap</w:t>
      </w:r>
      <w:r w:rsidR="00487DC2" w:rsidRPr="006F03EF">
        <w:rPr>
          <w:rFonts w:ascii="Times New Roman" w:hAnsi="Times New Roman"/>
          <w:highlight w:val="lightGray"/>
          <w:lang w:val="en-GB"/>
        </w:rPr>
        <w:t>s</w:t>
      </w:r>
      <w:r w:rsidRPr="006F03EF">
        <w:rPr>
          <w:rFonts w:ascii="Times New Roman" w:hAnsi="Times New Roman"/>
          <w:highlight w:val="lightGray"/>
          <w:lang w:val="en-GB"/>
        </w:rPr>
        <w:t>u</w:t>
      </w:r>
      <w:r w:rsidRPr="00AF48FD">
        <w:rPr>
          <w:rFonts w:ascii="Times New Roman" w:hAnsi="Times New Roman"/>
          <w:highlight w:val="lightGray"/>
          <w:lang w:val="en-GB"/>
        </w:rPr>
        <w:t>les</w:t>
      </w:r>
    </w:p>
    <w:p w:rsidR="003F1283" w:rsidRPr="00AF48FD" w:rsidRDefault="007F2E40" w:rsidP="006F03EF">
      <w:pPr>
        <w:autoSpaceDE w:val="0"/>
        <w:autoSpaceDN w:val="0"/>
        <w:adjustRightInd w:val="0"/>
        <w:spacing w:after="0" w:line="240" w:lineRule="auto"/>
        <w:rPr>
          <w:rFonts w:ascii="Times New Roman" w:hAnsi="Times New Roman"/>
          <w:lang w:val="en-GB"/>
        </w:rPr>
      </w:pPr>
      <w:r w:rsidRPr="00AF48FD">
        <w:rPr>
          <w:rFonts w:ascii="Times New Roman" w:hAnsi="Times New Roman"/>
          <w:highlight w:val="lightGray"/>
          <w:lang w:val="en-GB"/>
        </w:rPr>
        <w:t>EU/1/13/825/002 90 capsules</w:t>
      </w:r>
    </w:p>
    <w:p w:rsidR="003F1283" w:rsidRPr="004526DA" w:rsidRDefault="003F1283" w:rsidP="006F03EF">
      <w:pPr>
        <w:autoSpaceDE w:val="0"/>
        <w:autoSpaceDN w:val="0"/>
        <w:adjustRightInd w:val="0"/>
        <w:spacing w:after="0" w:line="240" w:lineRule="auto"/>
        <w:rPr>
          <w:rFonts w:ascii="Times New Roman" w:hAnsi="Times New Roman"/>
          <w:lang w:val="en-GB"/>
        </w:rPr>
      </w:pPr>
    </w:p>
    <w:p w:rsidR="003F1283" w:rsidRPr="007A1698" w:rsidRDefault="003F1283" w:rsidP="006F03EF">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3F1283" w:rsidRPr="007A1698" w:rsidTr="003614BD">
        <w:tc>
          <w:tcPr>
            <w:tcW w:w="9546" w:type="dxa"/>
          </w:tcPr>
          <w:p w:rsidR="003F1283" w:rsidRPr="007A1698" w:rsidRDefault="003F1283" w:rsidP="006F03EF">
            <w:pPr>
              <w:autoSpaceDE w:val="0"/>
              <w:autoSpaceDN w:val="0"/>
              <w:adjustRightInd w:val="0"/>
              <w:spacing w:after="0" w:line="240" w:lineRule="auto"/>
              <w:rPr>
                <w:rFonts w:ascii="Times New Roman" w:hAnsi="Times New Roman"/>
                <w:lang w:val="en-GB"/>
              </w:rPr>
            </w:pPr>
            <w:r w:rsidRPr="007A1698">
              <w:rPr>
                <w:rFonts w:ascii="Times New Roman" w:hAnsi="Times New Roman"/>
                <w:b/>
                <w:bCs/>
                <w:lang w:val="en-GB"/>
              </w:rPr>
              <w:t>13.</w:t>
            </w:r>
            <w:r w:rsidRPr="007A1698">
              <w:rPr>
                <w:rFonts w:ascii="Times New Roman" w:hAnsi="Times New Roman"/>
                <w:b/>
                <w:bCs/>
                <w:lang w:val="en-GB"/>
              </w:rPr>
              <w:tab/>
              <w:t>BATCH NUMBER</w:t>
            </w:r>
          </w:p>
        </w:tc>
      </w:tr>
    </w:tbl>
    <w:p w:rsidR="003F1283" w:rsidRPr="00F07FE1" w:rsidRDefault="003F1283" w:rsidP="00F07FE1">
      <w:pPr>
        <w:autoSpaceDE w:val="0"/>
        <w:autoSpaceDN w:val="0"/>
        <w:adjustRightInd w:val="0"/>
        <w:spacing w:after="0" w:line="240" w:lineRule="auto"/>
        <w:rPr>
          <w:rFonts w:ascii="Times New Roman" w:hAnsi="Times New Roman"/>
          <w:lang w:val="en-GB"/>
        </w:rPr>
      </w:pPr>
    </w:p>
    <w:p w:rsidR="003F1283" w:rsidRPr="006F03EF" w:rsidRDefault="003F1283"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Lot</w:t>
      </w:r>
    </w:p>
    <w:p w:rsidR="003F1283" w:rsidRPr="006F03EF" w:rsidRDefault="003F1283" w:rsidP="006F03EF">
      <w:pPr>
        <w:autoSpaceDE w:val="0"/>
        <w:autoSpaceDN w:val="0"/>
        <w:adjustRightInd w:val="0"/>
        <w:spacing w:after="0" w:line="240" w:lineRule="auto"/>
        <w:rPr>
          <w:rFonts w:ascii="Times New Roman" w:hAnsi="Times New Roman"/>
          <w:lang w:val="en-GB"/>
        </w:rPr>
      </w:pPr>
    </w:p>
    <w:p w:rsidR="003F1283" w:rsidRPr="006F03EF" w:rsidRDefault="003F1283" w:rsidP="006F03EF">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3F1283" w:rsidRPr="007A1698" w:rsidTr="003614BD">
        <w:tc>
          <w:tcPr>
            <w:tcW w:w="9546" w:type="dxa"/>
          </w:tcPr>
          <w:p w:rsidR="003F1283" w:rsidRPr="006F03EF" w:rsidRDefault="003F1283"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b/>
                <w:bCs/>
                <w:lang w:val="en-GB"/>
              </w:rPr>
              <w:t>14.</w:t>
            </w:r>
            <w:r w:rsidRPr="006F03EF">
              <w:rPr>
                <w:rFonts w:ascii="Times New Roman" w:hAnsi="Times New Roman"/>
                <w:b/>
                <w:bCs/>
                <w:lang w:val="en-GB"/>
              </w:rPr>
              <w:tab/>
              <w:t>GENERAL CLASSIFICATION FOR SUPPLY</w:t>
            </w:r>
          </w:p>
        </w:tc>
      </w:tr>
    </w:tbl>
    <w:p w:rsidR="003F1283" w:rsidRPr="00F07FE1" w:rsidRDefault="003F1283" w:rsidP="00F07FE1">
      <w:pPr>
        <w:autoSpaceDE w:val="0"/>
        <w:autoSpaceDN w:val="0"/>
        <w:adjustRightInd w:val="0"/>
        <w:spacing w:after="0" w:line="240" w:lineRule="auto"/>
        <w:rPr>
          <w:rFonts w:ascii="Times New Roman" w:hAnsi="Times New Roman"/>
          <w:lang w:val="en-GB"/>
        </w:rPr>
      </w:pPr>
    </w:p>
    <w:p w:rsidR="003F1283" w:rsidRPr="006F03EF" w:rsidRDefault="003F1283" w:rsidP="006F03EF">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3F1283" w:rsidRPr="007A1698" w:rsidTr="003614BD">
        <w:tc>
          <w:tcPr>
            <w:tcW w:w="9546" w:type="dxa"/>
          </w:tcPr>
          <w:p w:rsidR="003F1283" w:rsidRPr="006F03EF" w:rsidRDefault="003F1283"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b/>
                <w:bCs/>
                <w:lang w:val="en-GB"/>
              </w:rPr>
              <w:t>15.</w:t>
            </w:r>
            <w:r w:rsidRPr="006F03EF">
              <w:rPr>
                <w:rFonts w:ascii="Times New Roman" w:hAnsi="Times New Roman"/>
                <w:b/>
                <w:bCs/>
                <w:lang w:val="en-GB"/>
              </w:rPr>
              <w:tab/>
              <w:t>INSTRUCTIONS ON USE</w:t>
            </w:r>
          </w:p>
        </w:tc>
      </w:tr>
    </w:tbl>
    <w:p w:rsidR="003F1283" w:rsidRPr="00F07FE1" w:rsidRDefault="003F1283" w:rsidP="00F07FE1">
      <w:pPr>
        <w:autoSpaceDE w:val="0"/>
        <w:autoSpaceDN w:val="0"/>
        <w:adjustRightInd w:val="0"/>
        <w:spacing w:after="0" w:line="240" w:lineRule="auto"/>
        <w:rPr>
          <w:rFonts w:ascii="Times New Roman" w:hAnsi="Times New Roman"/>
          <w:lang w:val="en-GB"/>
        </w:rPr>
      </w:pPr>
    </w:p>
    <w:p w:rsidR="003F1283" w:rsidRPr="006F03EF" w:rsidRDefault="003F1283" w:rsidP="006F03EF">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3F1283" w:rsidRPr="007A1698" w:rsidTr="003614BD">
        <w:tc>
          <w:tcPr>
            <w:tcW w:w="9546" w:type="dxa"/>
          </w:tcPr>
          <w:p w:rsidR="003F1283" w:rsidRPr="006F03EF" w:rsidRDefault="003F1283" w:rsidP="00C25902">
            <w:pPr>
              <w:autoSpaceDE w:val="0"/>
              <w:autoSpaceDN w:val="0"/>
              <w:adjustRightInd w:val="0"/>
              <w:spacing w:after="0" w:line="240" w:lineRule="auto"/>
              <w:rPr>
                <w:rFonts w:ascii="Times New Roman" w:hAnsi="Times New Roman"/>
                <w:lang w:val="en-GB"/>
              </w:rPr>
            </w:pPr>
            <w:r w:rsidRPr="006F03EF">
              <w:rPr>
                <w:rFonts w:ascii="Times New Roman" w:hAnsi="Times New Roman"/>
                <w:b/>
                <w:bCs/>
                <w:lang w:val="en-GB"/>
              </w:rPr>
              <w:t>16.</w:t>
            </w:r>
            <w:r w:rsidRPr="006F03EF">
              <w:rPr>
                <w:rFonts w:ascii="Times New Roman" w:hAnsi="Times New Roman"/>
                <w:b/>
                <w:bCs/>
                <w:lang w:val="en-GB"/>
              </w:rPr>
              <w:tab/>
              <w:t>INFORMATION IN BRAILLE</w:t>
            </w:r>
          </w:p>
        </w:tc>
      </w:tr>
    </w:tbl>
    <w:p w:rsidR="003351C4" w:rsidRPr="00F07FE1" w:rsidRDefault="003351C4" w:rsidP="00F07FE1">
      <w:pPr>
        <w:autoSpaceDE w:val="0"/>
        <w:autoSpaceDN w:val="0"/>
        <w:adjustRightInd w:val="0"/>
        <w:spacing w:after="0" w:line="240" w:lineRule="auto"/>
        <w:rPr>
          <w:rFonts w:ascii="Times New Roman" w:hAnsi="Times New Roman"/>
          <w:lang w:val="en-GB"/>
        </w:rPr>
      </w:pPr>
    </w:p>
    <w:p w:rsidR="003351C4" w:rsidRPr="006F03EF" w:rsidRDefault="003351C4"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Imatinib Actavis 50 mg</w:t>
      </w:r>
    </w:p>
    <w:p w:rsidR="00EE1F8A" w:rsidRPr="006F03EF" w:rsidRDefault="00EE1F8A" w:rsidP="006F03EF">
      <w:pPr>
        <w:autoSpaceDE w:val="0"/>
        <w:autoSpaceDN w:val="0"/>
        <w:adjustRightInd w:val="0"/>
        <w:spacing w:after="0" w:line="240" w:lineRule="auto"/>
        <w:rPr>
          <w:rFonts w:ascii="Times New Roman" w:hAnsi="Times New Roman"/>
          <w:lang w:val="en-GB"/>
        </w:rPr>
      </w:pPr>
    </w:p>
    <w:p w:rsidR="00EE1F8A" w:rsidRDefault="00EE1F8A" w:rsidP="006F03EF">
      <w:pPr>
        <w:autoSpaceDE w:val="0"/>
        <w:autoSpaceDN w:val="0"/>
        <w:adjustRightInd w:val="0"/>
        <w:spacing w:after="0" w:line="240" w:lineRule="auto"/>
        <w:rPr>
          <w:rFonts w:ascii="Times New Roman" w:hAnsi="Times New Roman"/>
          <w:lang w:val="en-GB"/>
        </w:rPr>
      </w:pPr>
    </w:p>
    <w:p w:rsidR="004F2F6A" w:rsidRPr="004F2F6A" w:rsidRDefault="004F2F6A" w:rsidP="004F2F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hanging="567"/>
        <w:rPr>
          <w:rFonts w:ascii="Times New Roman" w:hAnsi="Times New Roman"/>
          <w:lang w:val="en-GB"/>
        </w:rPr>
      </w:pPr>
      <w:r w:rsidRPr="004F2F6A">
        <w:rPr>
          <w:rFonts w:ascii="Times New Roman" w:hAnsi="Times New Roman"/>
          <w:b/>
          <w:lang w:val="en-GB"/>
        </w:rPr>
        <w:t>17.</w:t>
      </w:r>
      <w:r w:rsidRPr="004F2F6A">
        <w:rPr>
          <w:rFonts w:ascii="Times New Roman" w:hAnsi="Times New Roman"/>
          <w:b/>
          <w:lang w:val="en-GB"/>
        </w:rPr>
        <w:tab/>
        <w:t>UNIQUE IDENTIFIER – 2D BARCODE</w:t>
      </w:r>
    </w:p>
    <w:p w:rsidR="004F2F6A" w:rsidRPr="004F2F6A" w:rsidRDefault="004F2F6A" w:rsidP="004F2F6A">
      <w:pPr>
        <w:autoSpaceDE w:val="0"/>
        <w:autoSpaceDN w:val="0"/>
        <w:adjustRightInd w:val="0"/>
        <w:spacing w:after="0" w:line="240" w:lineRule="auto"/>
        <w:rPr>
          <w:rFonts w:ascii="Times New Roman" w:hAnsi="Times New Roman"/>
          <w:lang w:val="en-GB"/>
        </w:rPr>
      </w:pPr>
    </w:p>
    <w:p w:rsidR="005561CA" w:rsidRDefault="005561CA" w:rsidP="004F2F6A">
      <w:pPr>
        <w:autoSpaceDE w:val="0"/>
        <w:autoSpaceDN w:val="0"/>
        <w:adjustRightInd w:val="0"/>
        <w:spacing w:after="0" w:line="240" w:lineRule="auto"/>
        <w:rPr>
          <w:rFonts w:ascii="Times New Roman" w:eastAsia="Times New Roman" w:hAnsi="Times New Roman"/>
          <w:noProof/>
          <w:szCs w:val="20"/>
        </w:rPr>
      </w:pPr>
      <w:r w:rsidRPr="005561CA">
        <w:rPr>
          <w:rFonts w:ascii="Times New Roman" w:eastAsia="Times New Roman" w:hAnsi="Times New Roman"/>
          <w:noProof/>
          <w:szCs w:val="20"/>
          <w:highlight w:val="lightGray"/>
        </w:rPr>
        <w:t>&lt;2D barcode carrying the unique identifier included.&gt;</w:t>
      </w:r>
    </w:p>
    <w:p w:rsidR="005561CA" w:rsidRDefault="005561CA" w:rsidP="004F2F6A">
      <w:pPr>
        <w:autoSpaceDE w:val="0"/>
        <w:autoSpaceDN w:val="0"/>
        <w:adjustRightInd w:val="0"/>
        <w:spacing w:after="0" w:line="240" w:lineRule="auto"/>
        <w:rPr>
          <w:rFonts w:ascii="Times New Roman" w:eastAsia="Times New Roman" w:hAnsi="Times New Roman"/>
          <w:noProof/>
          <w:szCs w:val="20"/>
        </w:rPr>
      </w:pPr>
    </w:p>
    <w:p w:rsidR="005561CA" w:rsidRPr="004F2F6A" w:rsidRDefault="005561CA" w:rsidP="004F2F6A">
      <w:pPr>
        <w:autoSpaceDE w:val="0"/>
        <w:autoSpaceDN w:val="0"/>
        <w:adjustRightInd w:val="0"/>
        <w:spacing w:after="0" w:line="240" w:lineRule="auto"/>
        <w:rPr>
          <w:rFonts w:ascii="Times New Roman" w:hAnsi="Times New Roman"/>
          <w:lang w:val="en-GB"/>
        </w:rPr>
      </w:pPr>
    </w:p>
    <w:p w:rsidR="004F2F6A" w:rsidRPr="004F2F6A" w:rsidRDefault="004F2F6A" w:rsidP="004F2F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hanging="567"/>
        <w:rPr>
          <w:rFonts w:ascii="Times New Roman" w:hAnsi="Times New Roman"/>
          <w:lang w:val="en-GB"/>
        </w:rPr>
      </w:pPr>
      <w:r w:rsidRPr="004F2F6A">
        <w:rPr>
          <w:rFonts w:ascii="Times New Roman" w:hAnsi="Times New Roman"/>
          <w:b/>
          <w:lang w:val="en-GB"/>
        </w:rPr>
        <w:t>18.</w:t>
      </w:r>
      <w:r w:rsidRPr="004F2F6A">
        <w:rPr>
          <w:rFonts w:ascii="Times New Roman" w:hAnsi="Times New Roman"/>
          <w:b/>
          <w:lang w:val="en-GB"/>
        </w:rPr>
        <w:tab/>
        <w:t>UNIQUE IDENTIFIER – HUMAN READABLE DATA</w:t>
      </w:r>
    </w:p>
    <w:p w:rsidR="004F2F6A" w:rsidRPr="004F2F6A" w:rsidRDefault="004F2F6A" w:rsidP="004F2F6A">
      <w:pPr>
        <w:autoSpaceDE w:val="0"/>
        <w:autoSpaceDN w:val="0"/>
        <w:adjustRightInd w:val="0"/>
        <w:spacing w:after="0" w:line="240" w:lineRule="auto"/>
        <w:rPr>
          <w:rFonts w:ascii="Times New Roman" w:hAnsi="Times New Roman"/>
          <w:lang w:val="en-GB"/>
        </w:rPr>
      </w:pPr>
    </w:p>
    <w:p w:rsidR="005561CA" w:rsidRPr="00E4509A" w:rsidRDefault="005561CA" w:rsidP="005561CA">
      <w:pPr>
        <w:tabs>
          <w:tab w:val="left" w:pos="567"/>
        </w:tabs>
        <w:spacing w:after="0" w:line="240" w:lineRule="auto"/>
        <w:rPr>
          <w:rFonts w:ascii="Times New Roman" w:eastAsia="Times New Roman" w:hAnsi="Times New Roman"/>
        </w:rPr>
      </w:pPr>
      <w:r w:rsidRPr="00E4509A">
        <w:rPr>
          <w:rFonts w:ascii="Times New Roman" w:eastAsia="Times New Roman" w:hAnsi="Times New Roman"/>
        </w:rPr>
        <w:t>PC {number}</w:t>
      </w:r>
    </w:p>
    <w:p w:rsidR="005561CA" w:rsidRPr="00E4509A" w:rsidRDefault="005561CA" w:rsidP="005561CA">
      <w:pPr>
        <w:tabs>
          <w:tab w:val="left" w:pos="567"/>
        </w:tabs>
        <w:spacing w:after="0" w:line="240" w:lineRule="auto"/>
        <w:rPr>
          <w:rFonts w:ascii="Times New Roman" w:eastAsia="Times New Roman" w:hAnsi="Times New Roman"/>
        </w:rPr>
      </w:pPr>
      <w:r w:rsidRPr="00E4509A">
        <w:rPr>
          <w:rFonts w:ascii="Times New Roman" w:eastAsia="Times New Roman" w:hAnsi="Times New Roman"/>
        </w:rPr>
        <w:t>SN {number}</w:t>
      </w:r>
    </w:p>
    <w:p w:rsidR="005561CA" w:rsidRPr="009E1C1A" w:rsidRDefault="005561CA" w:rsidP="009E1C1A">
      <w:pPr>
        <w:tabs>
          <w:tab w:val="left" w:pos="567"/>
        </w:tabs>
        <w:spacing w:after="0" w:line="240" w:lineRule="auto"/>
        <w:rPr>
          <w:rFonts w:ascii="Times New Roman" w:eastAsia="Times New Roman" w:hAnsi="Times New Roman"/>
          <w:b/>
          <w:noProof/>
          <w:u w:val="single"/>
        </w:rPr>
      </w:pPr>
      <w:r w:rsidRPr="00E4509A">
        <w:rPr>
          <w:rFonts w:ascii="Times New Roman" w:eastAsia="Times New Roman" w:hAnsi="Times New Roman"/>
        </w:rPr>
        <w:t>NN {number}</w:t>
      </w:r>
    </w:p>
    <w:p w:rsidR="00FD772E" w:rsidRPr="006F03EF" w:rsidRDefault="003F1283"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FD772E" w:rsidRPr="007A1698" w:rsidTr="00327C94">
        <w:tc>
          <w:tcPr>
            <w:tcW w:w="9546" w:type="dxa"/>
          </w:tcPr>
          <w:p w:rsidR="00FD772E" w:rsidRPr="006F03EF" w:rsidRDefault="00FD772E" w:rsidP="006F03EF">
            <w:pPr>
              <w:autoSpaceDE w:val="0"/>
              <w:autoSpaceDN w:val="0"/>
              <w:adjustRightInd w:val="0"/>
              <w:spacing w:after="0" w:line="240" w:lineRule="auto"/>
              <w:rPr>
                <w:rFonts w:ascii="Times New Roman" w:hAnsi="Times New Roman"/>
                <w:b/>
                <w:bCs/>
                <w:lang w:val="en-GB"/>
              </w:rPr>
            </w:pPr>
            <w:r w:rsidRPr="006F03EF">
              <w:rPr>
                <w:rFonts w:ascii="Times New Roman" w:hAnsi="Times New Roman"/>
                <w:b/>
                <w:bCs/>
                <w:lang w:val="en-GB"/>
              </w:rPr>
              <w:t>PARTICULARS TO APPEAR ON THE OUTER PACKAGING</w:t>
            </w:r>
          </w:p>
          <w:p w:rsidR="00FD772E" w:rsidRPr="006F03EF" w:rsidRDefault="00FD772E" w:rsidP="006F03EF">
            <w:pPr>
              <w:autoSpaceDE w:val="0"/>
              <w:autoSpaceDN w:val="0"/>
              <w:adjustRightInd w:val="0"/>
              <w:spacing w:after="0" w:line="240" w:lineRule="auto"/>
              <w:rPr>
                <w:rFonts w:ascii="Times New Roman" w:hAnsi="Times New Roman"/>
                <w:bCs/>
                <w:lang w:val="en-GB"/>
              </w:rPr>
            </w:pPr>
          </w:p>
          <w:p w:rsidR="00FD772E" w:rsidRPr="00AF48FD" w:rsidRDefault="00FD772E" w:rsidP="00AF48FD">
            <w:pPr>
              <w:autoSpaceDE w:val="0"/>
              <w:autoSpaceDN w:val="0"/>
              <w:adjustRightInd w:val="0"/>
              <w:spacing w:after="0" w:line="240" w:lineRule="auto"/>
              <w:rPr>
                <w:rFonts w:ascii="Times New Roman" w:hAnsi="Times New Roman"/>
                <w:lang w:val="en-GB"/>
              </w:rPr>
            </w:pPr>
            <w:r w:rsidRPr="00AF48FD">
              <w:rPr>
                <w:rFonts w:ascii="Times New Roman" w:hAnsi="Times New Roman"/>
                <w:b/>
                <w:bCs/>
                <w:lang w:val="en-GB"/>
              </w:rPr>
              <w:t>CARTON</w:t>
            </w:r>
          </w:p>
        </w:tc>
      </w:tr>
    </w:tbl>
    <w:p w:rsidR="00FD772E" w:rsidRPr="00F07FE1" w:rsidRDefault="00FD772E" w:rsidP="00F07FE1">
      <w:pPr>
        <w:autoSpaceDE w:val="0"/>
        <w:autoSpaceDN w:val="0"/>
        <w:adjustRightInd w:val="0"/>
        <w:spacing w:after="0" w:line="240" w:lineRule="auto"/>
        <w:rPr>
          <w:rFonts w:ascii="Times New Roman" w:hAnsi="Times New Roman"/>
          <w:lang w:val="en-GB"/>
        </w:rPr>
      </w:pPr>
    </w:p>
    <w:p w:rsidR="00FD772E" w:rsidRPr="006F03EF" w:rsidRDefault="00FD772E" w:rsidP="006F03EF">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FD772E" w:rsidRPr="007A1698" w:rsidTr="00327C94">
        <w:tc>
          <w:tcPr>
            <w:tcW w:w="9546" w:type="dxa"/>
          </w:tcPr>
          <w:p w:rsidR="00FD772E" w:rsidRPr="006F03EF" w:rsidRDefault="00FD772E"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b/>
                <w:bCs/>
                <w:lang w:val="en-GB"/>
              </w:rPr>
              <w:t>1.</w:t>
            </w:r>
            <w:r w:rsidRPr="006F03EF">
              <w:rPr>
                <w:rFonts w:ascii="Times New Roman" w:hAnsi="Times New Roman"/>
                <w:b/>
                <w:bCs/>
                <w:lang w:val="en-GB"/>
              </w:rPr>
              <w:tab/>
              <w:t>NAME OF THE MEDICINAL PRODUCT</w:t>
            </w:r>
          </w:p>
        </w:tc>
      </w:tr>
    </w:tbl>
    <w:p w:rsidR="00FD772E" w:rsidRPr="00F07FE1" w:rsidRDefault="00FD772E" w:rsidP="00F07FE1">
      <w:pPr>
        <w:autoSpaceDE w:val="0"/>
        <w:autoSpaceDN w:val="0"/>
        <w:adjustRightInd w:val="0"/>
        <w:spacing w:after="0" w:line="240" w:lineRule="auto"/>
        <w:rPr>
          <w:rFonts w:ascii="Times New Roman" w:hAnsi="Times New Roman"/>
          <w:lang w:val="en-GB"/>
        </w:rPr>
      </w:pPr>
    </w:p>
    <w:p w:rsidR="00FD772E" w:rsidRPr="006F03EF" w:rsidRDefault="00FD772E"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Imatinib Actavis 100 mg hard capsules</w:t>
      </w:r>
    </w:p>
    <w:p w:rsidR="00FD772E" w:rsidRPr="006F03EF" w:rsidRDefault="00F80ABE" w:rsidP="006F03EF">
      <w:pPr>
        <w:autoSpaceDE w:val="0"/>
        <w:autoSpaceDN w:val="0"/>
        <w:adjustRightInd w:val="0"/>
        <w:spacing w:after="0" w:line="240" w:lineRule="auto"/>
        <w:rPr>
          <w:rFonts w:ascii="Times New Roman" w:hAnsi="Times New Roman"/>
          <w:lang w:val="en-GB"/>
        </w:rPr>
      </w:pPr>
      <w:r>
        <w:rPr>
          <w:rFonts w:ascii="Times New Roman" w:hAnsi="Times New Roman"/>
          <w:lang w:val="en-GB"/>
        </w:rPr>
        <w:t>i</w:t>
      </w:r>
      <w:r w:rsidR="00FD772E" w:rsidRPr="006F03EF">
        <w:rPr>
          <w:rFonts w:ascii="Times New Roman" w:hAnsi="Times New Roman"/>
          <w:lang w:val="en-GB"/>
        </w:rPr>
        <w:t>matinib</w:t>
      </w:r>
    </w:p>
    <w:p w:rsidR="00FD772E" w:rsidRPr="006F03EF" w:rsidRDefault="00FD772E" w:rsidP="006F03EF">
      <w:pPr>
        <w:autoSpaceDE w:val="0"/>
        <w:autoSpaceDN w:val="0"/>
        <w:adjustRightInd w:val="0"/>
        <w:spacing w:after="0" w:line="240" w:lineRule="auto"/>
        <w:rPr>
          <w:rFonts w:ascii="Times New Roman" w:hAnsi="Times New Roman"/>
          <w:lang w:val="en-GB"/>
        </w:rPr>
      </w:pPr>
    </w:p>
    <w:p w:rsidR="00FD772E" w:rsidRPr="006F03EF" w:rsidRDefault="00FD772E" w:rsidP="006F03EF">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FD772E" w:rsidRPr="007A1698" w:rsidTr="00327C94">
        <w:tc>
          <w:tcPr>
            <w:tcW w:w="9546" w:type="dxa"/>
          </w:tcPr>
          <w:p w:rsidR="00FD772E" w:rsidRPr="00AF48FD" w:rsidRDefault="00FD772E"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b/>
                <w:bCs/>
                <w:lang w:val="en-GB"/>
              </w:rPr>
              <w:t>2.</w:t>
            </w:r>
            <w:r w:rsidRPr="006F03EF">
              <w:rPr>
                <w:rFonts w:ascii="Times New Roman" w:hAnsi="Times New Roman"/>
                <w:b/>
                <w:bCs/>
                <w:lang w:val="en-GB"/>
              </w:rPr>
              <w:tab/>
              <w:t>STATEMENT OF ACTIVE SUBSTANCE(S)</w:t>
            </w:r>
          </w:p>
        </w:tc>
      </w:tr>
    </w:tbl>
    <w:p w:rsidR="00FD772E" w:rsidRPr="00F07FE1" w:rsidRDefault="00FD772E" w:rsidP="00F07FE1">
      <w:pPr>
        <w:autoSpaceDE w:val="0"/>
        <w:autoSpaceDN w:val="0"/>
        <w:adjustRightInd w:val="0"/>
        <w:spacing w:after="0" w:line="240" w:lineRule="auto"/>
        <w:rPr>
          <w:rFonts w:ascii="Times New Roman" w:hAnsi="Times New Roman"/>
          <w:lang w:val="en-GB"/>
        </w:rPr>
      </w:pPr>
    </w:p>
    <w:p w:rsidR="00FD772E" w:rsidRPr="006F03EF" w:rsidRDefault="00FD772E"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 xml:space="preserve">Each </w:t>
      </w:r>
      <w:r w:rsidR="00CE641A" w:rsidRPr="006F03EF">
        <w:rPr>
          <w:rFonts w:ascii="Times New Roman" w:hAnsi="Times New Roman"/>
          <w:lang w:val="en-GB"/>
        </w:rPr>
        <w:t xml:space="preserve">hard </w:t>
      </w:r>
      <w:r w:rsidRPr="006F03EF">
        <w:rPr>
          <w:rFonts w:ascii="Times New Roman" w:hAnsi="Times New Roman"/>
          <w:lang w:val="en-GB"/>
        </w:rPr>
        <w:t>capsule contains 100 mg of imatinib (as mesilate).</w:t>
      </w:r>
    </w:p>
    <w:p w:rsidR="00FD772E" w:rsidRPr="006F03EF" w:rsidRDefault="00FD772E" w:rsidP="006F03EF">
      <w:pPr>
        <w:autoSpaceDE w:val="0"/>
        <w:autoSpaceDN w:val="0"/>
        <w:adjustRightInd w:val="0"/>
        <w:spacing w:after="0" w:line="240" w:lineRule="auto"/>
        <w:rPr>
          <w:rFonts w:ascii="Times New Roman" w:hAnsi="Times New Roman"/>
          <w:lang w:val="en-GB"/>
        </w:rPr>
      </w:pPr>
    </w:p>
    <w:p w:rsidR="00FD772E" w:rsidRPr="006F03EF" w:rsidRDefault="00FD772E" w:rsidP="006F03EF">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FD772E" w:rsidRPr="007A1698" w:rsidTr="00327C94">
        <w:tc>
          <w:tcPr>
            <w:tcW w:w="9546" w:type="dxa"/>
          </w:tcPr>
          <w:p w:rsidR="00FD772E" w:rsidRPr="006F03EF" w:rsidRDefault="00FD772E"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b/>
                <w:bCs/>
                <w:lang w:val="en-GB"/>
              </w:rPr>
              <w:t>3.</w:t>
            </w:r>
            <w:r w:rsidRPr="006F03EF">
              <w:rPr>
                <w:rFonts w:ascii="Times New Roman" w:hAnsi="Times New Roman"/>
                <w:b/>
                <w:bCs/>
                <w:lang w:val="en-GB"/>
              </w:rPr>
              <w:tab/>
              <w:t>LIST OF EXCIPIENTS</w:t>
            </w:r>
          </w:p>
        </w:tc>
      </w:tr>
    </w:tbl>
    <w:p w:rsidR="00FD772E" w:rsidRPr="00F07FE1" w:rsidRDefault="00FD772E" w:rsidP="00F07FE1">
      <w:pPr>
        <w:autoSpaceDE w:val="0"/>
        <w:autoSpaceDN w:val="0"/>
        <w:adjustRightInd w:val="0"/>
        <w:spacing w:after="0" w:line="240" w:lineRule="auto"/>
        <w:rPr>
          <w:rFonts w:ascii="Times New Roman" w:hAnsi="Times New Roman"/>
          <w:lang w:val="en-GB"/>
        </w:rPr>
      </w:pPr>
    </w:p>
    <w:p w:rsidR="00FD772E" w:rsidRPr="006F03EF" w:rsidRDefault="00FD772E" w:rsidP="006F03EF">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FD772E" w:rsidRPr="007A1698" w:rsidTr="00327C94">
        <w:tc>
          <w:tcPr>
            <w:tcW w:w="9546" w:type="dxa"/>
          </w:tcPr>
          <w:p w:rsidR="00FD772E" w:rsidRPr="006F03EF" w:rsidRDefault="00FD772E"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b/>
                <w:bCs/>
                <w:lang w:val="en-GB"/>
              </w:rPr>
              <w:t>4.</w:t>
            </w:r>
            <w:r w:rsidRPr="006F03EF">
              <w:rPr>
                <w:rFonts w:ascii="Times New Roman" w:hAnsi="Times New Roman"/>
                <w:b/>
                <w:bCs/>
                <w:lang w:val="en-GB"/>
              </w:rPr>
              <w:tab/>
              <w:t>PHARMACEUTICAL FORM AND CONTENTS</w:t>
            </w:r>
          </w:p>
        </w:tc>
      </w:tr>
    </w:tbl>
    <w:p w:rsidR="00FD772E" w:rsidRPr="00F07FE1" w:rsidRDefault="00FD772E" w:rsidP="00F07FE1">
      <w:pPr>
        <w:autoSpaceDE w:val="0"/>
        <w:autoSpaceDN w:val="0"/>
        <w:adjustRightInd w:val="0"/>
        <w:spacing w:after="0" w:line="240" w:lineRule="auto"/>
        <w:rPr>
          <w:rFonts w:ascii="Times New Roman" w:hAnsi="Times New Roman"/>
          <w:lang w:val="en-GB"/>
        </w:rPr>
      </w:pPr>
    </w:p>
    <w:p w:rsidR="00FD772E" w:rsidRPr="006F03EF" w:rsidRDefault="00FD772E" w:rsidP="006F03EF">
      <w:pPr>
        <w:pStyle w:val="KeinLeerraum"/>
        <w:rPr>
          <w:rFonts w:ascii="Times New Roman" w:hAnsi="Times New Roman"/>
          <w:lang w:val="en-GB"/>
        </w:rPr>
      </w:pPr>
      <w:r w:rsidRPr="006F03EF">
        <w:rPr>
          <w:rFonts w:ascii="Times New Roman" w:hAnsi="Times New Roman"/>
          <w:lang w:val="en-GB"/>
        </w:rPr>
        <w:t>24 </w:t>
      </w:r>
      <w:r w:rsidR="00CE641A" w:rsidRPr="006F03EF">
        <w:rPr>
          <w:rFonts w:ascii="Times New Roman" w:hAnsi="Times New Roman"/>
          <w:lang w:val="en-GB"/>
        </w:rPr>
        <w:t xml:space="preserve">hard </w:t>
      </w:r>
      <w:r w:rsidRPr="006F03EF">
        <w:rPr>
          <w:rFonts w:ascii="Times New Roman" w:hAnsi="Times New Roman"/>
          <w:lang w:val="en-GB"/>
        </w:rPr>
        <w:t>capsules</w:t>
      </w:r>
    </w:p>
    <w:p w:rsidR="00FD772E" w:rsidRPr="006F03EF" w:rsidRDefault="00FD772E" w:rsidP="006F03EF">
      <w:pPr>
        <w:pStyle w:val="KeinLeerraum"/>
        <w:rPr>
          <w:rFonts w:ascii="Times New Roman" w:hAnsi="Times New Roman"/>
          <w:highlight w:val="lightGray"/>
          <w:lang w:val="en-GB"/>
        </w:rPr>
      </w:pPr>
      <w:r w:rsidRPr="006F03EF">
        <w:rPr>
          <w:rFonts w:ascii="Times New Roman" w:hAnsi="Times New Roman"/>
          <w:highlight w:val="lightGray"/>
          <w:lang w:val="en-GB"/>
        </w:rPr>
        <w:t>48 </w:t>
      </w:r>
      <w:r w:rsidR="00CE641A" w:rsidRPr="006F03EF">
        <w:rPr>
          <w:rFonts w:ascii="Times New Roman" w:hAnsi="Times New Roman"/>
          <w:highlight w:val="lightGray"/>
          <w:lang w:val="en-GB"/>
        </w:rPr>
        <w:t xml:space="preserve">hard </w:t>
      </w:r>
      <w:r w:rsidRPr="006F03EF">
        <w:rPr>
          <w:rFonts w:ascii="Times New Roman" w:hAnsi="Times New Roman"/>
          <w:highlight w:val="lightGray"/>
          <w:lang w:val="en-GB"/>
        </w:rPr>
        <w:t>capsules</w:t>
      </w:r>
    </w:p>
    <w:p w:rsidR="00ED6320" w:rsidRPr="00AF48FD" w:rsidRDefault="00ED6320" w:rsidP="006F03EF">
      <w:pPr>
        <w:pStyle w:val="KeinLeerraum"/>
        <w:rPr>
          <w:rFonts w:ascii="Times New Roman" w:hAnsi="Times New Roman"/>
          <w:highlight w:val="lightGray"/>
          <w:lang w:val="en-GB"/>
        </w:rPr>
      </w:pPr>
      <w:r w:rsidRPr="006F03EF">
        <w:rPr>
          <w:rFonts w:ascii="Times New Roman" w:hAnsi="Times New Roman"/>
          <w:highlight w:val="lightGray"/>
          <w:lang w:val="en-GB"/>
        </w:rPr>
        <w:t>60 </w:t>
      </w:r>
      <w:r w:rsidR="00CE641A" w:rsidRPr="00AF48FD">
        <w:rPr>
          <w:rFonts w:ascii="Times New Roman" w:hAnsi="Times New Roman"/>
          <w:highlight w:val="lightGray"/>
          <w:lang w:val="en-GB"/>
        </w:rPr>
        <w:t xml:space="preserve">hard </w:t>
      </w:r>
      <w:r w:rsidRPr="00AF48FD">
        <w:rPr>
          <w:rFonts w:ascii="Times New Roman" w:hAnsi="Times New Roman"/>
          <w:highlight w:val="lightGray"/>
          <w:lang w:val="en-GB"/>
        </w:rPr>
        <w:t>capsules</w:t>
      </w:r>
    </w:p>
    <w:p w:rsidR="00FD772E" w:rsidRPr="004526DA" w:rsidRDefault="00FD772E" w:rsidP="006F03EF">
      <w:pPr>
        <w:pStyle w:val="KeinLeerraum"/>
        <w:rPr>
          <w:rFonts w:ascii="Times New Roman" w:hAnsi="Times New Roman"/>
          <w:highlight w:val="lightGray"/>
          <w:lang w:val="en-GB"/>
        </w:rPr>
      </w:pPr>
      <w:r w:rsidRPr="004526DA">
        <w:rPr>
          <w:rFonts w:ascii="Times New Roman" w:hAnsi="Times New Roman"/>
          <w:highlight w:val="lightGray"/>
          <w:lang w:val="en-GB"/>
        </w:rPr>
        <w:t>96 </w:t>
      </w:r>
      <w:r w:rsidR="00CE641A" w:rsidRPr="004526DA">
        <w:rPr>
          <w:rFonts w:ascii="Times New Roman" w:hAnsi="Times New Roman"/>
          <w:highlight w:val="lightGray"/>
          <w:lang w:val="en-GB"/>
        </w:rPr>
        <w:t xml:space="preserve">hard </w:t>
      </w:r>
      <w:r w:rsidRPr="004526DA">
        <w:rPr>
          <w:rFonts w:ascii="Times New Roman" w:hAnsi="Times New Roman"/>
          <w:highlight w:val="lightGray"/>
          <w:lang w:val="en-GB"/>
        </w:rPr>
        <w:t>capsules</w:t>
      </w:r>
    </w:p>
    <w:p w:rsidR="00FD772E" w:rsidRPr="007A1698" w:rsidRDefault="00FD772E" w:rsidP="006F03EF">
      <w:pPr>
        <w:pStyle w:val="KeinLeerraum"/>
        <w:rPr>
          <w:rFonts w:ascii="Times New Roman" w:hAnsi="Times New Roman"/>
          <w:highlight w:val="lightGray"/>
          <w:lang w:val="en-GB"/>
        </w:rPr>
      </w:pPr>
      <w:r w:rsidRPr="007A1698">
        <w:rPr>
          <w:rFonts w:ascii="Times New Roman" w:hAnsi="Times New Roman"/>
          <w:highlight w:val="lightGray"/>
          <w:lang w:val="en-GB"/>
        </w:rPr>
        <w:t>120 </w:t>
      </w:r>
      <w:r w:rsidR="00CE641A" w:rsidRPr="007A1698">
        <w:rPr>
          <w:rFonts w:ascii="Times New Roman" w:hAnsi="Times New Roman"/>
          <w:highlight w:val="lightGray"/>
          <w:lang w:val="en-GB"/>
        </w:rPr>
        <w:t xml:space="preserve">hard </w:t>
      </w:r>
      <w:r w:rsidRPr="007A1698">
        <w:rPr>
          <w:rFonts w:ascii="Times New Roman" w:hAnsi="Times New Roman"/>
          <w:highlight w:val="lightGray"/>
          <w:lang w:val="en-GB"/>
        </w:rPr>
        <w:t>cap</w:t>
      </w:r>
      <w:r w:rsidR="00487DC2" w:rsidRPr="007A1698">
        <w:rPr>
          <w:rFonts w:ascii="Times New Roman" w:hAnsi="Times New Roman"/>
          <w:highlight w:val="lightGray"/>
          <w:lang w:val="en-GB"/>
        </w:rPr>
        <w:t>s</w:t>
      </w:r>
      <w:r w:rsidRPr="007A1698">
        <w:rPr>
          <w:rFonts w:ascii="Times New Roman" w:hAnsi="Times New Roman"/>
          <w:highlight w:val="lightGray"/>
          <w:lang w:val="en-GB"/>
        </w:rPr>
        <w:t>ules</w:t>
      </w:r>
    </w:p>
    <w:p w:rsidR="00FD772E" w:rsidRPr="007A1698" w:rsidRDefault="00FD772E" w:rsidP="00AF48FD">
      <w:pPr>
        <w:pStyle w:val="KeinLeerraum"/>
        <w:rPr>
          <w:rFonts w:ascii="Times New Roman" w:hAnsi="Times New Roman"/>
          <w:lang w:val="en-GB"/>
        </w:rPr>
      </w:pPr>
      <w:r w:rsidRPr="007A1698">
        <w:rPr>
          <w:rFonts w:ascii="Times New Roman" w:hAnsi="Times New Roman"/>
          <w:highlight w:val="lightGray"/>
          <w:lang w:val="en-GB"/>
        </w:rPr>
        <w:t>180 </w:t>
      </w:r>
      <w:r w:rsidR="00CE641A" w:rsidRPr="007A1698">
        <w:rPr>
          <w:rFonts w:ascii="Times New Roman" w:hAnsi="Times New Roman"/>
          <w:highlight w:val="lightGray"/>
          <w:lang w:val="en-GB"/>
        </w:rPr>
        <w:t xml:space="preserve">hard </w:t>
      </w:r>
      <w:r w:rsidRPr="007A1698">
        <w:rPr>
          <w:rFonts w:ascii="Times New Roman" w:hAnsi="Times New Roman"/>
          <w:highlight w:val="lightGray"/>
          <w:lang w:val="en-GB"/>
        </w:rPr>
        <w:t>capsules</w:t>
      </w:r>
    </w:p>
    <w:p w:rsidR="00FD772E" w:rsidRPr="007A1698" w:rsidRDefault="00FD772E" w:rsidP="00AF48FD">
      <w:pPr>
        <w:autoSpaceDE w:val="0"/>
        <w:autoSpaceDN w:val="0"/>
        <w:adjustRightInd w:val="0"/>
        <w:spacing w:after="0" w:line="240" w:lineRule="auto"/>
        <w:rPr>
          <w:rFonts w:ascii="Times New Roman" w:hAnsi="Times New Roman"/>
          <w:lang w:val="en-GB"/>
        </w:rPr>
      </w:pPr>
    </w:p>
    <w:p w:rsidR="00FD772E" w:rsidRPr="007A1698" w:rsidRDefault="00FD772E" w:rsidP="004526DA">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FD772E" w:rsidRPr="007A1698" w:rsidTr="00327C94">
        <w:tc>
          <w:tcPr>
            <w:tcW w:w="9546" w:type="dxa"/>
          </w:tcPr>
          <w:p w:rsidR="00FD772E" w:rsidRPr="007A1698" w:rsidRDefault="00FD772E"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b/>
                <w:bCs/>
                <w:lang w:val="en-GB"/>
              </w:rPr>
              <w:t>5.</w:t>
            </w:r>
            <w:r w:rsidRPr="007A1698">
              <w:rPr>
                <w:rFonts w:ascii="Times New Roman" w:hAnsi="Times New Roman"/>
                <w:b/>
                <w:bCs/>
                <w:lang w:val="en-GB"/>
              </w:rPr>
              <w:tab/>
              <w:t>METHOD AND ROUTE(S) OF ADMINISTRATION</w:t>
            </w:r>
          </w:p>
        </w:tc>
      </w:tr>
    </w:tbl>
    <w:p w:rsidR="00FD772E" w:rsidRPr="00F07FE1" w:rsidRDefault="00FD772E" w:rsidP="00F07FE1">
      <w:pPr>
        <w:autoSpaceDE w:val="0"/>
        <w:autoSpaceDN w:val="0"/>
        <w:adjustRightInd w:val="0"/>
        <w:spacing w:after="0" w:line="240" w:lineRule="auto"/>
        <w:rPr>
          <w:rFonts w:ascii="Times New Roman" w:hAnsi="Times New Roman"/>
          <w:lang w:val="en-GB"/>
        </w:rPr>
      </w:pPr>
    </w:p>
    <w:p w:rsidR="00FD772E" w:rsidRPr="006F03EF" w:rsidRDefault="00FD772E"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Oral use.</w:t>
      </w:r>
    </w:p>
    <w:p w:rsidR="00FD772E" w:rsidRPr="006F03EF" w:rsidRDefault="00FD772E"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Read the package leaflet before use.</w:t>
      </w:r>
    </w:p>
    <w:p w:rsidR="00FD772E" w:rsidRPr="006F03EF" w:rsidRDefault="00FD772E" w:rsidP="006F03EF">
      <w:pPr>
        <w:autoSpaceDE w:val="0"/>
        <w:autoSpaceDN w:val="0"/>
        <w:adjustRightInd w:val="0"/>
        <w:spacing w:after="0" w:line="240" w:lineRule="auto"/>
        <w:rPr>
          <w:rFonts w:ascii="Times New Roman" w:hAnsi="Times New Roman"/>
          <w:lang w:val="en-GB"/>
        </w:rPr>
      </w:pPr>
    </w:p>
    <w:p w:rsidR="00FD772E" w:rsidRPr="006F03EF" w:rsidRDefault="00FD772E" w:rsidP="006F03EF">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FD772E" w:rsidRPr="007A1698" w:rsidTr="00327C94">
        <w:tc>
          <w:tcPr>
            <w:tcW w:w="9546" w:type="dxa"/>
          </w:tcPr>
          <w:p w:rsidR="00FD772E" w:rsidRPr="00AF48FD" w:rsidRDefault="00FD772E" w:rsidP="006F03EF">
            <w:pPr>
              <w:autoSpaceDE w:val="0"/>
              <w:autoSpaceDN w:val="0"/>
              <w:adjustRightInd w:val="0"/>
              <w:spacing w:after="0" w:line="240" w:lineRule="auto"/>
              <w:ind w:left="567" w:hanging="567"/>
              <w:rPr>
                <w:rFonts w:ascii="Times New Roman" w:hAnsi="Times New Roman"/>
                <w:b/>
                <w:bCs/>
                <w:lang w:val="en-GB"/>
              </w:rPr>
            </w:pPr>
            <w:r w:rsidRPr="006F03EF">
              <w:rPr>
                <w:rFonts w:ascii="Times New Roman" w:hAnsi="Times New Roman"/>
                <w:b/>
                <w:bCs/>
                <w:lang w:val="en-GB"/>
              </w:rPr>
              <w:t>6.</w:t>
            </w:r>
            <w:r w:rsidRPr="006F03EF">
              <w:rPr>
                <w:rFonts w:ascii="Times New Roman" w:hAnsi="Times New Roman"/>
                <w:b/>
                <w:bCs/>
                <w:lang w:val="en-GB"/>
              </w:rPr>
              <w:tab/>
              <w:t xml:space="preserve">SPECIAL WARNING THAT THE MEDICINAL PRODUCT MUST BE STORED OUT </w:t>
            </w:r>
            <w:r w:rsidRPr="00AF48FD">
              <w:rPr>
                <w:rFonts w:ascii="Times New Roman" w:hAnsi="Times New Roman"/>
                <w:b/>
                <w:bCs/>
                <w:lang w:val="en-GB"/>
              </w:rPr>
              <w:t>OF THE SIGHT AND REACH OF CHILDREN</w:t>
            </w:r>
          </w:p>
        </w:tc>
      </w:tr>
    </w:tbl>
    <w:p w:rsidR="00FD772E" w:rsidRPr="00F07FE1" w:rsidRDefault="00FD772E" w:rsidP="00F07FE1">
      <w:pPr>
        <w:autoSpaceDE w:val="0"/>
        <w:autoSpaceDN w:val="0"/>
        <w:adjustRightInd w:val="0"/>
        <w:spacing w:after="0" w:line="240" w:lineRule="auto"/>
        <w:rPr>
          <w:rFonts w:ascii="Times New Roman" w:hAnsi="Times New Roman"/>
          <w:lang w:val="en-GB"/>
        </w:rPr>
      </w:pPr>
    </w:p>
    <w:p w:rsidR="00FD772E" w:rsidRPr="006F03EF" w:rsidRDefault="00FD772E"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Keep out of the sight and reach of children.</w:t>
      </w:r>
    </w:p>
    <w:p w:rsidR="00FD772E" w:rsidRPr="006F03EF" w:rsidRDefault="00FD772E" w:rsidP="006F03EF">
      <w:pPr>
        <w:autoSpaceDE w:val="0"/>
        <w:autoSpaceDN w:val="0"/>
        <w:adjustRightInd w:val="0"/>
        <w:spacing w:after="0" w:line="240" w:lineRule="auto"/>
        <w:rPr>
          <w:rFonts w:ascii="Times New Roman" w:hAnsi="Times New Roman"/>
          <w:lang w:val="en-GB"/>
        </w:rPr>
      </w:pPr>
    </w:p>
    <w:p w:rsidR="00FD772E" w:rsidRPr="006F03EF" w:rsidRDefault="00FD772E" w:rsidP="006F03EF">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FD772E" w:rsidRPr="007A1698" w:rsidTr="00327C94">
        <w:tc>
          <w:tcPr>
            <w:tcW w:w="9546" w:type="dxa"/>
          </w:tcPr>
          <w:p w:rsidR="00FD772E" w:rsidRPr="006F03EF" w:rsidRDefault="00FD772E"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b/>
                <w:bCs/>
                <w:lang w:val="en-GB"/>
              </w:rPr>
              <w:t>7.</w:t>
            </w:r>
            <w:r w:rsidRPr="006F03EF">
              <w:rPr>
                <w:rFonts w:ascii="Times New Roman" w:hAnsi="Times New Roman"/>
                <w:b/>
                <w:bCs/>
                <w:lang w:val="en-GB"/>
              </w:rPr>
              <w:tab/>
              <w:t>OTHER SPECIAL WARNING(S), IF NECESSARY</w:t>
            </w:r>
          </w:p>
        </w:tc>
      </w:tr>
    </w:tbl>
    <w:p w:rsidR="00FD772E" w:rsidRPr="00F07FE1" w:rsidRDefault="00FD772E" w:rsidP="00F07FE1">
      <w:pPr>
        <w:autoSpaceDE w:val="0"/>
        <w:autoSpaceDN w:val="0"/>
        <w:adjustRightInd w:val="0"/>
        <w:spacing w:after="0" w:line="240" w:lineRule="auto"/>
        <w:rPr>
          <w:rFonts w:ascii="Times New Roman" w:hAnsi="Times New Roman"/>
          <w:lang w:val="en-GB"/>
        </w:rPr>
      </w:pPr>
    </w:p>
    <w:p w:rsidR="00FD772E" w:rsidRPr="006F03EF" w:rsidRDefault="00FD772E"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Use only as directed by a doctor.</w:t>
      </w:r>
    </w:p>
    <w:p w:rsidR="00FD772E" w:rsidRPr="006F03EF" w:rsidRDefault="00FD772E" w:rsidP="006F03EF">
      <w:pPr>
        <w:autoSpaceDE w:val="0"/>
        <w:autoSpaceDN w:val="0"/>
        <w:adjustRightInd w:val="0"/>
        <w:spacing w:after="0" w:line="240" w:lineRule="auto"/>
        <w:rPr>
          <w:rFonts w:ascii="Times New Roman" w:hAnsi="Times New Roman"/>
          <w:lang w:val="en-GB"/>
        </w:rPr>
      </w:pPr>
    </w:p>
    <w:p w:rsidR="00FD772E" w:rsidRPr="006F03EF" w:rsidRDefault="00FD772E" w:rsidP="006F03EF">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FD772E" w:rsidRPr="007A1698" w:rsidTr="00327C94">
        <w:tc>
          <w:tcPr>
            <w:tcW w:w="9546" w:type="dxa"/>
          </w:tcPr>
          <w:p w:rsidR="00FD772E" w:rsidRPr="006F03EF" w:rsidRDefault="00FD772E"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b/>
                <w:bCs/>
                <w:lang w:val="en-GB"/>
              </w:rPr>
              <w:t>8.</w:t>
            </w:r>
            <w:r w:rsidRPr="006F03EF">
              <w:rPr>
                <w:rFonts w:ascii="Times New Roman" w:hAnsi="Times New Roman"/>
                <w:b/>
                <w:bCs/>
                <w:lang w:val="en-GB"/>
              </w:rPr>
              <w:tab/>
              <w:t>EXPIRY DATE</w:t>
            </w:r>
          </w:p>
        </w:tc>
      </w:tr>
    </w:tbl>
    <w:p w:rsidR="00FD772E" w:rsidRPr="00F07FE1" w:rsidRDefault="00FD772E" w:rsidP="00F07FE1">
      <w:pPr>
        <w:autoSpaceDE w:val="0"/>
        <w:autoSpaceDN w:val="0"/>
        <w:adjustRightInd w:val="0"/>
        <w:spacing w:after="0" w:line="240" w:lineRule="auto"/>
        <w:rPr>
          <w:rFonts w:ascii="Times New Roman" w:hAnsi="Times New Roman"/>
          <w:lang w:val="en-GB"/>
        </w:rPr>
      </w:pPr>
    </w:p>
    <w:p w:rsidR="00FD772E" w:rsidRPr="006F03EF" w:rsidRDefault="00FD772E"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EXP</w:t>
      </w:r>
    </w:p>
    <w:p w:rsidR="00FD772E" w:rsidRPr="006F03EF" w:rsidRDefault="00FD772E" w:rsidP="006F03EF">
      <w:pPr>
        <w:autoSpaceDE w:val="0"/>
        <w:autoSpaceDN w:val="0"/>
        <w:adjustRightInd w:val="0"/>
        <w:spacing w:after="0" w:line="240" w:lineRule="auto"/>
        <w:rPr>
          <w:rFonts w:ascii="Times New Roman" w:hAnsi="Times New Roman"/>
          <w:lang w:val="en-GB"/>
        </w:rPr>
      </w:pPr>
    </w:p>
    <w:p w:rsidR="00FD772E" w:rsidRPr="006F03EF" w:rsidRDefault="00FD772E" w:rsidP="006F03EF">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FD772E" w:rsidRPr="007A1698" w:rsidTr="00327C94">
        <w:tc>
          <w:tcPr>
            <w:tcW w:w="9546" w:type="dxa"/>
          </w:tcPr>
          <w:p w:rsidR="00FD772E" w:rsidRPr="006F03EF" w:rsidRDefault="00FD772E" w:rsidP="007539F2">
            <w:pPr>
              <w:autoSpaceDE w:val="0"/>
              <w:autoSpaceDN w:val="0"/>
              <w:adjustRightInd w:val="0"/>
              <w:spacing w:after="0" w:line="240" w:lineRule="auto"/>
              <w:rPr>
                <w:rFonts w:ascii="Times New Roman" w:hAnsi="Times New Roman"/>
                <w:lang w:val="en-GB"/>
              </w:rPr>
            </w:pPr>
            <w:r w:rsidRPr="006F03EF">
              <w:rPr>
                <w:rFonts w:ascii="Times New Roman" w:hAnsi="Times New Roman"/>
                <w:b/>
                <w:bCs/>
                <w:lang w:val="en-GB"/>
              </w:rPr>
              <w:t>9.</w:t>
            </w:r>
            <w:r w:rsidRPr="006F03EF">
              <w:rPr>
                <w:rFonts w:ascii="Times New Roman" w:hAnsi="Times New Roman"/>
                <w:b/>
                <w:bCs/>
                <w:lang w:val="en-GB"/>
              </w:rPr>
              <w:tab/>
              <w:t>SPECIAL STORAGE CONDITIONS</w:t>
            </w:r>
          </w:p>
        </w:tc>
      </w:tr>
    </w:tbl>
    <w:p w:rsidR="00FD772E" w:rsidRPr="00F07FE1" w:rsidRDefault="00FD772E" w:rsidP="007539F2">
      <w:pPr>
        <w:autoSpaceDE w:val="0"/>
        <w:autoSpaceDN w:val="0"/>
        <w:adjustRightInd w:val="0"/>
        <w:spacing w:after="0" w:line="240" w:lineRule="auto"/>
        <w:rPr>
          <w:rFonts w:ascii="Times New Roman" w:hAnsi="Times New Roman"/>
          <w:lang w:val="en-GB"/>
        </w:rPr>
      </w:pPr>
    </w:p>
    <w:p w:rsidR="00FD772E" w:rsidRPr="006F03EF" w:rsidRDefault="00FD772E" w:rsidP="007539F2">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 xml:space="preserve">Do not store above </w:t>
      </w:r>
      <w:r w:rsidR="00ED7119" w:rsidRPr="006F03EF">
        <w:rPr>
          <w:rFonts w:ascii="Times New Roman" w:hAnsi="Times New Roman"/>
          <w:lang w:val="en-GB"/>
        </w:rPr>
        <w:t>25</w:t>
      </w:r>
      <w:r w:rsidRPr="006F03EF">
        <w:rPr>
          <w:rFonts w:ascii="Times New Roman" w:hAnsi="Times New Roman"/>
          <w:lang w:val="en-GB"/>
        </w:rPr>
        <w:t>°C.</w:t>
      </w:r>
    </w:p>
    <w:p w:rsidR="00FD772E" w:rsidRPr="006F03EF" w:rsidRDefault="00FD772E" w:rsidP="007539F2">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Store in the original package in order to protect from moisture.</w:t>
      </w:r>
    </w:p>
    <w:p w:rsidR="00FD772E" w:rsidRPr="006F03EF" w:rsidRDefault="00FD772E" w:rsidP="006F03EF">
      <w:pPr>
        <w:autoSpaceDE w:val="0"/>
        <w:autoSpaceDN w:val="0"/>
        <w:adjustRightInd w:val="0"/>
        <w:spacing w:after="0" w:line="240" w:lineRule="auto"/>
        <w:rPr>
          <w:rFonts w:ascii="Times New Roman" w:hAnsi="Times New Roman"/>
          <w:lang w:val="en-GB"/>
        </w:rPr>
      </w:pPr>
    </w:p>
    <w:p w:rsidR="00FD772E" w:rsidRPr="006F03EF" w:rsidRDefault="00FD772E" w:rsidP="006F03EF">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FD772E" w:rsidRPr="007A1698" w:rsidTr="00327C94">
        <w:tc>
          <w:tcPr>
            <w:tcW w:w="9546" w:type="dxa"/>
          </w:tcPr>
          <w:p w:rsidR="00FD772E" w:rsidRPr="006F03EF" w:rsidRDefault="00FD772E" w:rsidP="006F03EF">
            <w:pPr>
              <w:autoSpaceDE w:val="0"/>
              <w:autoSpaceDN w:val="0"/>
              <w:adjustRightInd w:val="0"/>
              <w:spacing w:after="0" w:line="240" w:lineRule="auto"/>
              <w:ind w:left="567" w:hanging="567"/>
              <w:rPr>
                <w:rFonts w:ascii="Times New Roman" w:hAnsi="Times New Roman"/>
                <w:b/>
                <w:bCs/>
                <w:lang w:val="en-GB"/>
              </w:rPr>
            </w:pPr>
            <w:r w:rsidRPr="006F03EF">
              <w:rPr>
                <w:rFonts w:ascii="Times New Roman" w:hAnsi="Times New Roman"/>
                <w:b/>
                <w:bCs/>
                <w:lang w:val="en-GB"/>
              </w:rPr>
              <w:t>10.</w:t>
            </w:r>
            <w:r w:rsidRPr="006F03EF">
              <w:rPr>
                <w:rFonts w:ascii="Times New Roman" w:hAnsi="Times New Roman"/>
                <w:b/>
                <w:bCs/>
                <w:lang w:val="en-GB"/>
              </w:rPr>
              <w:tab/>
              <w:t>SPECIAL PRECAUTIONS FOR DISPOSAL OF UNUSED MEDICINAL PRODUCTS OR WASTE MATERIALS DERIVED FROM SUCH MEDICINAL PRODUCTS, IF APPROPRIATE</w:t>
            </w:r>
          </w:p>
        </w:tc>
      </w:tr>
    </w:tbl>
    <w:p w:rsidR="00FD772E" w:rsidRPr="00F07FE1" w:rsidRDefault="00FD772E" w:rsidP="00F07FE1">
      <w:pPr>
        <w:autoSpaceDE w:val="0"/>
        <w:autoSpaceDN w:val="0"/>
        <w:adjustRightInd w:val="0"/>
        <w:spacing w:after="0" w:line="240" w:lineRule="auto"/>
        <w:rPr>
          <w:rFonts w:ascii="Times New Roman" w:hAnsi="Times New Roman"/>
          <w:lang w:val="en-GB"/>
        </w:rPr>
      </w:pPr>
    </w:p>
    <w:p w:rsidR="00FD772E" w:rsidRPr="006F03EF" w:rsidRDefault="00FD772E" w:rsidP="006F03EF">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FD772E" w:rsidRPr="007A1698" w:rsidTr="00327C94">
        <w:tc>
          <w:tcPr>
            <w:tcW w:w="9546" w:type="dxa"/>
          </w:tcPr>
          <w:p w:rsidR="00FD772E" w:rsidRPr="006F03EF" w:rsidRDefault="00FD772E"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b/>
                <w:bCs/>
                <w:lang w:val="en-GB"/>
              </w:rPr>
              <w:t>11.</w:t>
            </w:r>
            <w:r w:rsidRPr="006F03EF">
              <w:rPr>
                <w:rFonts w:ascii="Times New Roman" w:hAnsi="Times New Roman"/>
                <w:b/>
                <w:bCs/>
                <w:lang w:val="en-GB"/>
              </w:rPr>
              <w:tab/>
              <w:t>NAME AND ADDRESS OF THE MARKETING AUTHORISATION HOLDER</w:t>
            </w:r>
          </w:p>
        </w:tc>
      </w:tr>
    </w:tbl>
    <w:p w:rsidR="00FD772E" w:rsidRPr="00F07FE1" w:rsidRDefault="00FD772E" w:rsidP="00F07FE1">
      <w:pPr>
        <w:autoSpaceDE w:val="0"/>
        <w:autoSpaceDN w:val="0"/>
        <w:adjustRightInd w:val="0"/>
        <w:spacing w:after="0" w:line="240" w:lineRule="auto"/>
        <w:rPr>
          <w:rFonts w:ascii="Times New Roman" w:hAnsi="Times New Roman"/>
          <w:lang w:val="en-GB"/>
        </w:rPr>
      </w:pPr>
    </w:p>
    <w:p w:rsidR="00FD772E" w:rsidRPr="006F03EF" w:rsidRDefault="00FD772E"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Actavis Group PTC ehf.</w:t>
      </w:r>
    </w:p>
    <w:p w:rsidR="00FD772E" w:rsidRPr="006F03EF" w:rsidRDefault="0085478A"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 xml:space="preserve">220 </w:t>
      </w:r>
      <w:r w:rsidR="00FD772E" w:rsidRPr="006F03EF">
        <w:rPr>
          <w:rFonts w:ascii="Times New Roman" w:hAnsi="Times New Roman"/>
          <w:lang w:val="en-GB"/>
        </w:rPr>
        <w:t>Hafnarfjörður</w:t>
      </w:r>
    </w:p>
    <w:p w:rsidR="00FD772E" w:rsidRPr="006F03EF" w:rsidRDefault="00FD772E"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Iceland</w:t>
      </w:r>
    </w:p>
    <w:p w:rsidR="00FD772E" w:rsidRPr="006F03EF" w:rsidRDefault="00FD772E" w:rsidP="006F03EF">
      <w:pPr>
        <w:autoSpaceDE w:val="0"/>
        <w:autoSpaceDN w:val="0"/>
        <w:adjustRightInd w:val="0"/>
        <w:spacing w:after="0" w:line="240" w:lineRule="auto"/>
        <w:rPr>
          <w:rFonts w:ascii="Times New Roman" w:hAnsi="Times New Roman"/>
          <w:lang w:val="en-GB"/>
        </w:rPr>
      </w:pPr>
    </w:p>
    <w:p w:rsidR="00FD772E" w:rsidRPr="006F03EF" w:rsidRDefault="00FD772E" w:rsidP="006F03EF">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FD772E" w:rsidRPr="007A1698" w:rsidTr="00327C94">
        <w:tc>
          <w:tcPr>
            <w:tcW w:w="9546" w:type="dxa"/>
          </w:tcPr>
          <w:p w:rsidR="00FD772E" w:rsidRPr="00AF48FD" w:rsidRDefault="00FD772E" w:rsidP="00AF48FD">
            <w:pPr>
              <w:autoSpaceDE w:val="0"/>
              <w:autoSpaceDN w:val="0"/>
              <w:adjustRightInd w:val="0"/>
              <w:spacing w:after="0" w:line="240" w:lineRule="auto"/>
              <w:rPr>
                <w:rFonts w:ascii="Times New Roman" w:hAnsi="Times New Roman"/>
                <w:lang w:val="en-GB"/>
              </w:rPr>
            </w:pPr>
            <w:r w:rsidRPr="00AF48FD">
              <w:rPr>
                <w:rFonts w:ascii="Times New Roman" w:hAnsi="Times New Roman"/>
                <w:b/>
                <w:bCs/>
                <w:lang w:val="en-GB"/>
              </w:rPr>
              <w:t>12.</w:t>
            </w:r>
            <w:r w:rsidRPr="00AF48FD">
              <w:rPr>
                <w:rFonts w:ascii="Times New Roman" w:hAnsi="Times New Roman"/>
                <w:b/>
                <w:bCs/>
                <w:lang w:val="en-GB"/>
              </w:rPr>
              <w:tab/>
              <w:t>MARKETING AUTHORISATION NUMBER(S)</w:t>
            </w:r>
          </w:p>
        </w:tc>
      </w:tr>
    </w:tbl>
    <w:p w:rsidR="00FD772E" w:rsidRPr="00F07FE1" w:rsidRDefault="00FD772E" w:rsidP="00F07FE1">
      <w:pPr>
        <w:autoSpaceDE w:val="0"/>
        <w:autoSpaceDN w:val="0"/>
        <w:adjustRightInd w:val="0"/>
        <w:spacing w:after="0" w:line="240" w:lineRule="auto"/>
        <w:rPr>
          <w:rFonts w:ascii="Times New Roman" w:hAnsi="Times New Roman"/>
          <w:lang w:val="en-GB"/>
        </w:rPr>
      </w:pPr>
    </w:p>
    <w:p w:rsidR="007F2E40" w:rsidRPr="006F03EF" w:rsidRDefault="007F2E40" w:rsidP="006F03EF">
      <w:pPr>
        <w:pStyle w:val="KeinLeerraum"/>
        <w:rPr>
          <w:rFonts w:ascii="Times New Roman" w:hAnsi="Times New Roman"/>
          <w:highlight w:val="lightGray"/>
          <w:lang w:val="en-GB"/>
        </w:rPr>
      </w:pPr>
      <w:r w:rsidRPr="006F03EF">
        <w:rPr>
          <w:rFonts w:ascii="Times New Roman" w:hAnsi="Times New Roman"/>
          <w:lang w:val="en-GB"/>
        </w:rPr>
        <w:t xml:space="preserve">EU/1/13/825/003 </w:t>
      </w:r>
      <w:r w:rsidRPr="006F03EF">
        <w:rPr>
          <w:rFonts w:ascii="Times New Roman" w:hAnsi="Times New Roman"/>
          <w:highlight w:val="lightGray"/>
          <w:lang w:val="en-GB"/>
        </w:rPr>
        <w:t>24 capsules</w:t>
      </w:r>
    </w:p>
    <w:p w:rsidR="007F2E40" w:rsidRPr="006F03EF" w:rsidRDefault="007F2E40" w:rsidP="006F03EF">
      <w:pPr>
        <w:autoSpaceDE w:val="0"/>
        <w:autoSpaceDN w:val="0"/>
        <w:adjustRightInd w:val="0"/>
        <w:spacing w:after="0" w:line="240" w:lineRule="auto"/>
        <w:rPr>
          <w:rFonts w:ascii="Times New Roman" w:hAnsi="Times New Roman"/>
          <w:highlight w:val="lightGray"/>
          <w:lang w:val="en-GB"/>
        </w:rPr>
      </w:pPr>
      <w:r w:rsidRPr="006F03EF">
        <w:rPr>
          <w:rFonts w:ascii="Times New Roman" w:hAnsi="Times New Roman"/>
          <w:highlight w:val="lightGray"/>
          <w:lang w:val="en-GB"/>
        </w:rPr>
        <w:t>EU/1/13/825/004 48 capsules</w:t>
      </w:r>
    </w:p>
    <w:p w:rsidR="00ED6320" w:rsidRPr="006F03EF" w:rsidRDefault="00ED6320" w:rsidP="006F03EF">
      <w:pPr>
        <w:pStyle w:val="KeinLeerraum"/>
        <w:rPr>
          <w:rFonts w:ascii="Times New Roman" w:hAnsi="Times New Roman"/>
          <w:highlight w:val="lightGray"/>
          <w:lang w:val="en-GB"/>
        </w:rPr>
      </w:pPr>
      <w:r w:rsidRPr="006F03EF">
        <w:rPr>
          <w:rFonts w:ascii="Times New Roman" w:hAnsi="Times New Roman"/>
          <w:highlight w:val="lightGray"/>
          <w:lang w:val="en-GB"/>
        </w:rPr>
        <w:t>EU/1/13/825/019 60 capsules</w:t>
      </w:r>
    </w:p>
    <w:p w:rsidR="007F2E40" w:rsidRPr="006F03EF" w:rsidRDefault="007F2E40" w:rsidP="006F03EF">
      <w:pPr>
        <w:pStyle w:val="KeinLeerraum"/>
        <w:rPr>
          <w:rFonts w:ascii="Times New Roman" w:hAnsi="Times New Roman"/>
          <w:highlight w:val="lightGray"/>
          <w:lang w:val="en-GB"/>
        </w:rPr>
      </w:pPr>
      <w:r w:rsidRPr="006F03EF">
        <w:rPr>
          <w:rFonts w:ascii="Times New Roman" w:hAnsi="Times New Roman"/>
          <w:highlight w:val="lightGray"/>
          <w:lang w:val="en-GB"/>
        </w:rPr>
        <w:t>EU/1/13/825/005 96 capsules</w:t>
      </w:r>
    </w:p>
    <w:p w:rsidR="007F2E40" w:rsidRPr="00AF48FD" w:rsidRDefault="007F2E40" w:rsidP="006F03EF">
      <w:pPr>
        <w:pStyle w:val="KeinLeerraum"/>
        <w:rPr>
          <w:rFonts w:ascii="Times New Roman" w:hAnsi="Times New Roman"/>
          <w:highlight w:val="lightGray"/>
          <w:lang w:val="en-GB"/>
        </w:rPr>
      </w:pPr>
      <w:r w:rsidRPr="006F03EF">
        <w:rPr>
          <w:rFonts w:ascii="Times New Roman" w:hAnsi="Times New Roman"/>
          <w:highlight w:val="lightGray"/>
          <w:lang w:val="en-GB"/>
        </w:rPr>
        <w:t>EU/1/13/825/006 120 cap</w:t>
      </w:r>
      <w:r w:rsidR="00487DC2" w:rsidRPr="00AF48FD">
        <w:rPr>
          <w:rFonts w:ascii="Times New Roman" w:hAnsi="Times New Roman"/>
          <w:highlight w:val="lightGray"/>
          <w:lang w:val="en-GB"/>
        </w:rPr>
        <w:t>s</w:t>
      </w:r>
      <w:r w:rsidRPr="00AF48FD">
        <w:rPr>
          <w:rFonts w:ascii="Times New Roman" w:hAnsi="Times New Roman"/>
          <w:highlight w:val="lightGray"/>
          <w:lang w:val="en-GB"/>
        </w:rPr>
        <w:t>ules</w:t>
      </w:r>
    </w:p>
    <w:p w:rsidR="00FD772E" w:rsidRPr="004526DA" w:rsidRDefault="007F2E40" w:rsidP="00AF48FD">
      <w:pPr>
        <w:autoSpaceDE w:val="0"/>
        <w:autoSpaceDN w:val="0"/>
        <w:adjustRightInd w:val="0"/>
        <w:spacing w:after="0" w:line="240" w:lineRule="auto"/>
        <w:rPr>
          <w:rFonts w:ascii="Times New Roman" w:hAnsi="Times New Roman"/>
          <w:lang w:val="en-GB"/>
        </w:rPr>
      </w:pPr>
      <w:r w:rsidRPr="004526DA">
        <w:rPr>
          <w:rFonts w:ascii="Times New Roman" w:hAnsi="Times New Roman"/>
          <w:highlight w:val="lightGray"/>
          <w:lang w:val="en-GB"/>
        </w:rPr>
        <w:t>EU/1/13/825/007 180 capsules</w:t>
      </w:r>
    </w:p>
    <w:p w:rsidR="00FD772E" w:rsidRPr="007A1698" w:rsidRDefault="00FD772E" w:rsidP="00AF48FD">
      <w:pPr>
        <w:autoSpaceDE w:val="0"/>
        <w:autoSpaceDN w:val="0"/>
        <w:adjustRightInd w:val="0"/>
        <w:spacing w:after="0" w:line="240" w:lineRule="auto"/>
        <w:rPr>
          <w:rFonts w:ascii="Times New Roman" w:hAnsi="Times New Roman"/>
          <w:lang w:val="en-GB"/>
        </w:rPr>
      </w:pPr>
    </w:p>
    <w:p w:rsidR="00FD772E" w:rsidRPr="007A1698" w:rsidRDefault="00FD772E" w:rsidP="004526DA">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FD772E" w:rsidRPr="007A1698" w:rsidTr="00327C94">
        <w:tc>
          <w:tcPr>
            <w:tcW w:w="9546" w:type="dxa"/>
          </w:tcPr>
          <w:p w:rsidR="00FD772E" w:rsidRPr="007A1698" w:rsidRDefault="00FD772E"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b/>
                <w:bCs/>
                <w:lang w:val="en-GB"/>
              </w:rPr>
              <w:t>13.</w:t>
            </w:r>
            <w:r w:rsidRPr="007A1698">
              <w:rPr>
                <w:rFonts w:ascii="Times New Roman" w:hAnsi="Times New Roman"/>
                <w:b/>
                <w:bCs/>
                <w:lang w:val="en-GB"/>
              </w:rPr>
              <w:tab/>
              <w:t>BATCH NUMBER</w:t>
            </w:r>
          </w:p>
        </w:tc>
      </w:tr>
    </w:tbl>
    <w:p w:rsidR="00FD772E" w:rsidRPr="00F07FE1" w:rsidRDefault="00FD772E" w:rsidP="00F07FE1">
      <w:pPr>
        <w:autoSpaceDE w:val="0"/>
        <w:autoSpaceDN w:val="0"/>
        <w:adjustRightInd w:val="0"/>
        <w:spacing w:after="0" w:line="240" w:lineRule="auto"/>
        <w:rPr>
          <w:rFonts w:ascii="Times New Roman" w:hAnsi="Times New Roman"/>
          <w:lang w:val="en-GB"/>
        </w:rPr>
      </w:pPr>
    </w:p>
    <w:p w:rsidR="00FD772E" w:rsidRPr="006F03EF" w:rsidRDefault="00FD772E"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Lot</w:t>
      </w:r>
    </w:p>
    <w:p w:rsidR="00FD772E" w:rsidRPr="006F03EF" w:rsidRDefault="00FD772E" w:rsidP="006F03EF">
      <w:pPr>
        <w:autoSpaceDE w:val="0"/>
        <w:autoSpaceDN w:val="0"/>
        <w:adjustRightInd w:val="0"/>
        <w:spacing w:after="0" w:line="240" w:lineRule="auto"/>
        <w:rPr>
          <w:rFonts w:ascii="Times New Roman" w:hAnsi="Times New Roman"/>
          <w:lang w:val="en-GB"/>
        </w:rPr>
      </w:pPr>
    </w:p>
    <w:p w:rsidR="00FD772E" w:rsidRPr="006F03EF" w:rsidRDefault="00FD772E" w:rsidP="006F03EF">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FD772E" w:rsidRPr="007A1698" w:rsidTr="00327C94">
        <w:tc>
          <w:tcPr>
            <w:tcW w:w="9546" w:type="dxa"/>
          </w:tcPr>
          <w:p w:rsidR="00FD772E" w:rsidRPr="006F03EF" w:rsidRDefault="00FD772E"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b/>
                <w:bCs/>
                <w:lang w:val="en-GB"/>
              </w:rPr>
              <w:t>14.</w:t>
            </w:r>
            <w:r w:rsidRPr="006F03EF">
              <w:rPr>
                <w:rFonts w:ascii="Times New Roman" w:hAnsi="Times New Roman"/>
                <w:b/>
                <w:bCs/>
                <w:lang w:val="en-GB"/>
              </w:rPr>
              <w:tab/>
              <w:t>GENERAL CLASSIFICATION FOR SUPPLY</w:t>
            </w:r>
          </w:p>
        </w:tc>
      </w:tr>
    </w:tbl>
    <w:p w:rsidR="00FD772E" w:rsidRPr="00F07FE1" w:rsidRDefault="00FD772E" w:rsidP="00F07FE1">
      <w:pPr>
        <w:autoSpaceDE w:val="0"/>
        <w:autoSpaceDN w:val="0"/>
        <w:adjustRightInd w:val="0"/>
        <w:spacing w:after="0" w:line="240" w:lineRule="auto"/>
        <w:rPr>
          <w:rFonts w:ascii="Times New Roman" w:hAnsi="Times New Roman"/>
          <w:lang w:val="en-GB"/>
        </w:rPr>
      </w:pPr>
    </w:p>
    <w:p w:rsidR="00FD772E" w:rsidRPr="006F03EF" w:rsidRDefault="00FD772E" w:rsidP="006F03EF">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FD772E" w:rsidRPr="007A1698" w:rsidTr="00327C94">
        <w:tc>
          <w:tcPr>
            <w:tcW w:w="9546" w:type="dxa"/>
          </w:tcPr>
          <w:p w:rsidR="00FD772E" w:rsidRPr="006F03EF" w:rsidRDefault="00FD772E"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b/>
                <w:bCs/>
                <w:lang w:val="en-GB"/>
              </w:rPr>
              <w:t>15.</w:t>
            </w:r>
            <w:r w:rsidRPr="006F03EF">
              <w:rPr>
                <w:rFonts w:ascii="Times New Roman" w:hAnsi="Times New Roman"/>
                <w:b/>
                <w:bCs/>
                <w:lang w:val="en-GB"/>
              </w:rPr>
              <w:tab/>
              <w:t>INSTRUCTIONS ON USE</w:t>
            </w:r>
          </w:p>
        </w:tc>
      </w:tr>
    </w:tbl>
    <w:p w:rsidR="00FD772E" w:rsidRPr="00F07FE1" w:rsidRDefault="00FD772E" w:rsidP="00F07FE1">
      <w:pPr>
        <w:autoSpaceDE w:val="0"/>
        <w:autoSpaceDN w:val="0"/>
        <w:adjustRightInd w:val="0"/>
        <w:spacing w:after="0" w:line="240" w:lineRule="auto"/>
        <w:rPr>
          <w:rFonts w:ascii="Times New Roman" w:hAnsi="Times New Roman"/>
          <w:lang w:val="en-GB"/>
        </w:rPr>
      </w:pPr>
    </w:p>
    <w:p w:rsidR="00FD772E" w:rsidRPr="006F03EF" w:rsidRDefault="00FD772E" w:rsidP="006F03EF">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FD772E" w:rsidRPr="007A1698" w:rsidTr="00327C94">
        <w:tc>
          <w:tcPr>
            <w:tcW w:w="9546" w:type="dxa"/>
          </w:tcPr>
          <w:p w:rsidR="00FD772E" w:rsidRPr="006F03EF" w:rsidRDefault="00FD772E" w:rsidP="00C25902">
            <w:pPr>
              <w:autoSpaceDE w:val="0"/>
              <w:autoSpaceDN w:val="0"/>
              <w:adjustRightInd w:val="0"/>
              <w:spacing w:after="0" w:line="240" w:lineRule="auto"/>
              <w:rPr>
                <w:rFonts w:ascii="Times New Roman" w:hAnsi="Times New Roman"/>
                <w:lang w:val="en-GB"/>
              </w:rPr>
            </w:pPr>
            <w:r w:rsidRPr="006F03EF">
              <w:rPr>
                <w:rFonts w:ascii="Times New Roman" w:hAnsi="Times New Roman"/>
                <w:b/>
                <w:bCs/>
                <w:lang w:val="en-GB"/>
              </w:rPr>
              <w:t>16.</w:t>
            </w:r>
            <w:r w:rsidRPr="006F03EF">
              <w:rPr>
                <w:rFonts w:ascii="Times New Roman" w:hAnsi="Times New Roman"/>
                <w:b/>
                <w:bCs/>
                <w:lang w:val="en-GB"/>
              </w:rPr>
              <w:tab/>
              <w:t>INFORMATION IN BRAILLE</w:t>
            </w:r>
          </w:p>
        </w:tc>
      </w:tr>
    </w:tbl>
    <w:p w:rsidR="00FD772E" w:rsidRPr="00F07FE1" w:rsidRDefault="00FD772E" w:rsidP="00F07FE1">
      <w:pPr>
        <w:autoSpaceDE w:val="0"/>
        <w:autoSpaceDN w:val="0"/>
        <w:adjustRightInd w:val="0"/>
        <w:spacing w:after="0" w:line="240" w:lineRule="auto"/>
        <w:rPr>
          <w:rFonts w:ascii="Times New Roman" w:hAnsi="Times New Roman"/>
          <w:lang w:val="en-GB"/>
        </w:rPr>
      </w:pPr>
    </w:p>
    <w:p w:rsidR="00FD772E" w:rsidRPr="006F03EF" w:rsidRDefault="00FD772E"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Imatinib Actavis 100 mg</w:t>
      </w:r>
    </w:p>
    <w:p w:rsidR="00FD772E" w:rsidRPr="006F03EF" w:rsidRDefault="00FD772E" w:rsidP="006F03EF">
      <w:pPr>
        <w:autoSpaceDE w:val="0"/>
        <w:autoSpaceDN w:val="0"/>
        <w:adjustRightInd w:val="0"/>
        <w:spacing w:after="0" w:line="240" w:lineRule="auto"/>
        <w:rPr>
          <w:rFonts w:ascii="Times New Roman" w:hAnsi="Times New Roman"/>
          <w:lang w:val="en-GB"/>
        </w:rPr>
      </w:pPr>
    </w:p>
    <w:p w:rsidR="00C64009" w:rsidRDefault="00C64009" w:rsidP="00C64009">
      <w:pPr>
        <w:autoSpaceDE w:val="0"/>
        <w:autoSpaceDN w:val="0"/>
        <w:adjustRightInd w:val="0"/>
        <w:spacing w:after="0" w:line="240" w:lineRule="auto"/>
        <w:rPr>
          <w:rFonts w:ascii="Times New Roman" w:hAnsi="Times New Roman"/>
          <w:lang w:val="en-GB"/>
        </w:rPr>
      </w:pPr>
    </w:p>
    <w:p w:rsidR="00C64009" w:rsidRPr="004F2F6A" w:rsidRDefault="00C64009" w:rsidP="00C640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hanging="567"/>
        <w:rPr>
          <w:rFonts w:ascii="Times New Roman" w:hAnsi="Times New Roman"/>
          <w:lang w:val="en-GB"/>
        </w:rPr>
      </w:pPr>
      <w:r w:rsidRPr="004F2F6A">
        <w:rPr>
          <w:rFonts w:ascii="Times New Roman" w:hAnsi="Times New Roman"/>
          <w:b/>
          <w:lang w:val="en-GB"/>
        </w:rPr>
        <w:t>17.</w:t>
      </w:r>
      <w:r w:rsidRPr="004F2F6A">
        <w:rPr>
          <w:rFonts w:ascii="Times New Roman" w:hAnsi="Times New Roman"/>
          <w:b/>
          <w:lang w:val="en-GB"/>
        </w:rPr>
        <w:tab/>
        <w:t>UNIQUE IDENTIFIER – 2D BARCODE</w:t>
      </w:r>
    </w:p>
    <w:p w:rsidR="00C64009" w:rsidRPr="004F2F6A" w:rsidRDefault="00C64009" w:rsidP="00C64009">
      <w:pPr>
        <w:autoSpaceDE w:val="0"/>
        <w:autoSpaceDN w:val="0"/>
        <w:adjustRightInd w:val="0"/>
        <w:spacing w:after="0" w:line="240" w:lineRule="auto"/>
        <w:rPr>
          <w:rFonts w:ascii="Times New Roman" w:hAnsi="Times New Roman"/>
          <w:lang w:val="en-GB"/>
        </w:rPr>
      </w:pPr>
    </w:p>
    <w:p w:rsidR="00710D77" w:rsidRDefault="00710D77" w:rsidP="00710D77">
      <w:pPr>
        <w:autoSpaceDE w:val="0"/>
        <w:autoSpaceDN w:val="0"/>
        <w:adjustRightInd w:val="0"/>
        <w:spacing w:after="0" w:line="240" w:lineRule="auto"/>
        <w:rPr>
          <w:rFonts w:ascii="Times New Roman" w:eastAsia="Times New Roman" w:hAnsi="Times New Roman"/>
          <w:noProof/>
          <w:szCs w:val="20"/>
        </w:rPr>
      </w:pPr>
      <w:r w:rsidRPr="005561CA">
        <w:rPr>
          <w:rFonts w:ascii="Times New Roman" w:eastAsia="Times New Roman" w:hAnsi="Times New Roman"/>
          <w:noProof/>
          <w:szCs w:val="20"/>
          <w:highlight w:val="lightGray"/>
        </w:rPr>
        <w:t>&lt;2D barcode carrying the unique identifier included.&gt;</w:t>
      </w:r>
    </w:p>
    <w:p w:rsidR="00C64009" w:rsidRDefault="00C64009" w:rsidP="00C64009">
      <w:pPr>
        <w:autoSpaceDE w:val="0"/>
        <w:autoSpaceDN w:val="0"/>
        <w:adjustRightInd w:val="0"/>
        <w:spacing w:after="0" w:line="240" w:lineRule="auto"/>
        <w:rPr>
          <w:rFonts w:ascii="Times New Roman" w:hAnsi="Times New Roman"/>
        </w:rPr>
      </w:pPr>
    </w:p>
    <w:p w:rsidR="00710D77" w:rsidRPr="00075EC2" w:rsidRDefault="00710D77" w:rsidP="00C64009">
      <w:pPr>
        <w:autoSpaceDE w:val="0"/>
        <w:autoSpaceDN w:val="0"/>
        <w:adjustRightInd w:val="0"/>
        <w:spacing w:after="0" w:line="240" w:lineRule="auto"/>
        <w:rPr>
          <w:rFonts w:ascii="Times New Roman" w:hAnsi="Times New Roman"/>
        </w:rPr>
      </w:pPr>
    </w:p>
    <w:p w:rsidR="00C64009" w:rsidRPr="004F2F6A" w:rsidRDefault="00C64009" w:rsidP="00C640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hanging="567"/>
        <w:rPr>
          <w:rFonts w:ascii="Times New Roman" w:hAnsi="Times New Roman"/>
          <w:lang w:val="en-GB"/>
        </w:rPr>
      </w:pPr>
      <w:r w:rsidRPr="004F2F6A">
        <w:rPr>
          <w:rFonts w:ascii="Times New Roman" w:hAnsi="Times New Roman"/>
          <w:b/>
          <w:lang w:val="en-GB"/>
        </w:rPr>
        <w:t>18.</w:t>
      </w:r>
      <w:r w:rsidRPr="004F2F6A">
        <w:rPr>
          <w:rFonts w:ascii="Times New Roman" w:hAnsi="Times New Roman"/>
          <w:b/>
          <w:lang w:val="en-GB"/>
        </w:rPr>
        <w:tab/>
        <w:t>UNIQUE IDENTIFIER – HUMAN READABLE DATA</w:t>
      </w:r>
    </w:p>
    <w:p w:rsidR="00C64009" w:rsidRPr="004F2F6A" w:rsidRDefault="00C64009" w:rsidP="00C64009">
      <w:pPr>
        <w:autoSpaceDE w:val="0"/>
        <w:autoSpaceDN w:val="0"/>
        <w:adjustRightInd w:val="0"/>
        <w:spacing w:after="0" w:line="240" w:lineRule="auto"/>
        <w:rPr>
          <w:rFonts w:ascii="Times New Roman" w:hAnsi="Times New Roman"/>
          <w:lang w:val="en-GB"/>
        </w:rPr>
      </w:pPr>
    </w:p>
    <w:p w:rsidR="00710D77" w:rsidRPr="00E4509A" w:rsidRDefault="00710D77" w:rsidP="00710D77">
      <w:pPr>
        <w:tabs>
          <w:tab w:val="left" w:pos="567"/>
        </w:tabs>
        <w:spacing w:after="0" w:line="240" w:lineRule="auto"/>
        <w:rPr>
          <w:rFonts w:ascii="Times New Roman" w:eastAsia="Times New Roman" w:hAnsi="Times New Roman"/>
        </w:rPr>
      </w:pPr>
      <w:r w:rsidRPr="00E4509A">
        <w:rPr>
          <w:rFonts w:ascii="Times New Roman" w:eastAsia="Times New Roman" w:hAnsi="Times New Roman"/>
        </w:rPr>
        <w:t>PC {number}</w:t>
      </w:r>
    </w:p>
    <w:p w:rsidR="00710D77" w:rsidRPr="00E4509A" w:rsidRDefault="00710D77" w:rsidP="00710D77">
      <w:pPr>
        <w:tabs>
          <w:tab w:val="left" w:pos="567"/>
        </w:tabs>
        <w:spacing w:after="0" w:line="240" w:lineRule="auto"/>
        <w:rPr>
          <w:rFonts w:ascii="Times New Roman" w:eastAsia="Times New Roman" w:hAnsi="Times New Roman"/>
        </w:rPr>
      </w:pPr>
      <w:r w:rsidRPr="00E4509A">
        <w:rPr>
          <w:rFonts w:ascii="Times New Roman" w:eastAsia="Times New Roman" w:hAnsi="Times New Roman"/>
        </w:rPr>
        <w:t>SN {number}</w:t>
      </w:r>
    </w:p>
    <w:p w:rsidR="00710D77" w:rsidRPr="009E1C1A" w:rsidRDefault="00710D77" w:rsidP="009E1C1A">
      <w:pPr>
        <w:tabs>
          <w:tab w:val="left" w:pos="567"/>
        </w:tabs>
        <w:spacing w:after="0" w:line="240" w:lineRule="auto"/>
        <w:rPr>
          <w:rFonts w:ascii="Times New Roman" w:eastAsia="Times New Roman" w:hAnsi="Times New Roman"/>
          <w:b/>
          <w:noProof/>
          <w:u w:val="single"/>
        </w:rPr>
      </w:pPr>
      <w:r w:rsidRPr="00E4509A">
        <w:rPr>
          <w:rFonts w:ascii="Times New Roman" w:eastAsia="Times New Roman" w:hAnsi="Times New Roman"/>
        </w:rPr>
        <w:t>NN {number}</w:t>
      </w:r>
    </w:p>
    <w:p w:rsidR="006F03EF" w:rsidRPr="000630CE" w:rsidRDefault="006F03EF" w:rsidP="006F03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b/>
          <w:bCs/>
          <w:lang w:val="en-GB"/>
        </w:rPr>
      </w:pPr>
      <w:r>
        <w:rPr>
          <w:rFonts w:ascii="Times New Roman" w:hAnsi="Times New Roman"/>
          <w:lang w:val="en-GB"/>
        </w:rPr>
        <w:br w:type="page"/>
      </w:r>
      <w:r w:rsidRPr="000630CE">
        <w:rPr>
          <w:rFonts w:ascii="Times New Roman" w:hAnsi="Times New Roman"/>
          <w:b/>
          <w:bCs/>
          <w:lang w:val="en-GB"/>
        </w:rPr>
        <w:t>PARTICULARS TO APPEAR ON THE OUTER PACKAGING</w:t>
      </w:r>
    </w:p>
    <w:p w:rsidR="006F03EF" w:rsidRPr="000630CE" w:rsidRDefault="006F03EF" w:rsidP="006F03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bCs/>
          <w:lang w:val="en-GB"/>
        </w:rPr>
      </w:pPr>
    </w:p>
    <w:p w:rsidR="006F03EF" w:rsidRPr="000630CE" w:rsidRDefault="006F03EF" w:rsidP="006F03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lang w:val="en-GB"/>
        </w:rPr>
      </w:pPr>
      <w:r w:rsidRPr="000630CE">
        <w:rPr>
          <w:rFonts w:ascii="Times New Roman" w:hAnsi="Times New Roman"/>
          <w:b/>
          <w:bCs/>
          <w:lang w:val="en-GB"/>
        </w:rPr>
        <w:t>CARTON</w:t>
      </w: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6F03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b/>
          <w:bCs/>
          <w:lang w:val="en-GB"/>
        </w:rPr>
        <w:t>1.</w:t>
      </w:r>
      <w:r w:rsidRPr="000630CE">
        <w:rPr>
          <w:rFonts w:ascii="Times New Roman" w:hAnsi="Times New Roman"/>
          <w:b/>
          <w:bCs/>
          <w:lang w:val="en-GB"/>
        </w:rPr>
        <w:tab/>
        <w:t>NAME OF THE MEDICINAL PRODUCT</w:t>
      </w: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6F03EF">
      <w:pPr>
        <w:autoSpaceDE w:val="0"/>
        <w:autoSpaceDN w:val="0"/>
        <w:adjustRightInd w:val="0"/>
        <w:spacing w:after="0" w:line="240" w:lineRule="auto"/>
        <w:rPr>
          <w:rFonts w:ascii="Times New Roman" w:hAnsi="Times New Roman"/>
          <w:lang w:val="en-GB"/>
        </w:rPr>
      </w:pPr>
      <w:r w:rsidRPr="000630CE">
        <w:rPr>
          <w:rFonts w:ascii="Times New Roman" w:hAnsi="Times New Roman"/>
          <w:lang w:val="en-GB"/>
        </w:rPr>
        <w:t>Imatinib Actavis 400 mg hard capsules</w:t>
      </w:r>
    </w:p>
    <w:p w:rsidR="006F03EF" w:rsidRPr="000630CE" w:rsidRDefault="00F80ABE" w:rsidP="006F03EF">
      <w:pPr>
        <w:autoSpaceDE w:val="0"/>
        <w:autoSpaceDN w:val="0"/>
        <w:adjustRightInd w:val="0"/>
        <w:spacing w:after="0" w:line="240" w:lineRule="auto"/>
        <w:rPr>
          <w:rFonts w:ascii="Times New Roman" w:hAnsi="Times New Roman"/>
          <w:lang w:val="en-GB"/>
        </w:rPr>
      </w:pPr>
      <w:r>
        <w:rPr>
          <w:rFonts w:ascii="Times New Roman" w:hAnsi="Times New Roman"/>
          <w:lang w:val="en-GB"/>
        </w:rPr>
        <w:t>i</w:t>
      </w:r>
      <w:r w:rsidR="006F03EF" w:rsidRPr="000630CE">
        <w:rPr>
          <w:rFonts w:ascii="Times New Roman" w:hAnsi="Times New Roman"/>
          <w:lang w:val="en-GB"/>
        </w:rPr>
        <w:t>matinib</w:t>
      </w: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6F03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b/>
          <w:bCs/>
          <w:lang w:val="en-GB"/>
        </w:rPr>
        <w:t>2.</w:t>
      </w:r>
      <w:r w:rsidRPr="000630CE">
        <w:rPr>
          <w:rFonts w:ascii="Times New Roman" w:hAnsi="Times New Roman"/>
          <w:b/>
          <w:bCs/>
          <w:lang w:val="en-GB"/>
        </w:rPr>
        <w:tab/>
        <w:t>STATEMENT OF ACTIVE SUBSTANCE(S)</w:t>
      </w: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6F03EF">
      <w:pPr>
        <w:autoSpaceDE w:val="0"/>
        <w:autoSpaceDN w:val="0"/>
        <w:adjustRightInd w:val="0"/>
        <w:spacing w:after="0" w:line="240" w:lineRule="auto"/>
        <w:rPr>
          <w:rFonts w:ascii="Times New Roman" w:hAnsi="Times New Roman"/>
          <w:lang w:val="en-GB"/>
        </w:rPr>
      </w:pPr>
      <w:r w:rsidRPr="000630CE">
        <w:rPr>
          <w:rFonts w:ascii="Times New Roman" w:hAnsi="Times New Roman"/>
          <w:lang w:val="en-GB"/>
        </w:rPr>
        <w:t>Each hard capsule contains 400 mg of imatinib (as mesilate).</w:t>
      </w: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6F03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b/>
          <w:bCs/>
          <w:lang w:val="en-GB"/>
        </w:rPr>
        <w:t>3.</w:t>
      </w:r>
      <w:r w:rsidRPr="000630CE">
        <w:rPr>
          <w:rFonts w:ascii="Times New Roman" w:hAnsi="Times New Roman"/>
          <w:b/>
          <w:bCs/>
          <w:lang w:val="en-GB"/>
        </w:rPr>
        <w:tab/>
        <w:t>LIST OF EXCIPIENTS</w:t>
      </w: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6F03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b/>
          <w:bCs/>
          <w:lang w:val="en-GB"/>
        </w:rPr>
        <w:t>4.</w:t>
      </w:r>
      <w:r w:rsidRPr="000630CE">
        <w:rPr>
          <w:rFonts w:ascii="Times New Roman" w:hAnsi="Times New Roman"/>
          <w:b/>
          <w:bCs/>
          <w:lang w:val="en-GB"/>
        </w:rPr>
        <w:tab/>
        <w:t>PHARMACEUTICAL FORM AND CONTENTS</w:t>
      </w: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6F03EF">
      <w:pPr>
        <w:pStyle w:val="KeinLeerraum"/>
        <w:rPr>
          <w:rFonts w:ascii="Times New Roman" w:hAnsi="Times New Roman"/>
          <w:lang w:val="en-GB"/>
        </w:rPr>
      </w:pPr>
      <w:r w:rsidRPr="000630CE">
        <w:rPr>
          <w:rFonts w:ascii="Times New Roman" w:hAnsi="Times New Roman"/>
          <w:lang w:val="en-GB"/>
        </w:rPr>
        <w:t>10 hard capsules</w:t>
      </w:r>
    </w:p>
    <w:p w:rsidR="006F03EF" w:rsidRPr="000630CE" w:rsidRDefault="006F03EF" w:rsidP="006F03EF">
      <w:pPr>
        <w:pStyle w:val="KeinLeerraum"/>
        <w:rPr>
          <w:rFonts w:ascii="Times New Roman" w:hAnsi="Times New Roman"/>
          <w:highlight w:val="lightGray"/>
          <w:lang w:val="en-GB"/>
        </w:rPr>
      </w:pPr>
      <w:r w:rsidRPr="000630CE">
        <w:rPr>
          <w:rFonts w:ascii="Times New Roman" w:hAnsi="Times New Roman"/>
          <w:highlight w:val="lightGray"/>
          <w:lang w:val="en-GB"/>
        </w:rPr>
        <w:t>30 hard capsules</w:t>
      </w:r>
    </w:p>
    <w:p w:rsidR="006F03EF" w:rsidRPr="000630CE" w:rsidRDefault="006F03EF" w:rsidP="006F03EF">
      <w:pPr>
        <w:pStyle w:val="KeinLeerraum"/>
        <w:rPr>
          <w:rFonts w:ascii="Times New Roman" w:hAnsi="Times New Roman"/>
          <w:highlight w:val="lightGray"/>
          <w:lang w:val="en-GB"/>
        </w:rPr>
      </w:pPr>
      <w:r w:rsidRPr="000630CE">
        <w:rPr>
          <w:rFonts w:ascii="Times New Roman" w:hAnsi="Times New Roman"/>
          <w:highlight w:val="lightGray"/>
          <w:lang w:val="en-GB"/>
        </w:rPr>
        <w:t>60 hard capsules</w:t>
      </w:r>
    </w:p>
    <w:p w:rsidR="006F03EF" w:rsidRPr="000630CE" w:rsidRDefault="006F03EF" w:rsidP="006F03EF">
      <w:pPr>
        <w:pStyle w:val="KeinLeerraum"/>
        <w:rPr>
          <w:rFonts w:ascii="Times New Roman" w:hAnsi="Times New Roman"/>
          <w:highlight w:val="lightGray"/>
          <w:lang w:val="en-GB"/>
        </w:rPr>
      </w:pPr>
      <w:r w:rsidRPr="000630CE">
        <w:rPr>
          <w:rFonts w:ascii="Times New Roman" w:hAnsi="Times New Roman"/>
          <w:highlight w:val="lightGray"/>
          <w:lang w:val="en-GB"/>
        </w:rPr>
        <w:t>90 hard capusles</w:t>
      </w:r>
    </w:p>
    <w:p w:rsidR="006F03EF" w:rsidRPr="000630CE" w:rsidRDefault="006F03EF" w:rsidP="006F03EF">
      <w:pPr>
        <w:pStyle w:val="KeinLeerraum"/>
        <w:rPr>
          <w:rFonts w:ascii="Times New Roman" w:hAnsi="Times New Roman"/>
          <w:lang w:val="en-GB"/>
        </w:rPr>
      </w:pPr>
    </w:p>
    <w:p w:rsidR="006F03EF" w:rsidRPr="000630CE" w:rsidRDefault="006F03EF" w:rsidP="006F03EF">
      <w:pPr>
        <w:pStyle w:val="KeinLeerraum"/>
        <w:rPr>
          <w:rFonts w:ascii="Times New Roman" w:hAnsi="Times New Roman"/>
          <w:lang w:val="en-GB"/>
        </w:rPr>
      </w:pPr>
    </w:p>
    <w:p w:rsidR="006F03EF" w:rsidRPr="000630CE" w:rsidRDefault="006F03EF" w:rsidP="006F03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b/>
          <w:bCs/>
          <w:lang w:val="en-GB"/>
        </w:rPr>
        <w:t>5.</w:t>
      </w:r>
      <w:r w:rsidRPr="000630CE">
        <w:rPr>
          <w:rFonts w:ascii="Times New Roman" w:hAnsi="Times New Roman"/>
          <w:b/>
          <w:bCs/>
          <w:lang w:val="en-GB"/>
        </w:rPr>
        <w:tab/>
        <w:t>METHOD AND ROUTE(S) OF ADMINISTRATION</w:t>
      </w: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6F03EF">
      <w:pPr>
        <w:autoSpaceDE w:val="0"/>
        <w:autoSpaceDN w:val="0"/>
        <w:adjustRightInd w:val="0"/>
        <w:spacing w:after="0" w:line="240" w:lineRule="auto"/>
        <w:rPr>
          <w:rFonts w:ascii="Times New Roman" w:hAnsi="Times New Roman"/>
          <w:lang w:val="en-GB"/>
        </w:rPr>
      </w:pPr>
      <w:r w:rsidRPr="000630CE">
        <w:rPr>
          <w:rFonts w:ascii="Times New Roman" w:hAnsi="Times New Roman"/>
          <w:lang w:val="en-GB"/>
        </w:rPr>
        <w:t>Oral use.</w:t>
      </w:r>
    </w:p>
    <w:p w:rsidR="006F03EF" w:rsidRPr="000630CE" w:rsidRDefault="006F03EF" w:rsidP="006F03EF">
      <w:pPr>
        <w:autoSpaceDE w:val="0"/>
        <w:autoSpaceDN w:val="0"/>
        <w:adjustRightInd w:val="0"/>
        <w:spacing w:after="0" w:line="240" w:lineRule="auto"/>
        <w:rPr>
          <w:rFonts w:ascii="Times New Roman" w:hAnsi="Times New Roman"/>
          <w:lang w:val="en-GB"/>
        </w:rPr>
      </w:pPr>
      <w:r w:rsidRPr="000630CE">
        <w:rPr>
          <w:rFonts w:ascii="Times New Roman" w:hAnsi="Times New Roman"/>
          <w:lang w:val="en-GB"/>
        </w:rPr>
        <w:t>Read the package leaflet before use.</w:t>
      </w: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6F03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b/>
          <w:bCs/>
          <w:lang w:val="en-GB"/>
        </w:rPr>
        <w:t>6.</w:t>
      </w:r>
      <w:r w:rsidRPr="000630CE">
        <w:rPr>
          <w:rFonts w:ascii="Times New Roman" w:hAnsi="Times New Roman"/>
          <w:b/>
          <w:bCs/>
          <w:lang w:val="en-GB"/>
        </w:rPr>
        <w:tab/>
        <w:t>SPECIAL WARNING THAT THE MEDICINAL PRODUCT MUST BE STORED OUT OF THE SIGHT AND REACH OF CHILDREN</w:t>
      </w: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6F03EF">
      <w:pPr>
        <w:autoSpaceDE w:val="0"/>
        <w:autoSpaceDN w:val="0"/>
        <w:adjustRightInd w:val="0"/>
        <w:spacing w:after="0" w:line="240" w:lineRule="auto"/>
        <w:rPr>
          <w:rFonts w:ascii="Times New Roman" w:hAnsi="Times New Roman"/>
          <w:lang w:val="en-GB"/>
        </w:rPr>
      </w:pPr>
      <w:r w:rsidRPr="000630CE">
        <w:rPr>
          <w:rFonts w:ascii="Times New Roman" w:hAnsi="Times New Roman"/>
          <w:lang w:val="en-GB"/>
        </w:rPr>
        <w:t>Keep out of the sight and reach of children.</w:t>
      </w: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6F03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b/>
          <w:bCs/>
          <w:lang w:val="en-GB"/>
        </w:rPr>
        <w:t>7.</w:t>
      </w:r>
      <w:r w:rsidRPr="000630CE">
        <w:rPr>
          <w:rFonts w:ascii="Times New Roman" w:hAnsi="Times New Roman"/>
          <w:b/>
          <w:bCs/>
          <w:lang w:val="en-GB"/>
        </w:rPr>
        <w:tab/>
        <w:t>OTHER SPECIAL WARNING(S), IF NECESSARY</w:t>
      </w: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6F03EF">
      <w:pPr>
        <w:autoSpaceDE w:val="0"/>
        <w:autoSpaceDN w:val="0"/>
        <w:adjustRightInd w:val="0"/>
        <w:spacing w:after="0" w:line="240" w:lineRule="auto"/>
        <w:rPr>
          <w:rFonts w:ascii="Times New Roman" w:hAnsi="Times New Roman"/>
          <w:lang w:val="en-GB"/>
        </w:rPr>
      </w:pPr>
      <w:r w:rsidRPr="000630CE">
        <w:rPr>
          <w:rFonts w:ascii="Times New Roman" w:hAnsi="Times New Roman"/>
          <w:lang w:val="en-GB"/>
        </w:rPr>
        <w:t>Use only as directed by a doctor.</w:t>
      </w: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6F03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b/>
          <w:bCs/>
          <w:lang w:val="en-GB"/>
        </w:rPr>
        <w:t>8.</w:t>
      </w:r>
      <w:r w:rsidRPr="000630CE">
        <w:rPr>
          <w:rFonts w:ascii="Times New Roman" w:hAnsi="Times New Roman"/>
          <w:b/>
          <w:bCs/>
          <w:lang w:val="en-GB"/>
        </w:rPr>
        <w:tab/>
        <w:t>EXPIRY DATE</w:t>
      </w: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6F03EF">
      <w:pPr>
        <w:autoSpaceDE w:val="0"/>
        <w:autoSpaceDN w:val="0"/>
        <w:adjustRightInd w:val="0"/>
        <w:spacing w:after="0" w:line="240" w:lineRule="auto"/>
        <w:rPr>
          <w:rFonts w:ascii="Times New Roman" w:hAnsi="Times New Roman"/>
          <w:lang w:val="en-GB"/>
        </w:rPr>
      </w:pPr>
      <w:r w:rsidRPr="000630CE">
        <w:rPr>
          <w:rFonts w:ascii="Times New Roman" w:hAnsi="Times New Roman"/>
          <w:lang w:val="en-GB"/>
        </w:rPr>
        <w:t>EXP</w:t>
      </w: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7539F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b/>
          <w:bCs/>
          <w:lang w:val="en-GB"/>
        </w:rPr>
        <w:t>9.</w:t>
      </w:r>
      <w:r w:rsidRPr="000630CE">
        <w:rPr>
          <w:rFonts w:ascii="Times New Roman" w:hAnsi="Times New Roman"/>
          <w:b/>
          <w:bCs/>
          <w:lang w:val="en-GB"/>
        </w:rPr>
        <w:tab/>
        <w:t>SPECIAL STORAGE CONDITIONS</w:t>
      </w:r>
    </w:p>
    <w:p w:rsidR="006F03EF" w:rsidRPr="000630CE" w:rsidRDefault="006F03EF" w:rsidP="007539F2">
      <w:pPr>
        <w:autoSpaceDE w:val="0"/>
        <w:autoSpaceDN w:val="0"/>
        <w:adjustRightInd w:val="0"/>
        <w:spacing w:after="0" w:line="240" w:lineRule="auto"/>
        <w:rPr>
          <w:rFonts w:ascii="Times New Roman" w:hAnsi="Times New Roman"/>
          <w:lang w:val="en-GB"/>
        </w:rPr>
      </w:pPr>
    </w:p>
    <w:p w:rsidR="006F03EF" w:rsidRPr="000630CE" w:rsidRDefault="006F03EF" w:rsidP="007539F2">
      <w:pPr>
        <w:autoSpaceDE w:val="0"/>
        <w:autoSpaceDN w:val="0"/>
        <w:adjustRightInd w:val="0"/>
        <w:spacing w:after="0" w:line="240" w:lineRule="auto"/>
        <w:rPr>
          <w:rFonts w:ascii="Times New Roman" w:hAnsi="Times New Roman"/>
          <w:lang w:val="en-GB"/>
        </w:rPr>
      </w:pPr>
      <w:r w:rsidRPr="000630CE">
        <w:rPr>
          <w:rFonts w:ascii="Times New Roman" w:hAnsi="Times New Roman"/>
          <w:lang w:val="en-GB"/>
        </w:rPr>
        <w:t>Do not store above 25°C.</w:t>
      </w:r>
    </w:p>
    <w:p w:rsidR="006F03EF" w:rsidRPr="000630CE" w:rsidRDefault="006F03EF" w:rsidP="007539F2">
      <w:pPr>
        <w:autoSpaceDE w:val="0"/>
        <w:autoSpaceDN w:val="0"/>
        <w:adjustRightInd w:val="0"/>
        <w:spacing w:after="0" w:line="240" w:lineRule="auto"/>
        <w:rPr>
          <w:rFonts w:ascii="Times New Roman" w:hAnsi="Times New Roman"/>
          <w:lang w:val="en-GB"/>
        </w:rPr>
      </w:pPr>
      <w:r w:rsidRPr="000630CE">
        <w:rPr>
          <w:rFonts w:ascii="Times New Roman" w:hAnsi="Times New Roman"/>
          <w:lang w:val="en-GB"/>
        </w:rPr>
        <w:t>Store in the original package in order to protect from moisture.</w:t>
      </w: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6F03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b/>
          <w:bCs/>
          <w:lang w:val="en-GB"/>
        </w:rPr>
        <w:t>10.</w:t>
      </w:r>
      <w:r w:rsidRPr="000630CE">
        <w:rPr>
          <w:rFonts w:ascii="Times New Roman" w:hAnsi="Times New Roman"/>
          <w:b/>
          <w:bCs/>
          <w:lang w:val="en-GB"/>
        </w:rPr>
        <w:tab/>
        <w:t>SPECIAL PRECAUTIONS FOR DISPOSAL OF UNUSED MEDICINAL PRODUCTS OR WASTE MATERIALS DERIVED FROM SUCH MEDICINAL PRODUCTS, IF APPROPRIATE</w:t>
      </w: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6F03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b/>
          <w:bCs/>
          <w:lang w:val="en-GB"/>
        </w:rPr>
        <w:t>11.</w:t>
      </w:r>
      <w:r w:rsidRPr="000630CE">
        <w:rPr>
          <w:rFonts w:ascii="Times New Roman" w:hAnsi="Times New Roman"/>
          <w:b/>
          <w:bCs/>
          <w:lang w:val="en-GB"/>
        </w:rPr>
        <w:tab/>
        <w:t>NAME AND ADDRESS OF THE MARKETING AUTHORISATION HOLDER</w:t>
      </w: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6F03EF">
      <w:pPr>
        <w:autoSpaceDE w:val="0"/>
        <w:autoSpaceDN w:val="0"/>
        <w:adjustRightInd w:val="0"/>
        <w:spacing w:after="0" w:line="240" w:lineRule="auto"/>
        <w:rPr>
          <w:rFonts w:ascii="Times New Roman" w:hAnsi="Times New Roman"/>
          <w:lang w:val="en-GB"/>
        </w:rPr>
      </w:pPr>
      <w:r w:rsidRPr="000630CE">
        <w:rPr>
          <w:rFonts w:ascii="Times New Roman" w:hAnsi="Times New Roman"/>
          <w:lang w:val="en-GB"/>
        </w:rPr>
        <w:t>Actavis Group PTC ehf.</w:t>
      </w:r>
    </w:p>
    <w:p w:rsidR="006F03EF" w:rsidRPr="000630CE" w:rsidRDefault="006F03EF" w:rsidP="006F03EF">
      <w:pPr>
        <w:autoSpaceDE w:val="0"/>
        <w:autoSpaceDN w:val="0"/>
        <w:adjustRightInd w:val="0"/>
        <w:spacing w:after="0" w:line="240" w:lineRule="auto"/>
        <w:rPr>
          <w:rFonts w:ascii="Times New Roman" w:hAnsi="Times New Roman"/>
          <w:lang w:val="en-GB"/>
        </w:rPr>
      </w:pPr>
      <w:r>
        <w:rPr>
          <w:rFonts w:ascii="Times New Roman" w:hAnsi="Times New Roman"/>
          <w:lang w:val="en-GB"/>
        </w:rPr>
        <w:t xml:space="preserve">220 </w:t>
      </w:r>
      <w:r w:rsidRPr="000630CE">
        <w:rPr>
          <w:rFonts w:ascii="Times New Roman" w:hAnsi="Times New Roman"/>
          <w:lang w:val="en-GB"/>
        </w:rPr>
        <w:t>Hafnarfjörður</w:t>
      </w:r>
    </w:p>
    <w:p w:rsidR="006F03EF" w:rsidRPr="000630CE" w:rsidRDefault="006F03EF" w:rsidP="006F03EF">
      <w:pPr>
        <w:autoSpaceDE w:val="0"/>
        <w:autoSpaceDN w:val="0"/>
        <w:adjustRightInd w:val="0"/>
        <w:spacing w:after="0" w:line="240" w:lineRule="auto"/>
        <w:rPr>
          <w:rFonts w:ascii="Times New Roman" w:hAnsi="Times New Roman"/>
          <w:lang w:val="en-GB"/>
        </w:rPr>
      </w:pPr>
      <w:r w:rsidRPr="000630CE">
        <w:rPr>
          <w:rFonts w:ascii="Times New Roman" w:hAnsi="Times New Roman"/>
          <w:lang w:val="en-GB"/>
        </w:rPr>
        <w:t>Iceland</w:t>
      </w: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6F03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b/>
          <w:bCs/>
          <w:lang w:val="en-GB"/>
        </w:rPr>
        <w:t>12.</w:t>
      </w:r>
      <w:r w:rsidRPr="000630CE">
        <w:rPr>
          <w:rFonts w:ascii="Times New Roman" w:hAnsi="Times New Roman"/>
          <w:b/>
          <w:bCs/>
          <w:lang w:val="en-GB"/>
        </w:rPr>
        <w:tab/>
        <w:t>MARKETING AUTHORISATION NUMBER(S)</w:t>
      </w:r>
    </w:p>
    <w:p w:rsidR="006F03EF" w:rsidRDefault="006F03EF" w:rsidP="006F03EF">
      <w:pPr>
        <w:autoSpaceDE w:val="0"/>
        <w:autoSpaceDN w:val="0"/>
        <w:adjustRightInd w:val="0"/>
        <w:spacing w:after="0" w:line="240" w:lineRule="auto"/>
        <w:rPr>
          <w:rFonts w:ascii="Times New Roman" w:hAnsi="Times New Roman"/>
          <w:lang w:val="en-GB"/>
        </w:rPr>
      </w:pPr>
    </w:p>
    <w:p w:rsidR="00AF48FD" w:rsidRPr="00784682" w:rsidRDefault="00AF48FD" w:rsidP="00AF48FD">
      <w:pPr>
        <w:autoSpaceDE w:val="0"/>
        <w:autoSpaceDN w:val="0"/>
        <w:adjustRightInd w:val="0"/>
        <w:spacing w:after="0" w:line="240" w:lineRule="auto"/>
        <w:rPr>
          <w:rFonts w:ascii="Times New Roman" w:hAnsi="Times New Roman"/>
          <w:lang w:val="en-GB"/>
        </w:rPr>
      </w:pPr>
      <w:r>
        <w:rPr>
          <w:rFonts w:ascii="Times New Roman" w:hAnsi="Times New Roman"/>
          <w:lang w:val="en-GB"/>
        </w:rPr>
        <w:t xml:space="preserve">EU/1/13/825/020 </w:t>
      </w:r>
      <w:r w:rsidRPr="007A1698">
        <w:rPr>
          <w:rFonts w:ascii="Times New Roman" w:hAnsi="Times New Roman"/>
          <w:highlight w:val="lightGray"/>
          <w:lang w:val="en-GB"/>
        </w:rPr>
        <w:t>10 capsules</w:t>
      </w:r>
    </w:p>
    <w:p w:rsidR="00AF48FD" w:rsidRPr="005A70E2" w:rsidRDefault="00AF48FD" w:rsidP="00AF48FD">
      <w:pPr>
        <w:autoSpaceDE w:val="0"/>
        <w:autoSpaceDN w:val="0"/>
        <w:adjustRightInd w:val="0"/>
        <w:spacing w:after="0" w:line="240" w:lineRule="auto"/>
        <w:rPr>
          <w:rFonts w:ascii="Times New Roman" w:hAnsi="Times New Roman"/>
          <w:highlight w:val="lightGray"/>
          <w:lang w:val="en-GB"/>
        </w:rPr>
      </w:pPr>
      <w:r w:rsidRPr="005A70E2">
        <w:rPr>
          <w:rFonts w:ascii="Times New Roman" w:hAnsi="Times New Roman"/>
          <w:highlight w:val="lightGray"/>
          <w:lang w:val="en-GB"/>
        </w:rPr>
        <w:t>EU/1/13/825/021 30 capsules</w:t>
      </w:r>
    </w:p>
    <w:p w:rsidR="00AF48FD" w:rsidRPr="005A70E2" w:rsidRDefault="00AF48FD" w:rsidP="00AF48FD">
      <w:pPr>
        <w:autoSpaceDE w:val="0"/>
        <w:autoSpaceDN w:val="0"/>
        <w:adjustRightInd w:val="0"/>
        <w:spacing w:after="0" w:line="240" w:lineRule="auto"/>
        <w:rPr>
          <w:rFonts w:ascii="Times New Roman" w:hAnsi="Times New Roman"/>
          <w:highlight w:val="lightGray"/>
          <w:lang w:val="en-GB"/>
        </w:rPr>
      </w:pPr>
      <w:r w:rsidRPr="005A70E2">
        <w:rPr>
          <w:rFonts w:ascii="Times New Roman" w:hAnsi="Times New Roman"/>
          <w:highlight w:val="lightGray"/>
          <w:lang w:val="en-GB"/>
        </w:rPr>
        <w:t>EU/1/13/825/022 60 capsules</w:t>
      </w:r>
    </w:p>
    <w:p w:rsidR="00AF48FD" w:rsidRPr="005A70E2" w:rsidRDefault="00AF48FD" w:rsidP="00AF48FD">
      <w:pPr>
        <w:autoSpaceDE w:val="0"/>
        <w:autoSpaceDN w:val="0"/>
        <w:adjustRightInd w:val="0"/>
        <w:spacing w:after="0" w:line="240" w:lineRule="auto"/>
        <w:rPr>
          <w:rFonts w:ascii="Times New Roman" w:hAnsi="Times New Roman"/>
          <w:lang w:val="en-GB"/>
        </w:rPr>
      </w:pPr>
      <w:r w:rsidRPr="005A70E2">
        <w:rPr>
          <w:rFonts w:ascii="Times New Roman" w:hAnsi="Times New Roman"/>
          <w:highlight w:val="lightGray"/>
          <w:lang w:val="en-GB"/>
        </w:rPr>
        <w:t>EU/1/13/825/023 90 capsules</w:t>
      </w:r>
    </w:p>
    <w:p w:rsidR="00AF48FD" w:rsidRPr="005A70E2" w:rsidRDefault="00AF48FD" w:rsidP="006F03EF">
      <w:pPr>
        <w:autoSpaceDE w:val="0"/>
        <w:autoSpaceDN w:val="0"/>
        <w:adjustRightInd w:val="0"/>
        <w:spacing w:after="0" w:line="240" w:lineRule="auto"/>
        <w:rPr>
          <w:rFonts w:ascii="Times New Roman" w:hAnsi="Times New Roman"/>
          <w:lang w:val="en-GB"/>
        </w:rPr>
      </w:pPr>
    </w:p>
    <w:p w:rsidR="006F03EF" w:rsidRPr="005A70E2"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6F03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b/>
          <w:bCs/>
          <w:lang w:val="en-GB"/>
        </w:rPr>
        <w:t>13.</w:t>
      </w:r>
      <w:r w:rsidRPr="000630CE">
        <w:rPr>
          <w:rFonts w:ascii="Times New Roman" w:hAnsi="Times New Roman"/>
          <w:b/>
          <w:bCs/>
          <w:lang w:val="en-GB"/>
        </w:rPr>
        <w:tab/>
        <w:t>BATCH NUMBER</w:t>
      </w: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6F03EF">
      <w:pPr>
        <w:autoSpaceDE w:val="0"/>
        <w:autoSpaceDN w:val="0"/>
        <w:adjustRightInd w:val="0"/>
        <w:spacing w:after="0" w:line="240" w:lineRule="auto"/>
        <w:rPr>
          <w:rFonts w:ascii="Times New Roman" w:hAnsi="Times New Roman"/>
          <w:lang w:val="en-GB"/>
        </w:rPr>
      </w:pPr>
      <w:r w:rsidRPr="000630CE">
        <w:rPr>
          <w:rFonts w:ascii="Times New Roman" w:hAnsi="Times New Roman"/>
          <w:lang w:val="en-GB"/>
        </w:rPr>
        <w:t>Lot</w:t>
      </w: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6F03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b/>
          <w:bCs/>
          <w:lang w:val="en-GB"/>
        </w:rPr>
        <w:t>14.</w:t>
      </w:r>
      <w:r w:rsidRPr="000630CE">
        <w:rPr>
          <w:rFonts w:ascii="Times New Roman" w:hAnsi="Times New Roman"/>
          <w:b/>
          <w:bCs/>
          <w:lang w:val="en-GB"/>
        </w:rPr>
        <w:tab/>
        <w:t>GENERAL CLASSIFICATION FOR SUPPLY</w:t>
      </w: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6F03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b/>
          <w:bCs/>
          <w:lang w:val="en-GB"/>
        </w:rPr>
        <w:t>15.</w:t>
      </w:r>
      <w:r w:rsidRPr="000630CE">
        <w:rPr>
          <w:rFonts w:ascii="Times New Roman" w:hAnsi="Times New Roman"/>
          <w:b/>
          <w:bCs/>
          <w:lang w:val="en-GB"/>
        </w:rPr>
        <w:tab/>
        <w:t>INSTRUCTIONS ON USE</w:t>
      </w: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6F03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b/>
          <w:bCs/>
          <w:lang w:val="en-GB"/>
        </w:rPr>
        <w:t>16.</w:t>
      </w:r>
      <w:r w:rsidRPr="000630CE">
        <w:rPr>
          <w:rFonts w:ascii="Times New Roman" w:hAnsi="Times New Roman"/>
          <w:b/>
          <w:bCs/>
          <w:lang w:val="en-GB"/>
        </w:rPr>
        <w:tab/>
        <w:t>INFORMATION IN BRAILLE</w:t>
      </w: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Default="006F03EF" w:rsidP="006F03EF">
      <w:pPr>
        <w:autoSpaceDE w:val="0"/>
        <w:autoSpaceDN w:val="0"/>
        <w:adjustRightInd w:val="0"/>
        <w:spacing w:after="0" w:line="240" w:lineRule="auto"/>
        <w:rPr>
          <w:rFonts w:ascii="Times New Roman" w:hAnsi="Times New Roman"/>
          <w:lang w:val="en-GB"/>
        </w:rPr>
      </w:pPr>
      <w:r w:rsidRPr="000630CE">
        <w:rPr>
          <w:rFonts w:ascii="Times New Roman" w:hAnsi="Times New Roman"/>
          <w:lang w:val="en-GB"/>
        </w:rPr>
        <w:t>Imatinib Actavis 400 mg</w:t>
      </w:r>
    </w:p>
    <w:p w:rsidR="00DF79BC" w:rsidRDefault="00DF79BC" w:rsidP="006F03EF">
      <w:pPr>
        <w:autoSpaceDE w:val="0"/>
        <w:autoSpaceDN w:val="0"/>
        <w:adjustRightInd w:val="0"/>
        <w:spacing w:after="0" w:line="240" w:lineRule="auto"/>
        <w:rPr>
          <w:rFonts w:ascii="Times New Roman" w:hAnsi="Times New Roman"/>
          <w:lang w:val="en-GB"/>
        </w:rPr>
      </w:pPr>
    </w:p>
    <w:p w:rsidR="00DF79BC" w:rsidRDefault="00DF79BC" w:rsidP="00DF79BC">
      <w:pPr>
        <w:autoSpaceDE w:val="0"/>
        <w:autoSpaceDN w:val="0"/>
        <w:adjustRightInd w:val="0"/>
        <w:spacing w:after="0" w:line="240" w:lineRule="auto"/>
        <w:rPr>
          <w:rFonts w:ascii="Times New Roman" w:hAnsi="Times New Roman"/>
          <w:lang w:val="en-GB"/>
        </w:rPr>
      </w:pPr>
    </w:p>
    <w:p w:rsidR="00DF79BC" w:rsidRPr="004F2F6A" w:rsidRDefault="00DF79BC" w:rsidP="00DF79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hanging="567"/>
        <w:rPr>
          <w:rFonts w:ascii="Times New Roman" w:hAnsi="Times New Roman"/>
          <w:lang w:val="en-GB"/>
        </w:rPr>
      </w:pPr>
      <w:r w:rsidRPr="004F2F6A">
        <w:rPr>
          <w:rFonts w:ascii="Times New Roman" w:hAnsi="Times New Roman"/>
          <w:b/>
          <w:lang w:val="en-GB"/>
        </w:rPr>
        <w:t>17.</w:t>
      </w:r>
      <w:r w:rsidRPr="004F2F6A">
        <w:rPr>
          <w:rFonts w:ascii="Times New Roman" w:hAnsi="Times New Roman"/>
          <w:b/>
          <w:lang w:val="en-GB"/>
        </w:rPr>
        <w:tab/>
        <w:t>UNIQUE IDENTIFIER – 2D BARCODE</w:t>
      </w:r>
    </w:p>
    <w:p w:rsidR="00DF79BC" w:rsidRPr="004F2F6A" w:rsidRDefault="00DF79BC" w:rsidP="00DF79BC">
      <w:pPr>
        <w:autoSpaceDE w:val="0"/>
        <w:autoSpaceDN w:val="0"/>
        <w:adjustRightInd w:val="0"/>
        <w:spacing w:after="0" w:line="240" w:lineRule="auto"/>
        <w:rPr>
          <w:rFonts w:ascii="Times New Roman" w:hAnsi="Times New Roman"/>
          <w:lang w:val="en-GB"/>
        </w:rPr>
      </w:pPr>
    </w:p>
    <w:p w:rsidR="00710D77" w:rsidRDefault="00710D77" w:rsidP="00710D77">
      <w:pPr>
        <w:autoSpaceDE w:val="0"/>
        <w:autoSpaceDN w:val="0"/>
        <w:adjustRightInd w:val="0"/>
        <w:spacing w:after="0" w:line="240" w:lineRule="auto"/>
        <w:rPr>
          <w:rFonts w:ascii="Times New Roman" w:eastAsia="Times New Roman" w:hAnsi="Times New Roman"/>
          <w:noProof/>
          <w:szCs w:val="20"/>
        </w:rPr>
      </w:pPr>
      <w:r w:rsidRPr="005561CA">
        <w:rPr>
          <w:rFonts w:ascii="Times New Roman" w:eastAsia="Times New Roman" w:hAnsi="Times New Roman"/>
          <w:noProof/>
          <w:szCs w:val="20"/>
          <w:highlight w:val="lightGray"/>
        </w:rPr>
        <w:t>&lt;2D barcode carrying the unique identifier included.&gt;</w:t>
      </w:r>
    </w:p>
    <w:p w:rsidR="00DF79BC" w:rsidRDefault="00DF79BC" w:rsidP="00DF79BC">
      <w:pPr>
        <w:autoSpaceDE w:val="0"/>
        <w:autoSpaceDN w:val="0"/>
        <w:adjustRightInd w:val="0"/>
        <w:spacing w:after="0" w:line="240" w:lineRule="auto"/>
        <w:rPr>
          <w:rFonts w:ascii="Times New Roman" w:hAnsi="Times New Roman"/>
        </w:rPr>
      </w:pPr>
    </w:p>
    <w:p w:rsidR="00710D77" w:rsidRPr="00075EC2" w:rsidRDefault="00710D77" w:rsidP="00DF79BC">
      <w:pPr>
        <w:autoSpaceDE w:val="0"/>
        <w:autoSpaceDN w:val="0"/>
        <w:adjustRightInd w:val="0"/>
        <w:spacing w:after="0" w:line="240" w:lineRule="auto"/>
        <w:rPr>
          <w:rFonts w:ascii="Times New Roman" w:hAnsi="Times New Roman"/>
        </w:rPr>
      </w:pPr>
    </w:p>
    <w:p w:rsidR="00DF79BC" w:rsidRPr="004F2F6A" w:rsidRDefault="00DF79BC" w:rsidP="00DF79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hanging="567"/>
        <w:rPr>
          <w:rFonts w:ascii="Times New Roman" w:hAnsi="Times New Roman"/>
          <w:lang w:val="en-GB"/>
        </w:rPr>
      </w:pPr>
      <w:r w:rsidRPr="004F2F6A">
        <w:rPr>
          <w:rFonts w:ascii="Times New Roman" w:hAnsi="Times New Roman"/>
          <w:b/>
          <w:lang w:val="en-GB"/>
        </w:rPr>
        <w:t>18.</w:t>
      </w:r>
      <w:r w:rsidRPr="004F2F6A">
        <w:rPr>
          <w:rFonts w:ascii="Times New Roman" w:hAnsi="Times New Roman"/>
          <w:b/>
          <w:lang w:val="en-GB"/>
        </w:rPr>
        <w:tab/>
        <w:t>UNIQUE IDENTIFIER – HUMAN READABLE DATA</w:t>
      </w:r>
    </w:p>
    <w:p w:rsidR="00DF79BC" w:rsidRPr="004F2F6A" w:rsidRDefault="00DF79BC" w:rsidP="00DF79BC">
      <w:pPr>
        <w:autoSpaceDE w:val="0"/>
        <w:autoSpaceDN w:val="0"/>
        <w:adjustRightInd w:val="0"/>
        <w:spacing w:after="0" w:line="240" w:lineRule="auto"/>
        <w:rPr>
          <w:rFonts w:ascii="Times New Roman" w:hAnsi="Times New Roman"/>
          <w:lang w:val="en-GB"/>
        </w:rPr>
      </w:pPr>
    </w:p>
    <w:p w:rsidR="00710D77" w:rsidRPr="00E4509A" w:rsidRDefault="00710D77" w:rsidP="00710D77">
      <w:pPr>
        <w:tabs>
          <w:tab w:val="left" w:pos="567"/>
        </w:tabs>
        <w:spacing w:after="0" w:line="240" w:lineRule="auto"/>
        <w:rPr>
          <w:rFonts w:ascii="Times New Roman" w:eastAsia="Times New Roman" w:hAnsi="Times New Roman"/>
        </w:rPr>
      </w:pPr>
      <w:r w:rsidRPr="00E4509A">
        <w:rPr>
          <w:rFonts w:ascii="Times New Roman" w:eastAsia="Times New Roman" w:hAnsi="Times New Roman"/>
        </w:rPr>
        <w:t>PC {number}</w:t>
      </w:r>
    </w:p>
    <w:p w:rsidR="00710D77" w:rsidRPr="00E4509A" w:rsidRDefault="00710D77" w:rsidP="00710D77">
      <w:pPr>
        <w:tabs>
          <w:tab w:val="left" w:pos="567"/>
        </w:tabs>
        <w:spacing w:after="0" w:line="240" w:lineRule="auto"/>
        <w:rPr>
          <w:rFonts w:ascii="Times New Roman" w:eastAsia="Times New Roman" w:hAnsi="Times New Roman"/>
        </w:rPr>
      </w:pPr>
      <w:r w:rsidRPr="00E4509A">
        <w:rPr>
          <w:rFonts w:ascii="Times New Roman" w:eastAsia="Times New Roman" w:hAnsi="Times New Roman"/>
        </w:rPr>
        <w:t>SN {number}</w:t>
      </w:r>
    </w:p>
    <w:p w:rsidR="00710D77" w:rsidRPr="009E1C1A" w:rsidRDefault="00710D77" w:rsidP="009E1C1A">
      <w:pPr>
        <w:tabs>
          <w:tab w:val="left" w:pos="567"/>
        </w:tabs>
        <w:spacing w:after="0" w:line="240" w:lineRule="auto"/>
        <w:rPr>
          <w:rFonts w:ascii="Times New Roman" w:eastAsia="Times New Roman" w:hAnsi="Times New Roman"/>
          <w:b/>
          <w:noProof/>
          <w:u w:val="single"/>
        </w:rPr>
      </w:pPr>
      <w:r w:rsidRPr="00E4509A">
        <w:rPr>
          <w:rFonts w:ascii="Times New Roman" w:eastAsia="Times New Roman" w:hAnsi="Times New Roman"/>
        </w:rPr>
        <w:t>NN {number}</w:t>
      </w:r>
    </w:p>
    <w:p w:rsidR="003F1283" w:rsidRPr="006F03EF" w:rsidRDefault="00FD772E"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3F1283" w:rsidRPr="007A1698" w:rsidTr="003614BD">
        <w:tc>
          <w:tcPr>
            <w:tcW w:w="9546" w:type="dxa"/>
          </w:tcPr>
          <w:p w:rsidR="003F1283" w:rsidRPr="006F03EF" w:rsidRDefault="003F1283" w:rsidP="006F03EF">
            <w:pPr>
              <w:autoSpaceDE w:val="0"/>
              <w:autoSpaceDN w:val="0"/>
              <w:adjustRightInd w:val="0"/>
              <w:spacing w:after="0" w:line="240" w:lineRule="auto"/>
              <w:rPr>
                <w:rFonts w:ascii="Times New Roman" w:hAnsi="Times New Roman"/>
                <w:b/>
                <w:bCs/>
                <w:lang w:val="en-GB"/>
              </w:rPr>
            </w:pPr>
            <w:r w:rsidRPr="006F03EF">
              <w:rPr>
                <w:rFonts w:ascii="Times New Roman" w:hAnsi="Times New Roman"/>
                <w:b/>
                <w:bCs/>
                <w:lang w:val="en-GB"/>
              </w:rPr>
              <w:t>MINIMUM PARTICULARS TO APPEAR ON BLISTERS OR STRIPS</w:t>
            </w:r>
          </w:p>
          <w:p w:rsidR="003F1283" w:rsidRPr="006F03EF" w:rsidRDefault="003F1283" w:rsidP="006F03EF">
            <w:pPr>
              <w:autoSpaceDE w:val="0"/>
              <w:autoSpaceDN w:val="0"/>
              <w:adjustRightInd w:val="0"/>
              <w:spacing w:after="0" w:line="240" w:lineRule="auto"/>
              <w:rPr>
                <w:rFonts w:ascii="Times New Roman" w:hAnsi="Times New Roman"/>
                <w:bCs/>
                <w:lang w:val="en-GB"/>
              </w:rPr>
            </w:pPr>
          </w:p>
          <w:p w:rsidR="003F1283" w:rsidRPr="00AF48FD" w:rsidRDefault="003F1283"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b/>
                <w:bCs/>
                <w:lang w:val="en-GB"/>
              </w:rPr>
              <w:t>BLISTERS</w:t>
            </w:r>
          </w:p>
        </w:tc>
      </w:tr>
    </w:tbl>
    <w:p w:rsidR="003F1283" w:rsidRPr="00F07FE1" w:rsidRDefault="003F1283" w:rsidP="00F07FE1">
      <w:pPr>
        <w:autoSpaceDE w:val="0"/>
        <w:autoSpaceDN w:val="0"/>
        <w:adjustRightInd w:val="0"/>
        <w:spacing w:after="0" w:line="240" w:lineRule="auto"/>
        <w:rPr>
          <w:rFonts w:ascii="Times New Roman" w:hAnsi="Times New Roman"/>
          <w:lang w:val="en-GB"/>
        </w:rPr>
      </w:pPr>
    </w:p>
    <w:p w:rsidR="003F1283" w:rsidRPr="006F03EF" w:rsidRDefault="003F1283" w:rsidP="006F03EF">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3F1283" w:rsidRPr="007A1698" w:rsidTr="003614BD">
        <w:tc>
          <w:tcPr>
            <w:tcW w:w="9546" w:type="dxa"/>
          </w:tcPr>
          <w:p w:rsidR="003F1283" w:rsidRPr="006F03EF" w:rsidRDefault="003F1283"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b/>
                <w:bCs/>
                <w:lang w:val="en-GB"/>
              </w:rPr>
              <w:t>1.</w:t>
            </w:r>
            <w:r w:rsidRPr="006F03EF">
              <w:rPr>
                <w:rFonts w:ascii="Times New Roman" w:hAnsi="Times New Roman"/>
                <w:b/>
                <w:bCs/>
                <w:lang w:val="en-GB"/>
              </w:rPr>
              <w:tab/>
              <w:t>NAME OF THE MEDICINAL PRODUCT</w:t>
            </w:r>
          </w:p>
        </w:tc>
      </w:tr>
    </w:tbl>
    <w:p w:rsidR="003F1283" w:rsidRPr="00F07FE1" w:rsidRDefault="003F1283" w:rsidP="00F07FE1">
      <w:pPr>
        <w:autoSpaceDE w:val="0"/>
        <w:autoSpaceDN w:val="0"/>
        <w:adjustRightInd w:val="0"/>
        <w:spacing w:after="0" w:line="240" w:lineRule="auto"/>
        <w:rPr>
          <w:rFonts w:ascii="Times New Roman" w:hAnsi="Times New Roman"/>
          <w:lang w:val="en-GB"/>
        </w:rPr>
      </w:pPr>
    </w:p>
    <w:p w:rsidR="007E67EC" w:rsidRPr="006F03EF" w:rsidRDefault="007E67EC"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Imatinib Actavis 50 mg capsules</w:t>
      </w:r>
    </w:p>
    <w:p w:rsidR="003F1283" w:rsidRPr="006F03EF" w:rsidRDefault="00F80ABE" w:rsidP="006F03EF">
      <w:pPr>
        <w:autoSpaceDE w:val="0"/>
        <w:autoSpaceDN w:val="0"/>
        <w:adjustRightInd w:val="0"/>
        <w:spacing w:after="0" w:line="240" w:lineRule="auto"/>
        <w:rPr>
          <w:rFonts w:ascii="Times New Roman" w:hAnsi="Times New Roman"/>
          <w:lang w:val="en-GB"/>
        </w:rPr>
      </w:pPr>
      <w:r>
        <w:rPr>
          <w:rFonts w:ascii="Times New Roman" w:hAnsi="Times New Roman"/>
          <w:lang w:val="en-GB"/>
        </w:rPr>
        <w:t>i</w:t>
      </w:r>
      <w:r w:rsidR="003F1283" w:rsidRPr="006F03EF">
        <w:rPr>
          <w:rFonts w:ascii="Times New Roman" w:hAnsi="Times New Roman"/>
          <w:lang w:val="en-GB"/>
        </w:rPr>
        <w:t>matinib</w:t>
      </w:r>
    </w:p>
    <w:p w:rsidR="003F1283" w:rsidRPr="006F03EF" w:rsidRDefault="003F1283" w:rsidP="006F03EF">
      <w:pPr>
        <w:autoSpaceDE w:val="0"/>
        <w:autoSpaceDN w:val="0"/>
        <w:adjustRightInd w:val="0"/>
        <w:spacing w:after="0" w:line="240" w:lineRule="auto"/>
        <w:rPr>
          <w:rFonts w:ascii="Times New Roman" w:hAnsi="Times New Roman"/>
          <w:lang w:val="en-GB"/>
        </w:rPr>
      </w:pPr>
    </w:p>
    <w:p w:rsidR="003F1283" w:rsidRPr="006F03EF" w:rsidRDefault="003F1283" w:rsidP="006F03EF">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3F1283" w:rsidRPr="007A1698" w:rsidTr="003614BD">
        <w:tc>
          <w:tcPr>
            <w:tcW w:w="9546" w:type="dxa"/>
          </w:tcPr>
          <w:p w:rsidR="003F1283" w:rsidRPr="00AF48FD" w:rsidRDefault="003F1283"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b/>
                <w:bCs/>
                <w:lang w:val="en-GB"/>
              </w:rPr>
              <w:t>2.</w:t>
            </w:r>
            <w:r w:rsidRPr="006F03EF">
              <w:rPr>
                <w:rFonts w:ascii="Times New Roman" w:hAnsi="Times New Roman"/>
                <w:b/>
                <w:bCs/>
                <w:lang w:val="en-GB"/>
              </w:rPr>
              <w:tab/>
              <w:t>NAME OF THE MARKETING AUTHORISATION HOLDER</w:t>
            </w:r>
          </w:p>
        </w:tc>
      </w:tr>
    </w:tbl>
    <w:p w:rsidR="003F1283" w:rsidRPr="00F07FE1" w:rsidRDefault="003F1283" w:rsidP="00F07FE1">
      <w:pPr>
        <w:autoSpaceDE w:val="0"/>
        <w:autoSpaceDN w:val="0"/>
        <w:adjustRightInd w:val="0"/>
        <w:spacing w:after="0" w:line="240" w:lineRule="auto"/>
        <w:rPr>
          <w:rFonts w:ascii="Times New Roman" w:hAnsi="Times New Roman"/>
          <w:lang w:val="en-GB"/>
        </w:rPr>
      </w:pPr>
    </w:p>
    <w:p w:rsidR="003F1283" w:rsidRPr="00F07FE1" w:rsidRDefault="004B6C70" w:rsidP="00F07FE1">
      <w:pPr>
        <w:autoSpaceDE w:val="0"/>
        <w:autoSpaceDN w:val="0"/>
        <w:adjustRightInd w:val="0"/>
        <w:spacing w:after="0" w:line="240" w:lineRule="auto"/>
        <w:rPr>
          <w:rFonts w:ascii="Times New Roman" w:hAnsi="Times New Roman"/>
          <w:lang w:val="en-GB"/>
        </w:rPr>
      </w:pPr>
      <w:r w:rsidRPr="007A1698">
        <w:rPr>
          <w:rFonts w:ascii="Times New Roman" w:hAnsi="Times New Roman"/>
          <w:highlight w:val="lightGray"/>
          <w:lang w:val="en-GB"/>
        </w:rPr>
        <w:t>[</w:t>
      </w:r>
      <w:r w:rsidR="00A75534" w:rsidRPr="007A1698">
        <w:rPr>
          <w:rFonts w:ascii="Times New Roman" w:hAnsi="Times New Roman"/>
          <w:highlight w:val="lightGray"/>
          <w:lang w:val="en-GB"/>
        </w:rPr>
        <w:t>Actavis</w:t>
      </w:r>
      <w:r w:rsidRPr="007A1698">
        <w:rPr>
          <w:rFonts w:ascii="Times New Roman" w:hAnsi="Times New Roman"/>
          <w:highlight w:val="lightGray"/>
          <w:lang w:val="en-GB"/>
        </w:rPr>
        <w:t xml:space="preserve"> logo]</w:t>
      </w:r>
    </w:p>
    <w:p w:rsidR="003F1283" w:rsidRPr="006F03EF" w:rsidRDefault="003F1283" w:rsidP="006F03EF">
      <w:pPr>
        <w:autoSpaceDE w:val="0"/>
        <w:autoSpaceDN w:val="0"/>
        <w:adjustRightInd w:val="0"/>
        <w:spacing w:after="0" w:line="240" w:lineRule="auto"/>
        <w:rPr>
          <w:rFonts w:ascii="Times New Roman" w:hAnsi="Times New Roman"/>
          <w:lang w:val="en-GB"/>
        </w:rPr>
      </w:pPr>
    </w:p>
    <w:p w:rsidR="003F1283" w:rsidRPr="006F03EF" w:rsidRDefault="003F1283" w:rsidP="006F03EF">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3F1283" w:rsidRPr="007A1698" w:rsidTr="003614BD">
        <w:tc>
          <w:tcPr>
            <w:tcW w:w="9546" w:type="dxa"/>
          </w:tcPr>
          <w:p w:rsidR="003F1283" w:rsidRPr="006F03EF" w:rsidRDefault="003F1283"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b/>
                <w:bCs/>
                <w:lang w:val="en-GB"/>
              </w:rPr>
              <w:t>3.</w:t>
            </w:r>
            <w:r w:rsidRPr="006F03EF">
              <w:rPr>
                <w:rFonts w:ascii="Times New Roman" w:hAnsi="Times New Roman"/>
                <w:b/>
                <w:bCs/>
                <w:lang w:val="en-GB"/>
              </w:rPr>
              <w:tab/>
              <w:t>EXPIRY DATE</w:t>
            </w:r>
          </w:p>
        </w:tc>
      </w:tr>
    </w:tbl>
    <w:p w:rsidR="003F1283" w:rsidRPr="00F07FE1" w:rsidRDefault="003F1283" w:rsidP="00F07FE1">
      <w:pPr>
        <w:autoSpaceDE w:val="0"/>
        <w:autoSpaceDN w:val="0"/>
        <w:adjustRightInd w:val="0"/>
        <w:spacing w:after="0" w:line="240" w:lineRule="auto"/>
        <w:rPr>
          <w:rFonts w:ascii="Times New Roman" w:hAnsi="Times New Roman"/>
          <w:lang w:val="en-GB"/>
        </w:rPr>
      </w:pPr>
    </w:p>
    <w:p w:rsidR="003F1283" w:rsidRPr="006F03EF" w:rsidRDefault="003F1283"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EXP</w:t>
      </w:r>
    </w:p>
    <w:p w:rsidR="003F1283" w:rsidRPr="006F03EF" w:rsidRDefault="003F1283" w:rsidP="006F03EF">
      <w:pPr>
        <w:autoSpaceDE w:val="0"/>
        <w:autoSpaceDN w:val="0"/>
        <w:adjustRightInd w:val="0"/>
        <w:spacing w:after="0" w:line="240" w:lineRule="auto"/>
        <w:rPr>
          <w:rFonts w:ascii="Times New Roman" w:hAnsi="Times New Roman"/>
          <w:lang w:val="en-GB"/>
        </w:rPr>
      </w:pPr>
    </w:p>
    <w:p w:rsidR="003F1283" w:rsidRPr="006F03EF" w:rsidRDefault="003F1283" w:rsidP="006F03EF">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3F1283" w:rsidRPr="007A1698" w:rsidTr="003614BD">
        <w:tc>
          <w:tcPr>
            <w:tcW w:w="9546" w:type="dxa"/>
          </w:tcPr>
          <w:p w:rsidR="003F1283" w:rsidRPr="006F03EF" w:rsidRDefault="003F1283"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b/>
                <w:bCs/>
                <w:lang w:val="en-GB"/>
              </w:rPr>
              <w:t>4.</w:t>
            </w:r>
            <w:r w:rsidRPr="006F03EF">
              <w:rPr>
                <w:rFonts w:ascii="Times New Roman" w:hAnsi="Times New Roman"/>
                <w:b/>
                <w:bCs/>
                <w:lang w:val="en-GB"/>
              </w:rPr>
              <w:tab/>
              <w:t>BATCH NUMBER</w:t>
            </w:r>
          </w:p>
        </w:tc>
      </w:tr>
    </w:tbl>
    <w:p w:rsidR="003F1283" w:rsidRPr="00F07FE1" w:rsidRDefault="003F1283" w:rsidP="00F07FE1">
      <w:pPr>
        <w:autoSpaceDE w:val="0"/>
        <w:autoSpaceDN w:val="0"/>
        <w:adjustRightInd w:val="0"/>
        <w:spacing w:after="0" w:line="240" w:lineRule="auto"/>
        <w:rPr>
          <w:rFonts w:ascii="Times New Roman" w:hAnsi="Times New Roman"/>
          <w:lang w:val="en-GB"/>
        </w:rPr>
      </w:pPr>
    </w:p>
    <w:p w:rsidR="003F1283" w:rsidRPr="006F03EF" w:rsidRDefault="003F1283"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Lot</w:t>
      </w:r>
    </w:p>
    <w:p w:rsidR="003F1283" w:rsidRPr="006F03EF" w:rsidRDefault="003F1283" w:rsidP="006F03EF">
      <w:pPr>
        <w:autoSpaceDE w:val="0"/>
        <w:autoSpaceDN w:val="0"/>
        <w:adjustRightInd w:val="0"/>
        <w:spacing w:after="0" w:line="240" w:lineRule="auto"/>
        <w:rPr>
          <w:rFonts w:ascii="Times New Roman" w:hAnsi="Times New Roman"/>
          <w:lang w:val="en-GB"/>
        </w:rPr>
      </w:pPr>
    </w:p>
    <w:p w:rsidR="003F1283" w:rsidRPr="006F03EF" w:rsidRDefault="003F1283" w:rsidP="006F03EF">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3F1283" w:rsidRPr="007A1698" w:rsidTr="003614BD">
        <w:tc>
          <w:tcPr>
            <w:tcW w:w="9546" w:type="dxa"/>
          </w:tcPr>
          <w:p w:rsidR="003F1283" w:rsidRPr="006F03EF" w:rsidRDefault="003F1283"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b/>
                <w:bCs/>
                <w:lang w:val="en-GB"/>
              </w:rPr>
              <w:t>5.</w:t>
            </w:r>
            <w:r w:rsidRPr="006F03EF">
              <w:rPr>
                <w:rFonts w:ascii="Times New Roman" w:hAnsi="Times New Roman"/>
                <w:b/>
                <w:bCs/>
                <w:lang w:val="en-GB"/>
              </w:rPr>
              <w:tab/>
              <w:t>OTHER</w:t>
            </w:r>
          </w:p>
        </w:tc>
      </w:tr>
    </w:tbl>
    <w:p w:rsidR="003F1283" w:rsidRPr="00F07FE1" w:rsidRDefault="003F1283" w:rsidP="00F07FE1">
      <w:pPr>
        <w:autoSpaceDE w:val="0"/>
        <w:autoSpaceDN w:val="0"/>
        <w:adjustRightInd w:val="0"/>
        <w:spacing w:after="0" w:line="240" w:lineRule="auto"/>
        <w:rPr>
          <w:rFonts w:ascii="Times New Roman" w:hAnsi="Times New Roman"/>
          <w:lang w:val="en-GB"/>
        </w:rPr>
      </w:pPr>
    </w:p>
    <w:p w:rsidR="003F1283" w:rsidRPr="006F03EF" w:rsidRDefault="003F1283" w:rsidP="006F03EF">
      <w:pPr>
        <w:autoSpaceDE w:val="0"/>
        <w:autoSpaceDN w:val="0"/>
        <w:adjustRightInd w:val="0"/>
        <w:spacing w:after="0" w:line="240" w:lineRule="auto"/>
        <w:rPr>
          <w:rFonts w:ascii="Times New Roman" w:hAnsi="Times New Roman"/>
          <w:lang w:val="en-GB"/>
        </w:rPr>
      </w:pPr>
    </w:p>
    <w:p w:rsidR="00FD772E" w:rsidRPr="006F03EF" w:rsidRDefault="00BC4F48"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FD772E" w:rsidRPr="007A1698" w:rsidTr="00327C94">
        <w:tc>
          <w:tcPr>
            <w:tcW w:w="9546" w:type="dxa"/>
          </w:tcPr>
          <w:p w:rsidR="00FD772E" w:rsidRPr="006F03EF" w:rsidRDefault="00FD772E" w:rsidP="006F03EF">
            <w:pPr>
              <w:autoSpaceDE w:val="0"/>
              <w:autoSpaceDN w:val="0"/>
              <w:adjustRightInd w:val="0"/>
              <w:spacing w:after="0" w:line="240" w:lineRule="auto"/>
              <w:rPr>
                <w:rFonts w:ascii="Times New Roman" w:hAnsi="Times New Roman"/>
                <w:b/>
                <w:bCs/>
                <w:lang w:val="en-GB"/>
              </w:rPr>
            </w:pPr>
            <w:r w:rsidRPr="006F03EF">
              <w:rPr>
                <w:rFonts w:ascii="Times New Roman" w:hAnsi="Times New Roman"/>
                <w:b/>
                <w:bCs/>
                <w:lang w:val="en-GB"/>
              </w:rPr>
              <w:t>MINIMUM PARTICULARS TO APPEAR ON BLISTERS OR STRIPS</w:t>
            </w:r>
          </w:p>
          <w:p w:rsidR="00FD772E" w:rsidRPr="006F03EF" w:rsidRDefault="00FD772E" w:rsidP="006F03EF">
            <w:pPr>
              <w:autoSpaceDE w:val="0"/>
              <w:autoSpaceDN w:val="0"/>
              <w:adjustRightInd w:val="0"/>
              <w:spacing w:after="0" w:line="240" w:lineRule="auto"/>
              <w:rPr>
                <w:rFonts w:ascii="Times New Roman" w:hAnsi="Times New Roman"/>
                <w:bCs/>
                <w:lang w:val="en-GB"/>
              </w:rPr>
            </w:pPr>
          </w:p>
          <w:p w:rsidR="00FD772E" w:rsidRPr="006F03EF" w:rsidRDefault="00FD772E"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b/>
                <w:bCs/>
                <w:lang w:val="en-GB"/>
              </w:rPr>
              <w:t>BLISTERS</w:t>
            </w:r>
          </w:p>
        </w:tc>
      </w:tr>
    </w:tbl>
    <w:p w:rsidR="00FD772E" w:rsidRPr="00F07FE1" w:rsidRDefault="00FD772E" w:rsidP="00F07FE1">
      <w:pPr>
        <w:autoSpaceDE w:val="0"/>
        <w:autoSpaceDN w:val="0"/>
        <w:adjustRightInd w:val="0"/>
        <w:spacing w:after="0" w:line="240" w:lineRule="auto"/>
        <w:rPr>
          <w:rFonts w:ascii="Times New Roman" w:hAnsi="Times New Roman"/>
          <w:lang w:val="en-GB"/>
        </w:rPr>
      </w:pPr>
    </w:p>
    <w:p w:rsidR="00FD772E" w:rsidRPr="006F03EF" w:rsidRDefault="00FD772E" w:rsidP="006F03EF">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FD772E" w:rsidRPr="007A1698" w:rsidTr="00327C94">
        <w:tc>
          <w:tcPr>
            <w:tcW w:w="9546" w:type="dxa"/>
          </w:tcPr>
          <w:p w:rsidR="00FD772E" w:rsidRPr="006F03EF" w:rsidRDefault="00FD772E"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b/>
                <w:bCs/>
                <w:lang w:val="en-GB"/>
              </w:rPr>
              <w:t>1.</w:t>
            </w:r>
            <w:r w:rsidRPr="006F03EF">
              <w:rPr>
                <w:rFonts w:ascii="Times New Roman" w:hAnsi="Times New Roman"/>
                <w:b/>
                <w:bCs/>
                <w:lang w:val="en-GB"/>
              </w:rPr>
              <w:tab/>
              <w:t>NAME OF THE MEDICINAL PRODUCT</w:t>
            </w:r>
          </w:p>
        </w:tc>
      </w:tr>
    </w:tbl>
    <w:p w:rsidR="00FD772E" w:rsidRPr="00F07FE1" w:rsidRDefault="00FD772E" w:rsidP="00F07FE1">
      <w:pPr>
        <w:autoSpaceDE w:val="0"/>
        <w:autoSpaceDN w:val="0"/>
        <w:adjustRightInd w:val="0"/>
        <w:spacing w:after="0" w:line="240" w:lineRule="auto"/>
        <w:rPr>
          <w:rFonts w:ascii="Times New Roman" w:hAnsi="Times New Roman"/>
          <w:lang w:val="en-GB"/>
        </w:rPr>
      </w:pPr>
    </w:p>
    <w:p w:rsidR="000865B0" w:rsidRPr="006F03EF" w:rsidRDefault="000865B0"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Imatinib Actavis 100 mg capsules</w:t>
      </w:r>
    </w:p>
    <w:p w:rsidR="00FD772E" w:rsidRPr="006F03EF" w:rsidRDefault="00F80ABE" w:rsidP="006F03EF">
      <w:pPr>
        <w:autoSpaceDE w:val="0"/>
        <w:autoSpaceDN w:val="0"/>
        <w:adjustRightInd w:val="0"/>
        <w:spacing w:after="0" w:line="240" w:lineRule="auto"/>
        <w:rPr>
          <w:rFonts w:ascii="Times New Roman" w:hAnsi="Times New Roman"/>
          <w:lang w:val="en-GB"/>
        </w:rPr>
      </w:pPr>
      <w:r>
        <w:rPr>
          <w:rFonts w:ascii="Times New Roman" w:hAnsi="Times New Roman"/>
          <w:lang w:val="en-GB"/>
        </w:rPr>
        <w:t>i</w:t>
      </w:r>
      <w:r w:rsidR="00FD772E" w:rsidRPr="006F03EF">
        <w:rPr>
          <w:rFonts w:ascii="Times New Roman" w:hAnsi="Times New Roman"/>
          <w:lang w:val="en-GB"/>
        </w:rPr>
        <w:t>matinib</w:t>
      </w:r>
    </w:p>
    <w:p w:rsidR="00FD772E" w:rsidRPr="006F03EF" w:rsidRDefault="00FD772E" w:rsidP="006F03EF">
      <w:pPr>
        <w:autoSpaceDE w:val="0"/>
        <w:autoSpaceDN w:val="0"/>
        <w:adjustRightInd w:val="0"/>
        <w:spacing w:after="0" w:line="240" w:lineRule="auto"/>
        <w:rPr>
          <w:rFonts w:ascii="Times New Roman" w:hAnsi="Times New Roman"/>
          <w:lang w:val="en-GB"/>
        </w:rPr>
      </w:pPr>
    </w:p>
    <w:p w:rsidR="00FD772E" w:rsidRPr="006F03EF" w:rsidRDefault="00FD772E" w:rsidP="006F03EF">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FD772E" w:rsidRPr="007A1698" w:rsidTr="00327C94">
        <w:tc>
          <w:tcPr>
            <w:tcW w:w="9546" w:type="dxa"/>
          </w:tcPr>
          <w:p w:rsidR="00FD772E" w:rsidRPr="00AF48FD" w:rsidRDefault="00FD772E"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b/>
                <w:bCs/>
                <w:lang w:val="en-GB"/>
              </w:rPr>
              <w:t>2.</w:t>
            </w:r>
            <w:r w:rsidRPr="006F03EF">
              <w:rPr>
                <w:rFonts w:ascii="Times New Roman" w:hAnsi="Times New Roman"/>
                <w:b/>
                <w:bCs/>
                <w:lang w:val="en-GB"/>
              </w:rPr>
              <w:tab/>
              <w:t>NAME OF THE MARKETING AUTHORISATION HOLDER</w:t>
            </w:r>
          </w:p>
        </w:tc>
      </w:tr>
    </w:tbl>
    <w:p w:rsidR="00FD772E" w:rsidRPr="00F07FE1" w:rsidRDefault="00FD772E" w:rsidP="00F07FE1">
      <w:pPr>
        <w:autoSpaceDE w:val="0"/>
        <w:autoSpaceDN w:val="0"/>
        <w:adjustRightInd w:val="0"/>
        <w:spacing w:after="0" w:line="240" w:lineRule="auto"/>
        <w:rPr>
          <w:rFonts w:ascii="Times New Roman" w:hAnsi="Times New Roman"/>
          <w:lang w:val="en-GB"/>
        </w:rPr>
      </w:pPr>
    </w:p>
    <w:p w:rsidR="00FD772E" w:rsidRPr="00F07FE1" w:rsidRDefault="00FD772E" w:rsidP="00F07FE1">
      <w:pPr>
        <w:autoSpaceDE w:val="0"/>
        <w:autoSpaceDN w:val="0"/>
        <w:adjustRightInd w:val="0"/>
        <w:spacing w:after="0" w:line="240" w:lineRule="auto"/>
        <w:rPr>
          <w:rFonts w:ascii="Times New Roman" w:hAnsi="Times New Roman"/>
          <w:lang w:val="en-GB"/>
        </w:rPr>
      </w:pPr>
      <w:r w:rsidRPr="007A1698">
        <w:rPr>
          <w:rFonts w:ascii="Times New Roman" w:hAnsi="Times New Roman"/>
          <w:highlight w:val="lightGray"/>
          <w:lang w:val="en-GB"/>
        </w:rPr>
        <w:t>[Actavis logo]</w:t>
      </w:r>
    </w:p>
    <w:p w:rsidR="00FD772E" w:rsidRPr="006F03EF" w:rsidRDefault="00FD772E" w:rsidP="006F03EF">
      <w:pPr>
        <w:autoSpaceDE w:val="0"/>
        <w:autoSpaceDN w:val="0"/>
        <w:adjustRightInd w:val="0"/>
        <w:spacing w:after="0" w:line="240" w:lineRule="auto"/>
        <w:rPr>
          <w:rFonts w:ascii="Times New Roman" w:hAnsi="Times New Roman"/>
          <w:lang w:val="en-GB"/>
        </w:rPr>
      </w:pPr>
    </w:p>
    <w:p w:rsidR="00FD772E" w:rsidRPr="006F03EF" w:rsidRDefault="00FD772E" w:rsidP="006F03EF">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FD772E" w:rsidRPr="007A1698" w:rsidTr="00327C94">
        <w:tc>
          <w:tcPr>
            <w:tcW w:w="9546" w:type="dxa"/>
          </w:tcPr>
          <w:p w:rsidR="00FD772E" w:rsidRPr="006F03EF" w:rsidRDefault="00FD772E"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b/>
                <w:bCs/>
                <w:lang w:val="en-GB"/>
              </w:rPr>
              <w:t>3.</w:t>
            </w:r>
            <w:r w:rsidRPr="006F03EF">
              <w:rPr>
                <w:rFonts w:ascii="Times New Roman" w:hAnsi="Times New Roman"/>
                <w:b/>
                <w:bCs/>
                <w:lang w:val="en-GB"/>
              </w:rPr>
              <w:tab/>
              <w:t>EXPIRY DATE</w:t>
            </w:r>
          </w:p>
        </w:tc>
      </w:tr>
    </w:tbl>
    <w:p w:rsidR="00FD772E" w:rsidRPr="00F07FE1" w:rsidRDefault="00FD772E" w:rsidP="00F07FE1">
      <w:pPr>
        <w:autoSpaceDE w:val="0"/>
        <w:autoSpaceDN w:val="0"/>
        <w:adjustRightInd w:val="0"/>
        <w:spacing w:after="0" w:line="240" w:lineRule="auto"/>
        <w:rPr>
          <w:rFonts w:ascii="Times New Roman" w:hAnsi="Times New Roman"/>
          <w:lang w:val="en-GB"/>
        </w:rPr>
      </w:pPr>
    </w:p>
    <w:p w:rsidR="00FD772E" w:rsidRPr="006F03EF" w:rsidRDefault="00FD772E"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EXP</w:t>
      </w:r>
    </w:p>
    <w:p w:rsidR="00FD772E" w:rsidRPr="006F03EF" w:rsidRDefault="00FD772E" w:rsidP="006F03EF">
      <w:pPr>
        <w:autoSpaceDE w:val="0"/>
        <w:autoSpaceDN w:val="0"/>
        <w:adjustRightInd w:val="0"/>
        <w:spacing w:after="0" w:line="240" w:lineRule="auto"/>
        <w:rPr>
          <w:rFonts w:ascii="Times New Roman" w:hAnsi="Times New Roman"/>
          <w:lang w:val="en-GB"/>
        </w:rPr>
      </w:pPr>
    </w:p>
    <w:p w:rsidR="00FD772E" w:rsidRPr="006F03EF" w:rsidRDefault="00FD772E" w:rsidP="006F03EF">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FD772E" w:rsidRPr="007A1698" w:rsidTr="00327C94">
        <w:tc>
          <w:tcPr>
            <w:tcW w:w="9546" w:type="dxa"/>
          </w:tcPr>
          <w:p w:rsidR="00FD772E" w:rsidRPr="006F03EF" w:rsidRDefault="00FD772E"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b/>
                <w:bCs/>
                <w:lang w:val="en-GB"/>
              </w:rPr>
              <w:t>4.</w:t>
            </w:r>
            <w:r w:rsidRPr="006F03EF">
              <w:rPr>
                <w:rFonts w:ascii="Times New Roman" w:hAnsi="Times New Roman"/>
                <w:b/>
                <w:bCs/>
                <w:lang w:val="en-GB"/>
              </w:rPr>
              <w:tab/>
              <w:t>BATCH NUMBER</w:t>
            </w:r>
          </w:p>
        </w:tc>
      </w:tr>
    </w:tbl>
    <w:p w:rsidR="00FD772E" w:rsidRPr="00F07FE1" w:rsidRDefault="00FD772E" w:rsidP="00F07FE1">
      <w:pPr>
        <w:autoSpaceDE w:val="0"/>
        <w:autoSpaceDN w:val="0"/>
        <w:adjustRightInd w:val="0"/>
        <w:spacing w:after="0" w:line="240" w:lineRule="auto"/>
        <w:rPr>
          <w:rFonts w:ascii="Times New Roman" w:hAnsi="Times New Roman"/>
          <w:lang w:val="en-GB"/>
        </w:rPr>
      </w:pPr>
    </w:p>
    <w:p w:rsidR="00FD772E" w:rsidRPr="006F03EF" w:rsidRDefault="00FD772E"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Lot</w:t>
      </w:r>
    </w:p>
    <w:p w:rsidR="00FD772E" w:rsidRPr="006F03EF" w:rsidRDefault="00FD772E" w:rsidP="006F03EF">
      <w:pPr>
        <w:autoSpaceDE w:val="0"/>
        <w:autoSpaceDN w:val="0"/>
        <w:adjustRightInd w:val="0"/>
        <w:spacing w:after="0" w:line="240" w:lineRule="auto"/>
        <w:rPr>
          <w:rFonts w:ascii="Times New Roman" w:hAnsi="Times New Roman"/>
          <w:lang w:val="en-GB"/>
        </w:rPr>
      </w:pPr>
    </w:p>
    <w:p w:rsidR="00FD772E" w:rsidRPr="006F03EF" w:rsidRDefault="00FD772E" w:rsidP="006F03EF">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FD772E" w:rsidRPr="007A1698" w:rsidTr="00327C94">
        <w:tc>
          <w:tcPr>
            <w:tcW w:w="9546" w:type="dxa"/>
          </w:tcPr>
          <w:p w:rsidR="00FD772E" w:rsidRPr="006F03EF" w:rsidRDefault="00FD772E"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b/>
                <w:bCs/>
                <w:lang w:val="en-GB"/>
              </w:rPr>
              <w:t>5.</w:t>
            </w:r>
            <w:r w:rsidRPr="006F03EF">
              <w:rPr>
                <w:rFonts w:ascii="Times New Roman" w:hAnsi="Times New Roman"/>
                <w:b/>
                <w:bCs/>
                <w:lang w:val="en-GB"/>
              </w:rPr>
              <w:tab/>
              <w:t>OTHER</w:t>
            </w:r>
          </w:p>
        </w:tc>
      </w:tr>
    </w:tbl>
    <w:p w:rsidR="00FD772E" w:rsidRPr="00F07FE1" w:rsidRDefault="00FD772E" w:rsidP="00F07FE1">
      <w:pPr>
        <w:autoSpaceDE w:val="0"/>
        <w:autoSpaceDN w:val="0"/>
        <w:adjustRightInd w:val="0"/>
        <w:spacing w:after="0" w:line="240" w:lineRule="auto"/>
        <w:rPr>
          <w:rFonts w:ascii="Times New Roman" w:hAnsi="Times New Roman"/>
          <w:lang w:val="en-GB"/>
        </w:rPr>
      </w:pPr>
    </w:p>
    <w:p w:rsidR="00FD772E" w:rsidRPr="006F03EF" w:rsidRDefault="00FD772E" w:rsidP="006F03EF">
      <w:pPr>
        <w:autoSpaceDE w:val="0"/>
        <w:autoSpaceDN w:val="0"/>
        <w:adjustRightInd w:val="0"/>
        <w:spacing w:after="0" w:line="240" w:lineRule="auto"/>
        <w:rPr>
          <w:rFonts w:ascii="Times New Roman" w:hAnsi="Times New Roman"/>
          <w:lang w:val="en-GB"/>
        </w:rPr>
      </w:pPr>
    </w:p>
    <w:p w:rsidR="006F03EF" w:rsidRPr="000630CE" w:rsidRDefault="006F03EF" w:rsidP="006F03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hanging="567"/>
        <w:rPr>
          <w:rFonts w:ascii="Times New Roman" w:hAnsi="Times New Roman"/>
          <w:b/>
          <w:bCs/>
          <w:lang w:val="en-GB"/>
        </w:rPr>
      </w:pPr>
      <w:r>
        <w:rPr>
          <w:rFonts w:ascii="Times New Roman" w:hAnsi="Times New Roman"/>
          <w:lang w:val="en-GB"/>
        </w:rPr>
        <w:br w:type="page"/>
      </w:r>
      <w:r w:rsidRPr="000630CE">
        <w:rPr>
          <w:rFonts w:ascii="Times New Roman" w:hAnsi="Times New Roman"/>
          <w:b/>
          <w:bCs/>
          <w:lang w:val="en-GB"/>
        </w:rPr>
        <w:t>MINIMUM PARTICULARS TO APPEAR ON BLISTERS OR STRIPS</w:t>
      </w:r>
    </w:p>
    <w:p w:rsidR="006F03EF" w:rsidRPr="000630CE" w:rsidRDefault="006F03EF" w:rsidP="006F03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hanging="567"/>
        <w:rPr>
          <w:rFonts w:ascii="Times New Roman" w:hAnsi="Times New Roman"/>
          <w:bCs/>
          <w:lang w:val="en-GB"/>
        </w:rPr>
      </w:pPr>
    </w:p>
    <w:p w:rsidR="006F03EF" w:rsidRPr="000630CE" w:rsidRDefault="006F03EF" w:rsidP="006F03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b/>
          <w:bCs/>
          <w:lang w:val="en-GB"/>
        </w:rPr>
        <w:t>BLISTERS</w:t>
      </w: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6F03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b/>
          <w:bCs/>
          <w:lang w:val="en-GB"/>
        </w:rPr>
        <w:t>1.</w:t>
      </w:r>
      <w:r w:rsidRPr="000630CE">
        <w:rPr>
          <w:rFonts w:ascii="Times New Roman" w:hAnsi="Times New Roman"/>
          <w:b/>
          <w:bCs/>
          <w:lang w:val="en-GB"/>
        </w:rPr>
        <w:tab/>
        <w:t>NAME OF THE MEDICINAL PRODUCT</w:t>
      </w: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6F03EF">
      <w:pPr>
        <w:autoSpaceDE w:val="0"/>
        <w:autoSpaceDN w:val="0"/>
        <w:adjustRightInd w:val="0"/>
        <w:spacing w:after="0" w:line="240" w:lineRule="auto"/>
        <w:rPr>
          <w:rFonts w:ascii="Times New Roman" w:hAnsi="Times New Roman"/>
          <w:lang w:val="en-GB"/>
        </w:rPr>
      </w:pPr>
      <w:r w:rsidRPr="000630CE">
        <w:rPr>
          <w:rFonts w:ascii="Times New Roman" w:hAnsi="Times New Roman"/>
          <w:lang w:val="en-GB"/>
        </w:rPr>
        <w:t>Imatinib Actavis 400 mg capsules</w:t>
      </w:r>
    </w:p>
    <w:p w:rsidR="006F03EF" w:rsidRPr="000630CE" w:rsidRDefault="00F80ABE" w:rsidP="006F03EF">
      <w:pPr>
        <w:autoSpaceDE w:val="0"/>
        <w:autoSpaceDN w:val="0"/>
        <w:adjustRightInd w:val="0"/>
        <w:spacing w:after="0" w:line="240" w:lineRule="auto"/>
        <w:rPr>
          <w:rFonts w:ascii="Times New Roman" w:hAnsi="Times New Roman"/>
          <w:lang w:val="en-GB"/>
        </w:rPr>
      </w:pPr>
      <w:r>
        <w:rPr>
          <w:rFonts w:ascii="Times New Roman" w:hAnsi="Times New Roman"/>
          <w:lang w:val="en-GB"/>
        </w:rPr>
        <w:t>i</w:t>
      </w:r>
      <w:r w:rsidR="006F03EF" w:rsidRPr="000630CE">
        <w:rPr>
          <w:rFonts w:ascii="Times New Roman" w:hAnsi="Times New Roman"/>
          <w:lang w:val="en-GB"/>
        </w:rPr>
        <w:t>matinib</w:t>
      </w: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6F03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b/>
          <w:bCs/>
          <w:lang w:val="en-GB"/>
        </w:rPr>
        <w:t>2.</w:t>
      </w:r>
      <w:r w:rsidRPr="000630CE">
        <w:rPr>
          <w:rFonts w:ascii="Times New Roman" w:hAnsi="Times New Roman"/>
          <w:b/>
          <w:bCs/>
          <w:lang w:val="en-GB"/>
        </w:rPr>
        <w:tab/>
        <w:t>NAME OF THE MARKETING AUTHORISATION HOLDER</w:t>
      </w: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6F03EF">
      <w:pPr>
        <w:autoSpaceDE w:val="0"/>
        <w:autoSpaceDN w:val="0"/>
        <w:adjustRightInd w:val="0"/>
        <w:spacing w:after="0" w:line="240" w:lineRule="auto"/>
        <w:rPr>
          <w:rFonts w:ascii="Times New Roman" w:hAnsi="Times New Roman"/>
          <w:lang w:val="en-GB"/>
        </w:rPr>
      </w:pPr>
      <w:r w:rsidRPr="008D1E34">
        <w:rPr>
          <w:rFonts w:ascii="Times New Roman" w:hAnsi="Times New Roman"/>
          <w:highlight w:val="lightGray"/>
          <w:lang w:val="en-GB"/>
        </w:rPr>
        <w:t>[Actavis logo]</w:t>
      </w: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6F03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b/>
          <w:bCs/>
          <w:lang w:val="en-GB"/>
        </w:rPr>
        <w:t>3.</w:t>
      </w:r>
      <w:r w:rsidRPr="000630CE">
        <w:rPr>
          <w:rFonts w:ascii="Times New Roman" w:hAnsi="Times New Roman"/>
          <w:b/>
          <w:bCs/>
          <w:lang w:val="en-GB"/>
        </w:rPr>
        <w:tab/>
        <w:t>EXPIRY DATE</w:t>
      </w: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6F03EF">
      <w:pPr>
        <w:autoSpaceDE w:val="0"/>
        <w:autoSpaceDN w:val="0"/>
        <w:adjustRightInd w:val="0"/>
        <w:spacing w:after="0" w:line="240" w:lineRule="auto"/>
        <w:rPr>
          <w:rFonts w:ascii="Times New Roman" w:hAnsi="Times New Roman"/>
          <w:lang w:val="en-GB"/>
        </w:rPr>
      </w:pPr>
      <w:r w:rsidRPr="000630CE">
        <w:rPr>
          <w:rFonts w:ascii="Times New Roman" w:hAnsi="Times New Roman"/>
          <w:lang w:val="en-GB"/>
        </w:rPr>
        <w:t>EXP</w:t>
      </w: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6F03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b/>
          <w:bCs/>
          <w:lang w:val="en-GB"/>
        </w:rPr>
        <w:t>4.</w:t>
      </w:r>
      <w:r w:rsidRPr="000630CE">
        <w:rPr>
          <w:rFonts w:ascii="Times New Roman" w:hAnsi="Times New Roman"/>
          <w:b/>
          <w:bCs/>
          <w:lang w:val="en-GB"/>
        </w:rPr>
        <w:tab/>
        <w:t>BATCH NUMBER</w:t>
      </w: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6F03EF">
      <w:pPr>
        <w:autoSpaceDE w:val="0"/>
        <w:autoSpaceDN w:val="0"/>
        <w:adjustRightInd w:val="0"/>
        <w:spacing w:after="0" w:line="240" w:lineRule="auto"/>
        <w:rPr>
          <w:rFonts w:ascii="Times New Roman" w:hAnsi="Times New Roman"/>
          <w:lang w:val="en-GB"/>
        </w:rPr>
      </w:pPr>
      <w:r w:rsidRPr="000630CE">
        <w:rPr>
          <w:rFonts w:ascii="Times New Roman" w:hAnsi="Times New Roman"/>
          <w:lang w:val="en-GB"/>
        </w:rPr>
        <w:t>Lot</w:t>
      </w: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6F03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b/>
          <w:bCs/>
          <w:lang w:val="en-GB"/>
        </w:rPr>
        <w:t>5.</w:t>
      </w:r>
      <w:r w:rsidRPr="000630CE">
        <w:rPr>
          <w:rFonts w:ascii="Times New Roman" w:hAnsi="Times New Roman"/>
          <w:b/>
          <w:bCs/>
          <w:lang w:val="en-GB"/>
        </w:rPr>
        <w:tab/>
        <w:t>OTHER</w:t>
      </w:r>
    </w:p>
    <w:p w:rsidR="00BC4F48" w:rsidRPr="006F03EF" w:rsidRDefault="00FD772E"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BC4F48" w:rsidRPr="007A1698" w:rsidTr="00697C6E">
        <w:tc>
          <w:tcPr>
            <w:tcW w:w="9546" w:type="dxa"/>
          </w:tcPr>
          <w:p w:rsidR="00BC4F48" w:rsidRPr="006F03EF" w:rsidRDefault="00BC4F48" w:rsidP="006F03EF">
            <w:pPr>
              <w:autoSpaceDE w:val="0"/>
              <w:autoSpaceDN w:val="0"/>
              <w:adjustRightInd w:val="0"/>
              <w:spacing w:after="0" w:line="240" w:lineRule="auto"/>
              <w:rPr>
                <w:rFonts w:ascii="Times New Roman" w:hAnsi="Times New Roman"/>
                <w:b/>
                <w:bCs/>
                <w:lang w:val="en-GB"/>
              </w:rPr>
            </w:pPr>
            <w:r w:rsidRPr="006F03EF">
              <w:rPr>
                <w:rFonts w:ascii="Times New Roman" w:hAnsi="Times New Roman"/>
                <w:b/>
                <w:bCs/>
                <w:lang w:val="en-GB"/>
              </w:rPr>
              <w:t>PARTICULARS TO APPEAR ON THE OUTER PACKAGING</w:t>
            </w:r>
          </w:p>
          <w:p w:rsidR="00BC4F48" w:rsidRPr="006F03EF" w:rsidRDefault="00BC4F48" w:rsidP="006F03EF">
            <w:pPr>
              <w:autoSpaceDE w:val="0"/>
              <w:autoSpaceDN w:val="0"/>
              <w:adjustRightInd w:val="0"/>
              <w:spacing w:after="0" w:line="240" w:lineRule="auto"/>
              <w:rPr>
                <w:rFonts w:ascii="Times New Roman" w:hAnsi="Times New Roman"/>
                <w:bCs/>
                <w:lang w:val="en-GB"/>
              </w:rPr>
            </w:pPr>
          </w:p>
          <w:p w:rsidR="00BC4F48" w:rsidRPr="006F03EF" w:rsidRDefault="00BC4F48"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b/>
                <w:bCs/>
                <w:lang w:val="en-GB"/>
              </w:rPr>
              <w:t>CARTON</w:t>
            </w:r>
          </w:p>
        </w:tc>
      </w:tr>
    </w:tbl>
    <w:p w:rsidR="00BC4F48" w:rsidRPr="00F07FE1" w:rsidRDefault="00BC4F48" w:rsidP="00F07FE1">
      <w:pPr>
        <w:autoSpaceDE w:val="0"/>
        <w:autoSpaceDN w:val="0"/>
        <w:adjustRightInd w:val="0"/>
        <w:spacing w:after="0" w:line="240" w:lineRule="auto"/>
        <w:rPr>
          <w:rFonts w:ascii="Times New Roman" w:hAnsi="Times New Roman"/>
          <w:lang w:val="en-GB"/>
        </w:rPr>
      </w:pPr>
    </w:p>
    <w:p w:rsidR="00BC4F48" w:rsidRPr="006F03EF" w:rsidRDefault="00BC4F48" w:rsidP="006F03EF">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BC4F48" w:rsidRPr="007A1698" w:rsidTr="00697C6E">
        <w:tc>
          <w:tcPr>
            <w:tcW w:w="9546" w:type="dxa"/>
          </w:tcPr>
          <w:p w:rsidR="00BC4F48" w:rsidRPr="006F03EF" w:rsidRDefault="00BC4F48"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b/>
                <w:bCs/>
                <w:lang w:val="en-GB"/>
              </w:rPr>
              <w:t>1.</w:t>
            </w:r>
            <w:r w:rsidRPr="006F03EF">
              <w:rPr>
                <w:rFonts w:ascii="Times New Roman" w:hAnsi="Times New Roman"/>
                <w:b/>
                <w:bCs/>
                <w:lang w:val="en-GB"/>
              </w:rPr>
              <w:tab/>
              <w:t>NAME OF THE MEDICINAL PRODUCT</w:t>
            </w:r>
          </w:p>
        </w:tc>
      </w:tr>
    </w:tbl>
    <w:p w:rsidR="00BC4F48" w:rsidRPr="00F07FE1" w:rsidRDefault="00BC4F48" w:rsidP="00F07FE1">
      <w:pPr>
        <w:autoSpaceDE w:val="0"/>
        <w:autoSpaceDN w:val="0"/>
        <w:adjustRightInd w:val="0"/>
        <w:spacing w:after="0" w:line="240" w:lineRule="auto"/>
        <w:rPr>
          <w:rFonts w:ascii="Times New Roman" w:hAnsi="Times New Roman"/>
          <w:lang w:val="en-GB"/>
        </w:rPr>
      </w:pPr>
    </w:p>
    <w:p w:rsidR="00BC4F48" w:rsidRPr="006F03EF" w:rsidRDefault="00BC4F48"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Imatinib Actavis 100 mg film-coated tablets</w:t>
      </w:r>
    </w:p>
    <w:p w:rsidR="00BC4F48" w:rsidRPr="006F03EF" w:rsidRDefault="00F80ABE" w:rsidP="006F03EF">
      <w:pPr>
        <w:autoSpaceDE w:val="0"/>
        <w:autoSpaceDN w:val="0"/>
        <w:adjustRightInd w:val="0"/>
        <w:spacing w:after="0" w:line="240" w:lineRule="auto"/>
        <w:rPr>
          <w:rFonts w:ascii="Times New Roman" w:hAnsi="Times New Roman"/>
          <w:lang w:val="en-GB"/>
        </w:rPr>
      </w:pPr>
      <w:r>
        <w:rPr>
          <w:rFonts w:ascii="Times New Roman" w:hAnsi="Times New Roman"/>
          <w:lang w:val="en-GB"/>
        </w:rPr>
        <w:t>i</w:t>
      </w:r>
      <w:r w:rsidR="00BC4F48" w:rsidRPr="006F03EF">
        <w:rPr>
          <w:rFonts w:ascii="Times New Roman" w:hAnsi="Times New Roman"/>
          <w:lang w:val="en-GB"/>
        </w:rPr>
        <w:t>matinib</w:t>
      </w:r>
    </w:p>
    <w:p w:rsidR="00BC4F48" w:rsidRPr="006F03EF" w:rsidRDefault="00BC4F48" w:rsidP="006F03EF">
      <w:pPr>
        <w:autoSpaceDE w:val="0"/>
        <w:autoSpaceDN w:val="0"/>
        <w:adjustRightInd w:val="0"/>
        <w:spacing w:after="0" w:line="240" w:lineRule="auto"/>
        <w:rPr>
          <w:rFonts w:ascii="Times New Roman" w:hAnsi="Times New Roman"/>
          <w:lang w:val="en-GB"/>
        </w:rPr>
      </w:pPr>
    </w:p>
    <w:p w:rsidR="00BC4F48" w:rsidRPr="006F03EF" w:rsidRDefault="00BC4F48" w:rsidP="006F03EF">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BC4F48" w:rsidRPr="007A1698" w:rsidTr="00697C6E">
        <w:tc>
          <w:tcPr>
            <w:tcW w:w="9546" w:type="dxa"/>
          </w:tcPr>
          <w:p w:rsidR="00BC4F48" w:rsidRPr="00AF48FD" w:rsidRDefault="00BC4F48"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b/>
                <w:bCs/>
                <w:lang w:val="en-GB"/>
              </w:rPr>
              <w:t>2.</w:t>
            </w:r>
            <w:r w:rsidRPr="006F03EF">
              <w:rPr>
                <w:rFonts w:ascii="Times New Roman" w:hAnsi="Times New Roman"/>
                <w:b/>
                <w:bCs/>
                <w:lang w:val="en-GB"/>
              </w:rPr>
              <w:tab/>
              <w:t>STATEMENT OF ACTIVE SUBSTANCE(S)</w:t>
            </w:r>
          </w:p>
        </w:tc>
      </w:tr>
    </w:tbl>
    <w:p w:rsidR="00BC4F48" w:rsidRPr="00F07FE1" w:rsidRDefault="00BC4F48" w:rsidP="00F07FE1">
      <w:pPr>
        <w:autoSpaceDE w:val="0"/>
        <w:autoSpaceDN w:val="0"/>
        <w:adjustRightInd w:val="0"/>
        <w:spacing w:after="0" w:line="240" w:lineRule="auto"/>
        <w:rPr>
          <w:rFonts w:ascii="Times New Roman" w:hAnsi="Times New Roman"/>
          <w:lang w:val="en-GB"/>
        </w:rPr>
      </w:pPr>
    </w:p>
    <w:p w:rsidR="00BC4F48" w:rsidRPr="006F03EF" w:rsidRDefault="00BC4F48"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Each film-coated tablet contains 100 mg of imatinib (as mesilate).</w:t>
      </w:r>
    </w:p>
    <w:p w:rsidR="00BC4F48" w:rsidRPr="006F03EF" w:rsidRDefault="00BC4F48" w:rsidP="006F03EF">
      <w:pPr>
        <w:autoSpaceDE w:val="0"/>
        <w:autoSpaceDN w:val="0"/>
        <w:adjustRightInd w:val="0"/>
        <w:spacing w:after="0" w:line="240" w:lineRule="auto"/>
        <w:rPr>
          <w:rFonts w:ascii="Times New Roman" w:hAnsi="Times New Roman"/>
          <w:lang w:val="en-GB"/>
        </w:rPr>
      </w:pPr>
    </w:p>
    <w:p w:rsidR="00BC4F48" w:rsidRPr="006F03EF" w:rsidRDefault="00BC4F48" w:rsidP="006F03EF">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BC4F48" w:rsidRPr="007A1698" w:rsidTr="00697C6E">
        <w:tc>
          <w:tcPr>
            <w:tcW w:w="9546" w:type="dxa"/>
          </w:tcPr>
          <w:p w:rsidR="00BC4F48" w:rsidRPr="006F03EF" w:rsidRDefault="00BC4F48"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b/>
                <w:bCs/>
                <w:lang w:val="en-GB"/>
              </w:rPr>
              <w:t>3.</w:t>
            </w:r>
            <w:r w:rsidRPr="006F03EF">
              <w:rPr>
                <w:rFonts w:ascii="Times New Roman" w:hAnsi="Times New Roman"/>
                <w:b/>
                <w:bCs/>
                <w:lang w:val="en-GB"/>
              </w:rPr>
              <w:tab/>
              <w:t>LIST OF EXCIPIENTS</w:t>
            </w:r>
          </w:p>
        </w:tc>
      </w:tr>
    </w:tbl>
    <w:p w:rsidR="00BC4F48" w:rsidRPr="00F07FE1" w:rsidRDefault="00BC4F48" w:rsidP="00F07FE1">
      <w:pPr>
        <w:autoSpaceDE w:val="0"/>
        <w:autoSpaceDN w:val="0"/>
        <w:adjustRightInd w:val="0"/>
        <w:spacing w:after="0" w:line="240" w:lineRule="auto"/>
        <w:rPr>
          <w:rFonts w:ascii="Times New Roman" w:hAnsi="Times New Roman"/>
          <w:lang w:val="en-GB"/>
        </w:rPr>
      </w:pPr>
    </w:p>
    <w:p w:rsidR="00BC4F48" w:rsidRPr="006F03EF" w:rsidRDefault="00BC4F48"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Contains</w:t>
      </w:r>
      <w:r w:rsidRPr="006F03EF">
        <w:rPr>
          <w:rFonts w:ascii="Times New Roman" w:hAnsi="Times New Roman"/>
          <w:bCs/>
          <w:lang w:val="en-GB"/>
        </w:rPr>
        <w:t xml:space="preserve"> lecithin (soya) (E322).</w:t>
      </w:r>
      <w:r w:rsidR="0085478A" w:rsidRPr="006F03EF">
        <w:rPr>
          <w:rFonts w:ascii="Times New Roman" w:hAnsi="Times New Roman"/>
          <w:lang w:val="en-GB"/>
        </w:rPr>
        <w:t xml:space="preserve"> </w:t>
      </w:r>
      <w:r w:rsidRPr="006F03EF">
        <w:rPr>
          <w:rFonts w:ascii="Times New Roman" w:hAnsi="Times New Roman"/>
          <w:lang w:val="en-GB"/>
        </w:rPr>
        <w:t>See leaflet for further information.</w:t>
      </w:r>
    </w:p>
    <w:p w:rsidR="00BC4F48" w:rsidRPr="006F03EF" w:rsidRDefault="00BC4F48" w:rsidP="006F03EF">
      <w:pPr>
        <w:autoSpaceDE w:val="0"/>
        <w:autoSpaceDN w:val="0"/>
        <w:adjustRightInd w:val="0"/>
        <w:spacing w:after="0" w:line="240" w:lineRule="auto"/>
        <w:rPr>
          <w:rFonts w:ascii="Times New Roman" w:hAnsi="Times New Roman"/>
          <w:lang w:val="en-GB"/>
        </w:rPr>
      </w:pPr>
    </w:p>
    <w:p w:rsidR="00EE1F8A" w:rsidRPr="00AF48FD" w:rsidRDefault="00EE1F8A" w:rsidP="006F03EF">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BC4F48" w:rsidRPr="007A1698" w:rsidTr="00697C6E">
        <w:tc>
          <w:tcPr>
            <w:tcW w:w="9546" w:type="dxa"/>
          </w:tcPr>
          <w:p w:rsidR="00BC4F48" w:rsidRPr="00AF48FD" w:rsidRDefault="00BC4F48" w:rsidP="006F03EF">
            <w:pPr>
              <w:autoSpaceDE w:val="0"/>
              <w:autoSpaceDN w:val="0"/>
              <w:adjustRightInd w:val="0"/>
              <w:spacing w:after="0" w:line="240" w:lineRule="auto"/>
              <w:rPr>
                <w:rFonts w:ascii="Times New Roman" w:hAnsi="Times New Roman"/>
                <w:lang w:val="en-GB"/>
              </w:rPr>
            </w:pPr>
            <w:r w:rsidRPr="00AF48FD">
              <w:rPr>
                <w:rFonts w:ascii="Times New Roman" w:hAnsi="Times New Roman"/>
                <w:b/>
                <w:bCs/>
                <w:lang w:val="en-GB"/>
              </w:rPr>
              <w:t>4.</w:t>
            </w:r>
            <w:r w:rsidRPr="00AF48FD">
              <w:rPr>
                <w:rFonts w:ascii="Times New Roman" w:hAnsi="Times New Roman"/>
                <w:b/>
                <w:bCs/>
                <w:lang w:val="en-GB"/>
              </w:rPr>
              <w:tab/>
              <w:t>PHARMACEUTICAL FORM AND CONTENTS</w:t>
            </w:r>
          </w:p>
        </w:tc>
      </w:tr>
    </w:tbl>
    <w:p w:rsidR="00BC4F48" w:rsidRPr="00F07FE1" w:rsidRDefault="00BC4F48" w:rsidP="00F07FE1">
      <w:pPr>
        <w:autoSpaceDE w:val="0"/>
        <w:autoSpaceDN w:val="0"/>
        <w:adjustRightInd w:val="0"/>
        <w:spacing w:after="0" w:line="240" w:lineRule="auto"/>
        <w:rPr>
          <w:rFonts w:ascii="Times New Roman" w:hAnsi="Times New Roman"/>
          <w:lang w:val="en-GB"/>
        </w:rPr>
      </w:pPr>
    </w:p>
    <w:p w:rsidR="00BC4F48" w:rsidRPr="006F03EF" w:rsidRDefault="00BC4F48" w:rsidP="006F03EF">
      <w:pPr>
        <w:pStyle w:val="KeinLeerraum"/>
        <w:rPr>
          <w:rFonts w:ascii="Times New Roman" w:hAnsi="Times New Roman"/>
          <w:lang w:val="en-GB"/>
        </w:rPr>
      </w:pPr>
      <w:r w:rsidRPr="006F03EF">
        <w:rPr>
          <w:rFonts w:ascii="Times New Roman" w:hAnsi="Times New Roman"/>
          <w:lang w:val="en-GB"/>
        </w:rPr>
        <w:t>10 </w:t>
      </w:r>
      <w:r w:rsidR="00CE641A" w:rsidRPr="006F03EF">
        <w:rPr>
          <w:rFonts w:ascii="Times New Roman" w:hAnsi="Times New Roman"/>
          <w:lang w:val="en-GB"/>
        </w:rPr>
        <w:t xml:space="preserve">film-coated </w:t>
      </w:r>
      <w:r w:rsidRPr="006F03EF">
        <w:rPr>
          <w:rFonts w:ascii="Times New Roman" w:hAnsi="Times New Roman"/>
          <w:lang w:val="en-GB"/>
        </w:rPr>
        <w:t>tablets</w:t>
      </w:r>
    </w:p>
    <w:p w:rsidR="00BC4F48" w:rsidRPr="006F03EF" w:rsidRDefault="00BC4F48" w:rsidP="006F03EF">
      <w:pPr>
        <w:pStyle w:val="KeinLeerraum"/>
        <w:rPr>
          <w:rFonts w:ascii="Times New Roman" w:hAnsi="Times New Roman"/>
          <w:highlight w:val="lightGray"/>
          <w:lang w:val="en-GB"/>
        </w:rPr>
      </w:pPr>
      <w:r w:rsidRPr="006F03EF">
        <w:rPr>
          <w:rFonts w:ascii="Times New Roman" w:hAnsi="Times New Roman"/>
          <w:highlight w:val="lightGray"/>
          <w:lang w:val="en-GB"/>
        </w:rPr>
        <w:t>20 </w:t>
      </w:r>
      <w:r w:rsidR="00CE641A" w:rsidRPr="006F03EF">
        <w:rPr>
          <w:rFonts w:ascii="Times New Roman" w:hAnsi="Times New Roman"/>
          <w:highlight w:val="lightGray"/>
          <w:lang w:val="en-GB"/>
        </w:rPr>
        <w:t xml:space="preserve">film-coated </w:t>
      </w:r>
      <w:r w:rsidRPr="006F03EF">
        <w:rPr>
          <w:rFonts w:ascii="Times New Roman" w:hAnsi="Times New Roman"/>
          <w:highlight w:val="lightGray"/>
          <w:lang w:val="en-GB"/>
        </w:rPr>
        <w:t>tablets</w:t>
      </w:r>
    </w:p>
    <w:p w:rsidR="00BC4F48" w:rsidRPr="00AF48FD" w:rsidRDefault="00BC4F48" w:rsidP="006F03EF">
      <w:pPr>
        <w:pStyle w:val="KeinLeerraum"/>
        <w:rPr>
          <w:rFonts w:ascii="Times New Roman" w:hAnsi="Times New Roman"/>
          <w:highlight w:val="lightGray"/>
          <w:lang w:val="en-GB"/>
        </w:rPr>
      </w:pPr>
      <w:r w:rsidRPr="006F03EF">
        <w:rPr>
          <w:rFonts w:ascii="Times New Roman" w:hAnsi="Times New Roman"/>
          <w:highlight w:val="lightGray"/>
          <w:lang w:val="en-GB"/>
        </w:rPr>
        <w:t>30 </w:t>
      </w:r>
      <w:r w:rsidR="00CE641A" w:rsidRPr="00AF48FD">
        <w:rPr>
          <w:rFonts w:ascii="Times New Roman" w:hAnsi="Times New Roman"/>
          <w:highlight w:val="lightGray"/>
          <w:lang w:val="en-GB"/>
        </w:rPr>
        <w:t xml:space="preserve">film-coated </w:t>
      </w:r>
      <w:r w:rsidRPr="00AF48FD">
        <w:rPr>
          <w:rFonts w:ascii="Times New Roman" w:hAnsi="Times New Roman"/>
          <w:highlight w:val="lightGray"/>
          <w:lang w:val="en-GB"/>
        </w:rPr>
        <w:t>tablets</w:t>
      </w:r>
    </w:p>
    <w:p w:rsidR="00BC4F48" w:rsidRPr="007A1698" w:rsidRDefault="00BC4F48" w:rsidP="006F03EF">
      <w:pPr>
        <w:pStyle w:val="KeinLeerraum"/>
        <w:rPr>
          <w:rFonts w:ascii="Times New Roman" w:hAnsi="Times New Roman"/>
          <w:highlight w:val="lightGray"/>
          <w:lang w:val="en-GB"/>
        </w:rPr>
      </w:pPr>
      <w:r w:rsidRPr="004526DA">
        <w:rPr>
          <w:rFonts w:ascii="Times New Roman" w:hAnsi="Times New Roman"/>
          <w:highlight w:val="lightGray"/>
          <w:lang w:val="en-GB"/>
        </w:rPr>
        <w:t>60 </w:t>
      </w:r>
      <w:r w:rsidR="00CE641A" w:rsidRPr="007A1698">
        <w:rPr>
          <w:rFonts w:ascii="Times New Roman" w:hAnsi="Times New Roman"/>
          <w:highlight w:val="lightGray"/>
          <w:lang w:val="en-GB"/>
        </w:rPr>
        <w:t xml:space="preserve">film-coated </w:t>
      </w:r>
      <w:r w:rsidRPr="007A1698">
        <w:rPr>
          <w:rFonts w:ascii="Times New Roman" w:hAnsi="Times New Roman"/>
          <w:highlight w:val="lightGray"/>
          <w:lang w:val="en-GB"/>
        </w:rPr>
        <w:t>tablets</w:t>
      </w:r>
    </w:p>
    <w:p w:rsidR="00BC4F48" w:rsidRPr="007A1698" w:rsidRDefault="00BC4F48" w:rsidP="006F03EF">
      <w:pPr>
        <w:pStyle w:val="KeinLeerraum"/>
        <w:rPr>
          <w:rFonts w:ascii="Times New Roman" w:hAnsi="Times New Roman"/>
          <w:highlight w:val="lightGray"/>
          <w:lang w:val="en-GB"/>
        </w:rPr>
      </w:pPr>
      <w:r w:rsidRPr="007A1698">
        <w:rPr>
          <w:rFonts w:ascii="Times New Roman" w:hAnsi="Times New Roman"/>
          <w:highlight w:val="lightGray"/>
          <w:lang w:val="en-GB"/>
        </w:rPr>
        <w:t>90 </w:t>
      </w:r>
      <w:r w:rsidR="00CE641A" w:rsidRPr="007A1698">
        <w:rPr>
          <w:rFonts w:ascii="Times New Roman" w:hAnsi="Times New Roman"/>
          <w:highlight w:val="lightGray"/>
          <w:lang w:val="en-GB"/>
        </w:rPr>
        <w:t xml:space="preserve">film-coated </w:t>
      </w:r>
      <w:r w:rsidRPr="007A1698">
        <w:rPr>
          <w:rFonts w:ascii="Times New Roman" w:hAnsi="Times New Roman"/>
          <w:highlight w:val="lightGray"/>
          <w:lang w:val="en-GB"/>
        </w:rPr>
        <w:t>tablets</w:t>
      </w:r>
    </w:p>
    <w:p w:rsidR="00BC4F48" w:rsidRPr="007A1698" w:rsidRDefault="00BC4F48" w:rsidP="00AF48FD">
      <w:pPr>
        <w:pStyle w:val="KeinLeerraum"/>
        <w:rPr>
          <w:rFonts w:ascii="Times New Roman" w:hAnsi="Times New Roman"/>
          <w:highlight w:val="lightGray"/>
          <w:lang w:val="en-GB"/>
        </w:rPr>
      </w:pPr>
      <w:r w:rsidRPr="007A1698">
        <w:rPr>
          <w:rFonts w:ascii="Times New Roman" w:hAnsi="Times New Roman"/>
          <w:highlight w:val="lightGray"/>
          <w:lang w:val="en-GB"/>
        </w:rPr>
        <w:t>120 </w:t>
      </w:r>
      <w:r w:rsidR="00CE641A" w:rsidRPr="007A1698">
        <w:rPr>
          <w:rFonts w:ascii="Times New Roman" w:hAnsi="Times New Roman"/>
          <w:highlight w:val="lightGray"/>
          <w:lang w:val="en-GB"/>
        </w:rPr>
        <w:t xml:space="preserve">film-coated </w:t>
      </w:r>
      <w:r w:rsidRPr="007A1698">
        <w:rPr>
          <w:rFonts w:ascii="Times New Roman" w:hAnsi="Times New Roman"/>
          <w:highlight w:val="lightGray"/>
          <w:lang w:val="en-GB"/>
        </w:rPr>
        <w:t>tablets</w:t>
      </w:r>
    </w:p>
    <w:p w:rsidR="00BC4F48" w:rsidRPr="007A1698" w:rsidRDefault="00BC4F48" w:rsidP="00AF48FD">
      <w:pPr>
        <w:pStyle w:val="KeinLeerraum"/>
        <w:rPr>
          <w:rFonts w:ascii="Times New Roman" w:hAnsi="Times New Roman"/>
          <w:lang w:val="en-GB"/>
        </w:rPr>
      </w:pPr>
      <w:r w:rsidRPr="007A1698">
        <w:rPr>
          <w:rFonts w:ascii="Times New Roman" w:hAnsi="Times New Roman"/>
          <w:highlight w:val="lightGray"/>
          <w:lang w:val="en-GB"/>
        </w:rPr>
        <w:t>180 </w:t>
      </w:r>
      <w:r w:rsidR="00CE641A" w:rsidRPr="007A1698">
        <w:rPr>
          <w:rFonts w:ascii="Times New Roman" w:hAnsi="Times New Roman"/>
          <w:highlight w:val="lightGray"/>
          <w:lang w:val="en-GB"/>
        </w:rPr>
        <w:t xml:space="preserve">film-coated </w:t>
      </w:r>
      <w:r w:rsidRPr="007A1698">
        <w:rPr>
          <w:rFonts w:ascii="Times New Roman" w:hAnsi="Times New Roman"/>
          <w:highlight w:val="lightGray"/>
          <w:lang w:val="en-GB"/>
        </w:rPr>
        <w:t>tablets</w:t>
      </w:r>
    </w:p>
    <w:p w:rsidR="00BC4F48" w:rsidRPr="007A1698" w:rsidRDefault="00BC4F48" w:rsidP="004526DA">
      <w:pPr>
        <w:pStyle w:val="KeinLeerraum"/>
        <w:rPr>
          <w:rFonts w:ascii="Times New Roman" w:hAnsi="Times New Roman"/>
          <w:lang w:val="en-GB"/>
        </w:rPr>
      </w:pPr>
    </w:p>
    <w:p w:rsidR="00EE1F8A" w:rsidRPr="007A1698" w:rsidRDefault="00EE1F8A" w:rsidP="007A1698">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BC4F48" w:rsidRPr="007A1698" w:rsidTr="00697C6E">
        <w:tc>
          <w:tcPr>
            <w:tcW w:w="9546" w:type="dxa"/>
          </w:tcPr>
          <w:p w:rsidR="00BC4F48" w:rsidRPr="007A1698" w:rsidRDefault="00BC4F48"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b/>
                <w:bCs/>
                <w:lang w:val="en-GB"/>
              </w:rPr>
              <w:t>5.</w:t>
            </w:r>
            <w:r w:rsidRPr="007A1698">
              <w:rPr>
                <w:rFonts w:ascii="Times New Roman" w:hAnsi="Times New Roman"/>
                <w:b/>
                <w:bCs/>
                <w:lang w:val="en-GB"/>
              </w:rPr>
              <w:tab/>
              <w:t>METHOD AND ROUTE(S) OF ADMINISTRATION</w:t>
            </w:r>
          </w:p>
        </w:tc>
      </w:tr>
    </w:tbl>
    <w:p w:rsidR="00BC4F48" w:rsidRPr="00F07FE1" w:rsidRDefault="00BC4F48" w:rsidP="00F07FE1">
      <w:pPr>
        <w:autoSpaceDE w:val="0"/>
        <w:autoSpaceDN w:val="0"/>
        <w:adjustRightInd w:val="0"/>
        <w:spacing w:after="0" w:line="240" w:lineRule="auto"/>
        <w:rPr>
          <w:rFonts w:ascii="Times New Roman" w:hAnsi="Times New Roman"/>
          <w:lang w:val="en-GB"/>
        </w:rPr>
      </w:pPr>
    </w:p>
    <w:p w:rsidR="00BC4F48" w:rsidRPr="006F03EF" w:rsidRDefault="00BC4F48"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Oral use.</w:t>
      </w:r>
    </w:p>
    <w:p w:rsidR="00BC4F48" w:rsidRPr="006F03EF" w:rsidRDefault="00BC4F48"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Read the package leaflet before use.</w:t>
      </w:r>
    </w:p>
    <w:p w:rsidR="00BC4F48" w:rsidRPr="006F03EF" w:rsidRDefault="00BC4F48" w:rsidP="006F03EF">
      <w:pPr>
        <w:autoSpaceDE w:val="0"/>
        <w:autoSpaceDN w:val="0"/>
        <w:adjustRightInd w:val="0"/>
        <w:spacing w:after="0" w:line="240" w:lineRule="auto"/>
        <w:rPr>
          <w:rFonts w:ascii="Times New Roman" w:hAnsi="Times New Roman"/>
          <w:lang w:val="en-GB"/>
        </w:rPr>
      </w:pPr>
    </w:p>
    <w:p w:rsidR="00BC4F48" w:rsidRPr="006F03EF" w:rsidRDefault="00BC4F48" w:rsidP="006F03EF">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BC4F48" w:rsidRPr="007A1698" w:rsidTr="00697C6E">
        <w:tc>
          <w:tcPr>
            <w:tcW w:w="9546" w:type="dxa"/>
          </w:tcPr>
          <w:p w:rsidR="00BC4F48" w:rsidRPr="006F03EF" w:rsidRDefault="00BC4F48" w:rsidP="006F03EF">
            <w:pPr>
              <w:autoSpaceDE w:val="0"/>
              <w:autoSpaceDN w:val="0"/>
              <w:adjustRightInd w:val="0"/>
              <w:spacing w:after="0" w:line="240" w:lineRule="auto"/>
              <w:ind w:left="567" w:hanging="567"/>
              <w:rPr>
                <w:rFonts w:ascii="Times New Roman" w:hAnsi="Times New Roman"/>
                <w:b/>
                <w:bCs/>
                <w:lang w:val="en-GB"/>
              </w:rPr>
            </w:pPr>
            <w:r w:rsidRPr="006F03EF">
              <w:rPr>
                <w:rFonts w:ascii="Times New Roman" w:hAnsi="Times New Roman"/>
                <w:b/>
                <w:bCs/>
                <w:lang w:val="en-GB"/>
              </w:rPr>
              <w:t>6.</w:t>
            </w:r>
            <w:r w:rsidRPr="006F03EF">
              <w:rPr>
                <w:rFonts w:ascii="Times New Roman" w:hAnsi="Times New Roman"/>
                <w:b/>
                <w:bCs/>
                <w:lang w:val="en-GB"/>
              </w:rPr>
              <w:tab/>
              <w:t>SPECIAL WARNING THAT THE MEDICINAL PRODUCT MUST BE STORED OUT OF THE SIGHT AND REACH OF CHILDREN</w:t>
            </w:r>
          </w:p>
        </w:tc>
      </w:tr>
    </w:tbl>
    <w:p w:rsidR="00BC4F48" w:rsidRPr="00F07FE1" w:rsidRDefault="00BC4F48" w:rsidP="00F07FE1">
      <w:pPr>
        <w:autoSpaceDE w:val="0"/>
        <w:autoSpaceDN w:val="0"/>
        <w:adjustRightInd w:val="0"/>
        <w:spacing w:after="0" w:line="240" w:lineRule="auto"/>
        <w:rPr>
          <w:rFonts w:ascii="Times New Roman" w:hAnsi="Times New Roman"/>
          <w:lang w:val="en-GB"/>
        </w:rPr>
      </w:pPr>
    </w:p>
    <w:p w:rsidR="00BC4F48" w:rsidRPr="006F03EF" w:rsidRDefault="00BC4F48"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Keep out of the sight and reach of children.</w:t>
      </w:r>
    </w:p>
    <w:p w:rsidR="00BC4F48" w:rsidRPr="006F03EF" w:rsidRDefault="00BC4F48" w:rsidP="006F03EF">
      <w:pPr>
        <w:autoSpaceDE w:val="0"/>
        <w:autoSpaceDN w:val="0"/>
        <w:adjustRightInd w:val="0"/>
        <w:spacing w:after="0" w:line="240" w:lineRule="auto"/>
        <w:rPr>
          <w:rFonts w:ascii="Times New Roman" w:hAnsi="Times New Roman"/>
          <w:lang w:val="en-GB"/>
        </w:rPr>
      </w:pPr>
    </w:p>
    <w:p w:rsidR="00BC4F48" w:rsidRPr="006F03EF" w:rsidRDefault="00BC4F48" w:rsidP="006F03EF">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BC4F48" w:rsidRPr="007A1698" w:rsidTr="00697C6E">
        <w:tc>
          <w:tcPr>
            <w:tcW w:w="9546" w:type="dxa"/>
          </w:tcPr>
          <w:p w:rsidR="00BC4F48" w:rsidRPr="006F03EF" w:rsidRDefault="00BC4F48"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b/>
                <w:bCs/>
                <w:lang w:val="en-GB"/>
              </w:rPr>
              <w:t>7.</w:t>
            </w:r>
            <w:r w:rsidRPr="006F03EF">
              <w:rPr>
                <w:rFonts w:ascii="Times New Roman" w:hAnsi="Times New Roman"/>
                <w:b/>
                <w:bCs/>
                <w:lang w:val="en-GB"/>
              </w:rPr>
              <w:tab/>
              <w:t>OTHER SPECIAL WARNING(S), IF NECESSARY</w:t>
            </w:r>
          </w:p>
        </w:tc>
      </w:tr>
    </w:tbl>
    <w:p w:rsidR="00BC4F48" w:rsidRPr="00F07FE1" w:rsidRDefault="00BC4F48" w:rsidP="00F07FE1">
      <w:pPr>
        <w:autoSpaceDE w:val="0"/>
        <w:autoSpaceDN w:val="0"/>
        <w:adjustRightInd w:val="0"/>
        <w:spacing w:after="0" w:line="240" w:lineRule="auto"/>
        <w:rPr>
          <w:rFonts w:ascii="Times New Roman" w:hAnsi="Times New Roman"/>
          <w:lang w:val="en-GB"/>
        </w:rPr>
      </w:pPr>
    </w:p>
    <w:p w:rsidR="00BC4F48" w:rsidRPr="006F03EF" w:rsidRDefault="00BA41DC"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Use only as directed by a doctor.</w:t>
      </w:r>
    </w:p>
    <w:p w:rsidR="00BA41DC" w:rsidRPr="006F03EF" w:rsidRDefault="00BA41DC" w:rsidP="006F03EF">
      <w:pPr>
        <w:autoSpaceDE w:val="0"/>
        <w:autoSpaceDN w:val="0"/>
        <w:adjustRightInd w:val="0"/>
        <w:spacing w:after="0" w:line="240" w:lineRule="auto"/>
        <w:rPr>
          <w:rFonts w:ascii="Times New Roman" w:hAnsi="Times New Roman"/>
          <w:lang w:val="en-GB"/>
        </w:rPr>
      </w:pPr>
    </w:p>
    <w:p w:rsidR="00BA41DC" w:rsidRPr="006F03EF" w:rsidRDefault="00BA41DC" w:rsidP="006F03EF">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BC4F48" w:rsidRPr="007A1698" w:rsidTr="00697C6E">
        <w:tc>
          <w:tcPr>
            <w:tcW w:w="9546" w:type="dxa"/>
          </w:tcPr>
          <w:p w:rsidR="00BC4F48" w:rsidRPr="006F03EF" w:rsidRDefault="00BC4F48"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b/>
                <w:bCs/>
                <w:lang w:val="en-GB"/>
              </w:rPr>
              <w:t>8.</w:t>
            </w:r>
            <w:r w:rsidRPr="006F03EF">
              <w:rPr>
                <w:rFonts w:ascii="Times New Roman" w:hAnsi="Times New Roman"/>
                <w:b/>
                <w:bCs/>
                <w:lang w:val="en-GB"/>
              </w:rPr>
              <w:tab/>
              <w:t>EXPIRY DATE</w:t>
            </w:r>
          </w:p>
        </w:tc>
      </w:tr>
    </w:tbl>
    <w:p w:rsidR="00BC4F48" w:rsidRPr="00F07FE1" w:rsidRDefault="00BC4F48" w:rsidP="00F07FE1">
      <w:pPr>
        <w:autoSpaceDE w:val="0"/>
        <w:autoSpaceDN w:val="0"/>
        <w:adjustRightInd w:val="0"/>
        <w:spacing w:after="0" w:line="240" w:lineRule="auto"/>
        <w:rPr>
          <w:rFonts w:ascii="Times New Roman" w:hAnsi="Times New Roman"/>
          <w:lang w:val="en-GB"/>
        </w:rPr>
      </w:pPr>
    </w:p>
    <w:p w:rsidR="00BC4F48" w:rsidRPr="006F03EF" w:rsidRDefault="00BC4F48"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EXP</w:t>
      </w:r>
    </w:p>
    <w:p w:rsidR="00BC4F48" w:rsidRPr="006F03EF" w:rsidRDefault="00BC4F48" w:rsidP="006F03EF">
      <w:pPr>
        <w:autoSpaceDE w:val="0"/>
        <w:autoSpaceDN w:val="0"/>
        <w:adjustRightInd w:val="0"/>
        <w:spacing w:after="0" w:line="240" w:lineRule="auto"/>
        <w:rPr>
          <w:rFonts w:ascii="Times New Roman" w:hAnsi="Times New Roman"/>
          <w:lang w:val="en-GB"/>
        </w:rPr>
      </w:pPr>
    </w:p>
    <w:p w:rsidR="00BC4F48" w:rsidRPr="006F03EF" w:rsidRDefault="00BC4F48" w:rsidP="006F03EF">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BC4F48" w:rsidRPr="007A1698" w:rsidTr="00697C6E">
        <w:tc>
          <w:tcPr>
            <w:tcW w:w="9546" w:type="dxa"/>
          </w:tcPr>
          <w:p w:rsidR="00BC4F48" w:rsidRPr="006F03EF" w:rsidRDefault="00BC4F48" w:rsidP="007539F2">
            <w:pPr>
              <w:autoSpaceDE w:val="0"/>
              <w:autoSpaceDN w:val="0"/>
              <w:adjustRightInd w:val="0"/>
              <w:spacing w:after="0" w:line="240" w:lineRule="auto"/>
              <w:rPr>
                <w:rFonts w:ascii="Times New Roman" w:hAnsi="Times New Roman"/>
                <w:lang w:val="en-GB"/>
              </w:rPr>
            </w:pPr>
            <w:r w:rsidRPr="006F03EF">
              <w:rPr>
                <w:rFonts w:ascii="Times New Roman" w:hAnsi="Times New Roman"/>
                <w:b/>
                <w:bCs/>
                <w:lang w:val="en-GB"/>
              </w:rPr>
              <w:t>9.</w:t>
            </w:r>
            <w:r w:rsidRPr="006F03EF">
              <w:rPr>
                <w:rFonts w:ascii="Times New Roman" w:hAnsi="Times New Roman"/>
                <w:b/>
                <w:bCs/>
                <w:lang w:val="en-GB"/>
              </w:rPr>
              <w:tab/>
              <w:t>SPECIAL STORAGE CONDITIONS</w:t>
            </w:r>
          </w:p>
        </w:tc>
      </w:tr>
    </w:tbl>
    <w:p w:rsidR="00BC4F48" w:rsidRPr="00F07FE1" w:rsidRDefault="00BC4F48" w:rsidP="007539F2">
      <w:pPr>
        <w:autoSpaceDE w:val="0"/>
        <w:autoSpaceDN w:val="0"/>
        <w:adjustRightInd w:val="0"/>
        <w:spacing w:after="0" w:line="240" w:lineRule="auto"/>
        <w:rPr>
          <w:rFonts w:ascii="Times New Roman" w:hAnsi="Times New Roman"/>
          <w:lang w:val="en-GB"/>
        </w:rPr>
      </w:pPr>
    </w:p>
    <w:p w:rsidR="00BC4F48" w:rsidRPr="006F03EF" w:rsidRDefault="00BC4F48" w:rsidP="007539F2">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Do not store above 30°C.</w:t>
      </w:r>
    </w:p>
    <w:p w:rsidR="00BC4F48" w:rsidRPr="006F03EF" w:rsidRDefault="00BC4F48" w:rsidP="007539F2">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Store in the original package in order to protect from moisture.</w:t>
      </w:r>
    </w:p>
    <w:p w:rsidR="00BC4F48" w:rsidRPr="006F03EF" w:rsidRDefault="00BC4F48" w:rsidP="006F03EF">
      <w:pPr>
        <w:autoSpaceDE w:val="0"/>
        <w:autoSpaceDN w:val="0"/>
        <w:adjustRightInd w:val="0"/>
        <w:spacing w:after="0" w:line="240" w:lineRule="auto"/>
        <w:rPr>
          <w:rFonts w:ascii="Times New Roman" w:hAnsi="Times New Roman"/>
          <w:lang w:val="en-GB"/>
        </w:rPr>
      </w:pPr>
    </w:p>
    <w:p w:rsidR="00BC4F48" w:rsidRPr="006F03EF" w:rsidRDefault="00BC4F48" w:rsidP="006F03EF">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BC4F48" w:rsidRPr="007A1698" w:rsidTr="00697C6E">
        <w:tc>
          <w:tcPr>
            <w:tcW w:w="9546" w:type="dxa"/>
          </w:tcPr>
          <w:p w:rsidR="00BC4F48" w:rsidRPr="00AF48FD" w:rsidRDefault="00BC4F48" w:rsidP="006F03EF">
            <w:pPr>
              <w:autoSpaceDE w:val="0"/>
              <w:autoSpaceDN w:val="0"/>
              <w:adjustRightInd w:val="0"/>
              <w:spacing w:after="0" w:line="240" w:lineRule="auto"/>
              <w:ind w:left="567" w:hanging="567"/>
              <w:rPr>
                <w:rFonts w:ascii="Times New Roman" w:hAnsi="Times New Roman"/>
                <w:b/>
                <w:bCs/>
                <w:lang w:val="en-GB"/>
              </w:rPr>
            </w:pPr>
            <w:r w:rsidRPr="006F03EF">
              <w:rPr>
                <w:rFonts w:ascii="Times New Roman" w:hAnsi="Times New Roman"/>
                <w:b/>
                <w:bCs/>
                <w:lang w:val="en-GB"/>
              </w:rPr>
              <w:t>10.</w:t>
            </w:r>
            <w:r w:rsidRPr="006F03EF">
              <w:rPr>
                <w:rFonts w:ascii="Times New Roman" w:hAnsi="Times New Roman"/>
                <w:b/>
                <w:bCs/>
                <w:lang w:val="en-GB"/>
              </w:rPr>
              <w:tab/>
              <w:t>SPECIAL PRECAUTIONS FOR DISPOSAL OF UNUSED MEDICINAL PRODUCT</w:t>
            </w:r>
            <w:r w:rsidRPr="00AF48FD">
              <w:rPr>
                <w:rFonts w:ascii="Times New Roman" w:hAnsi="Times New Roman"/>
                <w:b/>
                <w:bCs/>
                <w:lang w:val="en-GB"/>
              </w:rPr>
              <w:t>S OR WASTE MATERIALS DERIVED FROM SUCH MEDICINAL PRODUCTS, IF APPROPRIATE</w:t>
            </w:r>
          </w:p>
        </w:tc>
      </w:tr>
    </w:tbl>
    <w:p w:rsidR="00BC4F48" w:rsidRPr="00F07FE1" w:rsidRDefault="00BC4F48" w:rsidP="00F07FE1">
      <w:pPr>
        <w:autoSpaceDE w:val="0"/>
        <w:autoSpaceDN w:val="0"/>
        <w:adjustRightInd w:val="0"/>
        <w:spacing w:after="0" w:line="240" w:lineRule="auto"/>
        <w:rPr>
          <w:rFonts w:ascii="Times New Roman" w:hAnsi="Times New Roman"/>
          <w:lang w:val="en-GB"/>
        </w:rPr>
      </w:pPr>
    </w:p>
    <w:p w:rsidR="00BC4F48" w:rsidRPr="006F03EF" w:rsidRDefault="00BC4F48" w:rsidP="006F03EF">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BC4F48" w:rsidRPr="007A1698" w:rsidTr="00697C6E">
        <w:tc>
          <w:tcPr>
            <w:tcW w:w="9546" w:type="dxa"/>
          </w:tcPr>
          <w:p w:rsidR="00BC4F48" w:rsidRPr="006F03EF" w:rsidRDefault="00BC4F48"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b/>
                <w:bCs/>
                <w:lang w:val="en-GB"/>
              </w:rPr>
              <w:t>11.</w:t>
            </w:r>
            <w:r w:rsidRPr="006F03EF">
              <w:rPr>
                <w:rFonts w:ascii="Times New Roman" w:hAnsi="Times New Roman"/>
                <w:b/>
                <w:bCs/>
                <w:lang w:val="en-GB"/>
              </w:rPr>
              <w:tab/>
              <w:t>NAME AND ADDRESS OF THE MARKETING AUTHORISATION HOLDER</w:t>
            </w:r>
          </w:p>
        </w:tc>
      </w:tr>
    </w:tbl>
    <w:p w:rsidR="00BC4F48" w:rsidRPr="00F07FE1" w:rsidRDefault="00BC4F48" w:rsidP="00F07FE1">
      <w:pPr>
        <w:autoSpaceDE w:val="0"/>
        <w:autoSpaceDN w:val="0"/>
        <w:adjustRightInd w:val="0"/>
        <w:spacing w:after="0" w:line="240" w:lineRule="auto"/>
        <w:rPr>
          <w:rFonts w:ascii="Times New Roman" w:hAnsi="Times New Roman"/>
          <w:lang w:val="en-GB"/>
        </w:rPr>
      </w:pPr>
    </w:p>
    <w:p w:rsidR="00BC4F48" w:rsidRPr="006F03EF" w:rsidRDefault="00BC4F48"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Actavis Group PTC ehf.</w:t>
      </w:r>
    </w:p>
    <w:p w:rsidR="00BC4F48" w:rsidRPr="006F03EF" w:rsidRDefault="0085478A"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 xml:space="preserve">220 </w:t>
      </w:r>
      <w:r w:rsidR="00BC4F48" w:rsidRPr="006F03EF">
        <w:rPr>
          <w:rFonts w:ascii="Times New Roman" w:hAnsi="Times New Roman"/>
          <w:lang w:val="en-GB"/>
        </w:rPr>
        <w:t>Hafnarfjörður</w:t>
      </w:r>
    </w:p>
    <w:p w:rsidR="00BC4F48" w:rsidRPr="006F03EF" w:rsidRDefault="00BC4F48"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Iceland</w:t>
      </w:r>
    </w:p>
    <w:p w:rsidR="00BC4F48" w:rsidRPr="006F03EF" w:rsidRDefault="00BC4F48" w:rsidP="006F03EF">
      <w:pPr>
        <w:autoSpaceDE w:val="0"/>
        <w:autoSpaceDN w:val="0"/>
        <w:adjustRightInd w:val="0"/>
        <w:spacing w:after="0" w:line="240" w:lineRule="auto"/>
        <w:rPr>
          <w:rFonts w:ascii="Times New Roman" w:hAnsi="Times New Roman"/>
          <w:lang w:val="en-GB"/>
        </w:rPr>
      </w:pPr>
    </w:p>
    <w:p w:rsidR="00BC4F48" w:rsidRPr="006F03EF" w:rsidRDefault="00BC4F48" w:rsidP="006F03EF">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BC4F48" w:rsidRPr="007A1698" w:rsidTr="00697C6E">
        <w:tc>
          <w:tcPr>
            <w:tcW w:w="9546" w:type="dxa"/>
          </w:tcPr>
          <w:p w:rsidR="00BC4F48" w:rsidRPr="00AF48FD" w:rsidRDefault="00BC4F48" w:rsidP="00AF48FD">
            <w:pPr>
              <w:autoSpaceDE w:val="0"/>
              <w:autoSpaceDN w:val="0"/>
              <w:adjustRightInd w:val="0"/>
              <w:spacing w:after="0" w:line="240" w:lineRule="auto"/>
              <w:rPr>
                <w:rFonts w:ascii="Times New Roman" w:hAnsi="Times New Roman"/>
                <w:lang w:val="en-GB"/>
              </w:rPr>
            </w:pPr>
            <w:r w:rsidRPr="00AF48FD">
              <w:rPr>
                <w:rFonts w:ascii="Times New Roman" w:hAnsi="Times New Roman"/>
                <w:b/>
                <w:bCs/>
                <w:lang w:val="en-GB"/>
              </w:rPr>
              <w:t>12.</w:t>
            </w:r>
            <w:r w:rsidRPr="00AF48FD">
              <w:rPr>
                <w:rFonts w:ascii="Times New Roman" w:hAnsi="Times New Roman"/>
                <w:b/>
                <w:bCs/>
                <w:lang w:val="en-GB"/>
              </w:rPr>
              <w:tab/>
              <w:t>MARKETING AUTHORISATION NUMBER(S)</w:t>
            </w:r>
          </w:p>
        </w:tc>
      </w:tr>
    </w:tbl>
    <w:p w:rsidR="00BC4F48" w:rsidRPr="00F07FE1" w:rsidRDefault="00BC4F48" w:rsidP="00F07FE1">
      <w:pPr>
        <w:autoSpaceDE w:val="0"/>
        <w:autoSpaceDN w:val="0"/>
        <w:adjustRightInd w:val="0"/>
        <w:spacing w:after="0" w:line="240" w:lineRule="auto"/>
        <w:rPr>
          <w:rFonts w:ascii="Times New Roman" w:hAnsi="Times New Roman"/>
          <w:lang w:val="en-GB"/>
        </w:rPr>
      </w:pPr>
    </w:p>
    <w:p w:rsidR="000865B0" w:rsidRPr="006F03EF" w:rsidRDefault="000865B0" w:rsidP="006F03EF">
      <w:pPr>
        <w:pStyle w:val="KeinLeerraum"/>
        <w:rPr>
          <w:rFonts w:ascii="Times New Roman" w:hAnsi="Times New Roman"/>
          <w:highlight w:val="lightGray"/>
          <w:lang w:val="en-GB"/>
        </w:rPr>
      </w:pPr>
      <w:r w:rsidRPr="006F03EF">
        <w:rPr>
          <w:rFonts w:ascii="Times New Roman" w:hAnsi="Times New Roman"/>
          <w:lang w:val="en-GB"/>
        </w:rPr>
        <w:t xml:space="preserve">EU/1/13/825/008 </w:t>
      </w:r>
      <w:r w:rsidRPr="006F03EF">
        <w:rPr>
          <w:rFonts w:ascii="Times New Roman" w:hAnsi="Times New Roman"/>
          <w:highlight w:val="lightGray"/>
          <w:lang w:val="en-GB"/>
        </w:rPr>
        <w:t>10 tablets</w:t>
      </w:r>
    </w:p>
    <w:p w:rsidR="000865B0" w:rsidRPr="006F03EF" w:rsidRDefault="000865B0" w:rsidP="006F03EF">
      <w:pPr>
        <w:pStyle w:val="KeinLeerraum"/>
        <w:rPr>
          <w:rFonts w:ascii="Times New Roman" w:hAnsi="Times New Roman"/>
          <w:highlight w:val="lightGray"/>
          <w:lang w:val="en-GB"/>
        </w:rPr>
      </w:pPr>
      <w:r w:rsidRPr="006F03EF">
        <w:rPr>
          <w:rFonts w:ascii="Times New Roman" w:hAnsi="Times New Roman"/>
          <w:highlight w:val="lightGray"/>
          <w:lang w:val="en-GB"/>
        </w:rPr>
        <w:t>EU/1/13/825/009 20 tablets</w:t>
      </w:r>
    </w:p>
    <w:p w:rsidR="000865B0" w:rsidRPr="00AF48FD" w:rsidRDefault="000865B0" w:rsidP="006F03EF">
      <w:pPr>
        <w:pStyle w:val="KeinLeerraum"/>
        <w:rPr>
          <w:rFonts w:ascii="Times New Roman" w:hAnsi="Times New Roman"/>
          <w:highlight w:val="lightGray"/>
          <w:lang w:val="en-GB"/>
        </w:rPr>
      </w:pPr>
      <w:r w:rsidRPr="006F03EF">
        <w:rPr>
          <w:rFonts w:ascii="Times New Roman" w:hAnsi="Times New Roman"/>
          <w:highlight w:val="lightGray"/>
          <w:lang w:val="en-GB"/>
        </w:rPr>
        <w:t>EU/1/13/825/010 30 </w:t>
      </w:r>
      <w:r w:rsidRPr="00AF48FD">
        <w:rPr>
          <w:rFonts w:ascii="Times New Roman" w:hAnsi="Times New Roman"/>
          <w:highlight w:val="lightGray"/>
          <w:lang w:val="en-GB"/>
        </w:rPr>
        <w:t>tablets</w:t>
      </w:r>
    </w:p>
    <w:p w:rsidR="000865B0" w:rsidRPr="007A1698" w:rsidRDefault="000865B0" w:rsidP="006F03EF">
      <w:pPr>
        <w:pStyle w:val="KeinLeerraum"/>
        <w:rPr>
          <w:rFonts w:ascii="Times New Roman" w:hAnsi="Times New Roman"/>
          <w:highlight w:val="lightGray"/>
          <w:lang w:val="en-GB"/>
        </w:rPr>
      </w:pPr>
      <w:r w:rsidRPr="004526DA">
        <w:rPr>
          <w:rFonts w:ascii="Times New Roman" w:hAnsi="Times New Roman"/>
          <w:highlight w:val="lightGray"/>
          <w:lang w:val="en-GB"/>
        </w:rPr>
        <w:t>EU/1/13/825/011 60 </w:t>
      </w:r>
      <w:r w:rsidRPr="007A1698">
        <w:rPr>
          <w:rFonts w:ascii="Times New Roman" w:hAnsi="Times New Roman"/>
          <w:highlight w:val="lightGray"/>
          <w:lang w:val="en-GB"/>
        </w:rPr>
        <w:t>tablets</w:t>
      </w:r>
    </w:p>
    <w:p w:rsidR="000865B0" w:rsidRPr="007A1698" w:rsidRDefault="000865B0" w:rsidP="006F03EF">
      <w:pPr>
        <w:pStyle w:val="KeinLeerraum"/>
        <w:rPr>
          <w:rFonts w:ascii="Times New Roman" w:hAnsi="Times New Roman"/>
          <w:highlight w:val="lightGray"/>
          <w:lang w:val="en-GB"/>
        </w:rPr>
      </w:pPr>
      <w:r w:rsidRPr="007A1698">
        <w:rPr>
          <w:rFonts w:ascii="Times New Roman" w:hAnsi="Times New Roman"/>
          <w:highlight w:val="lightGray"/>
          <w:lang w:val="en-GB"/>
        </w:rPr>
        <w:t>EU/1/13/825/012 90 tablets</w:t>
      </w:r>
    </w:p>
    <w:p w:rsidR="000865B0" w:rsidRPr="007A1698" w:rsidRDefault="000865B0" w:rsidP="00AF48FD">
      <w:pPr>
        <w:pStyle w:val="KeinLeerraum"/>
        <w:rPr>
          <w:rFonts w:ascii="Times New Roman" w:hAnsi="Times New Roman"/>
          <w:highlight w:val="lightGray"/>
          <w:lang w:val="en-GB"/>
        </w:rPr>
      </w:pPr>
      <w:r w:rsidRPr="007A1698">
        <w:rPr>
          <w:rFonts w:ascii="Times New Roman" w:hAnsi="Times New Roman"/>
          <w:highlight w:val="lightGray"/>
          <w:lang w:val="en-GB"/>
        </w:rPr>
        <w:t>EU/1/13/825/013 120 tablets</w:t>
      </w:r>
    </w:p>
    <w:p w:rsidR="00BC4F48" w:rsidRPr="007A1698" w:rsidRDefault="000865B0" w:rsidP="00AF48FD">
      <w:pPr>
        <w:autoSpaceDE w:val="0"/>
        <w:autoSpaceDN w:val="0"/>
        <w:adjustRightInd w:val="0"/>
        <w:spacing w:after="0" w:line="240" w:lineRule="auto"/>
        <w:rPr>
          <w:rFonts w:ascii="Times New Roman" w:hAnsi="Times New Roman"/>
          <w:lang w:val="en-GB"/>
        </w:rPr>
      </w:pPr>
      <w:r w:rsidRPr="007A1698">
        <w:rPr>
          <w:rFonts w:ascii="Times New Roman" w:hAnsi="Times New Roman"/>
          <w:highlight w:val="lightGray"/>
          <w:lang w:val="en-GB"/>
        </w:rPr>
        <w:t>EU/1/13/825/014</w:t>
      </w:r>
      <w:r w:rsidR="006E03EF" w:rsidRPr="007A1698">
        <w:rPr>
          <w:rFonts w:ascii="Times New Roman" w:hAnsi="Times New Roman"/>
          <w:highlight w:val="lightGray"/>
          <w:lang w:val="en-GB"/>
        </w:rPr>
        <w:t xml:space="preserve"> 180 tablets</w:t>
      </w:r>
    </w:p>
    <w:p w:rsidR="00BC4F48" w:rsidRPr="007A1698" w:rsidRDefault="00BC4F48" w:rsidP="004526DA">
      <w:pPr>
        <w:autoSpaceDE w:val="0"/>
        <w:autoSpaceDN w:val="0"/>
        <w:adjustRightInd w:val="0"/>
        <w:spacing w:after="0" w:line="240" w:lineRule="auto"/>
        <w:rPr>
          <w:rFonts w:ascii="Times New Roman" w:hAnsi="Times New Roman"/>
          <w:lang w:val="en-GB"/>
        </w:rPr>
      </w:pPr>
    </w:p>
    <w:p w:rsidR="00BC4F48" w:rsidRPr="007A1698" w:rsidRDefault="00BC4F48" w:rsidP="007A1698">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BC4F48" w:rsidRPr="007A1698" w:rsidTr="00697C6E">
        <w:tc>
          <w:tcPr>
            <w:tcW w:w="9546" w:type="dxa"/>
          </w:tcPr>
          <w:p w:rsidR="00BC4F48" w:rsidRPr="007A1698" w:rsidRDefault="00BC4F48"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b/>
                <w:bCs/>
                <w:lang w:val="en-GB"/>
              </w:rPr>
              <w:t>13.</w:t>
            </w:r>
            <w:r w:rsidRPr="007A1698">
              <w:rPr>
                <w:rFonts w:ascii="Times New Roman" w:hAnsi="Times New Roman"/>
                <w:b/>
                <w:bCs/>
                <w:lang w:val="en-GB"/>
              </w:rPr>
              <w:tab/>
              <w:t>BATCH NUMBER</w:t>
            </w:r>
          </w:p>
        </w:tc>
      </w:tr>
    </w:tbl>
    <w:p w:rsidR="00BC4F48" w:rsidRPr="00F07FE1" w:rsidRDefault="00BC4F48" w:rsidP="00F07FE1">
      <w:pPr>
        <w:autoSpaceDE w:val="0"/>
        <w:autoSpaceDN w:val="0"/>
        <w:adjustRightInd w:val="0"/>
        <w:spacing w:after="0" w:line="240" w:lineRule="auto"/>
        <w:rPr>
          <w:rFonts w:ascii="Times New Roman" w:hAnsi="Times New Roman"/>
          <w:lang w:val="en-GB"/>
        </w:rPr>
      </w:pPr>
    </w:p>
    <w:p w:rsidR="00BC4F48" w:rsidRPr="006F03EF" w:rsidRDefault="00BC4F48"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Lot</w:t>
      </w:r>
    </w:p>
    <w:p w:rsidR="00BC4F48" w:rsidRPr="006F03EF" w:rsidRDefault="00BC4F48" w:rsidP="006F03EF">
      <w:pPr>
        <w:autoSpaceDE w:val="0"/>
        <w:autoSpaceDN w:val="0"/>
        <w:adjustRightInd w:val="0"/>
        <w:spacing w:after="0" w:line="240" w:lineRule="auto"/>
        <w:rPr>
          <w:rFonts w:ascii="Times New Roman" w:hAnsi="Times New Roman"/>
          <w:lang w:val="en-GB"/>
        </w:rPr>
      </w:pPr>
    </w:p>
    <w:p w:rsidR="00BC4F48" w:rsidRPr="006F03EF" w:rsidRDefault="00BC4F48" w:rsidP="006F03EF">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BC4F48" w:rsidRPr="007A1698" w:rsidTr="00697C6E">
        <w:tc>
          <w:tcPr>
            <w:tcW w:w="9546" w:type="dxa"/>
          </w:tcPr>
          <w:p w:rsidR="00BC4F48" w:rsidRPr="006F03EF" w:rsidRDefault="00BC4F48"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b/>
                <w:bCs/>
                <w:lang w:val="en-GB"/>
              </w:rPr>
              <w:t>14.</w:t>
            </w:r>
            <w:r w:rsidRPr="006F03EF">
              <w:rPr>
                <w:rFonts w:ascii="Times New Roman" w:hAnsi="Times New Roman"/>
                <w:b/>
                <w:bCs/>
                <w:lang w:val="en-GB"/>
              </w:rPr>
              <w:tab/>
              <w:t>GENERAL CLASSIFICATION FOR SUPPLY</w:t>
            </w:r>
          </w:p>
        </w:tc>
      </w:tr>
    </w:tbl>
    <w:p w:rsidR="00BC4F48" w:rsidRPr="00F07FE1" w:rsidRDefault="00BC4F48" w:rsidP="00F07FE1">
      <w:pPr>
        <w:autoSpaceDE w:val="0"/>
        <w:autoSpaceDN w:val="0"/>
        <w:adjustRightInd w:val="0"/>
        <w:spacing w:after="0" w:line="240" w:lineRule="auto"/>
        <w:rPr>
          <w:rFonts w:ascii="Times New Roman" w:hAnsi="Times New Roman"/>
          <w:lang w:val="en-GB"/>
        </w:rPr>
      </w:pPr>
    </w:p>
    <w:p w:rsidR="00BC4F48" w:rsidRPr="006F03EF" w:rsidRDefault="00BC4F48" w:rsidP="006F03EF">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BC4F48" w:rsidRPr="007A1698" w:rsidTr="00697C6E">
        <w:tc>
          <w:tcPr>
            <w:tcW w:w="9546" w:type="dxa"/>
          </w:tcPr>
          <w:p w:rsidR="00BC4F48" w:rsidRPr="006F03EF" w:rsidRDefault="00BC4F48"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b/>
                <w:bCs/>
                <w:lang w:val="en-GB"/>
              </w:rPr>
              <w:t>15.</w:t>
            </w:r>
            <w:r w:rsidRPr="006F03EF">
              <w:rPr>
                <w:rFonts w:ascii="Times New Roman" w:hAnsi="Times New Roman"/>
                <w:b/>
                <w:bCs/>
                <w:lang w:val="en-GB"/>
              </w:rPr>
              <w:tab/>
              <w:t>INSTRUCTIONS ON USE</w:t>
            </w:r>
          </w:p>
        </w:tc>
      </w:tr>
    </w:tbl>
    <w:p w:rsidR="00BC4F48" w:rsidRPr="00F07FE1" w:rsidRDefault="00BC4F48" w:rsidP="00F07FE1">
      <w:pPr>
        <w:autoSpaceDE w:val="0"/>
        <w:autoSpaceDN w:val="0"/>
        <w:adjustRightInd w:val="0"/>
        <w:spacing w:after="0" w:line="240" w:lineRule="auto"/>
        <w:rPr>
          <w:rFonts w:ascii="Times New Roman" w:hAnsi="Times New Roman"/>
          <w:lang w:val="en-GB"/>
        </w:rPr>
      </w:pPr>
    </w:p>
    <w:p w:rsidR="00BC4F48" w:rsidRPr="006F03EF" w:rsidRDefault="00BC4F48" w:rsidP="006F03EF">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BC4F48" w:rsidRPr="007A1698" w:rsidTr="00697C6E">
        <w:tc>
          <w:tcPr>
            <w:tcW w:w="9546" w:type="dxa"/>
          </w:tcPr>
          <w:p w:rsidR="00BC4F48" w:rsidRPr="006F03EF" w:rsidRDefault="00BC4F48" w:rsidP="00C25902">
            <w:pPr>
              <w:autoSpaceDE w:val="0"/>
              <w:autoSpaceDN w:val="0"/>
              <w:adjustRightInd w:val="0"/>
              <w:spacing w:after="0" w:line="240" w:lineRule="auto"/>
              <w:rPr>
                <w:rFonts w:ascii="Times New Roman" w:hAnsi="Times New Roman"/>
                <w:lang w:val="en-GB"/>
              </w:rPr>
            </w:pPr>
            <w:r w:rsidRPr="006F03EF">
              <w:rPr>
                <w:rFonts w:ascii="Times New Roman" w:hAnsi="Times New Roman"/>
                <w:b/>
                <w:bCs/>
                <w:lang w:val="en-GB"/>
              </w:rPr>
              <w:t>16.</w:t>
            </w:r>
            <w:r w:rsidRPr="006F03EF">
              <w:rPr>
                <w:rFonts w:ascii="Times New Roman" w:hAnsi="Times New Roman"/>
                <w:b/>
                <w:bCs/>
                <w:lang w:val="en-GB"/>
              </w:rPr>
              <w:tab/>
              <w:t>INFORMATION IN BRAILLE</w:t>
            </w:r>
          </w:p>
        </w:tc>
      </w:tr>
    </w:tbl>
    <w:p w:rsidR="00BC4F48" w:rsidRPr="00F07FE1" w:rsidRDefault="00BC4F48" w:rsidP="00C25902">
      <w:pPr>
        <w:autoSpaceDE w:val="0"/>
        <w:autoSpaceDN w:val="0"/>
        <w:adjustRightInd w:val="0"/>
        <w:spacing w:after="0" w:line="240" w:lineRule="auto"/>
        <w:rPr>
          <w:rFonts w:ascii="Times New Roman" w:hAnsi="Times New Roman"/>
          <w:lang w:val="en-GB"/>
        </w:rPr>
      </w:pPr>
    </w:p>
    <w:p w:rsidR="00BC4F48" w:rsidRPr="006F03EF" w:rsidRDefault="00BC4F48" w:rsidP="00C25902">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Imatinib Actavis 100 mg</w:t>
      </w:r>
    </w:p>
    <w:p w:rsidR="0016108A" w:rsidRPr="006F03EF" w:rsidRDefault="0016108A" w:rsidP="00C25902">
      <w:pPr>
        <w:autoSpaceDE w:val="0"/>
        <w:autoSpaceDN w:val="0"/>
        <w:adjustRightInd w:val="0"/>
        <w:spacing w:after="0" w:line="240" w:lineRule="auto"/>
        <w:rPr>
          <w:rFonts w:ascii="Times New Roman" w:hAnsi="Times New Roman"/>
          <w:lang w:val="en-GB"/>
        </w:rPr>
      </w:pPr>
    </w:p>
    <w:p w:rsidR="008454C6" w:rsidRDefault="008454C6" w:rsidP="008454C6">
      <w:pPr>
        <w:autoSpaceDE w:val="0"/>
        <w:autoSpaceDN w:val="0"/>
        <w:adjustRightInd w:val="0"/>
        <w:spacing w:after="0" w:line="240" w:lineRule="auto"/>
        <w:rPr>
          <w:rFonts w:ascii="Times New Roman" w:hAnsi="Times New Roman"/>
          <w:lang w:val="en-GB"/>
        </w:rPr>
      </w:pPr>
    </w:p>
    <w:p w:rsidR="008454C6" w:rsidRPr="004F2F6A" w:rsidRDefault="008454C6" w:rsidP="008454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hanging="567"/>
        <w:rPr>
          <w:rFonts w:ascii="Times New Roman" w:hAnsi="Times New Roman"/>
          <w:lang w:val="en-GB"/>
        </w:rPr>
      </w:pPr>
      <w:r w:rsidRPr="004F2F6A">
        <w:rPr>
          <w:rFonts w:ascii="Times New Roman" w:hAnsi="Times New Roman"/>
          <w:b/>
          <w:lang w:val="en-GB"/>
        </w:rPr>
        <w:t>17.</w:t>
      </w:r>
      <w:r w:rsidRPr="004F2F6A">
        <w:rPr>
          <w:rFonts w:ascii="Times New Roman" w:hAnsi="Times New Roman"/>
          <w:b/>
          <w:lang w:val="en-GB"/>
        </w:rPr>
        <w:tab/>
        <w:t>UNIQUE IDENTIFIER – 2D BARCODE</w:t>
      </w:r>
    </w:p>
    <w:p w:rsidR="008454C6" w:rsidRPr="004F2F6A" w:rsidRDefault="008454C6" w:rsidP="008454C6">
      <w:pPr>
        <w:autoSpaceDE w:val="0"/>
        <w:autoSpaceDN w:val="0"/>
        <w:adjustRightInd w:val="0"/>
        <w:spacing w:after="0" w:line="240" w:lineRule="auto"/>
        <w:rPr>
          <w:rFonts w:ascii="Times New Roman" w:hAnsi="Times New Roman"/>
          <w:lang w:val="en-GB"/>
        </w:rPr>
      </w:pPr>
    </w:p>
    <w:p w:rsidR="0093628D" w:rsidRDefault="0093628D" w:rsidP="0093628D">
      <w:pPr>
        <w:autoSpaceDE w:val="0"/>
        <w:autoSpaceDN w:val="0"/>
        <w:adjustRightInd w:val="0"/>
        <w:spacing w:after="0" w:line="240" w:lineRule="auto"/>
        <w:rPr>
          <w:rFonts w:ascii="Times New Roman" w:eastAsia="Times New Roman" w:hAnsi="Times New Roman"/>
          <w:noProof/>
          <w:szCs w:val="20"/>
        </w:rPr>
      </w:pPr>
      <w:r w:rsidRPr="005561CA">
        <w:rPr>
          <w:rFonts w:ascii="Times New Roman" w:eastAsia="Times New Roman" w:hAnsi="Times New Roman"/>
          <w:noProof/>
          <w:szCs w:val="20"/>
          <w:highlight w:val="lightGray"/>
        </w:rPr>
        <w:t>&lt;2D barcode carrying the unique identifier included.&gt;</w:t>
      </w:r>
    </w:p>
    <w:p w:rsidR="008454C6" w:rsidRDefault="008454C6" w:rsidP="008454C6">
      <w:pPr>
        <w:autoSpaceDE w:val="0"/>
        <w:autoSpaceDN w:val="0"/>
        <w:adjustRightInd w:val="0"/>
        <w:spacing w:after="0" w:line="240" w:lineRule="auto"/>
        <w:rPr>
          <w:rFonts w:ascii="Times New Roman" w:hAnsi="Times New Roman"/>
        </w:rPr>
      </w:pPr>
    </w:p>
    <w:p w:rsidR="0093628D" w:rsidRPr="00075EC2" w:rsidRDefault="0093628D" w:rsidP="008454C6">
      <w:pPr>
        <w:autoSpaceDE w:val="0"/>
        <w:autoSpaceDN w:val="0"/>
        <w:adjustRightInd w:val="0"/>
        <w:spacing w:after="0" w:line="240" w:lineRule="auto"/>
        <w:rPr>
          <w:rFonts w:ascii="Times New Roman" w:hAnsi="Times New Roman"/>
        </w:rPr>
      </w:pPr>
    </w:p>
    <w:p w:rsidR="008454C6" w:rsidRPr="004F2F6A" w:rsidRDefault="008454C6" w:rsidP="007539F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hanging="567"/>
        <w:rPr>
          <w:rFonts w:ascii="Times New Roman" w:hAnsi="Times New Roman"/>
          <w:lang w:val="en-GB"/>
        </w:rPr>
      </w:pPr>
      <w:r w:rsidRPr="004F2F6A">
        <w:rPr>
          <w:rFonts w:ascii="Times New Roman" w:hAnsi="Times New Roman"/>
          <w:b/>
          <w:lang w:val="en-GB"/>
        </w:rPr>
        <w:t>18.</w:t>
      </w:r>
      <w:r w:rsidRPr="004F2F6A">
        <w:rPr>
          <w:rFonts w:ascii="Times New Roman" w:hAnsi="Times New Roman"/>
          <w:b/>
          <w:lang w:val="en-GB"/>
        </w:rPr>
        <w:tab/>
        <w:t>UNIQUE IDENTIFIER – HUMAN READABLE DATA</w:t>
      </w:r>
    </w:p>
    <w:p w:rsidR="008454C6" w:rsidRPr="004F2F6A" w:rsidRDefault="008454C6" w:rsidP="007539F2">
      <w:pPr>
        <w:autoSpaceDE w:val="0"/>
        <w:autoSpaceDN w:val="0"/>
        <w:adjustRightInd w:val="0"/>
        <w:spacing w:after="0" w:line="240" w:lineRule="auto"/>
        <w:rPr>
          <w:rFonts w:ascii="Times New Roman" w:hAnsi="Times New Roman"/>
          <w:lang w:val="en-GB"/>
        </w:rPr>
      </w:pPr>
    </w:p>
    <w:p w:rsidR="0093628D" w:rsidRPr="00E4509A" w:rsidRDefault="0093628D" w:rsidP="007539F2">
      <w:pPr>
        <w:tabs>
          <w:tab w:val="left" w:pos="567"/>
        </w:tabs>
        <w:spacing w:after="0" w:line="240" w:lineRule="auto"/>
        <w:rPr>
          <w:rFonts w:ascii="Times New Roman" w:eastAsia="Times New Roman" w:hAnsi="Times New Roman"/>
        </w:rPr>
      </w:pPr>
      <w:r w:rsidRPr="00E4509A">
        <w:rPr>
          <w:rFonts w:ascii="Times New Roman" w:eastAsia="Times New Roman" w:hAnsi="Times New Roman"/>
        </w:rPr>
        <w:t>PC {number}</w:t>
      </w:r>
    </w:p>
    <w:p w:rsidR="0093628D" w:rsidRPr="00E4509A" w:rsidRDefault="0093628D" w:rsidP="007539F2">
      <w:pPr>
        <w:tabs>
          <w:tab w:val="left" w:pos="567"/>
        </w:tabs>
        <w:spacing w:after="0" w:line="240" w:lineRule="auto"/>
        <w:rPr>
          <w:rFonts w:ascii="Times New Roman" w:eastAsia="Times New Roman" w:hAnsi="Times New Roman"/>
        </w:rPr>
      </w:pPr>
      <w:r w:rsidRPr="00E4509A">
        <w:rPr>
          <w:rFonts w:ascii="Times New Roman" w:eastAsia="Times New Roman" w:hAnsi="Times New Roman"/>
        </w:rPr>
        <w:t>SN {number}</w:t>
      </w:r>
    </w:p>
    <w:p w:rsidR="0093628D" w:rsidRPr="00E4509A" w:rsidRDefault="0093628D" w:rsidP="007539F2">
      <w:pPr>
        <w:tabs>
          <w:tab w:val="left" w:pos="567"/>
        </w:tabs>
        <w:spacing w:after="0" w:line="240" w:lineRule="auto"/>
        <w:rPr>
          <w:rFonts w:ascii="Times New Roman" w:eastAsia="Times New Roman" w:hAnsi="Times New Roman"/>
          <w:b/>
          <w:noProof/>
          <w:u w:val="single"/>
        </w:rPr>
      </w:pPr>
      <w:r w:rsidRPr="00E4509A">
        <w:rPr>
          <w:rFonts w:ascii="Times New Roman" w:eastAsia="Times New Roman" w:hAnsi="Times New Roman"/>
        </w:rPr>
        <w:t>NN {number}</w:t>
      </w:r>
    </w:p>
    <w:p w:rsidR="00FD772E" w:rsidRPr="006F03EF" w:rsidRDefault="00BC4F48"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FD772E" w:rsidRPr="007A1698" w:rsidTr="00327C94">
        <w:tc>
          <w:tcPr>
            <w:tcW w:w="9546" w:type="dxa"/>
          </w:tcPr>
          <w:p w:rsidR="00FD772E" w:rsidRPr="006F03EF" w:rsidRDefault="00FD772E" w:rsidP="006F03EF">
            <w:pPr>
              <w:autoSpaceDE w:val="0"/>
              <w:autoSpaceDN w:val="0"/>
              <w:adjustRightInd w:val="0"/>
              <w:spacing w:after="0" w:line="240" w:lineRule="auto"/>
              <w:rPr>
                <w:rFonts w:ascii="Times New Roman" w:hAnsi="Times New Roman"/>
                <w:b/>
                <w:bCs/>
                <w:lang w:val="en-GB"/>
              </w:rPr>
            </w:pPr>
            <w:r w:rsidRPr="006F03EF">
              <w:rPr>
                <w:rFonts w:ascii="Times New Roman" w:hAnsi="Times New Roman"/>
                <w:b/>
                <w:bCs/>
                <w:lang w:val="en-GB"/>
              </w:rPr>
              <w:t>PARTICULARS TO APPEAR ON THE OUTER PACKAGING</w:t>
            </w:r>
          </w:p>
          <w:p w:rsidR="00FD772E" w:rsidRPr="006F03EF" w:rsidRDefault="00FD772E" w:rsidP="006F03EF">
            <w:pPr>
              <w:autoSpaceDE w:val="0"/>
              <w:autoSpaceDN w:val="0"/>
              <w:adjustRightInd w:val="0"/>
              <w:spacing w:after="0" w:line="240" w:lineRule="auto"/>
              <w:rPr>
                <w:rFonts w:ascii="Times New Roman" w:hAnsi="Times New Roman"/>
                <w:bCs/>
                <w:lang w:val="en-GB"/>
              </w:rPr>
            </w:pPr>
          </w:p>
          <w:p w:rsidR="00FD772E" w:rsidRPr="00AF48FD" w:rsidRDefault="00FD772E" w:rsidP="00AF48FD">
            <w:pPr>
              <w:autoSpaceDE w:val="0"/>
              <w:autoSpaceDN w:val="0"/>
              <w:adjustRightInd w:val="0"/>
              <w:spacing w:after="0" w:line="240" w:lineRule="auto"/>
              <w:rPr>
                <w:rFonts w:ascii="Times New Roman" w:hAnsi="Times New Roman"/>
                <w:lang w:val="en-GB"/>
              </w:rPr>
            </w:pPr>
            <w:r w:rsidRPr="00AF48FD">
              <w:rPr>
                <w:rFonts w:ascii="Times New Roman" w:hAnsi="Times New Roman"/>
                <w:b/>
                <w:bCs/>
                <w:lang w:val="en-GB"/>
              </w:rPr>
              <w:t>CARTON</w:t>
            </w:r>
          </w:p>
        </w:tc>
      </w:tr>
    </w:tbl>
    <w:p w:rsidR="00FD772E" w:rsidRPr="00F07FE1" w:rsidRDefault="00FD772E" w:rsidP="00F07FE1">
      <w:pPr>
        <w:autoSpaceDE w:val="0"/>
        <w:autoSpaceDN w:val="0"/>
        <w:adjustRightInd w:val="0"/>
        <w:spacing w:after="0" w:line="240" w:lineRule="auto"/>
        <w:rPr>
          <w:rFonts w:ascii="Times New Roman" w:hAnsi="Times New Roman"/>
          <w:lang w:val="en-GB"/>
        </w:rPr>
      </w:pPr>
    </w:p>
    <w:p w:rsidR="00FD772E" w:rsidRPr="006F03EF" w:rsidRDefault="00FD772E" w:rsidP="006F03EF">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FD772E" w:rsidRPr="007A1698" w:rsidTr="00327C94">
        <w:tc>
          <w:tcPr>
            <w:tcW w:w="9546" w:type="dxa"/>
          </w:tcPr>
          <w:p w:rsidR="00FD772E" w:rsidRPr="006F03EF" w:rsidRDefault="00FD772E"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b/>
                <w:bCs/>
                <w:lang w:val="en-GB"/>
              </w:rPr>
              <w:t>1.</w:t>
            </w:r>
            <w:r w:rsidRPr="006F03EF">
              <w:rPr>
                <w:rFonts w:ascii="Times New Roman" w:hAnsi="Times New Roman"/>
                <w:b/>
                <w:bCs/>
                <w:lang w:val="en-GB"/>
              </w:rPr>
              <w:tab/>
              <w:t>NAME OF THE MEDICINAL PRODUCT</w:t>
            </w:r>
          </w:p>
        </w:tc>
      </w:tr>
    </w:tbl>
    <w:p w:rsidR="00FD772E" w:rsidRPr="00F07FE1" w:rsidRDefault="00FD772E" w:rsidP="00F07FE1">
      <w:pPr>
        <w:autoSpaceDE w:val="0"/>
        <w:autoSpaceDN w:val="0"/>
        <w:adjustRightInd w:val="0"/>
        <w:spacing w:after="0" w:line="240" w:lineRule="auto"/>
        <w:rPr>
          <w:rFonts w:ascii="Times New Roman" w:hAnsi="Times New Roman"/>
          <w:lang w:val="en-GB"/>
        </w:rPr>
      </w:pPr>
    </w:p>
    <w:p w:rsidR="00FD772E" w:rsidRPr="006F03EF" w:rsidRDefault="00FD772E"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Imatinib Actavis 400 mg film-coated tablets</w:t>
      </w:r>
    </w:p>
    <w:p w:rsidR="00FD772E" w:rsidRPr="006F03EF" w:rsidRDefault="00F80ABE" w:rsidP="006F03EF">
      <w:pPr>
        <w:autoSpaceDE w:val="0"/>
        <w:autoSpaceDN w:val="0"/>
        <w:adjustRightInd w:val="0"/>
        <w:spacing w:after="0" w:line="240" w:lineRule="auto"/>
        <w:rPr>
          <w:rFonts w:ascii="Times New Roman" w:hAnsi="Times New Roman"/>
          <w:lang w:val="en-GB"/>
        </w:rPr>
      </w:pPr>
      <w:r>
        <w:rPr>
          <w:rFonts w:ascii="Times New Roman" w:hAnsi="Times New Roman"/>
          <w:lang w:val="en-GB"/>
        </w:rPr>
        <w:t>i</w:t>
      </w:r>
      <w:r w:rsidR="00FD772E" w:rsidRPr="006F03EF">
        <w:rPr>
          <w:rFonts w:ascii="Times New Roman" w:hAnsi="Times New Roman"/>
          <w:lang w:val="en-GB"/>
        </w:rPr>
        <w:t>matinib</w:t>
      </w:r>
    </w:p>
    <w:p w:rsidR="00FD772E" w:rsidRPr="006F03EF" w:rsidRDefault="00FD772E" w:rsidP="006F03EF">
      <w:pPr>
        <w:autoSpaceDE w:val="0"/>
        <w:autoSpaceDN w:val="0"/>
        <w:adjustRightInd w:val="0"/>
        <w:spacing w:after="0" w:line="240" w:lineRule="auto"/>
        <w:rPr>
          <w:rFonts w:ascii="Times New Roman" w:hAnsi="Times New Roman"/>
          <w:lang w:val="en-GB"/>
        </w:rPr>
      </w:pPr>
    </w:p>
    <w:p w:rsidR="00FD772E" w:rsidRPr="006F03EF" w:rsidRDefault="00FD772E" w:rsidP="006F03EF">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FD772E" w:rsidRPr="007A1698" w:rsidTr="00327C94">
        <w:tc>
          <w:tcPr>
            <w:tcW w:w="9546" w:type="dxa"/>
          </w:tcPr>
          <w:p w:rsidR="00FD772E" w:rsidRPr="00AF48FD" w:rsidRDefault="00FD772E"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b/>
                <w:bCs/>
                <w:lang w:val="en-GB"/>
              </w:rPr>
              <w:t>2.</w:t>
            </w:r>
            <w:r w:rsidRPr="006F03EF">
              <w:rPr>
                <w:rFonts w:ascii="Times New Roman" w:hAnsi="Times New Roman"/>
                <w:b/>
                <w:bCs/>
                <w:lang w:val="en-GB"/>
              </w:rPr>
              <w:tab/>
              <w:t>STATEMENT OF ACTIVE SUBSTANCE(S)</w:t>
            </w:r>
          </w:p>
        </w:tc>
      </w:tr>
    </w:tbl>
    <w:p w:rsidR="00FD772E" w:rsidRPr="00F07FE1" w:rsidRDefault="00FD772E" w:rsidP="00F07FE1">
      <w:pPr>
        <w:autoSpaceDE w:val="0"/>
        <w:autoSpaceDN w:val="0"/>
        <w:adjustRightInd w:val="0"/>
        <w:spacing w:after="0" w:line="240" w:lineRule="auto"/>
        <w:rPr>
          <w:rFonts w:ascii="Times New Roman" w:hAnsi="Times New Roman"/>
          <w:lang w:val="en-GB"/>
        </w:rPr>
      </w:pPr>
    </w:p>
    <w:p w:rsidR="00FD772E" w:rsidRPr="006F03EF" w:rsidRDefault="00FD772E"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Each film-coated tablet contains 400 mg of imatinib (as mesilate).</w:t>
      </w:r>
    </w:p>
    <w:p w:rsidR="00FD772E" w:rsidRPr="006F03EF" w:rsidRDefault="00FD772E" w:rsidP="006F03EF">
      <w:pPr>
        <w:autoSpaceDE w:val="0"/>
        <w:autoSpaceDN w:val="0"/>
        <w:adjustRightInd w:val="0"/>
        <w:spacing w:after="0" w:line="240" w:lineRule="auto"/>
        <w:rPr>
          <w:rFonts w:ascii="Times New Roman" w:hAnsi="Times New Roman"/>
          <w:lang w:val="en-GB"/>
        </w:rPr>
      </w:pPr>
    </w:p>
    <w:p w:rsidR="00FD772E" w:rsidRPr="006F03EF" w:rsidRDefault="00FD772E" w:rsidP="006F03EF">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FD772E" w:rsidRPr="007A1698" w:rsidTr="00327C94">
        <w:tc>
          <w:tcPr>
            <w:tcW w:w="9546" w:type="dxa"/>
          </w:tcPr>
          <w:p w:rsidR="00FD772E" w:rsidRPr="006F03EF" w:rsidRDefault="00FD772E"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b/>
                <w:bCs/>
                <w:lang w:val="en-GB"/>
              </w:rPr>
              <w:t>3.</w:t>
            </w:r>
            <w:r w:rsidRPr="006F03EF">
              <w:rPr>
                <w:rFonts w:ascii="Times New Roman" w:hAnsi="Times New Roman"/>
                <w:b/>
                <w:bCs/>
                <w:lang w:val="en-GB"/>
              </w:rPr>
              <w:tab/>
              <w:t>LIST OF EXCIPIENTS</w:t>
            </w:r>
          </w:p>
        </w:tc>
      </w:tr>
    </w:tbl>
    <w:p w:rsidR="00FD772E" w:rsidRPr="00F07FE1" w:rsidRDefault="00FD772E" w:rsidP="00F07FE1">
      <w:pPr>
        <w:autoSpaceDE w:val="0"/>
        <w:autoSpaceDN w:val="0"/>
        <w:adjustRightInd w:val="0"/>
        <w:spacing w:after="0" w:line="240" w:lineRule="auto"/>
        <w:rPr>
          <w:rFonts w:ascii="Times New Roman" w:hAnsi="Times New Roman"/>
          <w:lang w:val="en-GB"/>
        </w:rPr>
      </w:pPr>
    </w:p>
    <w:p w:rsidR="00FD772E" w:rsidRPr="006F03EF" w:rsidRDefault="00FD772E"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Contains</w:t>
      </w:r>
      <w:r w:rsidRPr="006F03EF">
        <w:rPr>
          <w:rFonts w:ascii="Times New Roman" w:hAnsi="Times New Roman"/>
          <w:bCs/>
          <w:lang w:val="en-GB"/>
        </w:rPr>
        <w:t xml:space="preserve"> lecithin (soya) (E322).</w:t>
      </w:r>
      <w:r w:rsidR="0085478A" w:rsidRPr="006F03EF">
        <w:rPr>
          <w:rFonts w:ascii="Times New Roman" w:hAnsi="Times New Roman"/>
          <w:lang w:val="en-GB"/>
        </w:rPr>
        <w:t xml:space="preserve"> </w:t>
      </w:r>
      <w:r w:rsidRPr="006F03EF">
        <w:rPr>
          <w:rFonts w:ascii="Times New Roman" w:hAnsi="Times New Roman"/>
          <w:lang w:val="en-GB"/>
        </w:rPr>
        <w:t>See leaflet for further information.</w:t>
      </w:r>
    </w:p>
    <w:p w:rsidR="00FD772E" w:rsidRPr="006F03EF" w:rsidRDefault="00FD772E" w:rsidP="006F03EF">
      <w:pPr>
        <w:autoSpaceDE w:val="0"/>
        <w:autoSpaceDN w:val="0"/>
        <w:adjustRightInd w:val="0"/>
        <w:spacing w:after="0" w:line="240" w:lineRule="auto"/>
        <w:rPr>
          <w:rFonts w:ascii="Times New Roman" w:hAnsi="Times New Roman"/>
          <w:lang w:val="en-GB"/>
        </w:rPr>
      </w:pPr>
    </w:p>
    <w:p w:rsidR="00FD772E" w:rsidRPr="006F03EF" w:rsidRDefault="00FD772E" w:rsidP="006F03EF">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FD772E" w:rsidRPr="007A1698" w:rsidTr="00327C94">
        <w:tc>
          <w:tcPr>
            <w:tcW w:w="9546" w:type="dxa"/>
          </w:tcPr>
          <w:p w:rsidR="00FD772E" w:rsidRPr="00AF48FD" w:rsidRDefault="00FD772E"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b/>
                <w:bCs/>
                <w:lang w:val="en-GB"/>
              </w:rPr>
              <w:t>4.</w:t>
            </w:r>
            <w:r w:rsidRPr="006F03EF">
              <w:rPr>
                <w:rFonts w:ascii="Times New Roman" w:hAnsi="Times New Roman"/>
                <w:b/>
                <w:bCs/>
                <w:lang w:val="en-GB"/>
              </w:rPr>
              <w:tab/>
              <w:t>PHARMACEUTICAL FORM AND CONTENTS</w:t>
            </w:r>
          </w:p>
        </w:tc>
      </w:tr>
    </w:tbl>
    <w:p w:rsidR="000865B0" w:rsidRPr="00F07FE1" w:rsidRDefault="000865B0" w:rsidP="00F07FE1">
      <w:pPr>
        <w:autoSpaceDE w:val="0"/>
        <w:autoSpaceDN w:val="0"/>
        <w:adjustRightInd w:val="0"/>
        <w:spacing w:after="0" w:line="240" w:lineRule="auto"/>
        <w:rPr>
          <w:rFonts w:ascii="Times New Roman" w:hAnsi="Times New Roman"/>
          <w:lang w:val="en-GB"/>
        </w:rPr>
      </w:pPr>
    </w:p>
    <w:p w:rsidR="00FD772E" w:rsidRPr="006F03EF" w:rsidRDefault="00FD772E" w:rsidP="006F03EF">
      <w:pPr>
        <w:pStyle w:val="KeinLeerraum"/>
        <w:rPr>
          <w:rFonts w:ascii="Times New Roman" w:hAnsi="Times New Roman"/>
          <w:lang w:val="en-GB"/>
        </w:rPr>
      </w:pPr>
      <w:r w:rsidRPr="006F03EF">
        <w:rPr>
          <w:rFonts w:ascii="Times New Roman" w:hAnsi="Times New Roman"/>
          <w:lang w:val="en-GB"/>
        </w:rPr>
        <w:t>10 </w:t>
      </w:r>
      <w:r w:rsidR="00CE641A" w:rsidRPr="006F03EF">
        <w:rPr>
          <w:rFonts w:ascii="Times New Roman" w:hAnsi="Times New Roman"/>
          <w:lang w:val="en-GB"/>
        </w:rPr>
        <w:t xml:space="preserve">film-coated </w:t>
      </w:r>
      <w:r w:rsidRPr="006F03EF">
        <w:rPr>
          <w:rFonts w:ascii="Times New Roman" w:hAnsi="Times New Roman"/>
          <w:lang w:val="en-GB"/>
        </w:rPr>
        <w:t>tablets</w:t>
      </w:r>
    </w:p>
    <w:p w:rsidR="00FD772E" w:rsidRPr="006F03EF" w:rsidRDefault="00FD772E" w:rsidP="006F03EF">
      <w:pPr>
        <w:pStyle w:val="KeinLeerraum"/>
        <w:rPr>
          <w:rFonts w:ascii="Times New Roman" w:hAnsi="Times New Roman"/>
          <w:highlight w:val="lightGray"/>
          <w:lang w:val="en-GB"/>
        </w:rPr>
      </w:pPr>
      <w:r w:rsidRPr="006F03EF">
        <w:rPr>
          <w:rFonts w:ascii="Times New Roman" w:hAnsi="Times New Roman"/>
          <w:highlight w:val="lightGray"/>
          <w:lang w:val="en-GB"/>
        </w:rPr>
        <w:t>30 </w:t>
      </w:r>
      <w:r w:rsidR="00CE641A" w:rsidRPr="006F03EF">
        <w:rPr>
          <w:rFonts w:ascii="Times New Roman" w:hAnsi="Times New Roman"/>
          <w:highlight w:val="lightGray"/>
          <w:lang w:val="en-GB"/>
        </w:rPr>
        <w:t xml:space="preserve">film-coated </w:t>
      </w:r>
      <w:r w:rsidRPr="006F03EF">
        <w:rPr>
          <w:rFonts w:ascii="Times New Roman" w:hAnsi="Times New Roman"/>
          <w:highlight w:val="lightGray"/>
          <w:lang w:val="en-GB"/>
        </w:rPr>
        <w:t>tablets</w:t>
      </w:r>
    </w:p>
    <w:p w:rsidR="00FD772E" w:rsidRPr="004526DA" w:rsidRDefault="00FD772E" w:rsidP="006F03EF">
      <w:pPr>
        <w:pStyle w:val="KeinLeerraum"/>
        <w:rPr>
          <w:rFonts w:ascii="Times New Roman" w:hAnsi="Times New Roman"/>
          <w:highlight w:val="lightGray"/>
          <w:lang w:val="en-GB"/>
        </w:rPr>
      </w:pPr>
      <w:r w:rsidRPr="006F03EF">
        <w:rPr>
          <w:rFonts w:ascii="Times New Roman" w:hAnsi="Times New Roman"/>
          <w:highlight w:val="lightGray"/>
          <w:lang w:val="en-GB"/>
        </w:rPr>
        <w:t>60 </w:t>
      </w:r>
      <w:r w:rsidR="00CE641A" w:rsidRPr="00AF48FD">
        <w:rPr>
          <w:rFonts w:ascii="Times New Roman" w:hAnsi="Times New Roman"/>
          <w:highlight w:val="lightGray"/>
          <w:lang w:val="en-GB"/>
        </w:rPr>
        <w:t xml:space="preserve">film-coated </w:t>
      </w:r>
      <w:r w:rsidRPr="004526DA">
        <w:rPr>
          <w:rFonts w:ascii="Times New Roman" w:hAnsi="Times New Roman"/>
          <w:highlight w:val="lightGray"/>
          <w:lang w:val="en-GB"/>
        </w:rPr>
        <w:t>tablets</w:t>
      </w:r>
    </w:p>
    <w:p w:rsidR="00FD772E" w:rsidRPr="007A1698" w:rsidRDefault="00FD772E" w:rsidP="006F03EF">
      <w:pPr>
        <w:pStyle w:val="KeinLeerraum"/>
        <w:rPr>
          <w:rFonts w:ascii="Times New Roman" w:hAnsi="Times New Roman"/>
          <w:lang w:val="en-GB"/>
        </w:rPr>
      </w:pPr>
      <w:r w:rsidRPr="007A1698">
        <w:rPr>
          <w:rFonts w:ascii="Times New Roman" w:hAnsi="Times New Roman"/>
          <w:highlight w:val="lightGray"/>
          <w:lang w:val="en-GB"/>
        </w:rPr>
        <w:t>90 </w:t>
      </w:r>
      <w:r w:rsidR="00CE641A" w:rsidRPr="007A1698">
        <w:rPr>
          <w:rFonts w:ascii="Times New Roman" w:hAnsi="Times New Roman"/>
          <w:highlight w:val="lightGray"/>
          <w:lang w:val="en-GB"/>
        </w:rPr>
        <w:t xml:space="preserve">film-coated </w:t>
      </w:r>
      <w:r w:rsidRPr="007A1698">
        <w:rPr>
          <w:rFonts w:ascii="Times New Roman" w:hAnsi="Times New Roman"/>
          <w:highlight w:val="lightGray"/>
          <w:lang w:val="en-GB"/>
        </w:rPr>
        <w:t>tablets</w:t>
      </w:r>
    </w:p>
    <w:p w:rsidR="00FD772E" w:rsidRPr="007A1698" w:rsidRDefault="00FD772E" w:rsidP="006F03EF">
      <w:pPr>
        <w:autoSpaceDE w:val="0"/>
        <w:autoSpaceDN w:val="0"/>
        <w:adjustRightInd w:val="0"/>
        <w:spacing w:after="0" w:line="240" w:lineRule="auto"/>
        <w:rPr>
          <w:rFonts w:ascii="Times New Roman" w:hAnsi="Times New Roman"/>
          <w:lang w:val="en-GB"/>
        </w:rPr>
      </w:pPr>
    </w:p>
    <w:p w:rsidR="00FD772E" w:rsidRPr="007A1698" w:rsidRDefault="00FD772E" w:rsidP="00AF48FD">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FD772E" w:rsidRPr="007A1698" w:rsidTr="00327C94">
        <w:tc>
          <w:tcPr>
            <w:tcW w:w="9546" w:type="dxa"/>
          </w:tcPr>
          <w:p w:rsidR="00FD772E" w:rsidRPr="007A1698" w:rsidRDefault="00FD772E" w:rsidP="00AF48FD">
            <w:pPr>
              <w:autoSpaceDE w:val="0"/>
              <w:autoSpaceDN w:val="0"/>
              <w:adjustRightInd w:val="0"/>
              <w:spacing w:after="0" w:line="240" w:lineRule="auto"/>
              <w:rPr>
                <w:rFonts w:ascii="Times New Roman" w:hAnsi="Times New Roman"/>
                <w:lang w:val="en-GB"/>
              </w:rPr>
            </w:pPr>
            <w:r w:rsidRPr="007A1698">
              <w:rPr>
                <w:rFonts w:ascii="Times New Roman" w:hAnsi="Times New Roman"/>
                <w:b/>
                <w:bCs/>
                <w:lang w:val="en-GB"/>
              </w:rPr>
              <w:t>5.</w:t>
            </w:r>
            <w:r w:rsidRPr="007A1698">
              <w:rPr>
                <w:rFonts w:ascii="Times New Roman" w:hAnsi="Times New Roman"/>
                <w:b/>
                <w:bCs/>
                <w:lang w:val="en-GB"/>
              </w:rPr>
              <w:tab/>
              <w:t>METHOD AND ROUTE(S) OF ADMINISTRATION</w:t>
            </w:r>
          </w:p>
        </w:tc>
      </w:tr>
    </w:tbl>
    <w:p w:rsidR="00FD772E" w:rsidRPr="00F07FE1" w:rsidRDefault="00FD772E" w:rsidP="00F07FE1">
      <w:pPr>
        <w:autoSpaceDE w:val="0"/>
        <w:autoSpaceDN w:val="0"/>
        <w:adjustRightInd w:val="0"/>
        <w:spacing w:after="0" w:line="240" w:lineRule="auto"/>
        <w:rPr>
          <w:rFonts w:ascii="Times New Roman" w:hAnsi="Times New Roman"/>
          <w:lang w:val="en-GB"/>
        </w:rPr>
      </w:pPr>
    </w:p>
    <w:p w:rsidR="00FD772E" w:rsidRPr="006F03EF" w:rsidRDefault="00FD772E"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Oral use.</w:t>
      </w:r>
    </w:p>
    <w:p w:rsidR="00FD772E" w:rsidRPr="006F03EF" w:rsidRDefault="00FD772E"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Read the package leaflet before use.</w:t>
      </w:r>
    </w:p>
    <w:p w:rsidR="00FD772E" w:rsidRPr="006F03EF" w:rsidRDefault="00FD772E" w:rsidP="006F03EF">
      <w:pPr>
        <w:autoSpaceDE w:val="0"/>
        <w:autoSpaceDN w:val="0"/>
        <w:adjustRightInd w:val="0"/>
        <w:spacing w:after="0" w:line="240" w:lineRule="auto"/>
        <w:rPr>
          <w:rFonts w:ascii="Times New Roman" w:hAnsi="Times New Roman"/>
          <w:lang w:val="en-GB"/>
        </w:rPr>
      </w:pPr>
    </w:p>
    <w:p w:rsidR="00FD772E" w:rsidRPr="006F03EF" w:rsidRDefault="00FD772E" w:rsidP="006F03EF">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FD772E" w:rsidRPr="007A1698" w:rsidTr="00327C94">
        <w:tc>
          <w:tcPr>
            <w:tcW w:w="9546" w:type="dxa"/>
          </w:tcPr>
          <w:p w:rsidR="00FD772E" w:rsidRPr="006F03EF" w:rsidRDefault="00FD772E" w:rsidP="006F03EF">
            <w:pPr>
              <w:autoSpaceDE w:val="0"/>
              <w:autoSpaceDN w:val="0"/>
              <w:adjustRightInd w:val="0"/>
              <w:spacing w:after="0" w:line="240" w:lineRule="auto"/>
              <w:ind w:left="567" w:hanging="567"/>
              <w:rPr>
                <w:rFonts w:ascii="Times New Roman" w:hAnsi="Times New Roman"/>
                <w:b/>
                <w:bCs/>
                <w:lang w:val="en-GB"/>
              </w:rPr>
            </w:pPr>
            <w:r w:rsidRPr="006F03EF">
              <w:rPr>
                <w:rFonts w:ascii="Times New Roman" w:hAnsi="Times New Roman"/>
                <w:b/>
                <w:bCs/>
                <w:lang w:val="en-GB"/>
              </w:rPr>
              <w:t>6.</w:t>
            </w:r>
            <w:r w:rsidRPr="006F03EF">
              <w:rPr>
                <w:rFonts w:ascii="Times New Roman" w:hAnsi="Times New Roman"/>
                <w:b/>
                <w:bCs/>
                <w:lang w:val="en-GB"/>
              </w:rPr>
              <w:tab/>
              <w:t>SPECIAL WARNING THAT THE MEDICINAL PRODUCT MUST BE STORED OUT OF THE SIGHT AND REACH OF CHILDREN</w:t>
            </w:r>
          </w:p>
        </w:tc>
      </w:tr>
    </w:tbl>
    <w:p w:rsidR="00FD772E" w:rsidRPr="00F07FE1" w:rsidRDefault="00FD772E" w:rsidP="00F07FE1">
      <w:pPr>
        <w:autoSpaceDE w:val="0"/>
        <w:autoSpaceDN w:val="0"/>
        <w:adjustRightInd w:val="0"/>
        <w:spacing w:after="0" w:line="240" w:lineRule="auto"/>
        <w:rPr>
          <w:rFonts w:ascii="Times New Roman" w:hAnsi="Times New Roman"/>
          <w:lang w:val="en-GB"/>
        </w:rPr>
      </w:pPr>
    </w:p>
    <w:p w:rsidR="00FD772E" w:rsidRPr="006F03EF" w:rsidRDefault="00FD772E"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Keep out of the sight and reach of children.</w:t>
      </w:r>
    </w:p>
    <w:p w:rsidR="00FD772E" w:rsidRPr="006F03EF" w:rsidRDefault="00FD772E" w:rsidP="006F03EF">
      <w:pPr>
        <w:autoSpaceDE w:val="0"/>
        <w:autoSpaceDN w:val="0"/>
        <w:adjustRightInd w:val="0"/>
        <w:spacing w:after="0" w:line="240" w:lineRule="auto"/>
        <w:rPr>
          <w:rFonts w:ascii="Times New Roman" w:hAnsi="Times New Roman"/>
          <w:lang w:val="en-GB"/>
        </w:rPr>
      </w:pPr>
    </w:p>
    <w:p w:rsidR="00FD772E" w:rsidRPr="006F03EF" w:rsidRDefault="00FD772E" w:rsidP="006F03EF">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FD772E" w:rsidRPr="007A1698" w:rsidTr="00327C94">
        <w:tc>
          <w:tcPr>
            <w:tcW w:w="9546" w:type="dxa"/>
          </w:tcPr>
          <w:p w:rsidR="00FD772E" w:rsidRPr="006F03EF" w:rsidRDefault="00FD772E"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b/>
                <w:bCs/>
                <w:lang w:val="en-GB"/>
              </w:rPr>
              <w:t>7.</w:t>
            </w:r>
            <w:r w:rsidRPr="006F03EF">
              <w:rPr>
                <w:rFonts w:ascii="Times New Roman" w:hAnsi="Times New Roman"/>
                <w:b/>
                <w:bCs/>
                <w:lang w:val="en-GB"/>
              </w:rPr>
              <w:tab/>
              <w:t>OTHER SPECIAL WARNING(S), IF NECESSARY</w:t>
            </w:r>
          </w:p>
        </w:tc>
      </w:tr>
    </w:tbl>
    <w:p w:rsidR="00FD772E" w:rsidRPr="00F07FE1" w:rsidRDefault="00FD772E" w:rsidP="00F07FE1">
      <w:pPr>
        <w:autoSpaceDE w:val="0"/>
        <w:autoSpaceDN w:val="0"/>
        <w:adjustRightInd w:val="0"/>
        <w:spacing w:after="0" w:line="240" w:lineRule="auto"/>
        <w:rPr>
          <w:rFonts w:ascii="Times New Roman" w:hAnsi="Times New Roman"/>
          <w:lang w:val="en-GB"/>
        </w:rPr>
      </w:pPr>
    </w:p>
    <w:p w:rsidR="00FD772E" w:rsidRPr="006F03EF" w:rsidRDefault="00FD772E"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Use only as directed by a doctor.</w:t>
      </w:r>
    </w:p>
    <w:p w:rsidR="00FD772E" w:rsidRPr="006F03EF" w:rsidRDefault="00FD772E" w:rsidP="006F03EF">
      <w:pPr>
        <w:autoSpaceDE w:val="0"/>
        <w:autoSpaceDN w:val="0"/>
        <w:adjustRightInd w:val="0"/>
        <w:spacing w:after="0" w:line="240" w:lineRule="auto"/>
        <w:rPr>
          <w:rFonts w:ascii="Times New Roman" w:hAnsi="Times New Roman"/>
          <w:lang w:val="en-GB"/>
        </w:rPr>
      </w:pPr>
    </w:p>
    <w:p w:rsidR="00FD772E" w:rsidRPr="006F03EF" w:rsidRDefault="00FD772E" w:rsidP="006F03EF">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FD772E" w:rsidRPr="007A1698" w:rsidTr="00327C94">
        <w:tc>
          <w:tcPr>
            <w:tcW w:w="9546" w:type="dxa"/>
          </w:tcPr>
          <w:p w:rsidR="00FD772E" w:rsidRPr="006F03EF" w:rsidRDefault="00FD772E"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b/>
                <w:bCs/>
                <w:lang w:val="en-GB"/>
              </w:rPr>
              <w:t>8.</w:t>
            </w:r>
            <w:r w:rsidRPr="006F03EF">
              <w:rPr>
                <w:rFonts w:ascii="Times New Roman" w:hAnsi="Times New Roman"/>
                <w:b/>
                <w:bCs/>
                <w:lang w:val="en-GB"/>
              </w:rPr>
              <w:tab/>
              <w:t>EXPIRY DATE</w:t>
            </w:r>
          </w:p>
        </w:tc>
      </w:tr>
    </w:tbl>
    <w:p w:rsidR="00FD772E" w:rsidRPr="00F07FE1" w:rsidRDefault="00FD772E" w:rsidP="00F07FE1">
      <w:pPr>
        <w:autoSpaceDE w:val="0"/>
        <w:autoSpaceDN w:val="0"/>
        <w:adjustRightInd w:val="0"/>
        <w:spacing w:after="0" w:line="240" w:lineRule="auto"/>
        <w:rPr>
          <w:rFonts w:ascii="Times New Roman" w:hAnsi="Times New Roman"/>
          <w:lang w:val="en-GB"/>
        </w:rPr>
      </w:pPr>
    </w:p>
    <w:p w:rsidR="00FD772E" w:rsidRPr="006F03EF" w:rsidRDefault="00FD772E"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EXP</w:t>
      </w:r>
    </w:p>
    <w:p w:rsidR="00FD772E" w:rsidRPr="006F03EF" w:rsidRDefault="00FD772E" w:rsidP="006F03EF">
      <w:pPr>
        <w:autoSpaceDE w:val="0"/>
        <w:autoSpaceDN w:val="0"/>
        <w:adjustRightInd w:val="0"/>
        <w:spacing w:after="0" w:line="240" w:lineRule="auto"/>
        <w:rPr>
          <w:rFonts w:ascii="Times New Roman" w:hAnsi="Times New Roman"/>
          <w:lang w:val="en-GB"/>
        </w:rPr>
      </w:pPr>
    </w:p>
    <w:p w:rsidR="00FD772E" w:rsidRPr="006F03EF" w:rsidRDefault="00FD772E" w:rsidP="006F03EF">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FD772E" w:rsidRPr="007A1698" w:rsidTr="00327C94">
        <w:tc>
          <w:tcPr>
            <w:tcW w:w="9546" w:type="dxa"/>
          </w:tcPr>
          <w:p w:rsidR="00FD772E" w:rsidRPr="006F03EF" w:rsidRDefault="00FD772E" w:rsidP="007539F2">
            <w:pPr>
              <w:autoSpaceDE w:val="0"/>
              <w:autoSpaceDN w:val="0"/>
              <w:adjustRightInd w:val="0"/>
              <w:spacing w:after="0" w:line="240" w:lineRule="auto"/>
              <w:rPr>
                <w:rFonts w:ascii="Times New Roman" w:hAnsi="Times New Roman"/>
                <w:lang w:val="en-GB"/>
              </w:rPr>
            </w:pPr>
            <w:r w:rsidRPr="006F03EF">
              <w:rPr>
                <w:rFonts w:ascii="Times New Roman" w:hAnsi="Times New Roman"/>
                <w:b/>
                <w:bCs/>
                <w:lang w:val="en-GB"/>
              </w:rPr>
              <w:t>9.</w:t>
            </w:r>
            <w:r w:rsidRPr="006F03EF">
              <w:rPr>
                <w:rFonts w:ascii="Times New Roman" w:hAnsi="Times New Roman"/>
                <w:b/>
                <w:bCs/>
                <w:lang w:val="en-GB"/>
              </w:rPr>
              <w:tab/>
              <w:t>SPECIAL STORAGE CONDITIONS</w:t>
            </w:r>
          </w:p>
        </w:tc>
      </w:tr>
    </w:tbl>
    <w:p w:rsidR="00FD772E" w:rsidRPr="00F07FE1" w:rsidRDefault="00FD772E" w:rsidP="007539F2">
      <w:pPr>
        <w:autoSpaceDE w:val="0"/>
        <w:autoSpaceDN w:val="0"/>
        <w:adjustRightInd w:val="0"/>
        <w:spacing w:after="0" w:line="240" w:lineRule="auto"/>
        <w:rPr>
          <w:rFonts w:ascii="Times New Roman" w:hAnsi="Times New Roman"/>
          <w:lang w:val="en-GB"/>
        </w:rPr>
      </w:pPr>
    </w:p>
    <w:p w:rsidR="00FD772E" w:rsidRPr="00F07FE1" w:rsidRDefault="00FD772E" w:rsidP="007539F2">
      <w:pPr>
        <w:autoSpaceDE w:val="0"/>
        <w:autoSpaceDN w:val="0"/>
        <w:adjustRightInd w:val="0"/>
        <w:spacing w:after="0" w:line="240" w:lineRule="auto"/>
        <w:rPr>
          <w:rFonts w:ascii="Times New Roman" w:hAnsi="Times New Roman"/>
          <w:lang w:val="en-GB"/>
        </w:rPr>
      </w:pPr>
      <w:r w:rsidRPr="00F07FE1">
        <w:rPr>
          <w:rFonts w:ascii="Times New Roman" w:hAnsi="Times New Roman"/>
          <w:lang w:val="en-GB"/>
        </w:rPr>
        <w:t>Do not store above 30°C.</w:t>
      </w:r>
    </w:p>
    <w:p w:rsidR="00FD772E" w:rsidRPr="006F03EF" w:rsidRDefault="00FD772E" w:rsidP="007539F2">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Store in the original package in order to protect from moisture.</w:t>
      </w:r>
    </w:p>
    <w:p w:rsidR="00FD772E" w:rsidRPr="006F03EF" w:rsidRDefault="00FD772E" w:rsidP="006F03EF">
      <w:pPr>
        <w:autoSpaceDE w:val="0"/>
        <w:autoSpaceDN w:val="0"/>
        <w:adjustRightInd w:val="0"/>
        <w:spacing w:after="0" w:line="240" w:lineRule="auto"/>
        <w:rPr>
          <w:rFonts w:ascii="Times New Roman" w:hAnsi="Times New Roman"/>
          <w:lang w:val="en-GB"/>
        </w:rPr>
      </w:pPr>
    </w:p>
    <w:p w:rsidR="00FD772E" w:rsidRPr="006F03EF" w:rsidRDefault="00FD772E" w:rsidP="006F03EF">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FD772E" w:rsidRPr="007A1698" w:rsidTr="00327C94">
        <w:tc>
          <w:tcPr>
            <w:tcW w:w="9546" w:type="dxa"/>
          </w:tcPr>
          <w:p w:rsidR="00FD772E" w:rsidRPr="006F03EF" w:rsidRDefault="00FD772E" w:rsidP="006F03EF">
            <w:pPr>
              <w:autoSpaceDE w:val="0"/>
              <w:autoSpaceDN w:val="0"/>
              <w:adjustRightInd w:val="0"/>
              <w:spacing w:after="0" w:line="240" w:lineRule="auto"/>
              <w:ind w:left="567" w:hanging="567"/>
              <w:rPr>
                <w:rFonts w:ascii="Times New Roman" w:hAnsi="Times New Roman"/>
                <w:b/>
                <w:bCs/>
                <w:lang w:val="en-GB"/>
              </w:rPr>
            </w:pPr>
            <w:r w:rsidRPr="006F03EF">
              <w:rPr>
                <w:rFonts w:ascii="Times New Roman" w:hAnsi="Times New Roman"/>
                <w:b/>
                <w:bCs/>
                <w:lang w:val="en-GB"/>
              </w:rPr>
              <w:t>10.</w:t>
            </w:r>
            <w:r w:rsidRPr="006F03EF">
              <w:rPr>
                <w:rFonts w:ascii="Times New Roman" w:hAnsi="Times New Roman"/>
                <w:b/>
                <w:bCs/>
                <w:lang w:val="en-GB"/>
              </w:rPr>
              <w:tab/>
              <w:t>SPECIAL PRECAUTIONS FOR DISPOSAL OF UNUSED MEDICINAL PRODUCTS OR WASTE MATERIALS DERIVED FROM SUCH MEDICINAL PRODUCTS, IF APPROPRIATE</w:t>
            </w:r>
          </w:p>
        </w:tc>
      </w:tr>
    </w:tbl>
    <w:p w:rsidR="00FD772E" w:rsidRPr="00F07FE1" w:rsidRDefault="00FD772E" w:rsidP="00F07FE1">
      <w:pPr>
        <w:autoSpaceDE w:val="0"/>
        <w:autoSpaceDN w:val="0"/>
        <w:adjustRightInd w:val="0"/>
        <w:spacing w:after="0" w:line="240" w:lineRule="auto"/>
        <w:rPr>
          <w:rFonts w:ascii="Times New Roman" w:hAnsi="Times New Roman"/>
          <w:lang w:val="en-GB"/>
        </w:rPr>
      </w:pPr>
    </w:p>
    <w:p w:rsidR="00FD772E" w:rsidRPr="006F03EF" w:rsidRDefault="00FD772E" w:rsidP="006F03EF">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FD772E" w:rsidRPr="007A1698" w:rsidTr="00327C94">
        <w:tc>
          <w:tcPr>
            <w:tcW w:w="9546" w:type="dxa"/>
          </w:tcPr>
          <w:p w:rsidR="00FD772E" w:rsidRPr="006F03EF" w:rsidRDefault="00FD772E"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b/>
                <w:bCs/>
                <w:lang w:val="en-GB"/>
              </w:rPr>
              <w:t>11.</w:t>
            </w:r>
            <w:r w:rsidRPr="006F03EF">
              <w:rPr>
                <w:rFonts w:ascii="Times New Roman" w:hAnsi="Times New Roman"/>
                <w:b/>
                <w:bCs/>
                <w:lang w:val="en-GB"/>
              </w:rPr>
              <w:tab/>
              <w:t>NAME AND ADDRESS OF THE MARKETING AUTHORISATION HOLDER</w:t>
            </w:r>
          </w:p>
        </w:tc>
      </w:tr>
    </w:tbl>
    <w:p w:rsidR="00FD772E" w:rsidRPr="00F07FE1" w:rsidRDefault="00FD772E" w:rsidP="00F07FE1">
      <w:pPr>
        <w:autoSpaceDE w:val="0"/>
        <w:autoSpaceDN w:val="0"/>
        <w:adjustRightInd w:val="0"/>
        <w:spacing w:after="0" w:line="240" w:lineRule="auto"/>
        <w:rPr>
          <w:rFonts w:ascii="Times New Roman" w:hAnsi="Times New Roman"/>
          <w:lang w:val="en-GB"/>
        </w:rPr>
      </w:pPr>
    </w:p>
    <w:p w:rsidR="00FD772E" w:rsidRPr="006F03EF" w:rsidRDefault="00FD772E"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Actavis Group PTC ehf.</w:t>
      </w:r>
    </w:p>
    <w:p w:rsidR="00FD772E" w:rsidRPr="006F03EF" w:rsidRDefault="0085478A"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 xml:space="preserve">220 </w:t>
      </w:r>
      <w:r w:rsidR="00FD772E" w:rsidRPr="006F03EF">
        <w:rPr>
          <w:rFonts w:ascii="Times New Roman" w:hAnsi="Times New Roman"/>
          <w:lang w:val="en-GB"/>
        </w:rPr>
        <w:t>Hafnarfjörður</w:t>
      </w:r>
    </w:p>
    <w:p w:rsidR="00FD772E" w:rsidRPr="006F03EF" w:rsidRDefault="00FD772E"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Iceland</w:t>
      </w:r>
    </w:p>
    <w:p w:rsidR="00FD772E" w:rsidRPr="006F03EF" w:rsidRDefault="00FD772E" w:rsidP="006F03EF">
      <w:pPr>
        <w:autoSpaceDE w:val="0"/>
        <w:autoSpaceDN w:val="0"/>
        <w:adjustRightInd w:val="0"/>
        <w:spacing w:after="0" w:line="240" w:lineRule="auto"/>
        <w:rPr>
          <w:rFonts w:ascii="Times New Roman" w:hAnsi="Times New Roman"/>
          <w:lang w:val="en-GB"/>
        </w:rPr>
      </w:pPr>
    </w:p>
    <w:p w:rsidR="00FD772E" w:rsidRPr="006F03EF" w:rsidRDefault="00FD772E" w:rsidP="006F03EF">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FD772E" w:rsidRPr="007A1698" w:rsidTr="00327C94">
        <w:tc>
          <w:tcPr>
            <w:tcW w:w="9546" w:type="dxa"/>
          </w:tcPr>
          <w:p w:rsidR="00FD772E" w:rsidRPr="00AF48FD" w:rsidRDefault="00FD772E" w:rsidP="00AF48FD">
            <w:pPr>
              <w:autoSpaceDE w:val="0"/>
              <w:autoSpaceDN w:val="0"/>
              <w:adjustRightInd w:val="0"/>
              <w:spacing w:after="0" w:line="240" w:lineRule="auto"/>
              <w:rPr>
                <w:rFonts w:ascii="Times New Roman" w:hAnsi="Times New Roman"/>
                <w:lang w:val="en-GB"/>
              </w:rPr>
            </w:pPr>
            <w:r w:rsidRPr="00AF48FD">
              <w:rPr>
                <w:rFonts w:ascii="Times New Roman" w:hAnsi="Times New Roman"/>
                <w:b/>
                <w:bCs/>
                <w:lang w:val="en-GB"/>
              </w:rPr>
              <w:t>12.</w:t>
            </w:r>
            <w:r w:rsidRPr="00AF48FD">
              <w:rPr>
                <w:rFonts w:ascii="Times New Roman" w:hAnsi="Times New Roman"/>
                <w:b/>
                <w:bCs/>
                <w:lang w:val="en-GB"/>
              </w:rPr>
              <w:tab/>
              <w:t>MARKETING AUTHORISATION NUMBER(S)</w:t>
            </w:r>
          </w:p>
        </w:tc>
      </w:tr>
    </w:tbl>
    <w:p w:rsidR="00FD772E" w:rsidRPr="00F07FE1" w:rsidRDefault="00FD772E" w:rsidP="00F07FE1">
      <w:pPr>
        <w:autoSpaceDE w:val="0"/>
        <w:autoSpaceDN w:val="0"/>
        <w:adjustRightInd w:val="0"/>
        <w:spacing w:after="0" w:line="240" w:lineRule="auto"/>
        <w:rPr>
          <w:rFonts w:ascii="Times New Roman" w:hAnsi="Times New Roman"/>
          <w:lang w:val="en-GB"/>
        </w:rPr>
      </w:pPr>
    </w:p>
    <w:p w:rsidR="000865B0" w:rsidRPr="006F03EF" w:rsidRDefault="000865B0" w:rsidP="006F03EF">
      <w:pPr>
        <w:pStyle w:val="KeinLeerraum"/>
        <w:rPr>
          <w:rFonts w:ascii="Times New Roman" w:hAnsi="Times New Roman"/>
          <w:highlight w:val="lightGray"/>
          <w:lang w:val="en-GB"/>
        </w:rPr>
      </w:pPr>
      <w:r w:rsidRPr="006F03EF">
        <w:rPr>
          <w:rFonts w:ascii="Times New Roman" w:hAnsi="Times New Roman"/>
          <w:lang w:val="en-GB"/>
        </w:rPr>
        <w:t xml:space="preserve">EU/1/13/825/015 </w:t>
      </w:r>
      <w:r w:rsidRPr="006F03EF">
        <w:rPr>
          <w:rFonts w:ascii="Times New Roman" w:hAnsi="Times New Roman"/>
          <w:highlight w:val="lightGray"/>
          <w:lang w:val="en-GB"/>
        </w:rPr>
        <w:t>10 tablets</w:t>
      </w:r>
    </w:p>
    <w:p w:rsidR="000865B0" w:rsidRPr="006F03EF" w:rsidRDefault="000865B0" w:rsidP="006F03EF">
      <w:pPr>
        <w:pStyle w:val="KeinLeerraum"/>
        <w:rPr>
          <w:rFonts w:ascii="Times New Roman" w:hAnsi="Times New Roman"/>
          <w:highlight w:val="lightGray"/>
          <w:lang w:val="en-GB"/>
        </w:rPr>
      </w:pPr>
      <w:r w:rsidRPr="006F03EF">
        <w:rPr>
          <w:rFonts w:ascii="Times New Roman" w:hAnsi="Times New Roman"/>
          <w:highlight w:val="lightGray"/>
          <w:lang w:val="en-GB"/>
        </w:rPr>
        <w:t>EU/1/13/825/016 30 tablets</w:t>
      </w:r>
    </w:p>
    <w:p w:rsidR="000865B0" w:rsidRPr="00AF48FD" w:rsidRDefault="000865B0" w:rsidP="006F03EF">
      <w:pPr>
        <w:pStyle w:val="KeinLeerraum"/>
        <w:rPr>
          <w:rFonts w:ascii="Times New Roman" w:hAnsi="Times New Roman"/>
          <w:highlight w:val="lightGray"/>
          <w:lang w:val="en-GB"/>
        </w:rPr>
      </w:pPr>
      <w:r w:rsidRPr="006F03EF">
        <w:rPr>
          <w:rFonts w:ascii="Times New Roman" w:hAnsi="Times New Roman"/>
          <w:highlight w:val="lightGray"/>
          <w:lang w:val="en-GB"/>
        </w:rPr>
        <w:t>EU/1/13/825/017 60 </w:t>
      </w:r>
      <w:r w:rsidRPr="00AF48FD">
        <w:rPr>
          <w:rFonts w:ascii="Times New Roman" w:hAnsi="Times New Roman"/>
          <w:highlight w:val="lightGray"/>
          <w:lang w:val="en-GB"/>
        </w:rPr>
        <w:t>tablets</w:t>
      </w:r>
    </w:p>
    <w:p w:rsidR="00FD772E" w:rsidRPr="004526DA" w:rsidRDefault="000865B0" w:rsidP="006F03EF">
      <w:pPr>
        <w:autoSpaceDE w:val="0"/>
        <w:autoSpaceDN w:val="0"/>
        <w:adjustRightInd w:val="0"/>
        <w:spacing w:after="0" w:line="240" w:lineRule="auto"/>
        <w:rPr>
          <w:rFonts w:ascii="Times New Roman" w:hAnsi="Times New Roman"/>
          <w:lang w:val="en-GB"/>
        </w:rPr>
      </w:pPr>
      <w:r w:rsidRPr="00AF48FD">
        <w:rPr>
          <w:rFonts w:ascii="Times New Roman" w:hAnsi="Times New Roman"/>
          <w:highlight w:val="lightGray"/>
          <w:lang w:val="en-GB"/>
        </w:rPr>
        <w:t>EU/1/13/825/018</w:t>
      </w:r>
      <w:r w:rsidR="006E03EF" w:rsidRPr="00AF48FD">
        <w:rPr>
          <w:rFonts w:ascii="Times New Roman" w:hAnsi="Times New Roman"/>
          <w:highlight w:val="lightGray"/>
          <w:lang w:val="en-GB"/>
        </w:rPr>
        <w:t xml:space="preserve"> 90 tablets</w:t>
      </w:r>
    </w:p>
    <w:p w:rsidR="00FD772E" w:rsidRPr="007A1698" w:rsidRDefault="00FD772E" w:rsidP="006F03EF">
      <w:pPr>
        <w:autoSpaceDE w:val="0"/>
        <w:autoSpaceDN w:val="0"/>
        <w:adjustRightInd w:val="0"/>
        <w:spacing w:after="0" w:line="240" w:lineRule="auto"/>
        <w:rPr>
          <w:rFonts w:ascii="Times New Roman" w:hAnsi="Times New Roman"/>
          <w:lang w:val="en-GB"/>
        </w:rPr>
      </w:pPr>
    </w:p>
    <w:p w:rsidR="00FD772E" w:rsidRPr="007A1698" w:rsidRDefault="00FD772E" w:rsidP="00AF48FD">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FD772E" w:rsidRPr="007A1698" w:rsidTr="00327C94">
        <w:tc>
          <w:tcPr>
            <w:tcW w:w="9546" w:type="dxa"/>
          </w:tcPr>
          <w:p w:rsidR="00FD772E" w:rsidRPr="007A1698" w:rsidRDefault="00FD772E" w:rsidP="00AF48FD">
            <w:pPr>
              <w:autoSpaceDE w:val="0"/>
              <w:autoSpaceDN w:val="0"/>
              <w:adjustRightInd w:val="0"/>
              <w:spacing w:after="0" w:line="240" w:lineRule="auto"/>
              <w:rPr>
                <w:rFonts w:ascii="Times New Roman" w:hAnsi="Times New Roman"/>
                <w:lang w:val="en-GB"/>
              </w:rPr>
            </w:pPr>
            <w:r w:rsidRPr="007A1698">
              <w:rPr>
                <w:rFonts w:ascii="Times New Roman" w:hAnsi="Times New Roman"/>
                <w:b/>
                <w:bCs/>
                <w:lang w:val="en-GB"/>
              </w:rPr>
              <w:t>13.</w:t>
            </w:r>
            <w:r w:rsidRPr="007A1698">
              <w:rPr>
                <w:rFonts w:ascii="Times New Roman" w:hAnsi="Times New Roman"/>
                <w:b/>
                <w:bCs/>
                <w:lang w:val="en-GB"/>
              </w:rPr>
              <w:tab/>
              <w:t>BATCH NUMBER</w:t>
            </w:r>
          </w:p>
        </w:tc>
      </w:tr>
    </w:tbl>
    <w:p w:rsidR="00FD772E" w:rsidRPr="00F07FE1" w:rsidRDefault="00FD772E" w:rsidP="00F07FE1">
      <w:pPr>
        <w:autoSpaceDE w:val="0"/>
        <w:autoSpaceDN w:val="0"/>
        <w:adjustRightInd w:val="0"/>
        <w:spacing w:after="0" w:line="240" w:lineRule="auto"/>
        <w:rPr>
          <w:rFonts w:ascii="Times New Roman" w:hAnsi="Times New Roman"/>
          <w:lang w:val="en-GB"/>
        </w:rPr>
      </w:pPr>
    </w:p>
    <w:p w:rsidR="00FD772E" w:rsidRPr="006F03EF" w:rsidRDefault="00FD772E"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Lot</w:t>
      </w:r>
    </w:p>
    <w:p w:rsidR="00FD772E" w:rsidRPr="006F03EF" w:rsidRDefault="00FD772E" w:rsidP="006F03EF">
      <w:pPr>
        <w:autoSpaceDE w:val="0"/>
        <w:autoSpaceDN w:val="0"/>
        <w:adjustRightInd w:val="0"/>
        <w:spacing w:after="0" w:line="240" w:lineRule="auto"/>
        <w:rPr>
          <w:rFonts w:ascii="Times New Roman" w:hAnsi="Times New Roman"/>
          <w:lang w:val="en-GB"/>
        </w:rPr>
      </w:pPr>
    </w:p>
    <w:p w:rsidR="00FD772E" w:rsidRPr="006F03EF" w:rsidRDefault="00FD772E" w:rsidP="006F03EF">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FD772E" w:rsidRPr="007A1698" w:rsidTr="00327C94">
        <w:tc>
          <w:tcPr>
            <w:tcW w:w="9546" w:type="dxa"/>
          </w:tcPr>
          <w:p w:rsidR="00FD772E" w:rsidRPr="006F03EF" w:rsidRDefault="00FD772E"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b/>
                <w:bCs/>
                <w:lang w:val="en-GB"/>
              </w:rPr>
              <w:t>14.</w:t>
            </w:r>
            <w:r w:rsidRPr="006F03EF">
              <w:rPr>
                <w:rFonts w:ascii="Times New Roman" w:hAnsi="Times New Roman"/>
                <w:b/>
                <w:bCs/>
                <w:lang w:val="en-GB"/>
              </w:rPr>
              <w:tab/>
              <w:t>GENERAL CLASSIFICATION FOR SUPPLY</w:t>
            </w:r>
          </w:p>
        </w:tc>
      </w:tr>
    </w:tbl>
    <w:p w:rsidR="00FD772E" w:rsidRPr="00F07FE1" w:rsidRDefault="00FD772E" w:rsidP="00F07FE1">
      <w:pPr>
        <w:autoSpaceDE w:val="0"/>
        <w:autoSpaceDN w:val="0"/>
        <w:adjustRightInd w:val="0"/>
        <w:spacing w:after="0" w:line="240" w:lineRule="auto"/>
        <w:rPr>
          <w:rFonts w:ascii="Times New Roman" w:hAnsi="Times New Roman"/>
          <w:lang w:val="en-GB"/>
        </w:rPr>
      </w:pPr>
    </w:p>
    <w:p w:rsidR="00FD772E" w:rsidRPr="006F03EF" w:rsidRDefault="00FD772E" w:rsidP="006F03EF">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FD772E" w:rsidRPr="007A1698" w:rsidTr="00327C94">
        <w:tc>
          <w:tcPr>
            <w:tcW w:w="9546" w:type="dxa"/>
          </w:tcPr>
          <w:p w:rsidR="00FD772E" w:rsidRPr="006F03EF" w:rsidRDefault="00FD772E"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b/>
                <w:bCs/>
                <w:lang w:val="en-GB"/>
              </w:rPr>
              <w:t>15.</w:t>
            </w:r>
            <w:r w:rsidRPr="006F03EF">
              <w:rPr>
                <w:rFonts w:ascii="Times New Roman" w:hAnsi="Times New Roman"/>
                <w:b/>
                <w:bCs/>
                <w:lang w:val="en-GB"/>
              </w:rPr>
              <w:tab/>
              <w:t>INSTRUCTIONS ON USE</w:t>
            </w:r>
          </w:p>
        </w:tc>
      </w:tr>
    </w:tbl>
    <w:p w:rsidR="00FD772E" w:rsidRPr="00F07FE1" w:rsidRDefault="00FD772E" w:rsidP="00F07FE1">
      <w:pPr>
        <w:autoSpaceDE w:val="0"/>
        <w:autoSpaceDN w:val="0"/>
        <w:adjustRightInd w:val="0"/>
        <w:spacing w:after="0" w:line="240" w:lineRule="auto"/>
        <w:rPr>
          <w:rFonts w:ascii="Times New Roman" w:hAnsi="Times New Roman"/>
          <w:lang w:val="en-GB"/>
        </w:rPr>
      </w:pPr>
    </w:p>
    <w:p w:rsidR="00FD772E" w:rsidRPr="006F03EF" w:rsidRDefault="00FD772E" w:rsidP="006F03EF">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FD772E" w:rsidRPr="007A1698" w:rsidTr="00327C94">
        <w:tc>
          <w:tcPr>
            <w:tcW w:w="9546" w:type="dxa"/>
          </w:tcPr>
          <w:p w:rsidR="00FD772E" w:rsidRPr="006F03EF" w:rsidRDefault="00FD772E" w:rsidP="00C25902">
            <w:pPr>
              <w:autoSpaceDE w:val="0"/>
              <w:autoSpaceDN w:val="0"/>
              <w:adjustRightInd w:val="0"/>
              <w:spacing w:after="0" w:line="240" w:lineRule="auto"/>
              <w:rPr>
                <w:rFonts w:ascii="Times New Roman" w:hAnsi="Times New Roman"/>
                <w:lang w:val="en-GB"/>
              </w:rPr>
            </w:pPr>
            <w:r w:rsidRPr="006F03EF">
              <w:rPr>
                <w:rFonts w:ascii="Times New Roman" w:hAnsi="Times New Roman"/>
                <w:b/>
                <w:bCs/>
                <w:lang w:val="en-GB"/>
              </w:rPr>
              <w:t>16.</w:t>
            </w:r>
            <w:r w:rsidRPr="006F03EF">
              <w:rPr>
                <w:rFonts w:ascii="Times New Roman" w:hAnsi="Times New Roman"/>
                <w:b/>
                <w:bCs/>
                <w:lang w:val="en-GB"/>
              </w:rPr>
              <w:tab/>
              <w:t>INFORMATION IN BRAILLE</w:t>
            </w:r>
          </w:p>
        </w:tc>
      </w:tr>
    </w:tbl>
    <w:p w:rsidR="00FD772E" w:rsidRPr="00F07FE1" w:rsidRDefault="00FD772E" w:rsidP="00C25902">
      <w:pPr>
        <w:autoSpaceDE w:val="0"/>
        <w:autoSpaceDN w:val="0"/>
        <w:adjustRightInd w:val="0"/>
        <w:spacing w:after="0" w:line="240" w:lineRule="auto"/>
        <w:rPr>
          <w:rFonts w:ascii="Times New Roman" w:hAnsi="Times New Roman"/>
          <w:lang w:val="en-GB"/>
        </w:rPr>
      </w:pPr>
    </w:p>
    <w:p w:rsidR="00FD772E" w:rsidRPr="006F03EF" w:rsidRDefault="00FD772E" w:rsidP="00C25902">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Imatinib Actavis 400 mg</w:t>
      </w:r>
    </w:p>
    <w:p w:rsidR="00FD772E" w:rsidRPr="006F03EF" w:rsidRDefault="00FD772E" w:rsidP="00C25902">
      <w:pPr>
        <w:autoSpaceDE w:val="0"/>
        <w:autoSpaceDN w:val="0"/>
        <w:adjustRightInd w:val="0"/>
        <w:spacing w:after="0" w:line="240" w:lineRule="auto"/>
        <w:rPr>
          <w:rFonts w:ascii="Times New Roman" w:hAnsi="Times New Roman"/>
          <w:lang w:val="en-GB"/>
        </w:rPr>
      </w:pPr>
    </w:p>
    <w:p w:rsidR="00786699" w:rsidRDefault="00786699" w:rsidP="00786699">
      <w:pPr>
        <w:autoSpaceDE w:val="0"/>
        <w:autoSpaceDN w:val="0"/>
        <w:adjustRightInd w:val="0"/>
        <w:spacing w:after="0" w:line="240" w:lineRule="auto"/>
        <w:rPr>
          <w:rFonts w:ascii="Times New Roman" w:hAnsi="Times New Roman"/>
          <w:lang w:val="en-GB"/>
        </w:rPr>
      </w:pPr>
    </w:p>
    <w:p w:rsidR="00786699" w:rsidRPr="004F2F6A" w:rsidRDefault="00786699" w:rsidP="007866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hanging="567"/>
        <w:rPr>
          <w:rFonts w:ascii="Times New Roman" w:hAnsi="Times New Roman"/>
          <w:lang w:val="en-GB"/>
        </w:rPr>
      </w:pPr>
      <w:r w:rsidRPr="004F2F6A">
        <w:rPr>
          <w:rFonts w:ascii="Times New Roman" w:hAnsi="Times New Roman"/>
          <w:b/>
          <w:lang w:val="en-GB"/>
        </w:rPr>
        <w:t>17.</w:t>
      </w:r>
      <w:r w:rsidRPr="004F2F6A">
        <w:rPr>
          <w:rFonts w:ascii="Times New Roman" w:hAnsi="Times New Roman"/>
          <w:b/>
          <w:lang w:val="en-GB"/>
        </w:rPr>
        <w:tab/>
        <w:t>UNIQUE IDENTIFIER – 2D BARCODE</w:t>
      </w:r>
    </w:p>
    <w:p w:rsidR="00786699" w:rsidRPr="004F2F6A" w:rsidRDefault="00786699" w:rsidP="00786699">
      <w:pPr>
        <w:autoSpaceDE w:val="0"/>
        <w:autoSpaceDN w:val="0"/>
        <w:adjustRightInd w:val="0"/>
        <w:spacing w:after="0" w:line="240" w:lineRule="auto"/>
        <w:rPr>
          <w:rFonts w:ascii="Times New Roman" w:hAnsi="Times New Roman"/>
          <w:lang w:val="en-GB"/>
        </w:rPr>
      </w:pPr>
    </w:p>
    <w:p w:rsidR="0093628D" w:rsidRDefault="0093628D" w:rsidP="0093628D">
      <w:pPr>
        <w:autoSpaceDE w:val="0"/>
        <w:autoSpaceDN w:val="0"/>
        <w:adjustRightInd w:val="0"/>
        <w:spacing w:after="0" w:line="240" w:lineRule="auto"/>
        <w:rPr>
          <w:rFonts w:ascii="Times New Roman" w:eastAsia="Times New Roman" w:hAnsi="Times New Roman"/>
          <w:noProof/>
          <w:szCs w:val="20"/>
        </w:rPr>
      </w:pPr>
      <w:r w:rsidRPr="005561CA">
        <w:rPr>
          <w:rFonts w:ascii="Times New Roman" w:eastAsia="Times New Roman" w:hAnsi="Times New Roman"/>
          <w:noProof/>
          <w:szCs w:val="20"/>
          <w:highlight w:val="lightGray"/>
        </w:rPr>
        <w:t>&lt;2D barcode carrying the unique identifier included.&gt;</w:t>
      </w:r>
    </w:p>
    <w:p w:rsidR="00786699" w:rsidRDefault="00786699" w:rsidP="00786699">
      <w:pPr>
        <w:autoSpaceDE w:val="0"/>
        <w:autoSpaceDN w:val="0"/>
        <w:adjustRightInd w:val="0"/>
        <w:spacing w:after="0" w:line="240" w:lineRule="auto"/>
        <w:rPr>
          <w:rFonts w:ascii="Times New Roman" w:hAnsi="Times New Roman"/>
        </w:rPr>
      </w:pPr>
    </w:p>
    <w:p w:rsidR="0093628D" w:rsidRPr="00075EC2" w:rsidRDefault="0093628D" w:rsidP="00786699">
      <w:pPr>
        <w:autoSpaceDE w:val="0"/>
        <w:autoSpaceDN w:val="0"/>
        <w:adjustRightInd w:val="0"/>
        <w:spacing w:after="0" w:line="240" w:lineRule="auto"/>
        <w:rPr>
          <w:rFonts w:ascii="Times New Roman" w:hAnsi="Times New Roman"/>
        </w:rPr>
      </w:pPr>
    </w:p>
    <w:p w:rsidR="00786699" w:rsidRPr="004F2F6A" w:rsidRDefault="00786699" w:rsidP="007539F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hanging="567"/>
        <w:rPr>
          <w:rFonts w:ascii="Times New Roman" w:hAnsi="Times New Roman"/>
          <w:lang w:val="en-GB"/>
        </w:rPr>
      </w:pPr>
      <w:r w:rsidRPr="004F2F6A">
        <w:rPr>
          <w:rFonts w:ascii="Times New Roman" w:hAnsi="Times New Roman"/>
          <w:b/>
          <w:lang w:val="en-GB"/>
        </w:rPr>
        <w:t>18.</w:t>
      </w:r>
      <w:r w:rsidRPr="004F2F6A">
        <w:rPr>
          <w:rFonts w:ascii="Times New Roman" w:hAnsi="Times New Roman"/>
          <w:b/>
          <w:lang w:val="en-GB"/>
        </w:rPr>
        <w:tab/>
        <w:t>UNIQUE IDENTIFIER – HUMAN READABLE DATA</w:t>
      </w:r>
    </w:p>
    <w:p w:rsidR="00786699" w:rsidRPr="004F2F6A" w:rsidRDefault="00786699" w:rsidP="007539F2">
      <w:pPr>
        <w:autoSpaceDE w:val="0"/>
        <w:autoSpaceDN w:val="0"/>
        <w:adjustRightInd w:val="0"/>
        <w:spacing w:after="0" w:line="240" w:lineRule="auto"/>
        <w:rPr>
          <w:rFonts w:ascii="Times New Roman" w:hAnsi="Times New Roman"/>
          <w:lang w:val="en-GB"/>
        </w:rPr>
      </w:pPr>
    </w:p>
    <w:p w:rsidR="0093628D" w:rsidRPr="00E4509A" w:rsidRDefault="0093628D" w:rsidP="007539F2">
      <w:pPr>
        <w:tabs>
          <w:tab w:val="left" w:pos="567"/>
        </w:tabs>
        <w:spacing w:after="0" w:line="240" w:lineRule="auto"/>
        <w:rPr>
          <w:rFonts w:ascii="Times New Roman" w:eastAsia="Times New Roman" w:hAnsi="Times New Roman"/>
        </w:rPr>
      </w:pPr>
      <w:r w:rsidRPr="00E4509A">
        <w:rPr>
          <w:rFonts w:ascii="Times New Roman" w:eastAsia="Times New Roman" w:hAnsi="Times New Roman"/>
        </w:rPr>
        <w:t>PC {number}</w:t>
      </w:r>
    </w:p>
    <w:p w:rsidR="0093628D" w:rsidRPr="00E4509A" w:rsidRDefault="0093628D" w:rsidP="007539F2">
      <w:pPr>
        <w:tabs>
          <w:tab w:val="left" w:pos="567"/>
        </w:tabs>
        <w:spacing w:after="0" w:line="240" w:lineRule="auto"/>
        <w:rPr>
          <w:rFonts w:ascii="Times New Roman" w:eastAsia="Times New Roman" w:hAnsi="Times New Roman"/>
        </w:rPr>
      </w:pPr>
      <w:r w:rsidRPr="00E4509A">
        <w:rPr>
          <w:rFonts w:ascii="Times New Roman" w:eastAsia="Times New Roman" w:hAnsi="Times New Roman"/>
        </w:rPr>
        <w:t>SN {number}</w:t>
      </w:r>
    </w:p>
    <w:p w:rsidR="0093628D" w:rsidRPr="00E4509A" w:rsidRDefault="0093628D" w:rsidP="007539F2">
      <w:pPr>
        <w:tabs>
          <w:tab w:val="left" w:pos="567"/>
        </w:tabs>
        <w:spacing w:after="0" w:line="240" w:lineRule="auto"/>
        <w:rPr>
          <w:rFonts w:ascii="Times New Roman" w:eastAsia="Times New Roman" w:hAnsi="Times New Roman"/>
          <w:b/>
          <w:noProof/>
          <w:u w:val="single"/>
        </w:rPr>
      </w:pPr>
      <w:r w:rsidRPr="00E4509A">
        <w:rPr>
          <w:rFonts w:ascii="Times New Roman" w:eastAsia="Times New Roman" w:hAnsi="Times New Roman"/>
        </w:rPr>
        <w:t>NN {number}</w:t>
      </w:r>
    </w:p>
    <w:p w:rsidR="0093628D" w:rsidRPr="00075EC2" w:rsidRDefault="0093628D" w:rsidP="00C25902">
      <w:pPr>
        <w:autoSpaceDE w:val="0"/>
        <w:autoSpaceDN w:val="0"/>
        <w:adjustRightInd w:val="0"/>
        <w:spacing w:after="0" w:line="240" w:lineRule="auto"/>
        <w:rPr>
          <w:rFonts w:ascii="Times New Roman" w:hAnsi="Times New Roman"/>
        </w:rPr>
      </w:pPr>
    </w:p>
    <w:p w:rsidR="00BC4F48" w:rsidRPr="006F03EF" w:rsidRDefault="00FD772E"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BC4F48" w:rsidRPr="007A1698" w:rsidTr="00697C6E">
        <w:tc>
          <w:tcPr>
            <w:tcW w:w="9546" w:type="dxa"/>
          </w:tcPr>
          <w:p w:rsidR="00BC4F48" w:rsidRPr="006F03EF" w:rsidRDefault="00BC4F48" w:rsidP="006F03EF">
            <w:pPr>
              <w:autoSpaceDE w:val="0"/>
              <w:autoSpaceDN w:val="0"/>
              <w:adjustRightInd w:val="0"/>
              <w:spacing w:after="0" w:line="240" w:lineRule="auto"/>
              <w:rPr>
                <w:rFonts w:ascii="Times New Roman" w:hAnsi="Times New Roman"/>
                <w:b/>
                <w:bCs/>
                <w:lang w:val="en-GB"/>
              </w:rPr>
            </w:pPr>
            <w:r w:rsidRPr="006F03EF">
              <w:rPr>
                <w:rFonts w:ascii="Times New Roman" w:hAnsi="Times New Roman"/>
                <w:b/>
                <w:bCs/>
                <w:lang w:val="en-GB"/>
              </w:rPr>
              <w:t>MINIMUM PARTICULARS TO APPEAR ON BLISTERS OR STRIPS</w:t>
            </w:r>
          </w:p>
          <w:p w:rsidR="00BC4F48" w:rsidRPr="006F03EF" w:rsidRDefault="00BC4F48" w:rsidP="006F03EF">
            <w:pPr>
              <w:autoSpaceDE w:val="0"/>
              <w:autoSpaceDN w:val="0"/>
              <w:adjustRightInd w:val="0"/>
              <w:spacing w:after="0" w:line="240" w:lineRule="auto"/>
              <w:rPr>
                <w:rFonts w:ascii="Times New Roman" w:hAnsi="Times New Roman"/>
                <w:bCs/>
                <w:lang w:val="en-GB"/>
              </w:rPr>
            </w:pPr>
          </w:p>
          <w:p w:rsidR="00BC4F48" w:rsidRPr="00AF48FD" w:rsidRDefault="00BC4F48" w:rsidP="00AF48FD">
            <w:pPr>
              <w:autoSpaceDE w:val="0"/>
              <w:autoSpaceDN w:val="0"/>
              <w:adjustRightInd w:val="0"/>
              <w:spacing w:after="0" w:line="240" w:lineRule="auto"/>
              <w:rPr>
                <w:rFonts w:ascii="Times New Roman" w:hAnsi="Times New Roman"/>
                <w:lang w:val="en-GB"/>
              </w:rPr>
            </w:pPr>
            <w:r w:rsidRPr="00AF48FD">
              <w:rPr>
                <w:rFonts w:ascii="Times New Roman" w:hAnsi="Times New Roman"/>
                <w:b/>
                <w:bCs/>
                <w:lang w:val="en-GB"/>
              </w:rPr>
              <w:t>BLISTERS</w:t>
            </w:r>
          </w:p>
        </w:tc>
      </w:tr>
    </w:tbl>
    <w:p w:rsidR="00BC4F48" w:rsidRPr="00F07FE1" w:rsidRDefault="00BC4F48" w:rsidP="00F07FE1">
      <w:pPr>
        <w:autoSpaceDE w:val="0"/>
        <w:autoSpaceDN w:val="0"/>
        <w:adjustRightInd w:val="0"/>
        <w:spacing w:after="0" w:line="240" w:lineRule="auto"/>
        <w:rPr>
          <w:rFonts w:ascii="Times New Roman" w:hAnsi="Times New Roman"/>
          <w:lang w:val="en-GB"/>
        </w:rPr>
      </w:pPr>
    </w:p>
    <w:p w:rsidR="00BC4F48" w:rsidRPr="006F03EF" w:rsidRDefault="00BC4F48" w:rsidP="006F03EF">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BC4F48" w:rsidRPr="007A1698" w:rsidTr="00697C6E">
        <w:tc>
          <w:tcPr>
            <w:tcW w:w="9546" w:type="dxa"/>
          </w:tcPr>
          <w:p w:rsidR="00BC4F48" w:rsidRPr="006F03EF" w:rsidRDefault="00BC4F48"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b/>
                <w:bCs/>
                <w:lang w:val="en-GB"/>
              </w:rPr>
              <w:t>1.</w:t>
            </w:r>
            <w:r w:rsidRPr="006F03EF">
              <w:rPr>
                <w:rFonts w:ascii="Times New Roman" w:hAnsi="Times New Roman"/>
                <w:b/>
                <w:bCs/>
                <w:lang w:val="en-GB"/>
              </w:rPr>
              <w:tab/>
              <w:t>NAME OF THE MEDICINAL PRODUCT</w:t>
            </w:r>
          </w:p>
        </w:tc>
      </w:tr>
    </w:tbl>
    <w:p w:rsidR="00BC4F48" w:rsidRPr="00F07FE1" w:rsidRDefault="00BC4F48" w:rsidP="00F07FE1">
      <w:pPr>
        <w:autoSpaceDE w:val="0"/>
        <w:autoSpaceDN w:val="0"/>
        <w:adjustRightInd w:val="0"/>
        <w:spacing w:after="0" w:line="240" w:lineRule="auto"/>
        <w:rPr>
          <w:rFonts w:ascii="Times New Roman" w:hAnsi="Times New Roman"/>
          <w:lang w:val="en-GB"/>
        </w:rPr>
      </w:pPr>
    </w:p>
    <w:p w:rsidR="000865B0" w:rsidRPr="006F03EF" w:rsidRDefault="00BC4F48"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Imatinib Actavis 100 m</w:t>
      </w:r>
      <w:r w:rsidR="000865B0" w:rsidRPr="006F03EF">
        <w:rPr>
          <w:rFonts w:ascii="Times New Roman" w:hAnsi="Times New Roman"/>
          <w:lang w:val="en-GB"/>
        </w:rPr>
        <w:t>g tablets</w:t>
      </w:r>
    </w:p>
    <w:p w:rsidR="00BC4F48" w:rsidRPr="00F07FE1" w:rsidRDefault="00F80ABE" w:rsidP="006F03EF">
      <w:pPr>
        <w:autoSpaceDE w:val="0"/>
        <w:autoSpaceDN w:val="0"/>
        <w:adjustRightInd w:val="0"/>
        <w:spacing w:after="0" w:line="240" w:lineRule="auto"/>
        <w:contextualSpacing/>
        <w:rPr>
          <w:rFonts w:ascii="Times New Roman" w:hAnsi="Times New Roman"/>
          <w:b/>
          <w:bCs/>
          <w:lang w:val="en-GB"/>
        </w:rPr>
      </w:pPr>
      <w:r>
        <w:rPr>
          <w:rFonts w:ascii="Times New Roman" w:hAnsi="Times New Roman"/>
          <w:lang w:val="en-GB"/>
        </w:rPr>
        <w:t>i</w:t>
      </w:r>
      <w:r w:rsidR="000865B0" w:rsidRPr="006F03EF">
        <w:rPr>
          <w:rFonts w:ascii="Times New Roman" w:hAnsi="Times New Roman"/>
          <w:lang w:val="en-GB"/>
        </w:rPr>
        <w:t>matinib</w:t>
      </w:r>
    </w:p>
    <w:p w:rsidR="00EF3C6C" w:rsidRPr="006F03EF" w:rsidRDefault="00EF3C6C" w:rsidP="006F03EF">
      <w:pPr>
        <w:autoSpaceDE w:val="0"/>
        <w:autoSpaceDN w:val="0"/>
        <w:adjustRightInd w:val="0"/>
        <w:spacing w:after="0" w:line="240" w:lineRule="auto"/>
        <w:contextualSpacing/>
        <w:rPr>
          <w:rFonts w:ascii="Times New Roman" w:hAnsi="Times New Roman"/>
          <w:lang w:val="en-GB"/>
        </w:rPr>
      </w:pPr>
    </w:p>
    <w:p w:rsidR="00EF3C6C" w:rsidRPr="006F03EF" w:rsidRDefault="00EF3C6C" w:rsidP="006F03EF">
      <w:pPr>
        <w:autoSpaceDE w:val="0"/>
        <w:autoSpaceDN w:val="0"/>
        <w:adjustRightInd w:val="0"/>
        <w:spacing w:after="0" w:line="240" w:lineRule="auto"/>
        <w:contextualSpacing/>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BC4F48" w:rsidRPr="007A1698" w:rsidTr="00697C6E">
        <w:tc>
          <w:tcPr>
            <w:tcW w:w="9546" w:type="dxa"/>
          </w:tcPr>
          <w:p w:rsidR="00BC4F48" w:rsidRPr="006F03EF" w:rsidRDefault="00BC4F48"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b/>
                <w:bCs/>
                <w:lang w:val="en-GB"/>
              </w:rPr>
              <w:t>2.</w:t>
            </w:r>
            <w:r w:rsidRPr="006F03EF">
              <w:rPr>
                <w:rFonts w:ascii="Times New Roman" w:hAnsi="Times New Roman"/>
                <w:b/>
                <w:bCs/>
                <w:lang w:val="en-GB"/>
              </w:rPr>
              <w:tab/>
              <w:t>NAME OF THE MARKETING AUTHORISATION HOLDER</w:t>
            </w:r>
          </w:p>
        </w:tc>
      </w:tr>
    </w:tbl>
    <w:p w:rsidR="00BC4F48" w:rsidRPr="00F07FE1" w:rsidRDefault="00BC4F48" w:rsidP="00F07FE1">
      <w:pPr>
        <w:autoSpaceDE w:val="0"/>
        <w:autoSpaceDN w:val="0"/>
        <w:adjustRightInd w:val="0"/>
        <w:spacing w:after="0" w:line="240" w:lineRule="auto"/>
        <w:rPr>
          <w:rFonts w:ascii="Times New Roman" w:hAnsi="Times New Roman"/>
          <w:lang w:val="en-GB"/>
        </w:rPr>
      </w:pPr>
    </w:p>
    <w:p w:rsidR="00BC4F48" w:rsidRPr="00F07FE1" w:rsidRDefault="00BC4F48" w:rsidP="00F07FE1">
      <w:pPr>
        <w:autoSpaceDE w:val="0"/>
        <w:autoSpaceDN w:val="0"/>
        <w:adjustRightInd w:val="0"/>
        <w:spacing w:after="0" w:line="240" w:lineRule="auto"/>
        <w:rPr>
          <w:rFonts w:ascii="Times New Roman" w:hAnsi="Times New Roman"/>
          <w:lang w:val="en-GB"/>
        </w:rPr>
      </w:pPr>
      <w:r w:rsidRPr="007A1698">
        <w:rPr>
          <w:rFonts w:ascii="Times New Roman" w:hAnsi="Times New Roman"/>
          <w:highlight w:val="lightGray"/>
          <w:lang w:val="en-GB"/>
        </w:rPr>
        <w:t>[Actavis logo]</w:t>
      </w:r>
    </w:p>
    <w:p w:rsidR="00BC4F48" w:rsidRPr="006F03EF" w:rsidRDefault="00BC4F48" w:rsidP="006F03EF">
      <w:pPr>
        <w:autoSpaceDE w:val="0"/>
        <w:autoSpaceDN w:val="0"/>
        <w:adjustRightInd w:val="0"/>
        <w:spacing w:after="0" w:line="240" w:lineRule="auto"/>
        <w:rPr>
          <w:rFonts w:ascii="Times New Roman" w:hAnsi="Times New Roman"/>
          <w:lang w:val="en-GB"/>
        </w:rPr>
      </w:pPr>
    </w:p>
    <w:p w:rsidR="00BC4F48" w:rsidRPr="006F03EF" w:rsidRDefault="00BC4F48" w:rsidP="006F03EF">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BC4F48" w:rsidRPr="007A1698" w:rsidTr="00697C6E">
        <w:tc>
          <w:tcPr>
            <w:tcW w:w="9546" w:type="dxa"/>
          </w:tcPr>
          <w:p w:rsidR="00BC4F48" w:rsidRPr="006F03EF" w:rsidRDefault="00BC4F48"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b/>
                <w:bCs/>
                <w:lang w:val="en-GB"/>
              </w:rPr>
              <w:t>3.</w:t>
            </w:r>
            <w:r w:rsidRPr="006F03EF">
              <w:rPr>
                <w:rFonts w:ascii="Times New Roman" w:hAnsi="Times New Roman"/>
                <w:b/>
                <w:bCs/>
                <w:lang w:val="en-GB"/>
              </w:rPr>
              <w:tab/>
              <w:t>EXPIRY DATE</w:t>
            </w:r>
          </w:p>
        </w:tc>
      </w:tr>
    </w:tbl>
    <w:p w:rsidR="00BC4F48" w:rsidRPr="00F07FE1" w:rsidRDefault="00BC4F48" w:rsidP="00F07FE1">
      <w:pPr>
        <w:autoSpaceDE w:val="0"/>
        <w:autoSpaceDN w:val="0"/>
        <w:adjustRightInd w:val="0"/>
        <w:spacing w:after="0" w:line="240" w:lineRule="auto"/>
        <w:rPr>
          <w:rFonts w:ascii="Times New Roman" w:hAnsi="Times New Roman"/>
          <w:lang w:val="en-GB"/>
        </w:rPr>
      </w:pPr>
    </w:p>
    <w:p w:rsidR="00BC4F48" w:rsidRPr="006F03EF" w:rsidRDefault="00BC4F48"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EXP</w:t>
      </w:r>
    </w:p>
    <w:p w:rsidR="00BC4F48" w:rsidRPr="006F03EF" w:rsidRDefault="00BC4F48" w:rsidP="006F03EF">
      <w:pPr>
        <w:autoSpaceDE w:val="0"/>
        <w:autoSpaceDN w:val="0"/>
        <w:adjustRightInd w:val="0"/>
        <w:spacing w:after="0" w:line="240" w:lineRule="auto"/>
        <w:rPr>
          <w:rFonts w:ascii="Times New Roman" w:hAnsi="Times New Roman"/>
          <w:lang w:val="en-GB"/>
        </w:rPr>
      </w:pPr>
    </w:p>
    <w:p w:rsidR="00BC4F48" w:rsidRPr="006F03EF" w:rsidRDefault="00BC4F48" w:rsidP="006F03EF">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BC4F48" w:rsidRPr="007A1698" w:rsidTr="00697C6E">
        <w:tc>
          <w:tcPr>
            <w:tcW w:w="9546" w:type="dxa"/>
          </w:tcPr>
          <w:p w:rsidR="00BC4F48" w:rsidRPr="006F03EF" w:rsidRDefault="00BC4F48"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b/>
                <w:bCs/>
                <w:lang w:val="en-GB"/>
              </w:rPr>
              <w:t>4.</w:t>
            </w:r>
            <w:r w:rsidRPr="006F03EF">
              <w:rPr>
                <w:rFonts w:ascii="Times New Roman" w:hAnsi="Times New Roman"/>
                <w:b/>
                <w:bCs/>
                <w:lang w:val="en-GB"/>
              </w:rPr>
              <w:tab/>
              <w:t>BATCH NUMBER</w:t>
            </w:r>
          </w:p>
        </w:tc>
      </w:tr>
    </w:tbl>
    <w:p w:rsidR="00BC4F48" w:rsidRPr="00F07FE1" w:rsidRDefault="00BC4F48" w:rsidP="00F07FE1">
      <w:pPr>
        <w:autoSpaceDE w:val="0"/>
        <w:autoSpaceDN w:val="0"/>
        <w:adjustRightInd w:val="0"/>
        <w:spacing w:after="0" w:line="240" w:lineRule="auto"/>
        <w:rPr>
          <w:rFonts w:ascii="Times New Roman" w:hAnsi="Times New Roman"/>
          <w:lang w:val="en-GB"/>
        </w:rPr>
      </w:pPr>
    </w:p>
    <w:p w:rsidR="00BC4F48" w:rsidRPr="006F03EF" w:rsidRDefault="00BC4F48"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Lot</w:t>
      </w:r>
    </w:p>
    <w:p w:rsidR="00BC4F48" w:rsidRPr="006F03EF" w:rsidRDefault="00BC4F48" w:rsidP="006F03EF">
      <w:pPr>
        <w:autoSpaceDE w:val="0"/>
        <w:autoSpaceDN w:val="0"/>
        <w:adjustRightInd w:val="0"/>
        <w:spacing w:after="0" w:line="240" w:lineRule="auto"/>
        <w:rPr>
          <w:rFonts w:ascii="Times New Roman" w:hAnsi="Times New Roman"/>
          <w:lang w:val="en-GB"/>
        </w:rPr>
      </w:pPr>
    </w:p>
    <w:p w:rsidR="00BC4F48" w:rsidRPr="006F03EF" w:rsidRDefault="00BC4F48" w:rsidP="006F03EF">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BC4F48" w:rsidRPr="007A1698" w:rsidTr="00697C6E">
        <w:tc>
          <w:tcPr>
            <w:tcW w:w="9546" w:type="dxa"/>
          </w:tcPr>
          <w:p w:rsidR="00BC4F48" w:rsidRPr="006F03EF" w:rsidRDefault="00BC4F48"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b/>
                <w:bCs/>
                <w:lang w:val="en-GB"/>
              </w:rPr>
              <w:t>5.</w:t>
            </w:r>
            <w:r w:rsidRPr="006F03EF">
              <w:rPr>
                <w:rFonts w:ascii="Times New Roman" w:hAnsi="Times New Roman"/>
                <w:b/>
                <w:bCs/>
                <w:lang w:val="en-GB"/>
              </w:rPr>
              <w:tab/>
              <w:t>OTHER</w:t>
            </w:r>
          </w:p>
        </w:tc>
      </w:tr>
    </w:tbl>
    <w:p w:rsidR="00BC4F48" w:rsidRPr="00F07FE1" w:rsidRDefault="00BC4F48" w:rsidP="00F07FE1">
      <w:pPr>
        <w:autoSpaceDE w:val="0"/>
        <w:autoSpaceDN w:val="0"/>
        <w:adjustRightInd w:val="0"/>
        <w:spacing w:after="0" w:line="240" w:lineRule="auto"/>
        <w:rPr>
          <w:rFonts w:ascii="Times New Roman" w:hAnsi="Times New Roman"/>
          <w:lang w:val="en-GB"/>
        </w:rPr>
      </w:pPr>
    </w:p>
    <w:p w:rsidR="00EE1F8A" w:rsidRPr="006F03EF" w:rsidRDefault="00EE1F8A" w:rsidP="006F03EF">
      <w:pPr>
        <w:autoSpaceDE w:val="0"/>
        <w:autoSpaceDN w:val="0"/>
        <w:adjustRightInd w:val="0"/>
        <w:spacing w:after="0" w:line="240" w:lineRule="auto"/>
        <w:rPr>
          <w:rFonts w:ascii="Times New Roman" w:hAnsi="Times New Roman"/>
          <w:lang w:val="en-GB"/>
        </w:rPr>
      </w:pPr>
    </w:p>
    <w:p w:rsidR="00FD772E" w:rsidRPr="006F03EF" w:rsidRDefault="003F1283"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FD772E" w:rsidRPr="007A1698" w:rsidTr="00327C94">
        <w:tc>
          <w:tcPr>
            <w:tcW w:w="9546" w:type="dxa"/>
          </w:tcPr>
          <w:p w:rsidR="00FD772E" w:rsidRPr="006F03EF" w:rsidRDefault="00FD772E" w:rsidP="006F03EF">
            <w:pPr>
              <w:autoSpaceDE w:val="0"/>
              <w:autoSpaceDN w:val="0"/>
              <w:adjustRightInd w:val="0"/>
              <w:spacing w:after="0" w:line="240" w:lineRule="auto"/>
              <w:rPr>
                <w:rFonts w:ascii="Times New Roman" w:hAnsi="Times New Roman"/>
                <w:b/>
                <w:bCs/>
                <w:lang w:val="en-GB"/>
              </w:rPr>
            </w:pPr>
            <w:r w:rsidRPr="006F03EF">
              <w:rPr>
                <w:rFonts w:ascii="Times New Roman" w:hAnsi="Times New Roman"/>
                <w:b/>
                <w:bCs/>
                <w:lang w:val="en-GB"/>
              </w:rPr>
              <w:t>MINIMUM PARTICULARS TO APPEAR ON BLISTERS OR STRIPS</w:t>
            </w:r>
          </w:p>
          <w:p w:rsidR="00FD772E" w:rsidRPr="006F03EF" w:rsidRDefault="00FD772E" w:rsidP="006F03EF">
            <w:pPr>
              <w:autoSpaceDE w:val="0"/>
              <w:autoSpaceDN w:val="0"/>
              <w:adjustRightInd w:val="0"/>
              <w:spacing w:after="0" w:line="240" w:lineRule="auto"/>
              <w:rPr>
                <w:rFonts w:ascii="Times New Roman" w:hAnsi="Times New Roman"/>
                <w:bCs/>
                <w:lang w:val="en-GB"/>
              </w:rPr>
            </w:pPr>
          </w:p>
          <w:p w:rsidR="00FD772E" w:rsidRPr="006F03EF" w:rsidRDefault="00FD772E"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b/>
                <w:bCs/>
                <w:lang w:val="en-GB"/>
              </w:rPr>
              <w:t>BLISTERS</w:t>
            </w:r>
          </w:p>
        </w:tc>
      </w:tr>
    </w:tbl>
    <w:p w:rsidR="00FD772E" w:rsidRPr="00F07FE1" w:rsidRDefault="00FD772E" w:rsidP="00F07FE1">
      <w:pPr>
        <w:autoSpaceDE w:val="0"/>
        <w:autoSpaceDN w:val="0"/>
        <w:adjustRightInd w:val="0"/>
        <w:spacing w:after="0" w:line="240" w:lineRule="auto"/>
        <w:rPr>
          <w:rFonts w:ascii="Times New Roman" w:hAnsi="Times New Roman"/>
          <w:lang w:val="en-GB"/>
        </w:rPr>
      </w:pPr>
    </w:p>
    <w:p w:rsidR="00FD772E" w:rsidRPr="006F03EF" w:rsidRDefault="00FD772E" w:rsidP="006F03EF">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FD772E" w:rsidRPr="007A1698" w:rsidTr="00327C94">
        <w:tc>
          <w:tcPr>
            <w:tcW w:w="9546" w:type="dxa"/>
          </w:tcPr>
          <w:p w:rsidR="00FD772E" w:rsidRPr="006F03EF" w:rsidRDefault="00FD772E"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b/>
                <w:bCs/>
                <w:lang w:val="en-GB"/>
              </w:rPr>
              <w:t>1.</w:t>
            </w:r>
            <w:r w:rsidRPr="006F03EF">
              <w:rPr>
                <w:rFonts w:ascii="Times New Roman" w:hAnsi="Times New Roman"/>
                <w:b/>
                <w:bCs/>
                <w:lang w:val="en-GB"/>
              </w:rPr>
              <w:tab/>
              <w:t>NAME OF THE MEDICINAL PRODUCT</w:t>
            </w:r>
          </w:p>
        </w:tc>
      </w:tr>
    </w:tbl>
    <w:p w:rsidR="00FD772E" w:rsidRPr="00F07FE1" w:rsidRDefault="00FD772E" w:rsidP="00F07FE1">
      <w:pPr>
        <w:autoSpaceDE w:val="0"/>
        <w:autoSpaceDN w:val="0"/>
        <w:adjustRightInd w:val="0"/>
        <w:spacing w:after="0" w:line="240" w:lineRule="auto"/>
        <w:rPr>
          <w:rFonts w:ascii="Times New Roman" w:hAnsi="Times New Roman"/>
          <w:lang w:val="en-GB"/>
        </w:rPr>
      </w:pPr>
    </w:p>
    <w:p w:rsidR="00FD772E" w:rsidRPr="006F03EF" w:rsidRDefault="00FD772E"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Imatinib Actavis 400 mg tablets</w:t>
      </w:r>
    </w:p>
    <w:p w:rsidR="00FD772E" w:rsidRPr="006F03EF" w:rsidRDefault="00F80ABE" w:rsidP="006F03EF">
      <w:pPr>
        <w:autoSpaceDE w:val="0"/>
        <w:autoSpaceDN w:val="0"/>
        <w:adjustRightInd w:val="0"/>
        <w:spacing w:after="0" w:line="240" w:lineRule="auto"/>
        <w:rPr>
          <w:rFonts w:ascii="Times New Roman" w:hAnsi="Times New Roman"/>
          <w:lang w:val="en-GB"/>
        </w:rPr>
      </w:pPr>
      <w:r>
        <w:rPr>
          <w:rFonts w:ascii="Times New Roman" w:hAnsi="Times New Roman"/>
          <w:lang w:val="en-GB"/>
        </w:rPr>
        <w:t>i</w:t>
      </w:r>
      <w:r w:rsidR="00FD772E" w:rsidRPr="006F03EF">
        <w:rPr>
          <w:rFonts w:ascii="Times New Roman" w:hAnsi="Times New Roman"/>
          <w:lang w:val="en-GB"/>
        </w:rPr>
        <w:t>matinib</w:t>
      </w:r>
    </w:p>
    <w:p w:rsidR="00FD772E" w:rsidRPr="006F03EF" w:rsidRDefault="00FD772E" w:rsidP="006F03EF">
      <w:pPr>
        <w:autoSpaceDE w:val="0"/>
        <w:autoSpaceDN w:val="0"/>
        <w:adjustRightInd w:val="0"/>
        <w:spacing w:after="0" w:line="240" w:lineRule="auto"/>
        <w:rPr>
          <w:rFonts w:ascii="Times New Roman" w:hAnsi="Times New Roman"/>
          <w:lang w:val="en-GB"/>
        </w:rPr>
      </w:pPr>
    </w:p>
    <w:p w:rsidR="00FD772E" w:rsidRPr="006F03EF" w:rsidRDefault="00FD772E" w:rsidP="006F03EF">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FD772E" w:rsidRPr="007A1698" w:rsidTr="00327C94">
        <w:tc>
          <w:tcPr>
            <w:tcW w:w="9546" w:type="dxa"/>
          </w:tcPr>
          <w:p w:rsidR="00FD772E" w:rsidRPr="00AF48FD" w:rsidRDefault="00FD772E"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b/>
                <w:bCs/>
                <w:lang w:val="en-GB"/>
              </w:rPr>
              <w:t>2.</w:t>
            </w:r>
            <w:r w:rsidRPr="006F03EF">
              <w:rPr>
                <w:rFonts w:ascii="Times New Roman" w:hAnsi="Times New Roman"/>
                <w:b/>
                <w:bCs/>
                <w:lang w:val="en-GB"/>
              </w:rPr>
              <w:tab/>
              <w:t>NAME OF THE MARKETING AUTHORISATION HOLDER</w:t>
            </w:r>
          </w:p>
        </w:tc>
      </w:tr>
    </w:tbl>
    <w:p w:rsidR="00FD772E" w:rsidRPr="00F07FE1" w:rsidRDefault="00FD772E" w:rsidP="00F07FE1">
      <w:pPr>
        <w:autoSpaceDE w:val="0"/>
        <w:autoSpaceDN w:val="0"/>
        <w:adjustRightInd w:val="0"/>
        <w:spacing w:after="0" w:line="240" w:lineRule="auto"/>
        <w:rPr>
          <w:rFonts w:ascii="Times New Roman" w:hAnsi="Times New Roman"/>
          <w:lang w:val="en-GB"/>
        </w:rPr>
      </w:pPr>
    </w:p>
    <w:p w:rsidR="00FD772E" w:rsidRPr="00F07FE1" w:rsidRDefault="00FD772E" w:rsidP="00F07FE1">
      <w:pPr>
        <w:autoSpaceDE w:val="0"/>
        <w:autoSpaceDN w:val="0"/>
        <w:adjustRightInd w:val="0"/>
        <w:spacing w:after="0" w:line="240" w:lineRule="auto"/>
        <w:rPr>
          <w:rFonts w:ascii="Times New Roman" w:hAnsi="Times New Roman"/>
          <w:lang w:val="en-GB"/>
        </w:rPr>
      </w:pPr>
      <w:r w:rsidRPr="007A1698">
        <w:rPr>
          <w:rFonts w:ascii="Times New Roman" w:hAnsi="Times New Roman"/>
          <w:highlight w:val="lightGray"/>
          <w:lang w:val="en-GB"/>
        </w:rPr>
        <w:t>[Actavis logo]</w:t>
      </w:r>
    </w:p>
    <w:p w:rsidR="00FD772E" w:rsidRPr="006F03EF" w:rsidRDefault="00FD772E" w:rsidP="006F03EF">
      <w:pPr>
        <w:autoSpaceDE w:val="0"/>
        <w:autoSpaceDN w:val="0"/>
        <w:adjustRightInd w:val="0"/>
        <w:spacing w:after="0" w:line="240" w:lineRule="auto"/>
        <w:rPr>
          <w:rFonts w:ascii="Times New Roman" w:hAnsi="Times New Roman"/>
          <w:lang w:val="en-GB"/>
        </w:rPr>
      </w:pPr>
    </w:p>
    <w:p w:rsidR="00FD772E" w:rsidRPr="006F03EF" w:rsidRDefault="00FD772E" w:rsidP="006F03EF">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FD772E" w:rsidRPr="007A1698" w:rsidTr="00327C94">
        <w:tc>
          <w:tcPr>
            <w:tcW w:w="9546" w:type="dxa"/>
          </w:tcPr>
          <w:p w:rsidR="00FD772E" w:rsidRPr="006F03EF" w:rsidRDefault="00FD772E"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b/>
                <w:bCs/>
                <w:lang w:val="en-GB"/>
              </w:rPr>
              <w:t>3.</w:t>
            </w:r>
            <w:r w:rsidRPr="006F03EF">
              <w:rPr>
                <w:rFonts w:ascii="Times New Roman" w:hAnsi="Times New Roman"/>
                <w:b/>
                <w:bCs/>
                <w:lang w:val="en-GB"/>
              </w:rPr>
              <w:tab/>
              <w:t>EXPIRY DATE</w:t>
            </w:r>
          </w:p>
        </w:tc>
      </w:tr>
    </w:tbl>
    <w:p w:rsidR="00FD772E" w:rsidRPr="00F07FE1" w:rsidRDefault="00FD772E" w:rsidP="00F07FE1">
      <w:pPr>
        <w:autoSpaceDE w:val="0"/>
        <w:autoSpaceDN w:val="0"/>
        <w:adjustRightInd w:val="0"/>
        <w:spacing w:after="0" w:line="240" w:lineRule="auto"/>
        <w:rPr>
          <w:rFonts w:ascii="Times New Roman" w:hAnsi="Times New Roman"/>
          <w:lang w:val="en-GB"/>
        </w:rPr>
      </w:pPr>
    </w:p>
    <w:p w:rsidR="00FD772E" w:rsidRPr="006F03EF" w:rsidRDefault="00FD772E"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EXP</w:t>
      </w:r>
    </w:p>
    <w:p w:rsidR="00FD772E" w:rsidRPr="006F03EF" w:rsidRDefault="00FD772E" w:rsidP="006F03EF">
      <w:pPr>
        <w:autoSpaceDE w:val="0"/>
        <w:autoSpaceDN w:val="0"/>
        <w:adjustRightInd w:val="0"/>
        <w:spacing w:after="0" w:line="240" w:lineRule="auto"/>
        <w:rPr>
          <w:rFonts w:ascii="Times New Roman" w:hAnsi="Times New Roman"/>
          <w:lang w:val="en-GB"/>
        </w:rPr>
      </w:pPr>
    </w:p>
    <w:p w:rsidR="00FD772E" w:rsidRPr="006F03EF" w:rsidRDefault="00FD772E" w:rsidP="006F03EF">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FD772E" w:rsidRPr="007A1698" w:rsidTr="00327C94">
        <w:tc>
          <w:tcPr>
            <w:tcW w:w="9546" w:type="dxa"/>
          </w:tcPr>
          <w:p w:rsidR="00FD772E" w:rsidRPr="006F03EF" w:rsidRDefault="00FD772E"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b/>
                <w:bCs/>
                <w:lang w:val="en-GB"/>
              </w:rPr>
              <w:t>4.</w:t>
            </w:r>
            <w:r w:rsidRPr="006F03EF">
              <w:rPr>
                <w:rFonts w:ascii="Times New Roman" w:hAnsi="Times New Roman"/>
                <w:b/>
                <w:bCs/>
                <w:lang w:val="en-GB"/>
              </w:rPr>
              <w:tab/>
              <w:t>BATCH NUMBER</w:t>
            </w:r>
          </w:p>
        </w:tc>
      </w:tr>
    </w:tbl>
    <w:p w:rsidR="00FD772E" w:rsidRPr="00F07FE1" w:rsidRDefault="00FD772E" w:rsidP="00F07FE1">
      <w:pPr>
        <w:autoSpaceDE w:val="0"/>
        <w:autoSpaceDN w:val="0"/>
        <w:adjustRightInd w:val="0"/>
        <w:spacing w:after="0" w:line="240" w:lineRule="auto"/>
        <w:rPr>
          <w:rFonts w:ascii="Times New Roman" w:hAnsi="Times New Roman"/>
          <w:lang w:val="en-GB"/>
        </w:rPr>
      </w:pPr>
    </w:p>
    <w:p w:rsidR="00FD772E" w:rsidRPr="006F03EF" w:rsidRDefault="00FD772E"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Lot</w:t>
      </w:r>
    </w:p>
    <w:p w:rsidR="00FD772E" w:rsidRPr="006F03EF" w:rsidRDefault="00FD772E" w:rsidP="006F03EF">
      <w:pPr>
        <w:autoSpaceDE w:val="0"/>
        <w:autoSpaceDN w:val="0"/>
        <w:adjustRightInd w:val="0"/>
        <w:spacing w:after="0" w:line="240" w:lineRule="auto"/>
        <w:rPr>
          <w:rFonts w:ascii="Times New Roman" w:hAnsi="Times New Roman"/>
          <w:lang w:val="en-GB"/>
        </w:rPr>
      </w:pPr>
    </w:p>
    <w:p w:rsidR="00FD772E" w:rsidRPr="006F03EF" w:rsidRDefault="00FD772E" w:rsidP="006F03EF">
      <w:pPr>
        <w:autoSpaceDE w:val="0"/>
        <w:autoSpaceDN w:val="0"/>
        <w:adjustRightInd w:val="0"/>
        <w:spacing w:after="0" w:line="240" w:lineRule="auto"/>
        <w:rPr>
          <w:rFonts w:ascii="Times New Roman" w:hAnsi="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FD772E" w:rsidRPr="007A1698" w:rsidTr="00327C94">
        <w:tc>
          <w:tcPr>
            <w:tcW w:w="9546" w:type="dxa"/>
          </w:tcPr>
          <w:p w:rsidR="00FD772E" w:rsidRPr="006F03EF" w:rsidRDefault="00FD772E"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b/>
                <w:bCs/>
                <w:lang w:val="en-GB"/>
              </w:rPr>
              <w:t>5.</w:t>
            </w:r>
            <w:r w:rsidRPr="006F03EF">
              <w:rPr>
                <w:rFonts w:ascii="Times New Roman" w:hAnsi="Times New Roman"/>
                <w:b/>
                <w:bCs/>
                <w:lang w:val="en-GB"/>
              </w:rPr>
              <w:tab/>
              <w:t>OTHER</w:t>
            </w:r>
          </w:p>
        </w:tc>
      </w:tr>
    </w:tbl>
    <w:p w:rsidR="00FD772E" w:rsidRPr="00F07FE1" w:rsidRDefault="00FD772E" w:rsidP="00F07FE1">
      <w:pPr>
        <w:autoSpaceDE w:val="0"/>
        <w:autoSpaceDN w:val="0"/>
        <w:adjustRightInd w:val="0"/>
        <w:spacing w:after="0" w:line="240" w:lineRule="auto"/>
        <w:rPr>
          <w:rFonts w:ascii="Times New Roman" w:hAnsi="Times New Roman"/>
          <w:lang w:val="en-GB"/>
        </w:rPr>
      </w:pPr>
    </w:p>
    <w:p w:rsidR="00FD772E" w:rsidRPr="006F03EF" w:rsidRDefault="00FD772E" w:rsidP="006F03EF">
      <w:pPr>
        <w:autoSpaceDE w:val="0"/>
        <w:autoSpaceDN w:val="0"/>
        <w:adjustRightInd w:val="0"/>
        <w:spacing w:after="0" w:line="240" w:lineRule="auto"/>
        <w:rPr>
          <w:rFonts w:ascii="Times New Roman" w:hAnsi="Times New Roman"/>
          <w:lang w:val="en-GB"/>
        </w:rPr>
      </w:pPr>
    </w:p>
    <w:p w:rsidR="003F1283" w:rsidRPr="006F03EF" w:rsidRDefault="00FD772E" w:rsidP="006F03EF">
      <w:pPr>
        <w:autoSpaceDE w:val="0"/>
        <w:autoSpaceDN w:val="0"/>
        <w:adjustRightInd w:val="0"/>
        <w:spacing w:after="0" w:line="240" w:lineRule="auto"/>
        <w:jc w:val="center"/>
        <w:rPr>
          <w:rFonts w:ascii="Times New Roman" w:hAnsi="Times New Roman"/>
          <w:lang w:val="en-GB"/>
        </w:rPr>
      </w:pPr>
      <w:r w:rsidRPr="006F03EF">
        <w:rPr>
          <w:rFonts w:ascii="Times New Roman" w:hAnsi="Times New Roman"/>
          <w:lang w:val="en-GB"/>
        </w:rPr>
        <w:br w:type="page"/>
      </w:r>
    </w:p>
    <w:p w:rsidR="00176FF5" w:rsidRPr="006F03EF" w:rsidRDefault="00176FF5" w:rsidP="006F03EF">
      <w:pPr>
        <w:autoSpaceDE w:val="0"/>
        <w:autoSpaceDN w:val="0"/>
        <w:adjustRightInd w:val="0"/>
        <w:spacing w:after="0" w:line="240" w:lineRule="auto"/>
        <w:jc w:val="center"/>
        <w:rPr>
          <w:rFonts w:ascii="Times New Roman" w:hAnsi="Times New Roman"/>
          <w:lang w:val="en-GB"/>
        </w:rPr>
      </w:pPr>
    </w:p>
    <w:p w:rsidR="00176FF5" w:rsidRPr="006F03EF" w:rsidRDefault="00176FF5" w:rsidP="006F03EF">
      <w:pPr>
        <w:autoSpaceDE w:val="0"/>
        <w:autoSpaceDN w:val="0"/>
        <w:adjustRightInd w:val="0"/>
        <w:spacing w:after="0" w:line="240" w:lineRule="auto"/>
        <w:jc w:val="center"/>
        <w:rPr>
          <w:rFonts w:ascii="Times New Roman" w:hAnsi="Times New Roman"/>
          <w:lang w:val="en-GB"/>
        </w:rPr>
      </w:pPr>
    </w:p>
    <w:p w:rsidR="00176FF5" w:rsidRPr="006F03EF" w:rsidRDefault="00176FF5" w:rsidP="006F03EF">
      <w:pPr>
        <w:autoSpaceDE w:val="0"/>
        <w:autoSpaceDN w:val="0"/>
        <w:adjustRightInd w:val="0"/>
        <w:spacing w:after="0" w:line="240" w:lineRule="auto"/>
        <w:jc w:val="center"/>
        <w:rPr>
          <w:rFonts w:ascii="Times New Roman" w:hAnsi="Times New Roman"/>
          <w:lang w:val="en-GB"/>
        </w:rPr>
      </w:pPr>
    </w:p>
    <w:p w:rsidR="00176FF5" w:rsidRPr="006F03EF" w:rsidRDefault="00176FF5" w:rsidP="006F03EF">
      <w:pPr>
        <w:autoSpaceDE w:val="0"/>
        <w:autoSpaceDN w:val="0"/>
        <w:adjustRightInd w:val="0"/>
        <w:spacing w:after="0" w:line="240" w:lineRule="auto"/>
        <w:jc w:val="center"/>
        <w:rPr>
          <w:rFonts w:ascii="Times New Roman" w:hAnsi="Times New Roman"/>
          <w:lang w:val="en-GB"/>
        </w:rPr>
      </w:pPr>
    </w:p>
    <w:p w:rsidR="00176FF5" w:rsidRPr="00AF48FD" w:rsidRDefault="00176FF5" w:rsidP="00AF48FD">
      <w:pPr>
        <w:autoSpaceDE w:val="0"/>
        <w:autoSpaceDN w:val="0"/>
        <w:adjustRightInd w:val="0"/>
        <w:spacing w:after="0" w:line="240" w:lineRule="auto"/>
        <w:jc w:val="center"/>
        <w:rPr>
          <w:rFonts w:ascii="Times New Roman" w:hAnsi="Times New Roman"/>
          <w:lang w:val="en-GB"/>
        </w:rPr>
      </w:pPr>
    </w:p>
    <w:p w:rsidR="00176FF5" w:rsidRPr="00AF48FD" w:rsidRDefault="00176FF5" w:rsidP="00AF48FD">
      <w:pPr>
        <w:autoSpaceDE w:val="0"/>
        <w:autoSpaceDN w:val="0"/>
        <w:adjustRightInd w:val="0"/>
        <w:spacing w:after="0" w:line="240" w:lineRule="auto"/>
        <w:jc w:val="center"/>
        <w:rPr>
          <w:rFonts w:ascii="Times New Roman" w:hAnsi="Times New Roman"/>
          <w:lang w:val="en-GB"/>
        </w:rPr>
      </w:pPr>
    </w:p>
    <w:p w:rsidR="00176FF5" w:rsidRPr="004526DA" w:rsidRDefault="00176FF5" w:rsidP="004526DA">
      <w:pPr>
        <w:autoSpaceDE w:val="0"/>
        <w:autoSpaceDN w:val="0"/>
        <w:adjustRightInd w:val="0"/>
        <w:spacing w:after="0" w:line="240" w:lineRule="auto"/>
        <w:jc w:val="center"/>
        <w:rPr>
          <w:rFonts w:ascii="Times New Roman" w:hAnsi="Times New Roman"/>
          <w:lang w:val="en-GB"/>
        </w:rPr>
      </w:pPr>
    </w:p>
    <w:p w:rsidR="00176FF5" w:rsidRPr="007A1698" w:rsidRDefault="00176FF5" w:rsidP="007A1698">
      <w:pPr>
        <w:autoSpaceDE w:val="0"/>
        <w:autoSpaceDN w:val="0"/>
        <w:adjustRightInd w:val="0"/>
        <w:spacing w:after="0" w:line="240" w:lineRule="auto"/>
        <w:jc w:val="center"/>
        <w:rPr>
          <w:rFonts w:ascii="Times New Roman" w:hAnsi="Times New Roman"/>
          <w:lang w:val="en-GB"/>
        </w:rPr>
      </w:pPr>
    </w:p>
    <w:p w:rsidR="00176FF5" w:rsidRPr="007A1698" w:rsidRDefault="00176FF5" w:rsidP="007A1698">
      <w:pPr>
        <w:autoSpaceDE w:val="0"/>
        <w:autoSpaceDN w:val="0"/>
        <w:adjustRightInd w:val="0"/>
        <w:spacing w:after="0" w:line="240" w:lineRule="auto"/>
        <w:jc w:val="center"/>
        <w:rPr>
          <w:rFonts w:ascii="Times New Roman" w:hAnsi="Times New Roman"/>
          <w:lang w:val="en-GB"/>
        </w:rPr>
      </w:pPr>
    </w:p>
    <w:p w:rsidR="00176FF5" w:rsidRPr="007A1698" w:rsidRDefault="00176FF5" w:rsidP="007A1698">
      <w:pPr>
        <w:autoSpaceDE w:val="0"/>
        <w:autoSpaceDN w:val="0"/>
        <w:adjustRightInd w:val="0"/>
        <w:spacing w:after="0" w:line="240" w:lineRule="auto"/>
        <w:jc w:val="center"/>
        <w:rPr>
          <w:rFonts w:ascii="Times New Roman" w:hAnsi="Times New Roman"/>
          <w:lang w:val="en-GB"/>
        </w:rPr>
      </w:pPr>
    </w:p>
    <w:p w:rsidR="00176FF5" w:rsidRPr="007A1698" w:rsidRDefault="00176FF5" w:rsidP="007A1698">
      <w:pPr>
        <w:autoSpaceDE w:val="0"/>
        <w:autoSpaceDN w:val="0"/>
        <w:adjustRightInd w:val="0"/>
        <w:spacing w:after="0" w:line="240" w:lineRule="auto"/>
        <w:jc w:val="center"/>
        <w:rPr>
          <w:rFonts w:ascii="Times New Roman" w:hAnsi="Times New Roman"/>
          <w:lang w:val="en-GB"/>
        </w:rPr>
      </w:pPr>
    </w:p>
    <w:p w:rsidR="00176FF5" w:rsidRPr="007A1698" w:rsidRDefault="00176FF5" w:rsidP="007A1698">
      <w:pPr>
        <w:autoSpaceDE w:val="0"/>
        <w:autoSpaceDN w:val="0"/>
        <w:adjustRightInd w:val="0"/>
        <w:spacing w:after="0" w:line="240" w:lineRule="auto"/>
        <w:jc w:val="center"/>
        <w:rPr>
          <w:rFonts w:ascii="Times New Roman" w:hAnsi="Times New Roman"/>
          <w:lang w:val="en-GB"/>
        </w:rPr>
      </w:pPr>
    </w:p>
    <w:p w:rsidR="00176FF5" w:rsidRPr="007A1698" w:rsidRDefault="00176FF5" w:rsidP="007A1698">
      <w:pPr>
        <w:autoSpaceDE w:val="0"/>
        <w:autoSpaceDN w:val="0"/>
        <w:adjustRightInd w:val="0"/>
        <w:spacing w:after="0" w:line="240" w:lineRule="auto"/>
        <w:jc w:val="center"/>
        <w:rPr>
          <w:rFonts w:ascii="Times New Roman" w:hAnsi="Times New Roman"/>
          <w:lang w:val="en-GB"/>
        </w:rPr>
      </w:pPr>
    </w:p>
    <w:p w:rsidR="00176FF5" w:rsidRPr="007A1698" w:rsidRDefault="00176FF5" w:rsidP="007A1698">
      <w:pPr>
        <w:autoSpaceDE w:val="0"/>
        <w:autoSpaceDN w:val="0"/>
        <w:adjustRightInd w:val="0"/>
        <w:spacing w:after="0" w:line="240" w:lineRule="auto"/>
        <w:jc w:val="center"/>
        <w:rPr>
          <w:rFonts w:ascii="Times New Roman" w:hAnsi="Times New Roman"/>
          <w:lang w:val="en-GB"/>
        </w:rPr>
      </w:pPr>
    </w:p>
    <w:p w:rsidR="00176FF5" w:rsidRPr="007A1698" w:rsidRDefault="00176FF5" w:rsidP="007A1698">
      <w:pPr>
        <w:autoSpaceDE w:val="0"/>
        <w:autoSpaceDN w:val="0"/>
        <w:adjustRightInd w:val="0"/>
        <w:spacing w:after="0" w:line="240" w:lineRule="auto"/>
        <w:jc w:val="center"/>
        <w:rPr>
          <w:rFonts w:ascii="Times New Roman" w:hAnsi="Times New Roman"/>
          <w:lang w:val="en-GB"/>
        </w:rPr>
      </w:pPr>
    </w:p>
    <w:p w:rsidR="00176FF5" w:rsidRPr="007A1698" w:rsidRDefault="00176FF5" w:rsidP="007A1698">
      <w:pPr>
        <w:autoSpaceDE w:val="0"/>
        <w:autoSpaceDN w:val="0"/>
        <w:adjustRightInd w:val="0"/>
        <w:spacing w:after="0" w:line="240" w:lineRule="auto"/>
        <w:jc w:val="center"/>
        <w:rPr>
          <w:rFonts w:ascii="Times New Roman" w:hAnsi="Times New Roman"/>
          <w:lang w:val="en-GB"/>
        </w:rPr>
      </w:pPr>
    </w:p>
    <w:p w:rsidR="00176FF5" w:rsidRPr="007A1698" w:rsidRDefault="00176FF5" w:rsidP="007A1698">
      <w:pPr>
        <w:autoSpaceDE w:val="0"/>
        <w:autoSpaceDN w:val="0"/>
        <w:adjustRightInd w:val="0"/>
        <w:spacing w:after="0" w:line="240" w:lineRule="auto"/>
        <w:jc w:val="center"/>
        <w:rPr>
          <w:rFonts w:ascii="Times New Roman" w:hAnsi="Times New Roman"/>
          <w:lang w:val="en-GB"/>
        </w:rPr>
      </w:pPr>
    </w:p>
    <w:p w:rsidR="00176FF5" w:rsidRPr="007A1698" w:rsidRDefault="00176FF5" w:rsidP="007A1698">
      <w:pPr>
        <w:autoSpaceDE w:val="0"/>
        <w:autoSpaceDN w:val="0"/>
        <w:adjustRightInd w:val="0"/>
        <w:spacing w:after="0" w:line="240" w:lineRule="auto"/>
        <w:jc w:val="center"/>
        <w:rPr>
          <w:rFonts w:ascii="Times New Roman" w:hAnsi="Times New Roman"/>
          <w:lang w:val="en-GB"/>
        </w:rPr>
      </w:pPr>
    </w:p>
    <w:p w:rsidR="00176FF5" w:rsidRPr="007A1698" w:rsidRDefault="00176FF5" w:rsidP="007A1698">
      <w:pPr>
        <w:autoSpaceDE w:val="0"/>
        <w:autoSpaceDN w:val="0"/>
        <w:adjustRightInd w:val="0"/>
        <w:spacing w:after="0" w:line="240" w:lineRule="auto"/>
        <w:jc w:val="center"/>
        <w:rPr>
          <w:rFonts w:ascii="Times New Roman" w:hAnsi="Times New Roman"/>
          <w:lang w:val="en-GB"/>
        </w:rPr>
      </w:pPr>
    </w:p>
    <w:p w:rsidR="00176FF5" w:rsidRPr="007A1698" w:rsidRDefault="00176FF5" w:rsidP="007A1698">
      <w:pPr>
        <w:autoSpaceDE w:val="0"/>
        <w:autoSpaceDN w:val="0"/>
        <w:adjustRightInd w:val="0"/>
        <w:spacing w:after="0" w:line="240" w:lineRule="auto"/>
        <w:jc w:val="center"/>
        <w:rPr>
          <w:rFonts w:ascii="Times New Roman" w:hAnsi="Times New Roman"/>
          <w:lang w:val="en-GB"/>
        </w:rPr>
      </w:pPr>
    </w:p>
    <w:p w:rsidR="00176FF5" w:rsidRPr="007A1698" w:rsidRDefault="00176FF5" w:rsidP="007A1698">
      <w:pPr>
        <w:autoSpaceDE w:val="0"/>
        <w:autoSpaceDN w:val="0"/>
        <w:adjustRightInd w:val="0"/>
        <w:spacing w:after="0" w:line="240" w:lineRule="auto"/>
        <w:jc w:val="center"/>
        <w:rPr>
          <w:rFonts w:ascii="Times New Roman" w:hAnsi="Times New Roman"/>
          <w:lang w:val="en-GB"/>
        </w:rPr>
      </w:pPr>
    </w:p>
    <w:p w:rsidR="00176FF5" w:rsidRPr="007A1698" w:rsidRDefault="00176FF5" w:rsidP="007A1698">
      <w:pPr>
        <w:autoSpaceDE w:val="0"/>
        <w:autoSpaceDN w:val="0"/>
        <w:adjustRightInd w:val="0"/>
        <w:spacing w:after="0" w:line="240" w:lineRule="auto"/>
        <w:jc w:val="center"/>
        <w:rPr>
          <w:rFonts w:ascii="Times New Roman" w:hAnsi="Times New Roman"/>
          <w:lang w:val="en-GB"/>
        </w:rPr>
      </w:pPr>
    </w:p>
    <w:p w:rsidR="00176FF5" w:rsidRPr="007A1698" w:rsidRDefault="00176FF5" w:rsidP="009E1C1A">
      <w:pPr>
        <w:pStyle w:val="TitleA"/>
      </w:pPr>
      <w:r w:rsidRPr="007A1698">
        <w:t>B. PACKAGE LEAFLET</w:t>
      </w:r>
    </w:p>
    <w:p w:rsidR="00EE1F8A" w:rsidRPr="007A1698" w:rsidRDefault="00EE1F8A" w:rsidP="007A1698">
      <w:pPr>
        <w:autoSpaceDE w:val="0"/>
        <w:autoSpaceDN w:val="0"/>
        <w:adjustRightInd w:val="0"/>
        <w:spacing w:after="0" w:line="240" w:lineRule="auto"/>
        <w:jc w:val="center"/>
        <w:rPr>
          <w:rFonts w:ascii="Times New Roman" w:hAnsi="Times New Roman"/>
          <w:lang w:val="en-GB"/>
        </w:rPr>
      </w:pPr>
    </w:p>
    <w:p w:rsidR="00025757" w:rsidRPr="006F03EF" w:rsidRDefault="00176FF5" w:rsidP="007A1698">
      <w:pPr>
        <w:spacing w:after="0" w:line="240" w:lineRule="auto"/>
        <w:ind w:right="-1"/>
        <w:jc w:val="center"/>
        <w:rPr>
          <w:rFonts w:ascii="Times New Roman" w:eastAsia="Times New Roman" w:hAnsi="Times New Roman"/>
        </w:rPr>
      </w:pPr>
      <w:r w:rsidRPr="007A1698">
        <w:rPr>
          <w:rFonts w:ascii="Times New Roman" w:hAnsi="Times New Roman"/>
          <w:lang w:val="en-GB"/>
        </w:rPr>
        <w:br w:type="page"/>
      </w:r>
      <w:r w:rsidR="00025757" w:rsidRPr="007A1698">
        <w:rPr>
          <w:rFonts w:ascii="Times New Roman" w:eastAsia="Times New Roman" w:hAnsi="Times New Roman"/>
          <w:b/>
          <w:bCs/>
        </w:rPr>
        <w:t>P</w:t>
      </w:r>
      <w:r w:rsidR="00025757" w:rsidRPr="00F07FE1">
        <w:rPr>
          <w:rFonts w:ascii="Times New Roman" w:eastAsia="Times New Roman" w:hAnsi="Times New Roman"/>
          <w:b/>
          <w:bCs/>
        </w:rPr>
        <w:t xml:space="preserve">ackage </w:t>
      </w:r>
      <w:r w:rsidR="00025757" w:rsidRPr="007A1698">
        <w:rPr>
          <w:rFonts w:ascii="Times New Roman" w:eastAsia="Times New Roman" w:hAnsi="Times New Roman"/>
          <w:b/>
          <w:bCs/>
        </w:rPr>
        <w:t>l</w:t>
      </w:r>
      <w:r w:rsidR="00025757" w:rsidRPr="00F07FE1">
        <w:rPr>
          <w:rFonts w:ascii="Times New Roman" w:eastAsia="Times New Roman" w:hAnsi="Times New Roman"/>
          <w:b/>
          <w:bCs/>
        </w:rPr>
        <w:t>ea</w:t>
      </w:r>
      <w:r w:rsidR="00025757" w:rsidRPr="007A1698">
        <w:rPr>
          <w:rFonts w:ascii="Times New Roman" w:eastAsia="Times New Roman" w:hAnsi="Times New Roman"/>
          <w:b/>
          <w:bCs/>
        </w:rPr>
        <w:t>fl</w:t>
      </w:r>
      <w:r w:rsidR="00025757" w:rsidRPr="00F07FE1">
        <w:rPr>
          <w:rFonts w:ascii="Times New Roman" w:eastAsia="Times New Roman" w:hAnsi="Times New Roman"/>
          <w:b/>
          <w:bCs/>
        </w:rPr>
        <w:t>e</w:t>
      </w:r>
      <w:r w:rsidR="00025757" w:rsidRPr="007A1698">
        <w:rPr>
          <w:rFonts w:ascii="Times New Roman" w:eastAsia="Times New Roman" w:hAnsi="Times New Roman"/>
          <w:b/>
          <w:bCs/>
        </w:rPr>
        <w:t>t</w:t>
      </w:r>
      <w:r w:rsidR="00025757" w:rsidRPr="00F07FE1">
        <w:rPr>
          <w:rFonts w:ascii="Times New Roman" w:eastAsia="Times New Roman" w:hAnsi="Times New Roman"/>
          <w:b/>
          <w:bCs/>
        </w:rPr>
        <w:t>:</w:t>
      </w:r>
      <w:r w:rsidR="00025757" w:rsidRPr="007A1698">
        <w:rPr>
          <w:rFonts w:ascii="Times New Roman" w:eastAsia="Times New Roman" w:hAnsi="Times New Roman"/>
          <w:b/>
          <w:bCs/>
        </w:rPr>
        <w:t xml:space="preserve"> </w:t>
      </w:r>
      <w:r w:rsidR="00025757" w:rsidRPr="00F07FE1">
        <w:rPr>
          <w:rFonts w:ascii="Times New Roman" w:eastAsia="Times New Roman" w:hAnsi="Times New Roman"/>
          <w:b/>
          <w:bCs/>
        </w:rPr>
        <w:t>In</w:t>
      </w:r>
      <w:r w:rsidR="00025757" w:rsidRPr="007A1698">
        <w:rPr>
          <w:rFonts w:ascii="Times New Roman" w:eastAsia="Times New Roman" w:hAnsi="Times New Roman"/>
          <w:b/>
          <w:bCs/>
        </w:rPr>
        <w:t>f</w:t>
      </w:r>
      <w:r w:rsidR="00025757" w:rsidRPr="00F07FE1">
        <w:rPr>
          <w:rFonts w:ascii="Times New Roman" w:eastAsia="Times New Roman" w:hAnsi="Times New Roman"/>
          <w:b/>
          <w:bCs/>
        </w:rPr>
        <w:t>or</w:t>
      </w:r>
      <w:r w:rsidR="00025757" w:rsidRPr="007A1698">
        <w:rPr>
          <w:rFonts w:ascii="Times New Roman" w:eastAsia="Times New Roman" w:hAnsi="Times New Roman"/>
          <w:b/>
          <w:bCs/>
        </w:rPr>
        <w:t>m</w:t>
      </w:r>
      <w:r w:rsidR="00025757" w:rsidRPr="00F07FE1">
        <w:rPr>
          <w:rFonts w:ascii="Times New Roman" w:eastAsia="Times New Roman" w:hAnsi="Times New Roman"/>
          <w:b/>
          <w:bCs/>
        </w:rPr>
        <w:t>a</w:t>
      </w:r>
      <w:r w:rsidR="00025757" w:rsidRPr="007A1698">
        <w:rPr>
          <w:rFonts w:ascii="Times New Roman" w:eastAsia="Times New Roman" w:hAnsi="Times New Roman"/>
          <w:b/>
          <w:bCs/>
        </w:rPr>
        <w:t>ti</w:t>
      </w:r>
      <w:r w:rsidR="00025757" w:rsidRPr="00F07FE1">
        <w:rPr>
          <w:rFonts w:ascii="Times New Roman" w:eastAsia="Times New Roman" w:hAnsi="Times New Roman"/>
          <w:b/>
          <w:bCs/>
        </w:rPr>
        <w:t xml:space="preserve">on </w:t>
      </w:r>
      <w:r w:rsidR="00025757" w:rsidRPr="007A1698">
        <w:rPr>
          <w:rFonts w:ascii="Times New Roman" w:eastAsia="Times New Roman" w:hAnsi="Times New Roman"/>
          <w:b/>
          <w:bCs/>
        </w:rPr>
        <w:t>f</w:t>
      </w:r>
      <w:r w:rsidR="00025757" w:rsidRPr="00F07FE1">
        <w:rPr>
          <w:rFonts w:ascii="Times New Roman" w:eastAsia="Times New Roman" w:hAnsi="Times New Roman"/>
          <w:b/>
          <w:bCs/>
        </w:rPr>
        <w:t xml:space="preserve">or </w:t>
      </w:r>
      <w:r w:rsidR="00025757" w:rsidRPr="007A1698">
        <w:rPr>
          <w:rFonts w:ascii="Times New Roman" w:eastAsia="Times New Roman" w:hAnsi="Times New Roman"/>
          <w:b/>
          <w:bCs/>
        </w:rPr>
        <w:t>t</w:t>
      </w:r>
      <w:r w:rsidR="00025757" w:rsidRPr="00F07FE1">
        <w:rPr>
          <w:rFonts w:ascii="Times New Roman" w:eastAsia="Times New Roman" w:hAnsi="Times New Roman"/>
          <w:b/>
          <w:bCs/>
        </w:rPr>
        <w:t>he user</w:t>
      </w:r>
    </w:p>
    <w:p w:rsidR="00FE0E06" w:rsidRPr="006F03EF" w:rsidRDefault="00FE0E06" w:rsidP="00F07FE1">
      <w:pPr>
        <w:autoSpaceDE w:val="0"/>
        <w:autoSpaceDN w:val="0"/>
        <w:adjustRightInd w:val="0"/>
        <w:spacing w:after="0" w:line="240" w:lineRule="auto"/>
        <w:jc w:val="center"/>
        <w:rPr>
          <w:rFonts w:ascii="Times New Roman" w:hAnsi="Times New Roman"/>
          <w:bCs/>
          <w:lang w:val="en-GB"/>
        </w:rPr>
      </w:pPr>
    </w:p>
    <w:p w:rsidR="00FE0E06" w:rsidRPr="006F03EF" w:rsidRDefault="00FE0E06" w:rsidP="006F03EF">
      <w:pPr>
        <w:widowControl w:val="0"/>
        <w:tabs>
          <w:tab w:val="left" w:pos="9356"/>
        </w:tabs>
        <w:autoSpaceDE w:val="0"/>
        <w:autoSpaceDN w:val="0"/>
        <w:adjustRightInd w:val="0"/>
        <w:spacing w:after="0" w:line="240" w:lineRule="auto"/>
        <w:ind w:right="50"/>
        <w:jc w:val="center"/>
        <w:rPr>
          <w:rFonts w:ascii="Times New Roman" w:hAnsi="Times New Roman"/>
          <w:lang w:val="en-GB"/>
        </w:rPr>
      </w:pPr>
      <w:r w:rsidRPr="007A1698">
        <w:rPr>
          <w:rFonts w:ascii="Times New Roman" w:hAnsi="Times New Roman"/>
          <w:b/>
          <w:bCs/>
          <w:lang w:val="en-GB"/>
        </w:rPr>
        <w:t>Imatinib Actavis 50</w:t>
      </w:r>
      <w:r w:rsidRPr="00F07FE1">
        <w:rPr>
          <w:rFonts w:ascii="Times New Roman" w:hAnsi="Times New Roman"/>
          <w:b/>
          <w:bCs/>
          <w:lang w:val="en-GB"/>
        </w:rPr>
        <w:t> </w:t>
      </w:r>
      <w:r w:rsidRPr="007A1698">
        <w:rPr>
          <w:rFonts w:ascii="Times New Roman" w:hAnsi="Times New Roman"/>
          <w:b/>
          <w:bCs/>
          <w:lang w:val="en-GB"/>
        </w:rPr>
        <w:t>m</w:t>
      </w:r>
      <w:r w:rsidRPr="00F07FE1">
        <w:rPr>
          <w:rFonts w:ascii="Times New Roman" w:hAnsi="Times New Roman"/>
          <w:b/>
          <w:bCs/>
          <w:lang w:val="en-GB"/>
        </w:rPr>
        <w:t>g hard capsules</w:t>
      </w:r>
    </w:p>
    <w:p w:rsidR="00FE0E06" w:rsidRPr="006F03EF" w:rsidRDefault="009A5997" w:rsidP="006F03EF">
      <w:pPr>
        <w:autoSpaceDE w:val="0"/>
        <w:autoSpaceDN w:val="0"/>
        <w:adjustRightInd w:val="0"/>
        <w:spacing w:after="0" w:line="240" w:lineRule="auto"/>
        <w:jc w:val="center"/>
        <w:rPr>
          <w:rFonts w:ascii="Times New Roman" w:hAnsi="Times New Roman"/>
          <w:lang w:val="en-GB"/>
        </w:rPr>
      </w:pPr>
      <w:r>
        <w:rPr>
          <w:rFonts w:ascii="Times New Roman" w:hAnsi="Times New Roman"/>
          <w:lang w:val="en-GB"/>
        </w:rPr>
        <w:t>i</w:t>
      </w:r>
      <w:r w:rsidR="00FE0E06" w:rsidRPr="006F03EF">
        <w:rPr>
          <w:rFonts w:ascii="Times New Roman" w:hAnsi="Times New Roman"/>
          <w:lang w:val="en-GB"/>
        </w:rPr>
        <w:t>matinib</w:t>
      </w:r>
    </w:p>
    <w:p w:rsidR="00FE0E06" w:rsidRPr="006F03EF" w:rsidRDefault="00FE0E06" w:rsidP="006F03EF">
      <w:pPr>
        <w:autoSpaceDE w:val="0"/>
        <w:autoSpaceDN w:val="0"/>
        <w:adjustRightInd w:val="0"/>
        <w:spacing w:after="0" w:line="240" w:lineRule="auto"/>
        <w:rPr>
          <w:rFonts w:ascii="Times New Roman" w:hAnsi="Times New Roman"/>
          <w:lang w:val="en-GB"/>
        </w:rPr>
      </w:pPr>
    </w:p>
    <w:p w:rsidR="00FE0E06" w:rsidRPr="006F03EF" w:rsidRDefault="00FE0E06" w:rsidP="006F03EF">
      <w:pPr>
        <w:autoSpaceDE w:val="0"/>
        <w:autoSpaceDN w:val="0"/>
        <w:adjustRightInd w:val="0"/>
        <w:spacing w:after="0" w:line="240" w:lineRule="auto"/>
        <w:rPr>
          <w:rFonts w:ascii="Times New Roman" w:hAnsi="Times New Roman"/>
          <w:lang w:val="en-GB"/>
        </w:rPr>
      </w:pPr>
    </w:p>
    <w:p w:rsidR="00FE0E06" w:rsidRPr="006F03EF" w:rsidRDefault="00FE0E06" w:rsidP="006F03EF">
      <w:pPr>
        <w:autoSpaceDE w:val="0"/>
        <w:autoSpaceDN w:val="0"/>
        <w:adjustRightInd w:val="0"/>
        <w:spacing w:after="0" w:line="240" w:lineRule="auto"/>
        <w:rPr>
          <w:rFonts w:ascii="Times New Roman" w:hAnsi="Times New Roman"/>
          <w:bCs/>
          <w:lang w:val="en-GB"/>
        </w:rPr>
      </w:pPr>
      <w:r w:rsidRPr="006F03EF">
        <w:rPr>
          <w:rFonts w:ascii="Times New Roman" w:hAnsi="Times New Roman"/>
          <w:b/>
          <w:bCs/>
          <w:lang w:val="en-GB"/>
        </w:rPr>
        <w:t>Read all of this leaflet carefully before you start taking this medicine</w:t>
      </w:r>
      <w:r w:rsidRPr="007A1698">
        <w:rPr>
          <w:rFonts w:ascii="Times New Roman" w:hAnsi="Times New Roman"/>
          <w:lang w:val="en-GB"/>
        </w:rPr>
        <w:t xml:space="preserve"> </w:t>
      </w:r>
      <w:r w:rsidRPr="00F07FE1">
        <w:rPr>
          <w:rFonts w:ascii="Times New Roman" w:hAnsi="Times New Roman"/>
          <w:b/>
          <w:bCs/>
          <w:lang w:val="en-GB"/>
        </w:rPr>
        <w:t>because it contains important information for you.</w:t>
      </w:r>
    </w:p>
    <w:p w:rsidR="00FE0E06" w:rsidRPr="006F03EF" w:rsidRDefault="00FE0E06" w:rsidP="006F03EF">
      <w:pPr>
        <w:autoSpaceDE w:val="0"/>
        <w:autoSpaceDN w:val="0"/>
        <w:adjustRightInd w:val="0"/>
        <w:spacing w:after="0" w:line="240" w:lineRule="auto"/>
        <w:ind w:left="567" w:hanging="567"/>
        <w:rPr>
          <w:rFonts w:ascii="Times New Roman" w:hAnsi="Times New Roman"/>
          <w:lang w:val="en-GB"/>
        </w:rPr>
      </w:pPr>
      <w:r w:rsidRPr="006F03EF">
        <w:rPr>
          <w:rFonts w:ascii="Times New Roman" w:hAnsi="Times New Roman"/>
          <w:lang w:val="en-GB"/>
        </w:rPr>
        <w:t>-</w:t>
      </w:r>
      <w:r w:rsidRPr="006F03EF">
        <w:rPr>
          <w:rFonts w:ascii="Times New Roman" w:hAnsi="Times New Roman"/>
          <w:lang w:val="en-GB"/>
        </w:rPr>
        <w:tab/>
        <w:t>Keep this leaflet. You may need to read it again.</w:t>
      </w:r>
    </w:p>
    <w:p w:rsidR="00FE0E06" w:rsidRPr="006F03EF" w:rsidRDefault="00FE0E06" w:rsidP="00AF48FD">
      <w:pPr>
        <w:autoSpaceDE w:val="0"/>
        <w:autoSpaceDN w:val="0"/>
        <w:adjustRightInd w:val="0"/>
        <w:spacing w:after="0" w:line="240" w:lineRule="auto"/>
        <w:ind w:left="567" w:hanging="567"/>
        <w:rPr>
          <w:rFonts w:ascii="Times New Roman" w:hAnsi="Times New Roman"/>
          <w:lang w:val="en-GB"/>
        </w:rPr>
      </w:pPr>
      <w:r w:rsidRPr="006F03EF">
        <w:rPr>
          <w:rFonts w:ascii="Times New Roman" w:hAnsi="Times New Roman"/>
          <w:lang w:val="en-GB"/>
        </w:rPr>
        <w:t>-</w:t>
      </w:r>
      <w:r w:rsidRPr="006F03EF">
        <w:rPr>
          <w:rFonts w:ascii="Times New Roman" w:hAnsi="Times New Roman"/>
          <w:lang w:val="en-GB"/>
        </w:rPr>
        <w:tab/>
        <w:t>If you have any further questions, ask your doctor</w:t>
      </w:r>
      <w:r w:rsidR="00025757" w:rsidRPr="006F03EF">
        <w:rPr>
          <w:rFonts w:ascii="Times New Roman" w:hAnsi="Times New Roman"/>
          <w:lang w:val="en-GB"/>
        </w:rPr>
        <w:t>,</w:t>
      </w:r>
      <w:r w:rsidRPr="006F03EF">
        <w:rPr>
          <w:rFonts w:ascii="Times New Roman" w:hAnsi="Times New Roman"/>
          <w:lang w:val="en-GB"/>
        </w:rPr>
        <w:t xml:space="preserve"> pharmacist</w:t>
      </w:r>
      <w:r w:rsidR="00025757" w:rsidRPr="006F03EF">
        <w:rPr>
          <w:rFonts w:ascii="Times New Roman" w:hAnsi="Times New Roman"/>
          <w:lang w:val="en-GB"/>
        </w:rPr>
        <w:t xml:space="preserve"> or nurse</w:t>
      </w:r>
      <w:r w:rsidRPr="006F03EF">
        <w:rPr>
          <w:rFonts w:ascii="Times New Roman" w:hAnsi="Times New Roman"/>
          <w:lang w:val="en-GB"/>
        </w:rPr>
        <w:t>.</w:t>
      </w:r>
    </w:p>
    <w:p w:rsidR="00FE0E06" w:rsidRPr="00AF48FD" w:rsidRDefault="00FE0E06" w:rsidP="00AF48FD">
      <w:pPr>
        <w:autoSpaceDE w:val="0"/>
        <w:autoSpaceDN w:val="0"/>
        <w:adjustRightInd w:val="0"/>
        <w:spacing w:after="0" w:line="240" w:lineRule="auto"/>
        <w:ind w:left="567" w:hanging="567"/>
        <w:rPr>
          <w:rFonts w:ascii="Times New Roman" w:hAnsi="Times New Roman"/>
          <w:lang w:val="en-GB"/>
        </w:rPr>
      </w:pPr>
      <w:r w:rsidRPr="006F03EF">
        <w:rPr>
          <w:rFonts w:ascii="Times New Roman" w:hAnsi="Times New Roman"/>
          <w:lang w:val="en-GB"/>
        </w:rPr>
        <w:t>-</w:t>
      </w:r>
      <w:r w:rsidRPr="006F03EF">
        <w:rPr>
          <w:rFonts w:ascii="Times New Roman" w:hAnsi="Times New Roman"/>
          <w:lang w:val="en-GB"/>
        </w:rPr>
        <w:tab/>
        <w:t>This medicine has been prescribed for you only. D</w:t>
      </w:r>
      <w:r w:rsidRPr="00AF48FD">
        <w:rPr>
          <w:rFonts w:ascii="Times New Roman" w:hAnsi="Times New Roman"/>
          <w:lang w:val="en-GB"/>
        </w:rPr>
        <w:t>o not pass it on to others. It may harm them, even if their signs of illness are the same as yours.</w:t>
      </w:r>
    </w:p>
    <w:p w:rsidR="00FE0E06" w:rsidRPr="007A1698" w:rsidRDefault="00FE0E06" w:rsidP="00AF48FD">
      <w:pPr>
        <w:autoSpaceDE w:val="0"/>
        <w:autoSpaceDN w:val="0"/>
        <w:adjustRightInd w:val="0"/>
        <w:spacing w:after="0" w:line="240" w:lineRule="auto"/>
        <w:ind w:left="567" w:hanging="567"/>
        <w:rPr>
          <w:rFonts w:ascii="Times New Roman" w:hAnsi="Times New Roman"/>
          <w:lang w:val="en-GB"/>
        </w:rPr>
      </w:pPr>
      <w:r w:rsidRPr="00AF48FD">
        <w:rPr>
          <w:rFonts w:ascii="Times New Roman" w:hAnsi="Times New Roman"/>
          <w:lang w:val="en-GB"/>
        </w:rPr>
        <w:t>-</w:t>
      </w:r>
      <w:r w:rsidRPr="00AF48FD">
        <w:rPr>
          <w:rFonts w:ascii="Times New Roman" w:hAnsi="Times New Roman"/>
          <w:lang w:val="en-GB"/>
        </w:rPr>
        <w:tab/>
        <w:t>If you get any side effects, talk to your doctor</w:t>
      </w:r>
      <w:r w:rsidR="00025757" w:rsidRPr="00AF48FD">
        <w:rPr>
          <w:rFonts w:ascii="Times New Roman" w:hAnsi="Times New Roman"/>
          <w:lang w:val="en-GB"/>
        </w:rPr>
        <w:t>,</w:t>
      </w:r>
      <w:r w:rsidRPr="004526DA">
        <w:rPr>
          <w:rFonts w:ascii="Times New Roman" w:hAnsi="Times New Roman"/>
          <w:lang w:val="en-GB"/>
        </w:rPr>
        <w:t xml:space="preserve"> pharmacist</w:t>
      </w:r>
      <w:r w:rsidR="00025757" w:rsidRPr="007A1698">
        <w:rPr>
          <w:rFonts w:ascii="Times New Roman" w:hAnsi="Times New Roman"/>
          <w:lang w:val="en-GB"/>
        </w:rPr>
        <w:t xml:space="preserve"> or nurse</w:t>
      </w:r>
      <w:r w:rsidRPr="007A1698">
        <w:rPr>
          <w:rFonts w:ascii="Times New Roman" w:hAnsi="Times New Roman"/>
          <w:lang w:val="en-GB"/>
        </w:rPr>
        <w:t>. This includes any possible side effects not listed in this leaflet</w:t>
      </w:r>
      <w:r w:rsidR="008A109F" w:rsidRPr="007A1698">
        <w:rPr>
          <w:rFonts w:ascii="Times New Roman" w:hAnsi="Times New Roman"/>
          <w:lang w:val="en-GB"/>
        </w:rPr>
        <w:t>. See section 4.</w:t>
      </w:r>
    </w:p>
    <w:p w:rsidR="00FE0E06" w:rsidRPr="007A1698" w:rsidRDefault="00FE0E06" w:rsidP="004526DA">
      <w:pPr>
        <w:autoSpaceDE w:val="0"/>
        <w:autoSpaceDN w:val="0"/>
        <w:adjustRightInd w:val="0"/>
        <w:spacing w:after="0" w:line="240" w:lineRule="auto"/>
        <w:rPr>
          <w:rFonts w:ascii="Times New Roman" w:hAnsi="Times New Roman"/>
          <w:lang w:val="en-GB"/>
        </w:rPr>
      </w:pPr>
    </w:p>
    <w:p w:rsidR="00751208" w:rsidRPr="007A1698" w:rsidRDefault="00FE0E06"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b/>
          <w:bCs/>
          <w:lang w:val="en-GB"/>
        </w:rPr>
        <w:t>What is in this leaflet</w:t>
      </w:r>
    </w:p>
    <w:p w:rsidR="00667EB1" w:rsidRPr="007A1698" w:rsidRDefault="00667EB1" w:rsidP="007A1698">
      <w:pPr>
        <w:autoSpaceDE w:val="0"/>
        <w:autoSpaceDN w:val="0"/>
        <w:adjustRightInd w:val="0"/>
        <w:spacing w:after="0" w:line="240" w:lineRule="auto"/>
        <w:rPr>
          <w:rFonts w:ascii="Times New Roman" w:hAnsi="Times New Roman"/>
          <w:lang w:val="en-GB"/>
        </w:rPr>
      </w:pPr>
    </w:p>
    <w:p w:rsidR="00FE0E06" w:rsidRPr="007A1698" w:rsidRDefault="00FE0E06"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1.</w:t>
      </w:r>
      <w:r w:rsidRPr="007A1698">
        <w:rPr>
          <w:rFonts w:ascii="Times New Roman" w:hAnsi="Times New Roman"/>
          <w:lang w:val="en-GB"/>
        </w:rPr>
        <w:tab/>
        <w:t>What Imatinib Actavis is and what it is used for</w:t>
      </w:r>
    </w:p>
    <w:p w:rsidR="00FE0E06" w:rsidRPr="007A1698" w:rsidRDefault="00FE0E06" w:rsidP="007A1698">
      <w:pPr>
        <w:tabs>
          <w:tab w:val="left" w:pos="567"/>
        </w:tabs>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2.</w:t>
      </w:r>
      <w:r w:rsidRPr="007A1698">
        <w:rPr>
          <w:rFonts w:ascii="Times New Roman" w:hAnsi="Times New Roman"/>
          <w:lang w:val="en-GB"/>
        </w:rPr>
        <w:tab/>
        <w:t>What you need to know before you take Imatinib Actavis</w:t>
      </w:r>
    </w:p>
    <w:p w:rsidR="00FE0E06" w:rsidRPr="007A1698" w:rsidRDefault="00FE0E06"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3.</w:t>
      </w:r>
      <w:r w:rsidRPr="007A1698">
        <w:rPr>
          <w:rFonts w:ascii="Times New Roman" w:hAnsi="Times New Roman"/>
          <w:lang w:val="en-GB"/>
        </w:rPr>
        <w:tab/>
        <w:t>How to take Imatinib Actavis</w:t>
      </w:r>
    </w:p>
    <w:p w:rsidR="00FE0E06" w:rsidRPr="007A1698" w:rsidRDefault="00FE0E06"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4.</w:t>
      </w:r>
      <w:r w:rsidRPr="007A1698">
        <w:rPr>
          <w:rFonts w:ascii="Times New Roman" w:hAnsi="Times New Roman"/>
          <w:lang w:val="en-GB"/>
        </w:rPr>
        <w:tab/>
        <w:t>Possible side effects</w:t>
      </w:r>
    </w:p>
    <w:p w:rsidR="00FE0E06" w:rsidRPr="007A1698" w:rsidRDefault="00FE0E06"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5.</w:t>
      </w:r>
      <w:r w:rsidRPr="007A1698">
        <w:rPr>
          <w:rFonts w:ascii="Times New Roman" w:hAnsi="Times New Roman"/>
          <w:lang w:val="en-GB"/>
        </w:rPr>
        <w:tab/>
        <w:t>How to store Imatinib Actavis</w:t>
      </w:r>
    </w:p>
    <w:p w:rsidR="00FE0E06" w:rsidRPr="007A1698" w:rsidRDefault="00FE0E06"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6.</w:t>
      </w:r>
      <w:r w:rsidRPr="007A1698">
        <w:rPr>
          <w:rFonts w:ascii="Times New Roman" w:hAnsi="Times New Roman"/>
          <w:lang w:val="en-GB"/>
        </w:rPr>
        <w:tab/>
        <w:t>Contents of the pack and other information</w:t>
      </w:r>
    </w:p>
    <w:p w:rsidR="00FE0E06" w:rsidRPr="007A1698" w:rsidRDefault="00FE0E06" w:rsidP="007A1698">
      <w:pPr>
        <w:autoSpaceDE w:val="0"/>
        <w:autoSpaceDN w:val="0"/>
        <w:adjustRightInd w:val="0"/>
        <w:spacing w:after="0" w:line="240" w:lineRule="auto"/>
        <w:rPr>
          <w:rFonts w:ascii="Times New Roman" w:hAnsi="Times New Roman"/>
          <w:lang w:val="en-GB"/>
        </w:rPr>
      </w:pPr>
    </w:p>
    <w:p w:rsidR="00FE0E06" w:rsidRPr="007A1698" w:rsidRDefault="00FE0E06" w:rsidP="007A1698">
      <w:pPr>
        <w:autoSpaceDE w:val="0"/>
        <w:autoSpaceDN w:val="0"/>
        <w:adjustRightInd w:val="0"/>
        <w:spacing w:after="0" w:line="240" w:lineRule="auto"/>
        <w:rPr>
          <w:rFonts w:ascii="Times New Roman" w:hAnsi="Times New Roman"/>
          <w:lang w:val="en-GB"/>
        </w:rPr>
      </w:pPr>
    </w:p>
    <w:p w:rsidR="00FE0E06" w:rsidRPr="007A1698" w:rsidRDefault="00FE0E06" w:rsidP="007A1698">
      <w:pPr>
        <w:autoSpaceDE w:val="0"/>
        <w:autoSpaceDN w:val="0"/>
        <w:adjustRightInd w:val="0"/>
        <w:spacing w:after="0" w:line="240" w:lineRule="auto"/>
        <w:ind w:left="567" w:hanging="567"/>
        <w:rPr>
          <w:rFonts w:ascii="Times New Roman" w:hAnsi="Times New Roman"/>
          <w:bCs/>
          <w:lang w:val="en-GB"/>
        </w:rPr>
      </w:pPr>
      <w:r w:rsidRPr="007A1698">
        <w:rPr>
          <w:rFonts w:ascii="Times New Roman" w:hAnsi="Times New Roman"/>
          <w:b/>
          <w:bCs/>
          <w:lang w:val="en-GB"/>
        </w:rPr>
        <w:t>1.</w:t>
      </w:r>
      <w:r w:rsidRPr="007A1698">
        <w:rPr>
          <w:rFonts w:ascii="Times New Roman" w:hAnsi="Times New Roman"/>
          <w:b/>
          <w:bCs/>
          <w:lang w:val="en-GB"/>
        </w:rPr>
        <w:tab/>
        <w:t>What Imatinib Actavis is and what it is used for</w:t>
      </w:r>
    </w:p>
    <w:p w:rsidR="00FE0E06" w:rsidRPr="007A1698" w:rsidRDefault="00FE0E06" w:rsidP="00F07FE1">
      <w:pPr>
        <w:autoSpaceDE w:val="0"/>
        <w:autoSpaceDN w:val="0"/>
        <w:adjustRightInd w:val="0"/>
        <w:spacing w:after="0" w:line="240" w:lineRule="auto"/>
        <w:rPr>
          <w:rFonts w:ascii="Times New Roman" w:hAnsi="Times New Roman"/>
          <w:bCs/>
          <w:lang w:val="en-GB"/>
        </w:rPr>
      </w:pPr>
    </w:p>
    <w:p w:rsidR="00FE0E06" w:rsidRPr="007A1698" w:rsidRDefault="00FE0E06" w:rsidP="006F03EF">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 xml:space="preserve">Imatinib Actavis is a medicine containing an active substance called imatinib. This medicine works by inhibiting the growth of abnormal cells in </w:t>
      </w:r>
      <w:r w:rsidR="004B6A66" w:rsidRPr="007A1698">
        <w:rPr>
          <w:rFonts w:ascii="Times New Roman" w:eastAsia="Times New Roman" w:hAnsi="Times New Roman"/>
          <w:spacing w:val="1"/>
        </w:rPr>
        <w:t>t</w:t>
      </w:r>
      <w:r w:rsidR="004B6A66" w:rsidRPr="007A1698">
        <w:rPr>
          <w:rFonts w:ascii="Times New Roman" w:eastAsia="Times New Roman" w:hAnsi="Times New Roman"/>
        </w:rPr>
        <w:t>he d</w:t>
      </w:r>
      <w:r w:rsidR="004B6A66" w:rsidRPr="007A1698">
        <w:rPr>
          <w:rFonts w:ascii="Times New Roman" w:eastAsia="Times New Roman" w:hAnsi="Times New Roman"/>
          <w:spacing w:val="1"/>
        </w:rPr>
        <w:t>i</w:t>
      </w:r>
      <w:r w:rsidR="004B6A66" w:rsidRPr="007A1698">
        <w:rPr>
          <w:rFonts w:ascii="Times New Roman" w:eastAsia="Times New Roman" w:hAnsi="Times New Roman"/>
        </w:rPr>
        <w:t>s</w:t>
      </w:r>
      <w:r w:rsidR="004B6A66" w:rsidRPr="007A1698">
        <w:rPr>
          <w:rFonts w:ascii="Times New Roman" w:eastAsia="Times New Roman" w:hAnsi="Times New Roman"/>
          <w:spacing w:val="1"/>
        </w:rPr>
        <w:t>e</w:t>
      </w:r>
      <w:r w:rsidR="004B6A66" w:rsidRPr="007A1698">
        <w:rPr>
          <w:rFonts w:ascii="Times New Roman" w:eastAsia="Times New Roman" w:hAnsi="Times New Roman"/>
        </w:rPr>
        <w:t>a</w:t>
      </w:r>
      <w:r w:rsidR="004B6A66" w:rsidRPr="007A1698">
        <w:rPr>
          <w:rFonts w:ascii="Times New Roman" w:eastAsia="Times New Roman" w:hAnsi="Times New Roman"/>
          <w:spacing w:val="1"/>
        </w:rPr>
        <w:t>s</w:t>
      </w:r>
      <w:r w:rsidR="004B6A66" w:rsidRPr="007A1698">
        <w:rPr>
          <w:rFonts w:ascii="Times New Roman" w:eastAsia="Times New Roman" w:hAnsi="Times New Roman"/>
        </w:rPr>
        <w:t>es</w:t>
      </w:r>
      <w:r w:rsidR="004B6A66" w:rsidRPr="007A1698">
        <w:rPr>
          <w:rFonts w:ascii="Times New Roman" w:eastAsia="Times New Roman" w:hAnsi="Times New Roman"/>
          <w:spacing w:val="1"/>
        </w:rPr>
        <w:t xml:space="preserve"> li</w:t>
      </w:r>
      <w:r w:rsidR="004B6A66" w:rsidRPr="007A1698">
        <w:rPr>
          <w:rFonts w:ascii="Times New Roman" w:eastAsia="Times New Roman" w:hAnsi="Times New Roman"/>
        </w:rPr>
        <w:t>s</w:t>
      </w:r>
      <w:r w:rsidR="004B6A66" w:rsidRPr="007A1698">
        <w:rPr>
          <w:rFonts w:ascii="Times New Roman" w:eastAsia="Times New Roman" w:hAnsi="Times New Roman"/>
          <w:spacing w:val="1"/>
        </w:rPr>
        <w:t>t</w:t>
      </w:r>
      <w:r w:rsidR="004B6A66" w:rsidRPr="007A1698">
        <w:rPr>
          <w:rFonts w:ascii="Times New Roman" w:eastAsia="Times New Roman" w:hAnsi="Times New Roman"/>
        </w:rPr>
        <w:t>ed be</w:t>
      </w:r>
      <w:r w:rsidR="004B6A66" w:rsidRPr="007A1698">
        <w:rPr>
          <w:rFonts w:ascii="Times New Roman" w:eastAsia="Times New Roman" w:hAnsi="Times New Roman"/>
          <w:spacing w:val="1"/>
        </w:rPr>
        <w:t>l</w:t>
      </w:r>
      <w:r w:rsidR="004B6A66" w:rsidRPr="007A1698">
        <w:rPr>
          <w:rFonts w:ascii="Times New Roman" w:eastAsia="Times New Roman" w:hAnsi="Times New Roman"/>
        </w:rPr>
        <w:t>o</w:t>
      </w:r>
      <w:r w:rsidR="004B6A66" w:rsidRPr="007A1698">
        <w:rPr>
          <w:rFonts w:ascii="Times New Roman" w:eastAsia="Times New Roman" w:hAnsi="Times New Roman"/>
          <w:spacing w:val="-1"/>
        </w:rPr>
        <w:t>w</w:t>
      </w:r>
      <w:r w:rsidRPr="007A1698">
        <w:rPr>
          <w:rFonts w:ascii="Times New Roman" w:hAnsi="Times New Roman"/>
          <w:lang w:val="en-GB"/>
        </w:rPr>
        <w:t>.</w:t>
      </w:r>
      <w:r w:rsidR="004B6A66" w:rsidRPr="007A1698">
        <w:rPr>
          <w:rFonts w:ascii="Times New Roman" w:hAnsi="Times New Roman"/>
          <w:lang w:val="en-GB"/>
        </w:rPr>
        <w:t xml:space="preserve"> </w:t>
      </w:r>
      <w:r w:rsidR="004B6A66" w:rsidRPr="007A1698">
        <w:rPr>
          <w:rFonts w:ascii="Times New Roman" w:eastAsia="Times New Roman" w:hAnsi="Times New Roman"/>
          <w:spacing w:val="2"/>
        </w:rPr>
        <w:t>T</w:t>
      </w:r>
      <w:r w:rsidR="004B6A66" w:rsidRPr="007A1698">
        <w:rPr>
          <w:rFonts w:ascii="Times New Roman" w:eastAsia="Times New Roman" w:hAnsi="Times New Roman"/>
        </w:rPr>
        <w:t>he</w:t>
      </w:r>
      <w:r w:rsidR="004B6A66" w:rsidRPr="007A1698">
        <w:rPr>
          <w:rFonts w:ascii="Times New Roman" w:eastAsia="Times New Roman" w:hAnsi="Times New Roman"/>
          <w:spacing w:val="1"/>
        </w:rPr>
        <w:t>s</w:t>
      </w:r>
      <w:r w:rsidR="004B6A66" w:rsidRPr="007A1698">
        <w:rPr>
          <w:rFonts w:ascii="Times New Roman" w:eastAsia="Times New Roman" w:hAnsi="Times New Roman"/>
        </w:rPr>
        <w:t xml:space="preserve">e </w:t>
      </w:r>
      <w:r w:rsidR="004B6A66" w:rsidRPr="007A1698">
        <w:rPr>
          <w:rFonts w:ascii="Times New Roman" w:eastAsia="Times New Roman" w:hAnsi="Times New Roman"/>
          <w:spacing w:val="1"/>
        </w:rPr>
        <w:t>i</w:t>
      </w:r>
      <w:r w:rsidR="004B6A66" w:rsidRPr="007A1698">
        <w:rPr>
          <w:rFonts w:ascii="Times New Roman" w:eastAsia="Times New Roman" w:hAnsi="Times New Roman"/>
        </w:rPr>
        <w:t>nc</w:t>
      </w:r>
      <w:r w:rsidR="004B6A66" w:rsidRPr="007A1698">
        <w:rPr>
          <w:rFonts w:ascii="Times New Roman" w:eastAsia="Times New Roman" w:hAnsi="Times New Roman"/>
          <w:spacing w:val="1"/>
        </w:rPr>
        <w:t>l</w:t>
      </w:r>
      <w:r w:rsidR="004B6A66" w:rsidRPr="007A1698">
        <w:rPr>
          <w:rFonts w:ascii="Times New Roman" w:eastAsia="Times New Roman" w:hAnsi="Times New Roman"/>
        </w:rPr>
        <w:t xml:space="preserve">ude </w:t>
      </w:r>
      <w:r w:rsidR="004B6A66" w:rsidRPr="007A1698">
        <w:rPr>
          <w:rFonts w:ascii="Times New Roman" w:eastAsia="Times New Roman" w:hAnsi="Times New Roman"/>
          <w:spacing w:val="1"/>
        </w:rPr>
        <w:t>s</w:t>
      </w:r>
      <w:r w:rsidR="004B6A66" w:rsidRPr="007A1698">
        <w:rPr>
          <w:rFonts w:ascii="Times New Roman" w:eastAsia="Times New Roman" w:hAnsi="Times New Roman"/>
        </w:rPr>
        <w:t>o</w:t>
      </w:r>
      <w:r w:rsidR="004B6A66" w:rsidRPr="007A1698">
        <w:rPr>
          <w:rFonts w:ascii="Times New Roman" w:eastAsia="Times New Roman" w:hAnsi="Times New Roman"/>
          <w:spacing w:val="-4"/>
        </w:rPr>
        <w:t>m</w:t>
      </w:r>
      <w:r w:rsidR="004B6A66" w:rsidRPr="007A1698">
        <w:rPr>
          <w:rFonts w:ascii="Times New Roman" w:eastAsia="Times New Roman" w:hAnsi="Times New Roman"/>
        </w:rPr>
        <w:t xml:space="preserve">e </w:t>
      </w:r>
      <w:r w:rsidR="004B6A66" w:rsidRPr="007A1698">
        <w:rPr>
          <w:rFonts w:ascii="Times New Roman" w:eastAsia="Times New Roman" w:hAnsi="Times New Roman"/>
          <w:spacing w:val="1"/>
        </w:rPr>
        <w:t>t</w:t>
      </w:r>
      <w:r w:rsidR="004B6A66" w:rsidRPr="007A1698">
        <w:rPr>
          <w:rFonts w:ascii="Times New Roman" w:eastAsia="Times New Roman" w:hAnsi="Times New Roman"/>
          <w:spacing w:val="-2"/>
        </w:rPr>
        <w:t>y</w:t>
      </w:r>
      <w:r w:rsidR="004B6A66" w:rsidRPr="007A1698">
        <w:rPr>
          <w:rFonts w:ascii="Times New Roman" w:eastAsia="Times New Roman" w:hAnsi="Times New Roman"/>
        </w:rPr>
        <w:t>pes</w:t>
      </w:r>
      <w:r w:rsidR="004B6A66" w:rsidRPr="007A1698">
        <w:rPr>
          <w:rFonts w:ascii="Times New Roman" w:eastAsia="Times New Roman" w:hAnsi="Times New Roman"/>
          <w:spacing w:val="1"/>
        </w:rPr>
        <w:t xml:space="preserve"> </w:t>
      </w:r>
      <w:r w:rsidR="004B6A66" w:rsidRPr="007A1698">
        <w:rPr>
          <w:rFonts w:ascii="Times New Roman" w:eastAsia="Times New Roman" w:hAnsi="Times New Roman"/>
        </w:rPr>
        <w:t>of c</w:t>
      </w:r>
      <w:r w:rsidR="004B6A66" w:rsidRPr="007A1698">
        <w:rPr>
          <w:rFonts w:ascii="Times New Roman" w:eastAsia="Times New Roman" w:hAnsi="Times New Roman"/>
          <w:spacing w:val="1"/>
        </w:rPr>
        <w:t>a</w:t>
      </w:r>
      <w:r w:rsidR="004B6A66" w:rsidRPr="007A1698">
        <w:rPr>
          <w:rFonts w:ascii="Times New Roman" w:eastAsia="Times New Roman" w:hAnsi="Times New Roman"/>
        </w:rPr>
        <w:t>nc</w:t>
      </w:r>
      <w:r w:rsidR="004B6A66" w:rsidRPr="007A1698">
        <w:rPr>
          <w:rFonts w:ascii="Times New Roman" w:eastAsia="Times New Roman" w:hAnsi="Times New Roman"/>
          <w:spacing w:val="1"/>
        </w:rPr>
        <w:t>er</w:t>
      </w:r>
      <w:r w:rsidR="004B6A66" w:rsidRPr="007A1698">
        <w:rPr>
          <w:rFonts w:ascii="Times New Roman" w:eastAsia="Times New Roman" w:hAnsi="Times New Roman"/>
        </w:rPr>
        <w:t>.</w:t>
      </w:r>
    </w:p>
    <w:p w:rsidR="00FE0E06" w:rsidRPr="007A1698" w:rsidRDefault="00FE0E06" w:rsidP="006F03EF">
      <w:pPr>
        <w:autoSpaceDE w:val="0"/>
        <w:autoSpaceDN w:val="0"/>
        <w:adjustRightInd w:val="0"/>
        <w:spacing w:after="0" w:line="240" w:lineRule="auto"/>
        <w:rPr>
          <w:rFonts w:ascii="Times New Roman" w:hAnsi="Times New Roman"/>
          <w:lang w:val="en-GB"/>
        </w:rPr>
      </w:pPr>
    </w:p>
    <w:p w:rsidR="00236314" w:rsidRDefault="00FE0E06" w:rsidP="006F03EF">
      <w:pPr>
        <w:autoSpaceDE w:val="0"/>
        <w:autoSpaceDN w:val="0"/>
        <w:adjustRightInd w:val="0"/>
        <w:spacing w:after="0" w:line="240" w:lineRule="auto"/>
        <w:rPr>
          <w:rFonts w:ascii="Times New Roman" w:hAnsi="Times New Roman"/>
          <w:b/>
          <w:bCs/>
          <w:lang w:val="en-GB"/>
        </w:rPr>
      </w:pPr>
      <w:r w:rsidRPr="00236314">
        <w:rPr>
          <w:rFonts w:ascii="Times New Roman" w:hAnsi="Times New Roman"/>
          <w:b/>
          <w:bCs/>
          <w:lang w:val="en-GB"/>
        </w:rPr>
        <w:t>Imatinib Actavis is a treatment for</w:t>
      </w:r>
      <w:r w:rsidR="00EF3C6C" w:rsidRPr="00236314">
        <w:rPr>
          <w:rFonts w:ascii="Times New Roman" w:hAnsi="Times New Roman"/>
          <w:b/>
          <w:bCs/>
          <w:lang w:val="en-GB"/>
        </w:rPr>
        <w:t>:</w:t>
      </w:r>
    </w:p>
    <w:p w:rsidR="00EF3C6C" w:rsidRPr="00B85F24" w:rsidRDefault="00EF3C6C" w:rsidP="006F03EF">
      <w:pPr>
        <w:autoSpaceDE w:val="0"/>
        <w:autoSpaceDN w:val="0"/>
        <w:adjustRightInd w:val="0"/>
        <w:spacing w:after="0" w:line="240" w:lineRule="auto"/>
        <w:rPr>
          <w:rFonts w:ascii="Times New Roman" w:hAnsi="Times New Roman"/>
          <w:bCs/>
          <w:lang w:val="en-GB"/>
        </w:rPr>
      </w:pPr>
    </w:p>
    <w:p w:rsidR="00EA13B8" w:rsidRPr="006F03EF" w:rsidRDefault="00EF3C6C" w:rsidP="007A1698">
      <w:pPr>
        <w:autoSpaceDE w:val="0"/>
        <w:autoSpaceDN w:val="0"/>
        <w:adjustRightInd w:val="0"/>
        <w:spacing w:after="0" w:line="240" w:lineRule="auto"/>
        <w:ind w:left="567" w:hanging="567"/>
        <w:rPr>
          <w:rFonts w:ascii="Times New Roman" w:hAnsi="Times New Roman"/>
          <w:lang w:val="en-GB"/>
        </w:rPr>
      </w:pPr>
      <w:r w:rsidRPr="00F07FE1">
        <w:rPr>
          <w:rFonts w:ascii="Times New Roman" w:hAnsi="Times New Roman"/>
          <w:b/>
          <w:bCs/>
          <w:lang w:val="en-GB"/>
        </w:rPr>
        <w:t>-</w:t>
      </w:r>
      <w:r w:rsidRPr="00F07FE1">
        <w:rPr>
          <w:rFonts w:ascii="Times New Roman" w:hAnsi="Times New Roman"/>
          <w:b/>
          <w:bCs/>
          <w:lang w:val="en-GB"/>
        </w:rPr>
        <w:tab/>
      </w:r>
      <w:r w:rsidRPr="006F03EF">
        <w:rPr>
          <w:rFonts w:ascii="Times New Roman" w:hAnsi="Times New Roman"/>
          <w:b/>
          <w:bCs/>
          <w:lang w:val="en-GB"/>
        </w:rPr>
        <w:t>C</w:t>
      </w:r>
      <w:r w:rsidR="00FE0E06" w:rsidRPr="006F03EF">
        <w:rPr>
          <w:rFonts w:ascii="Times New Roman" w:hAnsi="Times New Roman"/>
          <w:b/>
          <w:bCs/>
          <w:lang w:val="en-GB"/>
        </w:rPr>
        <w:t>hronic myeloid leukaemia (CML).</w:t>
      </w:r>
      <w:r w:rsidRPr="006F03EF">
        <w:rPr>
          <w:rFonts w:ascii="Times New Roman" w:hAnsi="Times New Roman"/>
          <w:lang w:val="en-GB"/>
        </w:rPr>
        <w:t xml:space="preserve"> </w:t>
      </w:r>
      <w:r w:rsidR="00EA13B8" w:rsidRPr="006F03EF">
        <w:rPr>
          <w:rFonts w:ascii="Times New Roman" w:hAnsi="Times New Roman"/>
          <w:lang w:val="en-GB"/>
        </w:rPr>
        <w:t>Leukaemia is a cancer of white blood cells. These white cells usually help the body to fight infection. Chronic myeloid leukaemia is a form of leukaemia in which certain abnormal white cells (named myeloid cells) start growing out of control.</w:t>
      </w:r>
    </w:p>
    <w:p w:rsidR="00EA13B8" w:rsidRPr="00AF48FD" w:rsidRDefault="00EA13B8" w:rsidP="00F07FE1">
      <w:pPr>
        <w:autoSpaceDE w:val="0"/>
        <w:autoSpaceDN w:val="0"/>
        <w:adjustRightInd w:val="0"/>
        <w:spacing w:after="0" w:line="240" w:lineRule="auto"/>
        <w:rPr>
          <w:rFonts w:ascii="Times New Roman" w:hAnsi="Times New Roman"/>
          <w:lang w:val="en-GB"/>
        </w:rPr>
      </w:pPr>
    </w:p>
    <w:p w:rsidR="00327148" w:rsidRPr="00B85F24" w:rsidRDefault="00327148" w:rsidP="006F03EF">
      <w:pPr>
        <w:autoSpaceDE w:val="0"/>
        <w:autoSpaceDN w:val="0"/>
        <w:adjustRightInd w:val="0"/>
        <w:spacing w:after="0" w:line="240" w:lineRule="auto"/>
        <w:rPr>
          <w:rFonts w:ascii="Times New Roman" w:hAnsi="Times New Roman"/>
          <w:lang w:val="en-GB"/>
        </w:rPr>
      </w:pPr>
      <w:r w:rsidRPr="00B85F24">
        <w:rPr>
          <w:rFonts w:ascii="Times New Roman" w:hAnsi="Times New Roman"/>
          <w:lang w:val="en-GB"/>
        </w:rPr>
        <w:t>In adult patients, Imatinib Actavis is intended for use in the most advanced phase of the disease (blast crisis). In children and adolescents, Imatinib Actavis can be used in different phases of the disease (chronic, accelerated phase and blast crisis).</w:t>
      </w:r>
    </w:p>
    <w:p w:rsidR="00FE0E06" w:rsidRPr="00B85F24" w:rsidRDefault="00FE0E06" w:rsidP="006F03EF">
      <w:pPr>
        <w:autoSpaceDE w:val="0"/>
        <w:autoSpaceDN w:val="0"/>
        <w:adjustRightInd w:val="0"/>
        <w:spacing w:after="0" w:line="240" w:lineRule="auto"/>
        <w:rPr>
          <w:rFonts w:ascii="Times New Roman" w:hAnsi="Times New Roman"/>
          <w:lang w:val="en-GB"/>
        </w:rPr>
      </w:pPr>
    </w:p>
    <w:p w:rsidR="00EF3C6C" w:rsidRDefault="00EF3C6C" w:rsidP="006F03EF">
      <w:pPr>
        <w:pStyle w:val="Default"/>
        <w:ind w:left="567" w:hanging="567"/>
        <w:rPr>
          <w:sz w:val="22"/>
          <w:szCs w:val="22"/>
        </w:rPr>
      </w:pPr>
      <w:r w:rsidRPr="007A1698">
        <w:rPr>
          <w:sz w:val="22"/>
          <w:szCs w:val="22"/>
        </w:rPr>
        <w:t>-</w:t>
      </w:r>
      <w:r w:rsidRPr="007A1698">
        <w:rPr>
          <w:sz w:val="22"/>
          <w:szCs w:val="22"/>
        </w:rPr>
        <w:tab/>
      </w:r>
      <w:r w:rsidRPr="007A1698">
        <w:rPr>
          <w:b/>
          <w:bCs/>
          <w:sz w:val="22"/>
          <w:szCs w:val="22"/>
        </w:rPr>
        <w:t>Philadelphia chromosome positive acute lymphoblastic leukaemia (Ph-positive ALL)</w:t>
      </w:r>
      <w:r w:rsidRPr="007A1698">
        <w:rPr>
          <w:sz w:val="22"/>
          <w:szCs w:val="22"/>
        </w:rPr>
        <w:t xml:space="preserve">. Leukaemia is a cancer of white blood cells. These white cells usually help the body to fight infection. Acute lymphoblastic leukaemia is a form of leukaemia in which certain abnormal white cells (named lymphoblasts) start growing out of control. </w:t>
      </w:r>
      <w:r w:rsidRPr="007A1698">
        <w:rPr>
          <w:sz w:val="22"/>
          <w:szCs w:val="22"/>
          <w:lang w:val="en-GB"/>
        </w:rPr>
        <w:t>Imatinib Actavis</w:t>
      </w:r>
      <w:r w:rsidRPr="007A1698">
        <w:rPr>
          <w:sz w:val="22"/>
          <w:szCs w:val="22"/>
        </w:rPr>
        <w:t xml:space="preserve"> inhibits the growth of these cells.</w:t>
      </w:r>
    </w:p>
    <w:p w:rsidR="00832040" w:rsidRDefault="00832040" w:rsidP="006F03EF">
      <w:pPr>
        <w:pStyle w:val="Default"/>
        <w:ind w:left="567" w:hanging="567"/>
        <w:rPr>
          <w:sz w:val="22"/>
          <w:szCs w:val="22"/>
        </w:rPr>
      </w:pPr>
    </w:p>
    <w:p w:rsidR="00832040" w:rsidRDefault="00832040" w:rsidP="00B85F24">
      <w:pPr>
        <w:pStyle w:val="Default"/>
        <w:rPr>
          <w:b/>
          <w:bCs/>
          <w:sz w:val="22"/>
          <w:szCs w:val="22"/>
        </w:rPr>
      </w:pPr>
      <w:r w:rsidRPr="00B85F24">
        <w:rPr>
          <w:b/>
          <w:sz w:val="22"/>
          <w:szCs w:val="22"/>
          <w:lang w:val="en-GB"/>
        </w:rPr>
        <w:t>Imatinib Actavis</w:t>
      </w:r>
      <w:r w:rsidRPr="00B85F24">
        <w:rPr>
          <w:b/>
          <w:sz w:val="22"/>
          <w:szCs w:val="22"/>
        </w:rPr>
        <w:t xml:space="preserve"> is </w:t>
      </w:r>
      <w:r w:rsidRPr="00B85F24">
        <w:rPr>
          <w:b/>
          <w:bCs/>
          <w:sz w:val="22"/>
          <w:szCs w:val="22"/>
        </w:rPr>
        <w:t>also a treatment</w:t>
      </w:r>
      <w:r w:rsidRPr="00B85F24">
        <w:rPr>
          <w:b/>
          <w:sz w:val="22"/>
          <w:szCs w:val="22"/>
        </w:rPr>
        <w:t xml:space="preserve"> for </w:t>
      </w:r>
      <w:r w:rsidRPr="00B85F24">
        <w:rPr>
          <w:b/>
          <w:bCs/>
          <w:sz w:val="22"/>
          <w:szCs w:val="22"/>
        </w:rPr>
        <w:t>adults for:</w:t>
      </w:r>
    </w:p>
    <w:p w:rsidR="007B4999" w:rsidRPr="001B0C82" w:rsidRDefault="007B4999" w:rsidP="00B85F24">
      <w:pPr>
        <w:pStyle w:val="Default"/>
        <w:rPr>
          <w:sz w:val="22"/>
          <w:szCs w:val="22"/>
        </w:rPr>
      </w:pPr>
    </w:p>
    <w:p w:rsidR="00EF3C6C" w:rsidRPr="007A1698" w:rsidRDefault="00EF3C6C" w:rsidP="00AF48FD">
      <w:pPr>
        <w:pStyle w:val="Default"/>
        <w:ind w:left="567" w:hanging="567"/>
        <w:rPr>
          <w:sz w:val="22"/>
          <w:szCs w:val="22"/>
        </w:rPr>
      </w:pPr>
      <w:r w:rsidRPr="007A1698">
        <w:rPr>
          <w:sz w:val="22"/>
          <w:szCs w:val="22"/>
        </w:rPr>
        <w:t>-</w:t>
      </w:r>
      <w:r w:rsidRPr="007A1698">
        <w:rPr>
          <w:sz w:val="22"/>
          <w:szCs w:val="22"/>
        </w:rPr>
        <w:tab/>
      </w:r>
      <w:r w:rsidRPr="007A1698">
        <w:rPr>
          <w:b/>
          <w:bCs/>
          <w:sz w:val="22"/>
          <w:szCs w:val="22"/>
        </w:rPr>
        <w:t xml:space="preserve">Myelodysplastic/myeloproliferative diseases (MDS/MPD). </w:t>
      </w:r>
      <w:r w:rsidRPr="007A1698">
        <w:rPr>
          <w:sz w:val="22"/>
          <w:szCs w:val="22"/>
        </w:rPr>
        <w:t xml:space="preserve">These are a group of blood diseases in which some blood cells start growing out of control. </w:t>
      </w:r>
      <w:r w:rsidRPr="007A1698">
        <w:rPr>
          <w:sz w:val="22"/>
          <w:szCs w:val="22"/>
          <w:lang w:val="en-GB"/>
        </w:rPr>
        <w:t>Imatinib Actavis</w:t>
      </w:r>
      <w:r w:rsidRPr="007A1698">
        <w:rPr>
          <w:sz w:val="22"/>
          <w:szCs w:val="22"/>
        </w:rPr>
        <w:t xml:space="preserve"> inhibits the growth of these cells in a certain subtype of these diseases. </w:t>
      </w:r>
    </w:p>
    <w:p w:rsidR="00EF3C6C" w:rsidRPr="007A1698" w:rsidRDefault="00EF3C6C" w:rsidP="00AF48FD">
      <w:pPr>
        <w:pStyle w:val="Default"/>
        <w:ind w:left="567" w:hanging="567"/>
        <w:rPr>
          <w:sz w:val="22"/>
          <w:szCs w:val="22"/>
        </w:rPr>
      </w:pPr>
      <w:r w:rsidRPr="007A1698">
        <w:rPr>
          <w:sz w:val="22"/>
          <w:szCs w:val="22"/>
        </w:rPr>
        <w:t>-</w:t>
      </w:r>
      <w:r w:rsidRPr="007A1698">
        <w:rPr>
          <w:sz w:val="22"/>
          <w:szCs w:val="22"/>
        </w:rPr>
        <w:tab/>
      </w:r>
      <w:r w:rsidRPr="007A1698">
        <w:rPr>
          <w:b/>
          <w:bCs/>
          <w:sz w:val="22"/>
          <w:szCs w:val="22"/>
        </w:rPr>
        <w:t xml:space="preserve">Hypereosinophilic syndrome (HES) and/or </w:t>
      </w:r>
      <w:r w:rsidRPr="007A1698">
        <w:rPr>
          <w:b/>
          <w:sz w:val="22"/>
          <w:szCs w:val="22"/>
        </w:rPr>
        <w:t>chronic</w:t>
      </w:r>
      <w:r w:rsidRPr="007A1698">
        <w:rPr>
          <w:b/>
          <w:bCs/>
          <w:sz w:val="22"/>
          <w:szCs w:val="22"/>
        </w:rPr>
        <w:t xml:space="preserve"> eosinophilic leukaemia (CEL). </w:t>
      </w:r>
      <w:r w:rsidRPr="007A1698">
        <w:rPr>
          <w:sz w:val="22"/>
          <w:szCs w:val="22"/>
        </w:rPr>
        <w:t xml:space="preserve">These are blood diseases in which some blood cells (named eosinophils) start growing out of control. </w:t>
      </w:r>
      <w:r w:rsidRPr="007A1698">
        <w:rPr>
          <w:sz w:val="22"/>
          <w:szCs w:val="22"/>
          <w:lang w:val="en-GB"/>
        </w:rPr>
        <w:t>Imatinib Actavis</w:t>
      </w:r>
      <w:r w:rsidRPr="007A1698">
        <w:rPr>
          <w:sz w:val="22"/>
          <w:szCs w:val="22"/>
        </w:rPr>
        <w:t xml:space="preserve"> inhibits the growth of these cells in a certain subtype of these diseases. </w:t>
      </w:r>
    </w:p>
    <w:p w:rsidR="00EF3C6C" w:rsidRPr="007A1698" w:rsidRDefault="00EF3C6C" w:rsidP="00AF48FD">
      <w:pPr>
        <w:pStyle w:val="Default"/>
        <w:ind w:left="567" w:hanging="567"/>
        <w:rPr>
          <w:sz w:val="22"/>
          <w:szCs w:val="22"/>
        </w:rPr>
      </w:pPr>
      <w:r w:rsidRPr="007A1698">
        <w:rPr>
          <w:sz w:val="22"/>
          <w:szCs w:val="22"/>
        </w:rPr>
        <w:t>-</w:t>
      </w:r>
      <w:r w:rsidRPr="007A1698">
        <w:rPr>
          <w:sz w:val="22"/>
          <w:szCs w:val="22"/>
        </w:rPr>
        <w:tab/>
      </w:r>
      <w:r w:rsidRPr="007A1698">
        <w:rPr>
          <w:b/>
          <w:bCs/>
          <w:sz w:val="22"/>
          <w:szCs w:val="22"/>
        </w:rPr>
        <w:t xml:space="preserve">Dermatofibrosarcoma protuberans (DFSP). </w:t>
      </w:r>
      <w:r w:rsidRPr="007A1698">
        <w:rPr>
          <w:sz w:val="22"/>
          <w:szCs w:val="22"/>
        </w:rPr>
        <w:t xml:space="preserve">DFSP is a cancer of the tissue beneath the skin in which some cells start growing out of control. </w:t>
      </w:r>
      <w:r w:rsidRPr="007A1698">
        <w:rPr>
          <w:sz w:val="22"/>
          <w:szCs w:val="22"/>
          <w:lang w:val="en-GB"/>
        </w:rPr>
        <w:t>Imatinib Actavis</w:t>
      </w:r>
      <w:r w:rsidRPr="007A1698">
        <w:rPr>
          <w:sz w:val="22"/>
          <w:szCs w:val="22"/>
        </w:rPr>
        <w:t xml:space="preserve"> inhibits the growth of these cells.</w:t>
      </w:r>
    </w:p>
    <w:p w:rsidR="00832040" w:rsidRDefault="00832040" w:rsidP="004526DA">
      <w:pPr>
        <w:pStyle w:val="Default"/>
        <w:ind w:left="567" w:hanging="567"/>
        <w:rPr>
          <w:sz w:val="22"/>
          <w:szCs w:val="22"/>
        </w:rPr>
      </w:pPr>
    </w:p>
    <w:p w:rsidR="00EF3C6C" w:rsidRPr="007A1698" w:rsidRDefault="00EF3C6C" w:rsidP="004526DA">
      <w:pPr>
        <w:pStyle w:val="Default"/>
        <w:ind w:left="567" w:hanging="567"/>
        <w:rPr>
          <w:sz w:val="22"/>
          <w:szCs w:val="22"/>
        </w:rPr>
      </w:pPr>
      <w:r w:rsidRPr="007A1698">
        <w:rPr>
          <w:sz w:val="22"/>
          <w:szCs w:val="22"/>
        </w:rPr>
        <w:t xml:space="preserve">In the rest of this leaflet, we will use the abbreviations when talking about these diseases. </w:t>
      </w:r>
    </w:p>
    <w:p w:rsidR="00EF3C6C" w:rsidRPr="007A1698" w:rsidRDefault="00EF3C6C" w:rsidP="007A1698">
      <w:pPr>
        <w:autoSpaceDE w:val="0"/>
        <w:autoSpaceDN w:val="0"/>
        <w:adjustRightInd w:val="0"/>
        <w:spacing w:after="0" w:line="240" w:lineRule="auto"/>
        <w:rPr>
          <w:rFonts w:ascii="Times New Roman" w:hAnsi="Times New Roman"/>
          <w:lang w:val="en-GB"/>
        </w:rPr>
      </w:pPr>
    </w:p>
    <w:p w:rsidR="00FE0E06" w:rsidRPr="007A1698" w:rsidRDefault="00FE0E06"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If you have any questions about how Imatinib Actavis works or why this medicine has been prescribed for you, ask your doctor.</w:t>
      </w:r>
    </w:p>
    <w:p w:rsidR="00FE0E06" w:rsidRPr="007A1698" w:rsidRDefault="00FE0E06" w:rsidP="007A1698">
      <w:pPr>
        <w:autoSpaceDE w:val="0"/>
        <w:autoSpaceDN w:val="0"/>
        <w:adjustRightInd w:val="0"/>
        <w:spacing w:after="0" w:line="240" w:lineRule="auto"/>
        <w:rPr>
          <w:rFonts w:ascii="Times New Roman" w:hAnsi="Times New Roman"/>
          <w:lang w:val="en-GB"/>
        </w:rPr>
      </w:pPr>
    </w:p>
    <w:p w:rsidR="00FE0E06" w:rsidRPr="007A1698" w:rsidRDefault="00FE0E06" w:rsidP="007A1698">
      <w:pPr>
        <w:autoSpaceDE w:val="0"/>
        <w:autoSpaceDN w:val="0"/>
        <w:adjustRightInd w:val="0"/>
        <w:spacing w:after="0" w:line="240" w:lineRule="auto"/>
        <w:rPr>
          <w:rFonts w:ascii="Times New Roman" w:hAnsi="Times New Roman"/>
          <w:lang w:val="en-GB"/>
        </w:rPr>
      </w:pPr>
    </w:p>
    <w:p w:rsidR="00FE0E06" w:rsidRPr="007A1698" w:rsidRDefault="00FE0E06" w:rsidP="007A1698">
      <w:pPr>
        <w:autoSpaceDE w:val="0"/>
        <w:autoSpaceDN w:val="0"/>
        <w:adjustRightInd w:val="0"/>
        <w:spacing w:after="0" w:line="240" w:lineRule="auto"/>
        <w:ind w:left="567" w:hanging="567"/>
        <w:rPr>
          <w:rFonts w:ascii="Times New Roman" w:hAnsi="Times New Roman"/>
          <w:b/>
          <w:bCs/>
          <w:lang w:val="en-GB"/>
        </w:rPr>
      </w:pPr>
      <w:r w:rsidRPr="007A1698">
        <w:rPr>
          <w:rFonts w:ascii="Times New Roman" w:hAnsi="Times New Roman"/>
          <w:b/>
          <w:bCs/>
          <w:lang w:val="en-GB"/>
        </w:rPr>
        <w:t>2.</w:t>
      </w:r>
      <w:r w:rsidRPr="007A1698">
        <w:rPr>
          <w:rFonts w:ascii="Times New Roman" w:hAnsi="Times New Roman"/>
          <w:b/>
          <w:bCs/>
          <w:lang w:val="en-GB"/>
        </w:rPr>
        <w:tab/>
        <w:t>What you need to know before you take Imatinib Actavis</w:t>
      </w:r>
    </w:p>
    <w:p w:rsidR="00FE0E06" w:rsidRPr="007A1698" w:rsidRDefault="00FE0E06" w:rsidP="00F07FE1">
      <w:pPr>
        <w:autoSpaceDE w:val="0"/>
        <w:autoSpaceDN w:val="0"/>
        <w:adjustRightInd w:val="0"/>
        <w:spacing w:after="0" w:line="240" w:lineRule="auto"/>
        <w:rPr>
          <w:rFonts w:ascii="Times New Roman" w:hAnsi="Times New Roman"/>
          <w:bCs/>
          <w:lang w:val="en-GB"/>
        </w:rPr>
      </w:pPr>
    </w:p>
    <w:p w:rsidR="00FE0E06" w:rsidRPr="007A1698" w:rsidRDefault="00FE0E06" w:rsidP="006F03EF">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Imatinib Actavis will only be prescribed to you by a doctor with experience in medicines to treat blood cancers</w:t>
      </w:r>
      <w:r w:rsidR="009858D3" w:rsidRPr="007A1698">
        <w:rPr>
          <w:rFonts w:ascii="Times New Roman" w:hAnsi="Times New Roman"/>
          <w:lang w:val="en-GB"/>
        </w:rPr>
        <w:t xml:space="preserve"> or solid tumours</w:t>
      </w:r>
      <w:r w:rsidRPr="007A1698">
        <w:rPr>
          <w:rFonts w:ascii="Times New Roman" w:hAnsi="Times New Roman"/>
          <w:lang w:val="en-GB"/>
        </w:rPr>
        <w:t>.</w:t>
      </w:r>
    </w:p>
    <w:p w:rsidR="00FE0E06" w:rsidRPr="007A1698" w:rsidRDefault="00FE0E06" w:rsidP="006F03EF">
      <w:pPr>
        <w:autoSpaceDE w:val="0"/>
        <w:autoSpaceDN w:val="0"/>
        <w:adjustRightInd w:val="0"/>
        <w:spacing w:after="0" w:line="240" w:lineRule="auto"/>
        <w:rPr>
          <w:rFonts w:ascii="Times New Roman" w:hAnsi="Times New Roman"/>
          <w:lang w:val="en-GB"/>
        </w:rPr>
      </w:pPr>
    </w:p>
    <w:p w:rsidR="00FE0E06" w:rsidRPr="007A1698" w:rsidRDefault="00FE0E06" w:rsidP="006F03EF">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Follow all your doctor’s instructions carefully, even if they differ from the general information contained in this leaflet.</w:t>
      </w:r>
    </w:p>
    <w:p w:rsidR="00FE0E06" w:rsidRPr="007A1698" w:rsidRDefault="00FE0E06" w:rsidP="006F03EF">
      <w:pPr>
        <w:autoSpaceDE w:val="0"/>
        <w:autoSpaceDN w:val="0"/>
        <w:adjustRightInd w:val="0"/>
        <w:spacing w:after="0" w:line="240" w:lineRule="auto"/>
        <w:rPr>
          <w:rFonts w:ascii="Times New Roman" w:hAnsi="Times New Roman"/>
          <w:lang w:val="en-GB"/>
        </w:rPr>
      </w:pPr>
    </w:p>
    <w:p w:rsidR="00FE0E06" w:rsidRPr="007A1698" w:rsidRDefault="00FE0E06" w:rsidP="006F03EF">
      <w:pPr>
        <w:autoSpaceDE w:val="0"/>
        <w:autoSpaceDN w:val="0"/>
        <w:adjustRightInd w:val="0"/>
        <w:spacing w:after="0" w:line="240" w:lineRule="auto"/>
        <w:rPr>
          <w:rFonts w:ascii="Times New Roman" w:hAnsi="Times New Roman"/>
          <w:b/>
          <w:bCs/>
          <w:lang w:val="en-GB"/>
        </w:rPr>
      </w:pPr>
      <w:r w:rsidRPr="007A1698">
        <w:rPr>
          <w:rFonts w:ascii="Times New Roman" w:hAnsi="Times New Roman"/>
          <w:b/>
          <w:bCs/>
          <w:lang w:val="en-GB"/>
        </w:rPr>
        <w:t>Do not take Imatinib Actavis</w:t>
      </w:r>
    </w:p>
    <w:p w:rsidR="00FE0E06" w:rsidRPr="007A1698" w:rsidRDefault="00FE0E06" w:rsidP="006F03EF">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if you are allergic to imatinib</w:t>
      </w:r>
      <w:r w:rsidR="00702356" w:rsidRPr="007A1698">
        <w:rPr>
          <w:rFonts w:ascii="Times New Roman" w:hAnsi="Times New Roman"/>
          <w:lang w:val="en-GB"/>
        </w:rPr>
        <w:t xml:space="preserve"> </w:t>
      </w:r>
      <w:r w:rsidRPr="007A1698">
        <w:rPr>
          <w:rFonts w:ascii="Times New Roman" w:hAnsi="Times New Roman"/>
          <w:lang w:val="en-GB"/>
        </w:rPr>
        <w:t>or any of the other ingredients of this medicine (listed in section</w:t>
      </w:r>
      <w:r w:rsidR="009858D3" w:rsidRPr="007A1698">
        <w:rPr>
          <w:rFonts w:ascii="Times New Roman" w:hAnsi="Times New Roman"/>
          <w:lang w:val="en-GB"/>
        </w:rPr>
        <w:t> </w:t>
      </w:r>
      <w:r w:rsidRPr="007A1698">
        <w:rPr>
          <w:rFonts w:ascii="Times New Roman" w:hAnsi="Times New Roman"/>
          <w:lang w:val="en-GB"/>
        </w:rPr>
        <w:t>6).</w:t>
      </w:r>
    </w:p>
    <w:p w:rsidR="00FE0E06" w:rsidRPr="007A1698" w:rsidRDefault="00FE0E06" w:rsidP="00AF48FD">
      <w:pPr>
        <w:autoSpaceDE w:val="0"/>
        <w:autoSpaceDN w:val="0"/>
        <w:adjustRightInd w:val="0"/>
        <w:spacing w:after="0" w:line="240" w:lineRule="auto"/>
        <w:ind w:left="567" w:hanging="567"/>
        <w:rPr>
          <w:rFonts w:ascii="Times New Roman" w:hAnsi="Times New Roman"/>
          <w:lang w:val="en-GB"/>
        </w:rPr>
      </w:pPr>
    </w:p>
    <w:p w:rsidR="00FE0E06" w:rsidRPr="007A1698" w:rsidRDefault="00FE0E06" w:rsidP="00AF48FD">
      <w:pPr>
        <w:autoSpaceDE w:val="0"/>
        <w:autoSpaceDN w:val="0"/>
        <w:adjustRightInd w:val="0"/>
        <w:spacing w:after="0" w:line="240" w:lineRule="auto"/>
        <w:rPr>
          <w:rFonts w:ascii="Times New Roman" w:hAnsi="Times New Roman"/>
          <w:b/>
          <w:bCs/>
          <w:lang w:val="en-GB"/>
        </w:rPr>
      </w:pPr>
      <w:r w:rsidRPr="007A1698">
        <w:rPr>
          <w:rFonts w:ascii="Times New Roman" w:hAnsi="Times New Roman"/>
          <w:lang w:val="en-GB"/>
        </w:rPr>
        <w:t xml:space="preserve">If this applies to you, </w:t>
      </w:r>
      <w:r w:rsidRPr="007A1698">
        <w:rPr>
          <w:rFonts w:ascii="Times New Roman" w:hAnsi="Times New Roman"/>
          <w:b/>
          <w:bCs/>
          <w:lang w:val="en-GB"/>
        </w:rPr>
        <w:t>tell your doctor without taking Imatinib Actavis.</w:t>
      </w:r>
    </w:p>
    <w:p w:rsidR="00FE0E06" w:rsidRPr="007A1698" w:rsidRDefault="00FE0E06" w:rsidP="004526DA">
      <w:pPr>
        <w:autoSpaceDE w:val="0"/>
        <w:autoSpaceDN w:val="0"/>
        <w:adjustRightInd w:val="0"/>
        <w:spacing w:after="0" w:line="240" w:lineRule="auto"/>
        <w:rPr>
          <w:rFonts w:ascii="Times New Roman" w:hAnsi="Times New Roman"/>
          <w:bCs/>
          <w:lang w:val="en-GB"/>
        </w:rPr>
      </w:pPr>
    </w:p>
    <w:p w:rsidR="00FE0E06" w:rsidRPr="007A1698" w:rsidRDefault="00FE0E06"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If you think you may be allergic but are not sure, ask your doctor for advice.</w:t>
      </w:r>
    </w:p>
    <w:p w:rsidR="00FE0E06" w:rsidRPr="007A1698" w:rsidRDefault="00FE0E06" w:rsidP="007A1698">
      <w:pPr>
        <w:autoSpaceDE w:val="0"/>
        <w:autoSpaceDN w:val="0"/>
        <w:adjustRightInd w:val="0"/>
        <w:spacing w:after="0" w:line="240" w:lineRule="auto"/>
        <w:rPr>
          <w:rFonts w:ascii="Times New Roman" w:hAnsi="Times New Roman"/>
          <w:lang w:val="en-GB"/>
        </w:rPr>
      </w:pPr>
    </w:p>
    <w:p w:rsidR="00FE0E06" w:rsidRPr="007A1698" w:rsidRDefault="00FE0E06" w:rsidP="007A1698">
      <w:pPr>
        <w:autoSpaceDE w:val="0"/>
        <w:autoSpaceDN w:val="0"/>
        <w:adjustRightInd w:val="0"/>
        <w:spacing w:after="0" w:line="240" w:lineRule="auto"/>
        <w:rPr>
          <w:rFonts w:ascii="Times New Roman" w:hAnsi="Times New Roman"/>
          <w:b/>
          <w:bCs/>
          <w:lang w:val="en-GB"/>
        </w:rPr>
      </w:pPr>
      <w:r w:rsidRPr="007A1698">
        <w:rPr>
          <w:rFonts w:ascii="Times New Roman" w:hAnsi="Times New Roman"/>
          <w:b/>
          <w:bCs/>
          <w:lang w:val="en-GB"/>
        </w:rPr>
        <w:t>Warnings and precautions</w:t>
      </w:r>
    </w:p>
    <w:p w:rsidR="00FE0E06" w:rsidRPr="007A1698" w:rsidRDefault="00025757"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Talk to your doctor b</w:t>
      </w:r>
      <w:r w:rsidR="00FE0E06" w:rsidRPr="007A1698">
        <w:rPr>
          <w:rFonts w:ascii="Times New Roman" w:hAnsi="Times New Roman"/>
          <w:lang w:val="en-GB"/>
        </w:rPr>
        <w:t>efore taking Imatinib Actavis:</w:t>
      </w:r>
    </w:p>
    <w:p w:rsidR="00FE0E06" w:rsidRPr="007A1698" w:rsidRDefault="00FE0E06"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if you have or have ever had a liver, kidney or heart problem.</w:t>
      </w:r>
    </w:p>
    <w:p w:rsidR="00FE0E06" w:rsidRDefault="00FE0E06"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if you are taking the medicine levothyroxine because your thyroid has been removed.</w:t>
      </w:r>
    </w:p>
    <w:p w:rsidR="00273FF0" w:rsidRDefault="00273FF0" w:rsidP="00273FF0">
      <w:pPr>
        <w:autoSpaceDE w:val="0"/>
        <w:autoSpaceDN w:val="0"/>
        <w:adjustRightInd w:val="0"/>
        <w:spacing w:after="0" w:line="240" w:lineRule="auto"/>
        <w:ind w:left="567" w:hanging="567"/>
        <w:rPr>
          <w:rFonts w:ascii="Times New Roman" w:hAnsi="Times New Roman"/>
        </w:rPr>
      </w:pPr>
      <w:r w:rsidRPr="00273FF0">
        <w:rPr>
          <w:rFonts w:ascii="Times New Roman" w:hAnsi="Times New Roman"/>
        </w:rPr>
        <w:t>-</w:t>
      </w:r>
      <w:r>
        <w:rPr>
          <w:rFonts w:ascii="Times New Roman" w:hAnsi="Times New Roman"/>
        </w:rPr>
        <w:tab/>
      </w:r>
      <w:r w:rsidRPr="00273FF0">
        <w:rPr>
          <w:rFonts w:ascii="Times New Roman" w:hAnsi="Times New Roman"/>
        </w:rPr>
        <w:t xml:space="preserve">if you have ever had or might now have a hepatitis B infection. This is because </w:t>
      </w:r>
      <w:r>
        <w:rPr>
          <w:rFonts w:ascii="Times New Roman" w:hAnsi="Times New Roman"/>
        </w:rPr>
        <w:t xml:space="preserve">Imatinib Actavis </w:t>
      </w:r>
      <w:r w:rsidRPr="003733CC">
        <w:rPr>
          <w:rFonts w:ascii="Times New Roman" w:hAnsi="Times New Roman"/>
        </w:rPr>
        <w:t>could cause hepatitis B to become active again, which can be fatal in some cases. Patients will be carefully checked by their doctor for signs of this infection before treatment is started.</w:t>
      </w:r>
    </w:p>
    <w:p w:rsidR="00593776" w:rsidRPr="00273FF0" w:rsidRDefault="00593776" w:rsidP="00273FF0">
      <w:pPr>
        <w:autoSpaceDE w:val="0"/>
        <w:autoSpaceDN w:val="0"/>
        <w:adjustRightInd w:val="0"/>
        <w:spacing w:after="0" w:line="240" w:lineRule="auto"/>
        <w:ind w:left="567" w:hanging="567"/>
        <w:rPr>
          <w:rFonts w:ascii="Times New Roman" w:hAnsi="Times New Roman"/>
          <w:lang w:val="en-GB"/>
        </w:rPr>
      </w:pPr>
      <w:r>
        <w:rPr>
          <w:rFonts w:ascii="Times New Roman" w:hAnsi="Times New Roman"/>
        </w:rPr>
        <w:t>-</w:t>
      </w:r>
      <w:r>
        <w:rPr>
          <w:rFonts w:ascii="Times New Roman" w:hAnsi="Times New Roman"/>
        </w:rPr>
        <w:tab/>
      </w:r>
      <w:r w:rsidRPr="0004548B">
        <w:rPr>
          <w:rFonts w:ascii="Times New Roman" w:hAnsi="Times New Roman"/>
        </w:rPr>
        <w:t>if you experience bruising, bleeding, fever, fatigue and confusion when taking</w:t>
      </w:r>
      <w:r>
        <w:rPr>
          <w:rFonts w:ascii="Times New Roman" w:hAnsi="Times New Roman"/>
        </w:rPr>
        <w:t xml:space="preserve"> </w:t>
      </w:r>
      <w:r w:rsidRPr="0029201C">
        <w:rPr>
          <w:rFonts w:ascii="Times New Roman" w:hAnsi="Times New Roman"/>
          <w:lang w:val="en-GB"/>
        </w:rPr>
        <w:t>Imatinib Actavis</w:t>
      </w:r>
      <w:r w:rsidRPr="0004548B">
        <w:rPr>
          <w:rFonts w:ascii="Times New Roman" w:hAnsi="Times New Roman"/>
        </w:rPr>
        <w:t>, contact your doctor. This may be a sign of damage to blood vessels known as thrombotic microangiopathy (TMA).</w:t>
      </w:r>
    </w:p>
    <w:p w:rsidR="00FE0E06" w:rsidRPr="007A1698" w:rsidRDefault="00FE0E06" w:rsidP="007A1698">
      <w:pPr>
        <w:autoSpaceDE w:val="0"/>
        <w:autoSpaceDN w:val="0"/>
        <w:adjustRightInd w:val="0"/>
        <w:spacing w:after="0" w:line="240" w:lineRule="auto"/>
        <w:rPr>
          <w:rFonts w:ascii="Times New Roman" w:hAnsi="Times New Roman"/>
          <w:b/>
          <w:bCs/>
          <w:lang w:val="en-GB"/>
        </w:rPr>
      </w:pPr>
      <w:r w:rsidRPr="007A1698">
        <w:rPr>
          <w:rFonts w:ascii="Times New Roman" w:hAnsi="Times New Roman"/>
          <w:lang w:val="en-GB"/>
        </w:rPr>
        <w:t xml:space="preserve">If any of these apply to you, </w:t>
      </w:r>
      <w:r w:rsidRPr="007A1698">
        <w:rPr>
          <w:rFonts w:ascii="Times New Roman" w:hAnsi="Times New Roman"/>
          <w:b/>
          <w:bCs/>
          <w:lang w:val="en-GB"/>
        </w:rPr>
        <w:t>tell your doctor before taking Imatinib Actavis.</w:t>
      </w:r>
    </w:p>
    <w:p w:rsidR="00A56987" w:rsidRPr="00A56987" w:rsidRDefault="00A56987" w:rsidP="00A56987">
      <w:pPr>
        <w:autoSpaceDE w:val="0"/>
        <w:autoSpaceDN w:val="0"/>
        <w:adjustRightInd w:val="0"/>
        <w:spacing w:after="0" w:line="240" w:lineRule="auto"/>
        <w:rPr>
          <w:rFonts w:ascii="Times New Roman" w:hAnsi="Times New Roman"/>
          <w:bCs/>
          <w:lang w:val="en-GB"/>
        </w:rPr>
      </w:pPr>
    </w:p>
    <w:p w:rsidR="00A56987" w:rsidRDefault="00A56987" w:rsidP="00A56987">
      <w:pPr>
        <w:autoSpaceDE w:val="0"/>
        <w:autoSpaceDN w:val="0"/>
        <w:adjustRightInd w:val="0"/>
        <w:spacing w:after="0" w:line="240" w:lineRule="auto"/>
        <w:rPr>
          <w:rFonts w:ascii="Times New Roman" w:hAnsi="Times New Roman"/>
          <w:bCs/>
          <w:lang w:val="en-GB"/>
        </w:rPr>
      </w:pPr>
      <w:r w:rsidRPr="00A56987">
        <w:rPr>
          <w:rFonts w:ascii="Times New Roman" w:hAnsi="Times New Roman"/>
          <w:bCs/>
          <w:lang w:val="en-GB"/>
        </w:rPr>
        <w:t xml:space="preserve">You may become more sensitive to the sun while taking Imatinib </w:t>
      </w:r>
      <w:r>
        <w:rPr>
          <w:rFonts w:ascii="Times New Roman" w:hAnsi="Times New Roman"/>
          <w:bCs/>
          <w:lang w:val="en-GB"/>
        </w:rPr>
        <w:t>Actavis</w:t>
      </w:r>
      <w:r w:rsidRPr="00A56987">
        <w:rPr>
          <w:rFonts w:ascii="Times New Roman" w:hAnsi="Times New Roman"/>
          <w:bCs/>
          <w:lang w:val="en-GB"/>
        </w:rPr>
        <w:t>. It is important to cover sun-exposed areas of skin and use sunscreen with high sun protection factor (SPF). These precautions are also applicable to children.</w:t>
      </w:r>
    </w:p>
    <w:p w:rsidR="00A56987" w:rsidRPr="007A1698" w:rsidRDefault="00A56987" w:rsidP="00A56987">
      <w:pPr>
        <w:autoSpaceDE w:val="0"/>
        <w:autoSpaceDN w:val="0"/>
        <w:adjustRightInd w:val="0"/>
        <w:spacing w:after="0" w:line="240" w:lineRule="auto"/>
        <w:rPr>
          <w:rFonts w:ascii="Times New Roman" w:hAnsi="Times New Roman"/>
          <w:bCs/>
          <w:lang w:val="en-GB"/>
        </w:rPr>
      </w:pPr>
    </w:p>
    <w:p w:rsidR="00FE0E06" w:rsidRPr="007A1698" w:rsidRDefault="00FE0E06"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b/>
          <w:bCs/>
          <w:lang w:val="en-GB"/>
        </w:rPr>
        <w:t xml:space="preserve">During treatment with Imatinib Actavis, tell your doctor straight away </w:t>
      </w:r>
      <w:r w:rsidRPr="007A1698">
        <w:rPr>
          <w:rFonts w:ascii="Times New Roman" w:hAnsi="Times New Roman"/>
          <w:lang w:val="en-GB"/>
        </w:rPr>
        <w:t>if you put on weight very quickly. Imatinib Actavis may cause your body to retain water (severe fluid retention).</w:t>
      </w:r>
    </w:p>
    <w:p w:rsidR="00FE0E06" w:rsidRPr="007A1698" w:rsidRDefault="00FE0E06" w:rsidP="007A1698">
      <w:pPr>
        <w:autoSpaceDE w:val="0"/>
        <w:autoSpaceDN w:val="0"/>
        <w:adjustRightInd w:val="0"/>
        <w:spacing w:after="0" w:line="240" w:lineRule="auto"/>
        <w:rPr>
          <w:rFonts w:ascii="Times New Roman" w:hAnsi="Times New Roman"/>
          <w:lang w:val="en-GB"/>
        </w:rPr>
      </w:pPr>
    </w:p>
    <w:p w:rsidR="00FE0E06" w:rsidRPr="007A1698" w:rsidRDefault="00FE0E06"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While you are taking Imatinib Actavis, your doctor will regularly check whether the medicine is working. You will also have blood tests and be weighed regularly.</w:t>
      </w:r>
    </w:p>
    <w:p w:rsidR="00FE0E06" w:rsidRPr="007A1698" w:rsidRDefault="00FE0E06" w:rsidP="007A1698">
      <w:pPr>
        <w:autoSpaceDE w:val="0"/>
        <w:autoSpaceDN w:val="0"/>
        <w:adjustRightInd w:val="0"/>
        <w:spacing w:after="0" w:line="240" w:lineRule="auto"/>
        <w:rPr>
          <w:rFonts w:ascii="Times New Roman" w:hAnsi="Times New Roman"/>
          <w:lang w:val="en-GB"/>
        </w:rPr>
      </w:pPr>
    </w:p>
    <w:p w:rsidR="00EA13B8" w:rsidRPr="007A1698" w:rsidRDefault="00EA13B8" w:rsidP="007A1698">
      <w:pPr>
        <w:autoSpaceDE w:val="0"/>
        <w:autoSpaceDN w:val="0"/>
        <w:adjustRightInd w:val="0"/>
        <w:spacing w:after="0" w:line="240" w:lineRule="auto"/>
        <w:rPr>
          <w:rFonts w:ascii="Times New Roman" w:eastAsia="Times New Roman" w:hAnsi="Times New Roman"/>
          <w:b/>
          <w:bCs/>
          <w:lang w:val="en-GB"/>
        </w:rPr>
      </w:pPr>
      <w:r w:rsidRPr="007A1698">
        <w:rPr>
          <w:rFonts w:ascii="Times New Roman" w:eastAsia="Times New Roman" w:hAnsi="Times New Roman"/>
          <w:b/>
          <w:bCs/>
          <w:lang w:val="en-GB"/>
        </w:rPr>
        <w:t>Children and adolescents</w:t>
      </w:r>
    </w:p>
    <w:p w:rsidR="00FE0E06" w:rsidRPr="007A1698" w:rsidRDefault="00FE0E06"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Imatinib Actavis is also a treatment for children with CML. There is no experience in children with CML below 2</w:t>
      </w:r>
      <w:r w:rsidR="00875378" w:rsidRPr="007A1698">
        <w:rPr>
          <w:rFonts w:ascii="Times New Roman" w:hAnsi="Times New Roman"/>
          <w:lang w:val="en-GB"/>
        </w:rPr>
        <w:t> </w:t>
      </w:r>
      <w:r w:rsidRPr="007A1698">
        <w:rPr>
          <w:rFonts w:ascii="Times New Roman" w:hAnsi="Times New Roman"/>
          <w:lang w:val="en-GB"/>
        </w:rPr>
        <w:t xml:space="preserve">years of age. </w:t>
      </w:r>
      <w:r w:rsidR="009858D3" w:rsidRPr="007A1698">
        <w:rPr>
          <w:rFonts w:ascii="Times New Roman" w:hAnsi="Times New Roman"/>
        </w:rPr>
        <w:t>There is limited experience in children</w:t>
      </w:r>
      <w:r w:rsidR="0085478A" w:rsidRPr="007A1698">
        <w:rPr>
          <w:rFonts w:ascii="Times New Roman" w:hAnsi="Times New Roman"/>
        </w:rPr>
        <w:t xml:space="preserve"> </w:t>
      </w:r>
      <w:r w:rsidR="009858D3" w:rsidRPr="007A1698">
        <w:rPr>
          <w:rFonts w:ascii="Times New Roman" w:hAnsi="Times New Roman"/>
        </w:rPr>
        <w:t>with Ph-positive ALL and very limited experience in children</w:t>
      </w:r>
      <w:r w:rsidR="0085478A" w:rsidRPr="007A1698">
        <w:rPr>
          <w:rFonts w:ascii="Times New Roman" w:hAnsi="Times New Roman"/>
        </w:rPr>
        <w:t xml:space="preserve"> </w:t>
      </w:r>
      <w:r w:rsidR="009858D3" w:rsidRPr="007A1698">
        <w:rPr>
          <w:rFonts w:ascii="Times New Roman" w:hAnsi="Times New Roman"/>
        </w:rPr>
        <w:t>with MDS/MPD, DFSP and HES/CEL.</w:t>
      </w:r>
    </w:p>
    <w:p w:rsidR="00327148" w:rsidRPr="007A1698" w:rsidRDefault="00327148" w:rsidP="007A1698">
      <w:pPr>
        <w:autoSpaceDE w:val="0"/>
        <w:autoSpaceDN w:val="0"/>
        <w:adjustRightInd w:val="0"/>
        <w:spacing w:after="0" w:line="240" w:lineRule="auto"/>
        <w:rPr>
          <w:rFonts w:ascii="Times New Roman" w:hAnsi="Times New Roman"/>
          <w:lang w:val="en-GB"/>
        </w:rPr>
      </w:pPr>
    </w:p>
    <w:p w:rsidR="00FE0E06" w:rsidRPr="00F07FE1" w:rsidRDefault="00FE0E06"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Som</w:t>
      </w:r>
      <w:r w:rsidRPr="00F07FE1">
        <w:rPr>
          <w:rFonts w:ascii="Times New Roman" w:hAnsi="Times New Roman"/>
          <w:lang w:val="en-GB"/>
        </w:rPr>
        <w:t>e ch</w:t>
      </w:r>
      <w:r w:rsidRPr="007A1698">
        <w:rPr>
          <w:rFonts w:ascii="Times New Roman" w:hAnsi="Times New Roman"/>
          <w:lang w:val="en-GB"/>
        </w:rPr>
        <w:t>il</w:t>
      </w:r>
      <w:r w:rsidRPr="00F07FE1">
        <w:rPr>
          <w:rFonts w:ascii="Times New Roman" w:hAnsi="Times New Roman"/>
          <w:lang w:val="en-GB"/>
        </w:rPr>
        <w:t>d</w:t>
      </w:r>
      <w:r w:rsidRPr="007A1698">
        <w:rPr>
          <w:rFonts w:ascii="Times New Roman" w:hAnsi="Times New Roman"/>
          <w:lang w:val="en-GB"/>
        </w:rPr>
        <w:t>r</w:t>
      </w:r>
      <w:r w:rsidRPr="00F07FE1">
        <w:rPr>
          <w:rFonts w:ascii="Times New Roman" w:hAnsi="Times New Roman"/>
          <w:lang w:val="en-GB"/>
        </w:rPr>
        <w:t>en and ado</w:t>
      </w:r>
      <w:r w:rsidRPr="007A1698">
        <w:rPr>
          <w:rFonts w:ascii="Times New Roman" w:hAnsi="Times New Roman"/>
          <w:lang w:val="en-GB"/>
        </w:rPr>
        <w:t>l</w:t>
      </w:r>
      <w:r w:rsidRPr="00F07FE1">
        <w:rPr>
          <w:rFonts w:ascii="Times New Roman" w:hAnsi="Times New Roman"/>
          <w:lang w:val="en-GB"/>
        </w:rPr>
        <w:t>e</w:t>
      </w:r>
      <w:r w:rsidRPr="007A1698">
        <w:rPr>
          <w:rFonts w:ascii="Times New Roman" w:hAnsi="Times New Roman"/>
          <w:lang w:val="en-GB"/>
        </w:rPr>
        <w:t>s</w:t>
      </w:r>
      <w:r w:rsidRPr="00F07FE1">
        <w:rPr>
          <w:rFonts w:ascii="Times New Roman" w:hAnsi="Times New Roman"/>
          <w:lang w:val="en-GB"/>
        </w:rPr>
        <w:t>c</w:t>
      </w:r>
      <w:r w:rsidRPr="007A1698">
        <w:rPr>
          <w:rFonts w:ascii="Times New Roman" w:hAnsi="Times New Roman"/>
          <w:lang w:val="en-GB"/>
        </w:rPr>
        <w:t>e</w:t>
      </w:r>
      <w:r w:rsidRPr="00F07FE1">
        <w:rPr>
          <w:rFonts w:ascii="Times New Roman" w:hAnsi="Times New Roman"/>
          <w:lang w:val="en-GB"/>
        </w:rPr>
        <w:t>n</w:t>
      </w:r>
      <w:r w:rsidRPr="007A1698">
        <w:rPr>
          <w:rFonts w:ascii="Times New Roman" w:hAnsi="Times New Roman"/>
          <w:lang w:val="en-GB"/>
        </w:rPr>
        <w:t>t</w:t>
      </w:r>
      <w:r w:rsidRPr="00F07FE1">
        <w:rPr>
          <w:rFonts w:ascii="Times New Roman" w:hAnsi="Times New Roman"/>
          <w:lang w:val="en-GB"/>
        </w:rPr>
        <w:t xml:space="preserve">s </w:t>
      </w:r>
      <w:r w:rsidRPr="007A1698">
        <w:rPr>
          <w:rFonts w:ascii="Times New Roman" w:hAnsi="Times New Roman"/>
          <w:lang w:val="en-GB"/>
        </w:rPr>
        <w:t>t</w:t>
      </w:r>
      <w:r w:rsidRPr="00F07FE1">
        <w:rPr>
          <w:rFonts w:ascii="Times New Roman" w:hAnsi="Times New Roman"/>
          <w:lang w:val="en-GB"/>
        </w:rPr>
        <w:t>a</w:t>
      </w:r>
      <w:r w:rsidRPr="007A1698">
        <w:rPr>
          <w:rFonts w:ascii="Times New Roman" w:hAnsi="Times New Roman"/>
          <w:lang w:val="en-GB"/>
        </w:rPr>
        <w:t>ki</w:t>
      </w:r>
      <w:r w:rsidRPr="00F07FE1">
        <w:rPr>
          <w:rFonts w:ascii="Times New Roman" w:hAnsi="Times New Roman"/>
          <w:lang w:val="en-GB"/>
        </w:rPr>
        <w:t>ng</w:t>
      </w:r>
      <w:r w:rsidRPr="007A1698">
        <w:rPr>
          <w:rFonts w:ascii="Times New Roman" w:hAnsi="Times New Roman"/>
          <w:lang w:val="en-GB"/>
        </w:rPr>
        <w:t xml:space="preserve"> Imatinib Actavis m</w:t>
      </w:r>
      <w:r w:rsidRPr="00F07FE1">
        <w:rPr>
          <w:rFonts w:ascii="Times New Roman" w:hAnsi="Times New Roman"/>
          <w:lang w:val="en-GB"/>
        </w:rPr>
        <w:t>ay</w:t>
      </w:r>
      <w:r w:rsidRPr="007A1698">
        <w:rPr>
          <w:rFonts w:ascii="Times New Roman" w:hAnsi="Times New Roman"/>
          <w:lang w:val="en-GB"/>
        </w:rPr>
        <w:t xml:space="preserve"> </w:t>
      </w:r>
      <w:r w:rsidRPr="00F07FE1">
        <w:rPr>
          <w:rFonts w:ascii="Times New Roman" w:hAnsi="Times New Roman"/>
          <w:lang w:val="en-GB"/>
        </w:rPr>
        <w:t>ha</w:t>
      </w:r>
      <w:r w:rsidRPr="007A1698">
        <w:rPr>
          <w:rFonts w:ascii="Times New Roman" w:hAnsi="Times New Roman"/>
          <w:lang w:val="en-GB"/>
        </w:rPr>
        <w:t>v</w:t>
      </w:r>
      <w:r w:rsidRPr="00F07FE1">
        <w:rPr>
          <w:rFonts w:ascii="Times New Roman" w:hAnsi="Times New Roman"/>
          <w:lang w:val="en-GB"/>
        </w:rPr>
        <w:t xml:space="preserve">e </w:t>
      </w:r>
      <w:r w:rsidRPr="007A1698">
        <w:rPr>
          <w:rFonts w:ascii="Times New Roman" w:hAnsi="Times New Roman"/>
          <w:lang w:val="en-GB"/>
        </w:rPr>
        <w:t>sl</w:t>
      </w:r>
      <w:r w:rsidRPr="00F07FE1">
        <w:rPr>
          <w:rFonts w:ascii="Times New Roman" w:hAnsi="Times New Roman"/>
          <w:lang w:val="en-GB"/>
        </w:rPr>
        <w:t>o</w:t>
      </w:r>
      <w:r w:rsidRPr="007A1698">
        <w:rPr>
          <w:rFonts w:ascii="Times New Roman" w:hAnsi="Times New Roman"/>
          <w:lang w:val="en-GB"/>
        </w:rPr>
        <w:t>w</w:t>
      </w:r>
      <w:r w:rsidRPr="00F07FE1">
        <w:rPr>
          <w:rFonts w:ascii="Times New Roman" w:hAnsi="Times New Roman"/>
          <w:lang w:val="en-GB"/>
        </w:rPr>
        <w:t>er</w:t>
      </w:r>
      <w:r w:rsidRPr="007A1698">
        <w:rPr>
          <w:rFonts w:ascii="Times New Roman" w:hAnsi="Times New Roman"/>
          <w:lang w:val="en-GB"/>
        </w:rPr>
        <w:t xml:space="preserve"> t</w:t>
      </w:r>
      <w:r w:rsidRPr="00F07FE1">
        <w:rPr>
          <w:rFonts w:ascii="Times New Roman" w:hAnsi="Times New Roman"/>
          <w:lang w:val="en-GB"/>
        </w:rPr>
        <w:t>han no</w:t>
      </w:r>
      <w:r w:rsidRPr="007A1698">
        <w:rPr>
          <w:rFonts w:ascii="Times New Roman" w:hAnsi="Times New Roman"/>
          <w:lang w:val="en-GB"/>
        </w:rPr>
        <w:t>rm</w:t>
      </w:r>
      <w:r w:rsidRPr="00F07FE1">
        <w:rPr>
          <w:rFonts w:ascii="Times New Roman" w:hAnsi="Times New Roman"/>
          <w:lang w:val="en-GB"/>
        </w:rPr>
        <w:t>al</w:t>
      </w:r>
      <w:r w:rsidRPr="007A1698">
        <w:rPr>
          <w:rFonts w:ascii="Times New Roman" w:hAnsi="Times New Roman"/>
          <w:lang w:val="en-GB"/>
        </w:rPr>
        <w:t xml:space="preserve"> gr</w:t>
      </w:r>
      <w:r w:rsidRPr="00F07FE1">
        <w:rPr>
          <w:rFonts w:ascii="Times New Roman" w:hAnsi="Times New Roman"/>
          <w:lang w:val="en-GB"/>
        </w:rPr>
        <w:t>o</w:t>
      </w:r>
      <w:r w:rsidRPr="007A1698">
        <w:rPr>
          <w:rFonts w:ascii="Times New Roman" w:hAnsi="Times New Roman"/>
          <w:lang w:val="en-GB"/>
        </w:rPr>
        <w:t>wt</w:t>
      </w:r>
      <w:r w:rsidRPr="00F07FE1">
        <w:rPr>
          <w:rFonts w:ascii="Times New Roman" w:hAnsi="Times New Roman"/>
          <w:lang w:val="en-GB"/>
        </w:rPr>
        <w:t xml:space="preserve">h. </w:t>
      </w:r>
      <w:r w:rsidRPr="007A1698">
        <w:rPr>
          <w:rFonts w:ascii="Times New Roman" w:hAnsi="Times New Roman"/>
          <w:lang w:val="en-GB"/>
        </w:rPr>
        <w:t>T</w:t>
      </w:r>
      <w:r w:rsidRPr="00F07FE1">
        <w:rPr>
          <w:rFonts w:ascii="Times New Roman" w:hAnsi="Times New Roman"/>
          <w:lang w:val="en-GB"/>
        </w:rPr>
        <w:t>he doc</w:t>
      </w:r>
      <w:r w:rsidRPr="007A1698">
        <w:rPr>
          <w:rFonts w:ascii="Times New Roman" w:hAnsi="Times New Roman"/>
          <w:lang w:val="en-GB"/>
        </w:rPr>
        <w:t>t</w:t>
      </w:r>
      <w:r w:rsidRPr="00F07FE1">
        <w:rPr>
          <w:rFonts w:ascii="Times New Roman" w:hAnsi="Times New Roman"/>
          <w:lang w:val="en-GB"/>
        </w:rPr>
        <w:t>or</w:t>
      </w:r>
      <w:r w:rsidRPr="007A1698">
        <w:rPr>
          <w:rFonts w:ascii="Times New Roman" w:hAnsi="Times New Roman"/>
          <w:lang w:val="en-GB"/>
        </w:rPr>
        <w:t xml:space="preserve"> wil</w:t>
      </w:r>
      <w:r w:rsidRPr="00F07FE1">
        <w:rPr>
          <w:rFonts w:ascii="Times New Roman" w:hAnsi="Times New Roman"/>
          <w:lang w:val="en-GB"/>
        </w:rPr>
        <w:t xml:space="preserve">l </w:t>
      </w:r>
      <w:r w:rsidRPr="007A1698">
        <w:rPr>
          <w:rFonts w:ascii="Times New Roman" w:hAnsi="Times New Roman"/>
          <w:lang w:val="en-GB"/>
        </w:rPr>
        <w:t>m</w:t>
      </w:r>
      <w:r w:rsidRPr="00F07FE1">
        <w:rPr>
          <w:rFonts w:ascii="Times New Roman" w:hAnsi="Times New Roman"/>
          <w:lang w:val="en-GB"/>
        </w:rPr>
        <w:t>on</w:t>
      </w:r>
      <w:r w:rsidRPr="007A1698">
        <w:rPr>
          <w:rFonts w:ascii="Times New Roman" w:hAnsi="Times New Roman"/>
          <w:lang w:val="en-GB"/>
        </w:rPr>
        <w:t>it</w:t>
      </w:r>
      <w:r w:rsidRPr="00F07FE1">
        <w:rPr>
          <w:rFonts w:ascii="Times New Roman" w:hAnsi="Times New Roman"/>
          <w:lang w:val="en-GB"/>
        </w:rPr>
        <w:t>or</w:t>
      </w:r>
      <w:r w:rsidRPr="007A1698">
        <w:rPr>
          <w:rFonts w:ascii="Times New Roman" w:hAnsi="Times New Roman"/>
          <w:lang w:val="en-GB"/>
        </w:rPr>
        <w:t xml:space="preserve"> t</w:t>
      </w:r>
      <w:r w:rsidRPr="00F07FE1">
        <w:rPr>
          <w:rFonts w:ascii="Times New Roman" w:hAnsi="Times New Roman"/>
          <w:lang w:val="en-GB"/>
        </w:rPr>
        <w:t xml:space="preserve">he </w:t>
      </w:r>
      <w:r w:rsidRPr="007A1698">
        <w:rPr>
          <w:rFonts w:ascii="Times New Roman" w:hAnsi="Times New Roman"/>
          <w:lang w:val="en-GB"/>
        </w:rPr>
        <w:t>gr</w:t>
      </w:r>
      <w:r w:rsidRPr="00F07FE1">
        <w:rPr>
          <w:rFonts w:ascii="Times New Roman" w:hAnsi="Times New Roman"/>
          <w:lang w:val="en-GB"/>
        </w:rPr>
        <w:t>o</w:t>
      </w:r>
      <w:r w:rsidRPr="007A1698">
        <w:rPr>
          <w:rFonts w:ascii="Times New Roman" w:hAnsi="Times New Roman"/>
          <w:lang w:val="en-GB"/>
        </w:rPr>
        <w:t>wt</w:t>
      </w:r>
      <w:r w:rsidRPr="00F07FE1">
        <w:rPr>
          <w:rFonts w:ascii="Times New Roman" w:hAnsi="Times New Roman"/>
          <w:lang w:val="en-GB"/>
        </w:rPr>
        <w:t>h at</w:t>
      </w:r>
      <w:r w:rsidRPr="007A1698">
        <w:rPr>
          <w:rFonts w:ascii="Times New Roman" w:hAnsi="Times New Roman"/>
          <w:lang w:val="en-GB"/>
        </w:rPr>
        <w:t xml:space="preserve"> r</w:t>
      </w:r>
      <w:r w:rsidRPr="00F07FE1">
        <w:rPr>
          <w:rFonts w:ascii="Times New Roman" w:hAnsi="Times New Roman"/>
          <w:lang w:val="en-GB"/>
        </w:rPr>
        <w:t>e</w:t>
      </w:r>
      <w:r w:rsidRPr="007A1698">
        <w:rPr>
          <w:rFonts w:ascii="Times New Roman" w:hAnsi="Times New Roman"/>
          <w:lang w:val="en-GB"/>
        </w:rPr>
        <w:t>g</w:t>
      </w:r>
      <w:r w:rsidRPr="00F07FE1">
        <w:rPr>
          <w:rFonts w:ascii="Times New Roman" w:hAnsi="Times New Roman"/>
          <w:lang w:val="en-GB"/>
        </w:rPr>
        <w:t>u</w:t>
      </w:r>
      <w:r w:rsidRPr="007A1698">
        <w:rPr>
          <w:rFonts w:ascii="Times New Roman" w:hAnsi="Times New Roman"/>
          <w:lang w:val="en-GB"/>
        </w:rPr>
        <w:t>l</w:t>
      </w:r>
      <w:r w:rsidRPr="00F07FE1">
        <w:rPr>
          <w:rFonts w:ascii="Times New Roman" w:hAnsi="Times New Roman"/>
          <w:lang w:val="en-GB"/>
        </w:rPr>
        <w:t>ar</w:t>
      </w:r>
      <w:r w:rsidRPr="007A1698">
        <w:rPr>
          <w:rFonts w:ascii="Times New Roman" w:hAnsi="Times New Roman"/>
          <w:lang w:val="en-GB"/>
        </w:rPr>
        <w:t xml:space="preserve"> vi</w:t>
      </w:r>
      <w:r w:rsidRPr="00F07FE1">
        <w:rPr>
          <w:rFonts w:ascii="Times New Roman" w:hAnsi="Times New Roman"/>
          <w:lang w:val="en-GB"/>
        </w:rPr>
        <w:t>s</w:t>
      </w:r>
      <w:r w:rsidRPr="007A1698">
        <w:rPr>
          <w:rFonts w:ascii="Times New Roman" w:hAnsi="Times New Roman"/>
          <w:lang w:val="en-GB"/>
        </w:rPr>
        <w:t>its</w:t>
      </w:r>
      <w:r w:rsidRPr="00F07FE1">
        <w:rPr>
          <w:rFonts w:ascii="Times New Roman" w:hAnsi="Times New Roman"/>
          <w:lang w:val="en-GB"/>
        </w:rPr>
        <w:t>.</w:t>
      </w:r>
    </w:p>
    <w:p w:rsidR="00FE0E06" w:rsidRPr="006F03EF" w:rsidRDefault="00FE0E06" w:rsidP="007A1698">
      <w:pPr>
        <w:autoSpaceDE w:val="0"/>
        <w:autoSpaceDN w:val="0"/>
        <w:adjustRightInd w:val="0"/>
        <w:spacing w:after="0" w:line="240" w:lineRule="auto"/>
        <w:rPr>
          <w:rFonts w:ascii="Times New Roman" w:hAnsi="Times New Roman"/>
          <w:lang w:val="en-GB"/>
        </w:rPr>
      </w:pPr>
    </w:p>
    <w:p w:rsidR="00FE0E06" w:rsidRPr="006F03EF" w:rsidRDefault="00FE0E06" w:rsidP="007A1698">
      <w:pPr>
        <w:autoSpaceDE w:val="0"/>
        <w:autoSpaceDN w:val="0"/>
        <w:adjustRightInd w:val="0"/>
        <w:spacing w:after="0" w:line="240" w:lineRule="auto"/>
        <w:rPr>
          <w:rFonts w:ascii="Times New Roman" w:hAnsi="Times New Roman"/>
          <w:b/>
          <w:bCs/>
          <w:lang w:val="en-GB"/>
        </w:rPr>
      </w:pPr>
      <w:r w:rsidRPr="006F03EF">
        <w:rPr>
          <w:rFonts w:ascii="Times New Roman" w:hAnsi="Times New Roman"/>
          <w:b/>
          <w:bCs/>
          <w:lang w:val="en-GB"/>
        </w:rPr>
        <w:t>Other medicines and Imatinib Actavis</w:t>
      </w:r>
    </w:p>
    <w:p w:rsidR="00FE0E06" w:rsidRPr="006F03EF" w:rsidRDefault="00FE0E06" w:rsidP="007A1698">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Tell your doctor or pharmacist if you are taking, have recently taken or might take any other medicines, including medicines obtained without a prescription (such as paracetamol) and including herbal medicines (such as St. John’s Wort). Some medicines can interfere with the effect of Imatinib Actavis when taken together. They may increase or decrease the effect of Imatinib Actavis, either leading to increased side effects or making Imatinib Actavis less effective. Imatinib Actavis may do the same to some other medicines.</w:t>
      </w:r>
    </w:p>
    <w:p w:rsidR="00FE0E06" w:rsidRPr="00AF48FD" w:rsidRDefault="00FE0E06" w:rsidP="007A1698">
      <w:pPr>
        <w:autoSpaceDE w:val="0"/>
        <w:autoSpaceDN w:val="0"/>
        <w:adjustRightInd w:val="0"/>
        <w:spacing w:after="0" w:line="240" w:lineRule="auto"/>
        <w:rPr>
          <w:rFonts w:ascii="Times New Roman" w:hAnsi="Times New Roman"/>
          <w:lang w:val="en-GB"/>
        </w:rPr>
      </w:pPr>
    </w:p>
    <w:p w:rsidR="008F40E9" w:rsidRPr="00AF48FD" w:rsidRDefault="008F40E9" w:rsidP="007A1698">
      <w:pPr>
        <w:autoSpaceDE w:val="0"/>
        <w:autoSpaceDN w:val="0"/>
        <w:adjustRightInd w:val="0"/>
        <w:spacing w:after="0" w:line="240" w:lineRule="auto"/>
        <w:rPr>
          <w:rFonts w:ascii="Times New Roman" w:hAnsi="Times New Roman"/>
          <w:lang w:val="en-GB"/>
        </w:rPr>
      </w:pPr>
      <w:r w:rsidRPr="00AF48FD">
        <w:rPr>
          <w:rFonts w:ascii="Times New Roman" w:hAnsi="Times New Roman"/>
          <w:lang w:val="en-GB"/>
        </w:rPr>
        <w:t>Tell your doctor if you are using medicines that prevent the formation of blood clots.</w:t>
      </w:r>
    </w:p>
    <w:p w:rsidR="008F40E9" w:rsidRPr="004526DA" w:rsidRDefault="008F40E9" w:rsidP="007A1698">
      <w:pPr>
        <w:autoSpaceDE w:val="0"/>
        <w:autoSpaceDN w:val="0"/>
        <w:adjustRightInd w:val="0"/>
        <w:spacing w:after="0" w:line="240" w:lineRule="auto"/>
        <w:rPr>
          <w:rFonts w:ascii="Times New Roman" w:hAnsi="Times New Roman"/>
          <w:lang w:val="en-GB"/>
        </w:rPr>
      </w:pPr>
    </w:p>
    <w:p w:rsidR="00FE0E06" w:rsidRPr="007A1698" w:rsidRDefault="00FE0E06" w:rsidP="00832040">
      <w:pPr>
        <w:spacing w:after="0" w:line="240" w:lineRule="auto"/>
        <w:ind w:right="-23"/>
        <w:rPr>
          <w:rFonts w:ascii="Times New Roman" w:hAnsi="Times New Roman"/>
          <w:b/>
          <w:bCs/>
          <w:lang w:val="en-GB"/>
        </w:rPr>
      </w:pPr>
      <w:r w:rsidRPr="007A1698">
        <w:rPr>
          <w:rFonts w:ascii="Times New Roman" w:hAnsi="Times New Roman"/>
          <w:b/>
          <w:bCs/>
          <w:lang w:val="en-GB"/>
        </w:rPr>
        <w:t>Pregnancy</w:t>
      </w:r>
      <w:r w:rsidR="00025757" w:rsidRPr="007A1698">
        <w:rPr>
          <w:rFonts w:ascii="Times New Roman" w:hAnsi="Times New Roman"/>
          <w:b/>
          <w:bCs/>
          <w:lang w:val="en-GB"/>
        </w:rPr>
        <w:t>,</w:t>
      </w:r>
      <w:r w:rsidRPr="007A1698">
        <w:rPr>
          <w:rFonts w:ascii="Times New Roman" w:hAnsi="Times New Roman"/>
          <w:b/>
          <w:bCs/>
          <w:lang w:val="en-GB"/>
        </w:rPr>
        <w:t xml:space="preserve"> breast-feeding</w:t>
      </w:r>
      <w:r w:rsidR="00025757" w:rsidRPr="007A1698">
        <w:rPr>
          <w:rFonts w:ascii="Times New Roman" w:hAnsi="Times New Roman"/>
          <w:b/>
          <w:bCs/>
          <w:lang w:val="en-GB"/>
        </w:rPr>
        <w:t xml:space="preserve"> and fertility</w:t>
      </w:r>
    </w:p>
    <w:p w:rsidR="00FE0E06" w:rsidRPr="007A1698" w:rsidRDefault="00FE0E06" w:rsidP="00F07FE1">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r>
      <w:r w:rsidR="00025757" w:rsidRPr="007A1698">
        <w:rPr>
          <w:rFonts w:ascii="Times New Roman" w:hAnsi="Times New Roman"/>
          <w:lang w:val="en-GB"/>
        </w:rPr>
        <w:t>I</w:t>
      </w:r>
      <w:r w:rsidRPr="007A1698">
        <w:rPr>
          <w:rFonts w:ascii="Times New Roman" w:hAnsi="Times New Roman"/>
          <w:lang w:val="en-GB"/>
        </w:rPr>
        <w:t>f you are pregnant or breast-feeding</w:t>
      </w:r>
      <w:r w:rsidR="00025757" w:rsidRPr="007A1698">
        <w:rPr>
          <w:rFonts w:ascii="Times New Roman" w:hAnsi="Times New Roman"/>
          <w:lang w:val="en-GB"/>
        </w:rPr>
        <w:t>, think you may be pregnant or are planning to have a baby, ask your doctor for advice before taking this medicine.</w:t>
      </w:r>
    </w:p>
    <w:p w:rsidR="00FE0E06" w:rsidRPr="007A1698" w:rsidRDefault="00FE0E06" w:rsidP="006F03EF">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 xml:space="preserve">Imatinib Actavis is not </w:t>
      </w:r>
      <w:r w:rsidR="00025757" w:rsidRPr="007A1698">
        <w:rPr>
          <w:rFonts w:ascii="Times New Roman" w:hAnsi="Times New Roman"/>
          <w:lang w:val="en-GB"/>
        </w:rPr>
        <w:t>recommended</w:t>
      </w:r>
      <w:r w:rsidRPr="007A1698">
        <w:rPr>
          <w:rFonts w:ascii="Times New Roman" w:hAnsi="Times New Roman"/>
          <w:lang w:val="en-GB"/>
        </w:rPr>
        <w:t xml:space="preserve"> during pregnancy unless clearly necessary</w:t>
      </w:r>
      <w:r w:rsidR="00025757" w:rsidRPr="007A1698">
        <w:rPr>
          <w:rFonts w:ascii="Times New Roman" w:hAnsi="Times New Roman"/>
          <w:lang w:val="en-GB"/>
        </w:rPr>
        <w:t xml:space="preserve"> as it may harm your baby</w:t>
      </w:r>
      <w:r w:rsidRPr="007A1698">
        <w:rPr>
          <w:rFonts w:ascii="Times New Roman" w:hAnsi="Times New Roman"/>
          <w:lang w:val="en-GB"/>
        </w:rPr>
        <w:t>. Your doctor will discuss with you the possible risks of taking Imatinib Actavis during pregnancy.</w:t>
      </w:r>
    </w:p>
    <w:p w:rsidR="00FE0E06" w:rsidRPr="007A1698" w:rsidRDefault="00FE0E06" w:rsidP="006F03EF">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Women who might become pregnant are advised to use effective contraception during treatment</w:t>
      </w:r>
      <w:r w:rsidR="002328C3">
        <w:rPr>
          <w:rFonts w:ascii="Times New Roman" w:hAnsi="Times New Roman"/>
          <w:lang w:val="en-GB"/>
        </w:rPr>
        <w:t xml:space="preserve"> and for 15 days after ending treatment</w:t>
      </w:r>
      <w:r w:rsidRPr="007A1698">
        <w:rPr>
          <w:rFonts w:ascii="Times New Roman" w:hAnsi="Times New Roman"/>
          <w:lang w:val="en-GB"/>
        </w:rPr>
        <w:t>.</w:t>
      </w:r>
    </w:p>
    <w:p w:rsidR="00FE0E06" w:rsidRPr="007A1698" w:rsidRDefault="00FE0E06" w:rsidP="006F03EF">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Do not breast-feed during the treatment with Imatinib Actavis</w:t>
      </w:r>
      <w:r w:rsidR="002328C3">
        <w:rPr>
          <w:rFonts w:ascii="Times New Roman" w:hAnsi="Times New Roman"/>
          <w:lang w:val="en-GB"/>
        </w:rPr>
        <w:t xml:space="preserve"> and for 15 days after ending treatment, as it may harm your baby</w:t>
      </w:r>
      <w:r w:rsidRPr="007A1698">
        <w:rPr>
          <w:rFonts w:ascii="Times New Roman" w:hAnsi="Times New Roman"/>
          <w:lang w:val="en-GB"/>
        </w:rPr>
        <w:t>.</w:t>
      </w:r>
    </w:p>
    <w:p w:rsidR="00025757" w:rsidRPr="006F03EF" w:rsidRDefault="00025757" w:rsidP="006F03EF">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r>
      <w:r w:rsidRPr="007A1698">
        <w:rPr>
          <w:rFonts w:ascii="Times New Roman" w:eastAsia="Times New Roman" w:hAnsi="Times New Roman"/>
        </w:rPr>
        <w:t>Pati</w:t>
      </w:r>
      <w:r w:rsidRPr="00F07FE1">
        <w:rPr>
          <w:rFonts w:ascii="Times New Roman" w:eastAsia="Times New Roman" w:hAnsi="Times New Roman"/>
        </w:rPr>
        <w:t>en</w:t>
      </w:r>
      <w:r w:rsidRPr="007A1698">
        <w:rPr>
          <w:rFonts w:ascii="Times New Roman" w:eastAsia="Times New Roman" w:hAnsi="Times New Roman"/>
        </w:rPr>
        <w:t>t</w:t>
      </w:r>
      <w:r w:rsidRPr="00F07FE1">
        <w:rPr>
          <w:rFonts w:ascii="Times New Roman" w:eastAsia="Times New Roman" w:hAnsi="Times New Roman"/>
        </w:rPr>
        <w:t>s</w:t>
      </w:r>
      <w:r w:rsidRPr="007A1698">
        <w:rPr>
          <w:rFonts w:ascii="Times New Roman" w:eastAsia="Times New Roman" w:hAnsi="Times New Roman"/>
        </w:rPr>
        <w:t xml:space="preserve"> w</w:t>
      </w:r>
      <w:r w:rsidRPr="00F07FE1">
        <w:rPr>
          <w:rFonts w:ascii="Times New Roman" w:eastAsia="Times New Roman" w:hAnsi="Times New Roman"/>
        </w:rPr>
        <w:t>ho a</w:t>
      </w:r>
      <w:r w:rsidRPr="007A1698">
        <w:rPr>
          <w:rFonts w:ascii="Times New Roman" w:eastAsia="Times New Roman" w:hAnsi="Times New Roman"/>
        </w:rPr>
        <w:t>r</w:t>
      </w:r>
      <w:r w:rsidRPr="00F07FE1">
        <w:rPr>
          <w:rFonts w:ascii="Times New Roman" w:eastAsia="Times New Roman" w:hAnsi="Times New Roman"/>
        </w:rPr>
        <w:t>e</w:t>
      </w:r>
      <w:r w:rsidRPr="007A1698">
        <w:rPr>
          <w:rFonts w:ascii="Times New Roman" w:eastAsia="Times New Roman" w:hAnsi="Times New Roman"/>
        </w:rPr>
        <w:t xml:space="preserve"> </w:t>
      </w:r>
      <w:r w:rsidRPr="00F07FE1">
        <w:rPr>
          <w:rFonts w:ascii="Times New Roman" w:eastAsia="Times New Roman" w:hAnsi="Times New Roman"/>
        </w:rPr>
        <w:t>con</w:t>
      </w:r>
      <w:r w:rsidRPr="007A1698">
        <w:rPr>
          <w:rFonts w:ascii="Times New Roman" w:eastAsia="Times New Roman" w:hAnsi="Times New Roman"/>
        </w:rPr>
        <w:t>c</w:t>
      </w:r>
      <w:r w:rsidRPr="00F07FE1">
        <w:rPr>
          <w:rFonts w:ascii="Times New Roman" w:eastAsia="Times New Roman" w:hAnsi="Times New Roman"/>
        </w:rPr>
        <w:t>e</w:t>
      </w:r>
      <w:r w:rsidRPr="007A1698">
        <w:rPr>
          <w:rFonts w:ascii="Times New Roman" w:eastAsia="Times New Roman" w:hAnsi="Times New Roman"/>
        </w:rPr>
        <w:t>r</w:t>
      </w:r>
      <w:r w:rsidRPr="00F07FE1">
        <w:rPr>
          <w:rFonts w:ascii="Times New Roman" w:eastAsia="Times New Roman" w:hAnsi="Times New Roman"/>
        </w:rPr>
        <w:t>ned about</w:t>
      </w:r>
      <w:r w:rsidRPr="007A1698">
        <w:rPr>
          <w:rFonts w:ascii="Times New Roman" w:eastAsia="Times New Roman" w:hAnsi="Times New Roman"/>
        </w:rPr>
        <w:t xml:space="preserve"> t</w:t>
      </w:r>
      <w:r w:rsidRPr="00F07FE1">
        <w:rPr>
          <w:rFonts w:ascii="Times New Roman" w:eastAsia="Times New Roman" w:hAnsi="Times New Roman"/>
        </w:rPr>
        <w:t>he</w:t>
      </w:r>
      <w:r w:rsidRPr="007A1698">
        <w:rPr>
          <w:rFonts w:ascii="Times New Roman" w:eastAsia="Times New Roman" w:hAnsi="Times New Roman"/>
        </w:rPr>
        <w:t>i</w:t>
      </w:r>
      <w:r w:rsidRPr="00F07FE1">
        <w:rPr>
          <w:rFonts w:ascii="Times New Roman" w:eastAsia="Times New Roman" w:hAnsi="Times New Roman"/>
        </w:rPr>
        <w:t>r</w:t>
      </w:r>
      <w:r w:rsidRPr="007A1698">
        <w:rPr>
          <w:rFonts w:ascii="Times New Roman" w:eastAsia="Times New Roman" w:hAnsi="Times New Roman"/>
        </w:rPr>
        <w:t xml:space="preserve"> f</w:t>
      </w:r>
      <w:r w:rsidRPr="00F07FE1">
        <w:rPr>
          <w:rFonts w:ascii="Times New Roman" w:eastAsia="Times New Roman" w:hAnsi="Times New Roman"/>
        </w:rPr>
        <w:t>e</w:t>
      </w:r>
      <w:r w:rsidRPr="007A1698">
        <w:rPr>
          <w:rFonts w:ascii="Times New Roman" w:eastAsia="Times New Roman" w:hAnsi="Times New Roman"/>
        </w:rPr>
        <w:t>rtilit</w:t>
      </w:r>
      <w:r w:rsidRPr="00F07FE1">
        <w:rPr>
          <w:rFonts w:ascii="Times New Roman" w:eastAsia="Times New Roman" w:hAnsi="Times New Roman"/>
        </w:rPr>
        <w:t>y</w:t>
      </w:r>
      <w:r w:rsidRPr="007A1698">
        <w:rPr>
          <w:rFonts w:ascii="Times New Roman" w:eastAsia="Times New Roman" w:hAnsi="Times New Roman"/>
        </w:rPr>
        <w:t xml:space="preserve"> w</w:t>
      </w:r>
      <w:r w:rsidRPr="00F07FE1">
        <w:rPr>
          <w:rFonts w:ascii="Times New Roman" w:eastAsia="Times New Roman" w:hAnsi="Times New Roman"/>
        </w:rPr>
        <w:t>h</w:t>
      </w:r>
      <w:r w:rsidRPr="007A1698">
        <w:rPr>
          <w:rFonts w:ascii="Times New Roman" w:eastAsia="Times New Roman" w:hAnsi="Times New Roman"/>
        </w:rPr>
        <w:t>il</w:t>
      </w:r>
      <w:r w:rsidRPr="00F07FE1">
        <w:rPr>
          <w:rFonts w:ascii="Times New Roman" w:eastAsia="Times New Roman" w:hAnsi="Times New Roman"/>
        </w:rPr>
        <w:t xml:space="preserve">e </w:t>
      </w:r>
      <w:r w:rsidRPr="007A1698">
        <w:rPr>
          <w:rFonts w:ascii="Times New Roman" w:eastAsia="Times New Roman" w:hAnsi="Times New Roman"/>
        </w:rPr>
        <w:t>t</w:t>
      </w:r>
      <w:r w:rsidRPr="00F07FE1">
        <w:rPr>
          <w:rFonts w:ascii="Times New Roman" w:eastAsia="Times New Roman" w:hAnsi="Times New Roman"/>
        </w:rPr>
        <w:t>a</w:t>
      </w:r>
      <w:r w:rsidRPr="007A1698">
        <w:rPr>
          <w:rFonts w:ascii="Times New Roman" w:eastAsia="Times New Roman" w:hAnsi="Times New Roman"/>
        </w:rPr>
        <w:t>ki</w:t>
      </w:r>
      <w:r w:rsidRPr="00F07FE1">
        <w:rPr>
          <w:rFonts w:ascii="Times New Roman" w:eastAsia="Times New Roman" w:hAnsi="Times New Roman"/>
        </w:rPr>
        <w:t>ng</w:t>
      </w:r>
      <w:r w:rsidRPr="007A1698">
        <w:rPr>
          <w:rFonts w:ascii="Times New Roman" w:eastAsia="Times New Roman" w:hAnsi="Times New Roman"/>
        </w:rPr>
        <w:t xml:space="preserve"> </w:t>
      </w:r>
      <w:r w:rsidRPr="00F07FE1">
        <w:rPr>
          <w:rFonts w:ascii="Times New Roman" w:hAnsi="Times New Roman"/>
          <w:lang w:val="en-GB"/>
        </w:rPr>
        <w:t>Imatinib Actavis</w:t>
      </w:r>
      <w:r w:rsidRPr="007A1698">
        <w:rPr>
          <w:rFonts w:ascii="Times New Roman" w:eastAsia="Times New Roman" w:hAnsi="Times New Roman"/>
        </w:rPr>
        <w:t xml:space="preserve"> </w:t>
      </w:r>
      <w:r w:rsidRPr="00F07FE1">
        <w:rPr>
          <w:rFonts w:ascii="Times New Roman" w:eastAsia="Times New Roman" w:hAnsi="Times New Roman"/>
        </w:rPr>
        <w:t>a</w:t>
      </w:r>
      <w:r w:rsidRPr="007A1698">
        <w:rPr>
          <w:rFonts w:ascii="Times New Roman" w:eastAsia="Times New Roman" w:hAnsi="Times New Roman"/>
        </w:rPr>
        <w:t>r</w:t>
      </w:r>
      <w:r w:rsidRPr="00F07FE1">
        <w:rPr>
          <w:rFonts w:ascii="Times New Roman" w:eastAsia="Times New Roman" w:hAnsi="Times New Roman"/>
        </w:rPr>
        <w:t>e ad</w:t>
      </w:r>
      <w:r w:rsidRPr="007A1698">
        <w:rPr>
          <w:rFonts w:ascii="Times New Roman" w:eastAsia="Times New Roman" w:hAnsi="Times New Roman"/>
        </w:rPr>
        <w:t>vi</w:t>
      </w:r>
      <w:r w:rsidRPr="00F07FE1">
        <w:rPr>
          <w:rFonts w:ascii="Times New Roman" w:eastAsia="Times New Roman" w:hAnsi="Times New Roman"/>
        </w:rPr>
        <w:t>s</w:t>
      </w:r>
      <w:r w:rsidRPr="007A1698">
        <w:rPr>
          <w:rFonts w:ascii="Times New Roman" w:eastAsia="Times New Roman" w:hAnsi="Times New Roman"/>
        </w:rPr>
        <w:t>e</w:t>
      </w:r>
      <w:r w:rsidRPr="00F07FE1">
        <w:rPr>
          <w:rFonts w:ascii="Times New Roman" w:eastAsia="Times New Roman" w:hAnsi="Times New Roman"/>
        </w:rPr>
        <w:t xml:space="preserve">d </w:t>
      </w:r>
      <w:r w:rsidRPr="007A1698">
        <w:rPr>
          <w:rFonts w:ascii="Times New Roman" w:eastAsia="Times New Roman" w:hAnsi="Times New Roman"/>
        </w:rPr>
        <w:t>t</w:t>
      </w:r>
      <w:r w:rsidRPr="00F07FE1">
        <w:rPr>
          <w:rFonts w:ascii="Times New Roman" w:eastAsia="Times New Roman" w:hAnsi="Times New Roman"/>
        </w:rPr>
        <w:t>o</w:t>
      </w:r>
      <w:r w:rsidRPr="007A1698">
        <w:rPr>
          <w:rFonts w:ascii="Times New Roman" w:eastAsia="Times New Roman" w:hAnsi="Times New Roman"/>
        </w:rPr>
        <w:t xml:space="preserve"> </w:t>
      </w:r>
      <w:r w:rsidRPr="00F07FE1">
        <w:rPr>
          <w:rFonts w:ascii="Times New Roman" w:eastAsia="Times New Roman" w:hAnsi="Times New Roman"/>
        </w:rPr>
        <w:t>con</w:t>
      </w:r>
      <w:r w:rsidRPr="007A1698">
        <w:rPr>
          <w:rFonts w:ascii="Times New Roman" w:eastAsia="Times New Roman" w:hAnsi="Times New Roman"/>
        </w:rPr>
        <w:t>s</w:t>
      </w:r>
      <w:r w:rsidRPr="00F07FE1">
        <w:rPr>
          <w:rFonts w:ascii="Times New Roman" w:eastAsia="Times New Roman" w:hAnsi="Times New Roman"/>
        </w:rPr>
        <w:t>u</w:t>
      </w:r>
      <w:r w:rsidRPr="007A1698">
        <w:rPr>
          <w:rFonts w:ascii="Times New Roman" w:eastAsia="Times New Roman" w:hAnsi="Times New Roman"/>
        </w:rPr>
        <w:t>l</w:t>
      </w:r>
      <w:r w:rsidRPr="00F07FE1">
        <w:rPr>
          <w:rFonts w:ascii="Times New Roman" w:eastAsia="Times New Roman" w:hAnsi="Times New Roman"/>
        </w:rPr>
        <w:t>t</w:t>
      </w:r>
      <w:r w:rsidRPr="007A1698">
        <w:rPr>
          <w:rFonts w:ascii="Times New Roman" w:eastAsia="Times New Roman" w:hAnsi="Times New Roman"/>
        </w:rPr>
        <w:t xml:space="preserve"> wit</w:t>
      </w:r>
      <w:r w:rsidRPr="00F07FE1">
        <w:rPr>
          <w:rFonts w:ascii="Times New Roman" w:eastAsia="Times New Roman" w:hAnsi="Times New Roman"/>
        </w:rPr>
        <w:t xml:space="preserve">h </w:t>
      </w:r>
      <w:r w:rsidRPr="007A1698">
        <w:rPr>
          <w:rFonts w:ascii="Times New Roman" w:eastAsia="Times New Roman" w:hAnsi="Times New Roman"/>
        </w:rPr>
        <w:t>t</w:t>
      </w:r>
      <w:r w:rsidRPr="00F07FE1">
        <w:rPr>
          <w:rFonts w:ascii="Times New Roman" w:eastAsia="Times New Roman" w:hAnsi="Times New Roman"/>
        </w:rPr>
        <w:t>he</w:t>
      </w:r>
      <w:r w:rsidRPr="007A1698">
        <w:rPr>
          <w:rFonts w:ascii="Times New Roman" w:eastAsia="Times New Roman" w:hAnsi="Times New Roman"/>
        </w:rPr>
        <w:t>i</w:t>
      </w:r>
      <w:r w:rsidRPr="00F07FE1">
        <w:rPr>
          <w:rFonts w:ascii="Times New Roman" w:eastAsia="Times New Roman" w:hAnsi="Times New Roman"/>
        </w:rPr>
        <w:t>r</w:t>
      </w:r>
      <w:r w:rsidRPr="007A1698">
        <w:rPr>
          <w:rFonts w:ascii="Times New Roman" w:eastAsia="Times New Roman" w:hAnsi="Times New Roman"/>
        </w:rPr>
        <w:t xml:space="preserve"> </w:t>
      </w:r>
      <w:r w:rsidRPr="00F07FE1">
        <w:rPr>
          <w:rFonts w:ascii="Times New Roman" w:eastAsia="Times New Roman" w:hAnsi="Times New Roman"/>
        </w:rPr>
        <w:t>doc</w:t>
      </w:r>
      <w:r w:rsidRPr="007A1698">
        <w:rPr>
          <w:rFonts w:ascii="Times New Roman" w:eastAsia="Times New Roman" w:hAnsi="Times New Roman"/>
        </w:rPr>
        <w:t>t</w:t>
      </w:r>
      <w:r w:rsidRPr="00F07FE1">
        <w:rPr>
          <w:rFonts w:ascii="Times New Roman" w:eastAsia="Times New Roman" w:hAnsi="Times New Roman"/>
        </w:rPr>
        <w:t>o</w:t>
      </w:r>
      <w:r w:rsidRPr="007A1698">
        <w:rPr>
          <w:rFonts w:ascii="Times New Roman" w:eastAsia="Times New Roman" w:hAnsi="Times New Roman"/>
        </w:rPr>
        <w:t>r</w:t>
      </w:r>
      <w:r w:rsidRPr="00F07FE1">
        <w:rPr>
          <w:rFonts w:ascii="Times New Roman" w:eastAsia="Times New Roman" w:hAnsi="Times New Roman"/>
        </w:rPr>
        <w:t>.</w:t>
      </w:r>
    </w:p>
    <w:p w:rsidR="00FE0E06" w:rsidRPr="006F03EF" w:rsidRDefault="00FE0E06" w:rsidP="0083362F">
      <w:pPr>
        <w:autoSpaceDE w:val="0"/>
        <w:autoSpaceDN w:val="0"/>
        <w:adjustRightInd w:val="0"/>
        <w:spacing w:after="0" w:line="240" w:lineRule="auto"/>
        <w:rPr>
          <w:rFonts w:ascii="Times New Roman" w:hAnsi="Times New Roman"/>
          <w:lang w:val="en-GB"/>
        </w:rPr>
      </w:pPr>
    </w:p>
    <w:p w:rsidR="00FE0E06" w:rsidRPr="006F03EF" w:rsidRDefault="00FE0E06" w:rsidP="0083362F">
      <w:pPr>
        <w:autoSpaceDE w:val="0"/>
        <w:autoSpaceDN w:val="0"/>
        <w:adjustRightInd w:val="0"/>
        <w:spacing w:after="0" w:line="240" w:lineRule="auto"/>
        <w:rPr>
          <w:rFonts w:ascii="Times New Roman" w:hAnsi="Times New Roman"/>
          <w:b/>
          <w:bCs/>
          <w:lang w:val="en-GB"/>
        </w:rPr>
      </w:pPr>
      <w:r w:rsidRPr="006F03EF">
        <w:rPr>
          <w:rFonts w:ascii="Times New Roman" w:hAnsi="Times New Roman"/>
          <w:b/>
          <w:bCs/>
          <w:lang w:val="en-GB"/>
        </w:rPr>
        <w:t>Driving and using machines</w:t>
      </w:r>
    </w:p>
    <w:p w:rsidR="00FE0E06" w:rsidRPr="006F03EF" w:rsidRDefault="00FE0E06" w:rsidP="0083362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 xml:space="preserve">You may feel dizzy </w:t>
      </w:r>
      <w:r w:rsidR="00025757" w:rsidRPr="006F03EF">
        <w:rPr>
          <w:rFonts w:ascii="Times New Roman" w:hAnsi="Times New Roman"/>
          <w:lang w:val="en-GB"/>
        </w:rPr>
        <w:t xml:space="preserve">or drowsy </w:t>
      </w:r>
      <w:r w:rsidRPr="006F03EF">
        <w:rPr>
          <w:rFonts w:ascii="Times New Roman" w:hAnsi="Times New Roman"/>
          <w:lang w:val="en-GB"/>
        </w:rPr>
        <w:t>or get blurred vision while taking this medicine. If this happens, do not drive or use any tools or machines until you are feeling well again.</w:t>
      </w:r>
    </w:p>
    <w:p w:rsidR="00FE0E06" w:rsidRDefault="00FE0E06" w:rsidP="004526DA">
      <w:pPr>
        <w:autoSpaceDE w:val="0"/>
        <w:autoSpaceDN w:val="0"/>
        <w:adjustRightInd w:val="0"/>
        <w:spacing w:after="0" w:line="240" w:lineRule="auto"/>
        <w:rPr>
          <w:rFonts w:ascii="Times New Roman" w:hAnsi="Times New Roman"/>
          <w:lang w:val="en-GB"/>
        </w:rPr>
      </w:pPr>
    </w:p>
    <w:p w:rsidR="00B331CC" w:rsidRPr="00D71DEA" w:rsidRDefault="00B331CC" w:rsidP="00B331CC">
      <w:pPr>
        <w:autoSpaceDE w:val="0"/>
        <w:autoSpaceDN w:val="0"/>
        <w:adjustRightInd w:val="0"/>
        <w:spacing w:after="0" w:line="240" w:lineRule="auto"/>
        <w:rPr>
          <w:rFonts w:ascii="Times New Roman" w:hAnsi="Times New Roman"/>
          <w:b/>
          <w:lang w:val="en-US"/>
        </w:rPr>
      </w:pPr>
      <w:r w:rsidRPr="00D71DEA">
        <w:rPr>
          <w:rFonts w:ascii="Times New Roman" w:hAnsi="Times New Roman"/>
          <w:b/>
          <w:lang w:val="en-US"/>
        </w:rPr>
        <w:t>Imatinib Actavis contains sodium</w:t>
      </w:r>
    </w:p>
    <w:p w:rsidR="00B331CC" w:rsidRPr="005D046C" w:rsidRDefault="00B331CC" w:rsidP="00B331CC">
      <w:pPr>
        <w:autoSpaceDE w:val="0"/>
        <w:autoSpaceDN w:val="0"/>
        <w:adjustRightInd w:val="0"/>
        <w:spacing w:after="0" w:line="240" w:lineRule="auto"/>
        <w:rPr>
          <w:rFonts w:ascii="Times New Roman" w:hAnsi="Times New Roman"/>
          <w:lang w:val="en-US"/>
        </w:rPr>
      </w:pPr>
      <w:r w:rsidRPr="00D305DE">
        <w:rPr>
          <w:rFonts w:ascii="Times New Roman" w:hAnsi="Times New Roman"/>
          <w:lang w:val="en-US"/>
        </w:rPr>
        <w:t>This medicine contains less than 1 mmol</w:t>
      </w:r>
      <w:r w:rsidR="00111093">
        <w:rPr>
          <w:rFonts w:ascii="Times New Roman" w:hAnsi="Times New Roman"/>
          <w:lang w:val="en-US"/>
        </w:rPr>
        <w:t xml:space="preserve"> sodium (23 mg) per hard capsule</w:t>
      </w:r>
      <w:r>
        <w:rPr>
          <w:rFonts w:ascii="Times New Roman" w:hAnsi="Times New Roman"/>
          <w:lang w:val="en-US"/>
        </w:rPr>
        <w:t>,</w:t>
      </w:r>
      <w:r w:rsidRPr="00D305DE">
        <w:rPr>
          <w:rFonts w:ascii="Times New Roman" w:hAnsi="Times New Roman"/>
          <w:lang w:val="en-US"/>
        </w:rPr>
        <w:t xml:space="preserve"> that is to say essentially ‘sodium-free’.</w:t>
      </w:r>
    </w:p>
    <w:p w:rsidR="006877F5" w:rsidRPr="007539F2" w:rsidRDefault="006877F5" w:rsidP="004526DA">
      <w:pPr>
        <w:autoSpaceDE w:val="0"/>
        <w:autoSpaceDN w:val="0"/>
        <w:adjustRightInd w:val="0"/>
        <w:spacing w:after="0" w:line="240" w:lineRule="auto"/>
        <w:rPr>
          <w:rFonts w:ascii="Times New Roman" w:hAnsi="Times New Roman"/>
          <w:lang w:val="en-US"/>
        </w:rPr>
      </w:pPr>
    </w:p>
    <w:p w:rsidR="00FE0E06" w:rsidRPr="00AF48FD" w:rsidRDefault="00FE0E06" w:rsidP="007A1698">
      <w:pPr>
        <w:autoSpaceDE w:val="0"/>
        <w:autoSpaceDN w:val="0"/>
        <w:adjustRightInd w:val="0"/>
        <w:spacing w:after="0" w:line="240" w:lineRule="auto"/>
        <w:rPr>
          <w:rFonts w:ascii="Times New Roman" w:hAnsi="Times New Roman"/>
          <w:lang w:val="en-GB"/>
        </w:rPr>
      </w:pPr>
    </w:p>
    <w:p w:rsidR="00FE0E06" w:rsidRPr="00AF48FD" w:rsidRDefault="00FE0E06" w:rsidP="007A1698">
      <w:pPr>
        <w:tabs>
          <w:tab w:val="left" w:pos="567"/>
        </w:tabs>
        <w:autoSpaceDE w:val="0"/>
        <w:autoSpaceDN w:val="0"/>
        <w:adjustRightInd w:val="0"/>
        <w:spacing w:after="0" w:line="240" w:lineRule="auto"/>
        <w:rPr>
          <w:rFonts w:ascii="Times New Roman" w:hAnsi="Times New Roman"/>
          <w:b/>
          <w:bCs/>
          <w:lang w:val="en-GB"/>
        </w:rPr>
      </w:pPr>
      <w:r w:rsidRPr="00AF48FD">
        <w:rPr>
          <w:rFonts w:ascii="Times New Roman" w:hAnsi="Times New Roman"/>
          <w:b/>
          <w:bCs/>
          <w:lang w:val="en-GB"/>
        </w:rPr>
        <w:t>3.</w:t>
      </w:r>
      <w:r w:rsidRPr="00AF48FD">
        <w:rPr>
          <w:rFonts w:ascii="Times New Roman" w:hAnsi="Times New Roman"/>
          <w:b/>
          <w:bCs/>
          <w:lang w:val="en-GB"/>
        </w:rPr>
        <w:tab/>
        <w:t>How to take Imatinib Actavis</w:t>
      </w:r>
    </w:p>
    <w:p w:rsidR="00FE0E06" w:rsidRPr="004526DA" w:rsidRDefault="00FE0E06" w:rsidP="00F07FE1">
      <w:pPr>
        <w:autoSpaceDE w:val="0"/>
        <w:autoSpaceDN w:val="0"/>
        <w:adjustRightInd w:val="0"/>
        <w:spacing w:after="0" w:line="240" w:lineRule="auto"/>
        <w:rPr>
          <w:rFonts w:ascii="Times New Roman" w:hAnsi="Times New Roman"/>
          <w:bCs/>
          <w:lang w:val="en-GB"/>
        </w:rPr>
      </w:pPr>
    </w:p>
    <w:p w:rsidR="00FE0E06" w:rsidRPr="007A1698" w:rsidRDefault="00FE0E06" w:rsidP="006F03EF">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Your doctor has prescribed Imatinib Actavis because you suffer from a serious condition. Imatinib Actavis can help you to fight this condition.</w:t>
      </w:r>
    </w:p>
    <w:p w:rsidR="00FE0E06" w:rsidRPr="007A1698" w:rsidRDefault="00FE0E06" w:rsidP="006F03EF">
      <w:pPr>
        <w:autoSpaceDE w:val="0"/>
        <w:autoSpaceDN w:val="0"/>
        <w:adjustRightInd w:val="0"/>
        <w:spacing w:after="0" w:line="240" w:lineRule="auto"/>
        <w:rPr>
          <w:rFonts w:ascii="Times New Roman" w:hAnsi="Times New Roman"/>
          <w:lang w:val="en-GB"/>
        </w:rPr>
      </w:pPr>
    </w:p>
    <w:p w:rsidR="00FE0E06" w:rsidRPr="007A1698" w:rsidRDefault="00FE0E06" w:rsidP="006F03EF">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However, always take this medic</w:t>
      </w:r>
      <w:r w:rsidR="00436BC4" w:rsidRPr="007A1698">
        <w:rPr>
          <w:rFonts w:ascii="Times New Roman" w:hAnsi="Times New Roman"/>
          <w:lang w:val="en-GB"/>
        </w:rPr>
        <w:t>i</w:t>
      </w:r>
      <w:r w:rsidRPr="007A1698">
        <w:rPr>
          <w:rFonts w:ascii="Times New Roman" w:hAnsi="Times New Roman"/>
          <w:lang w:val="en-GB"/>
        </w:rPr>
        <w:t xml:space="preserve">ne exactly as your doctor </w:t>
      </w:r>
      <w:r w:rsidR="00737E0F" w:rsidRPr="007A1698">
        <w:rPr>
          <w:rFonts w:ascii="Times New Roman" w:hAnsi="Times New Roman"/>
          <w:lang w:val="en-GB"/>
        </w:rPr>
        <w:t xml:space="preserve">or pharmacist </w:t>
      </w:r>
      <w:r w:rsidRPr="007A1698">
        <w:rPr>
          <w:rFonts w:ascii="Times New Roman" w:hAnsi="Times New Roman"/>
          <w:lang w:val="en-GB"/>
        </w:rPr>
        <w:t xml:space="preserve">has told you. It is important that you do this as long as your doctor </w:t>
      </w:r>
      <w:r w:rsidR="00737E0F" w:rsidRPr="007A1698">
        <w:rPr>
          <w:rFonts w:ascii="Times New Roman" w:hAnsi="Times New Roman"/>
          <w:lang w:val="en-GB"/>
        </w:rPr>
        <w:t xml:space="preserve">or pharmacist </w:t>
      </w:r>
      <w:r w:rsidRPr="007A1698">
        <w:rPr>
          <w:rFonts w:ascii="Times New Roman" w:hAnsi="Times New Roman"/>
          <w:lang w:val="en-GB"/>
        </w:rPr>
        <w:t>tells you to. Check with your doctor or pharmacist if you are not sure.</w:t>
      </w:r>
    </w:p>
    <w:p w:rsidR="00FE0E06" w:rsidRPr="007A1698" w:rsidRDefault="00FE0E06" w:rsidP="006F03EF">
      <w:pPr>
        <w:autoSpaceDE w:val="0"/>
        <w:autoSpaceDN w:val="0"/>
        <w:adjustRightInd w:val="0"/>
        <w:spacing w:after="0" w:line="240" w:lineRule="auto"/>
        <w:rPr>
          <w:rFonts w:ascii="Times New Roman" w:hAnsi="Times New Roman"/>
          <w:lang w:val="en-GB"/>
        </w:rPr>
      </w:pPr>
    </w:p>
    <w:p w:rsidR="00FE0E06" w:rsidRPr="007A1698" w:rsidRDefault="00FE0E06" w:rsidP="006F03EF">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Do not stop taking Imatinib Actavis unless your doctor tells you to. If you are not able to take the medicine as your doctor prescribed or you feel you do not need it anymore, contact your doctor straight away.</w:t>
      </w:r>
    </w:p>
    <w:p w:rsidR="00FE0E06" w:rsidRPr="007A1698" w:rsidRDefault="00FE0E06" w:rsidP="00AF48FD">
      <w:pPr>
        <w:autoSpaceDE w:val="0"/>
        <w:autoSpaceDN w:val="0"/>
        <w:adjustRightInd w:val="0"/>
        <w:spacing w:after="0" w:line="240" w:lineRule="auto"/>
        <w:rPr>
          <w:rFonts w:ascii="Times New Roman" w:hAnsi="Times New Roman"/>
          <w:lang w:val="en-GB"/>
        </w:rPr>
      </w:pPr>
    </w:p>
    <w:p w:rsidR="00FE0E06" w:rsidRPr="007A1698" w:rsidRDefault="00FE0E06" w:rsidP="00AF48FD">
      <w:pPr>
        <w:autoSpaceDE w:val="0"/>
        <w:autoSpaceDN w:val="0"/>
        <w:adjustRightInd w:val="0"/>
        <w:spacing w:after="0" w:line="240" w:lineRule="auto"/>
        <w:rPr>
          <w:rFonts w:ascii="Times New Roman" w:hAnsi="Times New Roman"/>
          <w:b/>
          <w:bCs/>
          <w:lang w:val="en-GB"/>
        </w:rPr>
      </w:pPr>
      <w:r w:rsidRPr="007A1698">
        <w:rPr>
          <w:rFonts w:ascii="Times New Roman" w:hAnsi="Times New Roman"/>
          <w:b/>
          <w:bCs/>
          <w:lang w:val="en-GB"/>
        </w:rPr>
        <w:t xml:space="preserve">How much </w:t>
      </w:r>
      <w:r w:rsidR="00B24B34" w:rsidRPr="007A1698">
        <w:rPr>
          <w:rFonts w:ascii="Times New Roman" w:hAnsi="Times New Roman"/>
          <w:b/>
          <w:bCs/>
          <w:lang w:val="en-GB"/>
        </w:rPr>
        <w:t xml:space="preserve">Imatinib Actavis </w:t>
      </w:r>
      <w:r w:rsidRPr="007A1698">
        <w:rPr>
          <w:rFonts w:ascii="Times New Roman" w:hAnsi="Times New Roman"/>
          <w:b/>
          <w:bCs/>
          <w:lang w:val="en-GB"/>
        </w:rPr>
        <w:t>to take</w:t>
      </w:r>
    </w:p>
    <w:p w:rsidR="00FE0E06" w:rsidRPr="007A1698" w:rsidRDefault="00FE0E06" w:rsidP="004526DA">
      <w:pPr>
        <w:autoSpaceDE w:val="0"/>
        <w:autoSpaceDN w:val="0"/>
        <w:adjustRightInd w:val="0"/>
        <w:spacing w:after="0" w:line="240" w:lineRule="auto"/>
        <w:rPr>
          <w:rFonts w:ascii="Times New Roman" w:hAnsi="Times New Roman"/>
          <w:bCs/>
          <w:lang w:val="en-GB"/>
        </w:rPr>
      </w:pPr>
    </w:p>
    <w:p w:rsidR="00FE0E06" w:rsidRPr="007A1698" w:rsidRDefault="00FE0E06" w:rsidP="007A1698">
      <w:pPr>
        <w:autoSpaceDE w:val="0"/>
        <w:autoSpaceDN w:val="0"/>
        <w:adjustRightInd w:val="0"/>
        <w:spacing w:after="0" w:line="240" w:lineRule="auto"/>
        <w:rPr>
          <w:rFonts w:ascii="Times New Roman" w:hAnsi="Times New Roman"/>
          <w:b/>
          <w:bCs/>
          <w:lang w:val="en-GB"/>
        </w:rPr>
      </w:pPr>
      <w:r w:rsidRPr="007A1698">
        <w:rPr>
          <w:rFonts w:ascii="Times New Roman" w:hAnsi="Times New Roman"/>
          <w:b/>
          <w:bCs/>
          <w:lang w:val="en-GB"/>
        </w:rPr>
        <w:t>Use in adults</w:t>
      </w:r>
    </w:p>
    <w:p w:rsidR="00FE0E06" w:rsidRPr="007A1698" w:rsidRDefault="00FE0E06"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 xml:space="preserve">Your doctor will tell you exactly how many </w:t>
      </w:r>
      <w:r w:rsidR="00327148" w:rsidRPr="007A1698">
        <w:rPr>
          <w:rFonts w:ascii="Times New Roman" w:hAnsi="Times New Roman"/>
          <w:lang w:val="en-GB"/>
        </w:rPr>
        <w:t>capsules</w:t>
      </w:r>
      <w:r w:rsidRPr="007A1698">
        <w:rPr>
          <w:rFonts w:ascii="Times New Roman" w:hAnsi="Times New Roman"/>
          <w:lang w:val="en-GB"/>
        </w:rPr>
        <w:t xml:space="preserve"> of Imatinib Actavis to take.</w:t>
      </w:r>
    </w:p>
    <w:p w:rsidR="009858D3" w:rsidRPr="007A1698" w:rsidRDefault="009858D3" w:rsidP="007A1698">
      <w:pPr>
        <w:autoSpaceDE w:val="0"/>
        <w:autoSpaceDN w:val="0"/>
        <w:adjustRightInd w:val="0"/>
        <w:spacing w:after="0" w:line="240" w:lineRule="auto"/>
        <w:rPr>
          <w:rFonts w:ascii="Times New Roman" w:hAnsi="Times New Roman"/>
          <w:lang w:val="en-GB"/>
        </w:rPr>
      </w:pPr>
    </w:p>
    <w:p w:rsidR="009858D3" w:rsidRPr="007A1698" w:rsidRDefault="009858D3" w:rsidP="007A1698">
      <w:pPr>
        <w:autoSpaceDE w:val="0"/>
        <w:autoSpaceDN w:val="0"/>
        <w:adjustRightInd w:val="0"/>
        <w:spacing w:after="0" w:line="240" w:lineRule="auto"/>
        <w:ind w:left="567" w:hanging="567"/>
        <w:rPr>
          <w:rFonts w:ascii="Times New Roman" w:hAnsi="Times New Roman"/>
          <w:color w:val="000000"/>
          <w:lang w:eastAsia="is-IS"/>
        </w:rPr>
      </w:pPr>
      <w:r w:rsidRPr="007A1698">
        <w:rPr>
          <w:rFonts w:ascii="Times New Roman" w:hAnsi="Times New Roman"/>
          <w:b/>
          <w:bCs/>
          <w:color w:val="000000"/>
          <w:lang w:eastAsia="is-IS"/>
        </w:rPr>
        <w:t>-</w:t>
      </w:r>
      <w:r w:rsidRPr="007A1698">
        <w:rPr>
          <w:rFonts w:ascii="Times New Roman" w:hAnsi="Times New Roman"/>
          <w:b/>
          <w:bCs/>
          <w:color w:val="000000"/>
          <w:lang w:eastAsia="is-IS"/>
        </w:rPr>
        <w:tab/>
        <w:t>If you are being treated for CML:</w:t>
      </w:r>
    </w:p>
    <w:p w:rsidR="00C9786A" w:rsidRPr="006F03EF" w:rsidRDefault="004D6868" w:rsidP="007A1698">
      <w:pPr>
        <w:autoSpaceDE w:val="0"/>
        <w:autoSpaceDN w:val="0"/>
        <w:adjustRightInd w:val="0"/>
        <w:spacing w:after="0" w:line="240" w:lineRule="auto"/>
        <w:ind w:left="567"/>
        <w:rPr>
          <w:rFonts w:ascii="Times New Roman" w:hAnsi="Times New Roman"/>
          <w:lang w:val="en-GB"/>
        </w:rPr>
      </w:pPr>
      <w:r w:rsidRPr="008541E4">
        <w:rPr>
          <w:rFonts w:ascii="Times New Roman" w:hAnsi="Times New Roman"/>
          <w:lang w:val="en-GB"/>
        </w:rPr>
        <w:t>T</w:t>
      </w:r>
      <w:r w:rsidR="00FE0E06" w:rsidRPr="008541E4">
        <w:rPr>
          <w:rFonts w:ascii="Times New Roman" w:hAnsi="Times New Roman"/>
          <w:lang w:val="en-GB"/>
        </w:rPr>
        <w:t xml:space="preserve">he </w:t>
      </w:r>
      <w:r w:rsidR="009A1B76" w:rsidRPr="008541E4">
        <w:rPr>
          <w:rFonts w:ascii="Times New Roman" w:hAnsi="Times New Roman"/>
          <w:lang w:val="en-GB"/>
        </w:rPr>
        <w:t xml:space="preserve">usual </w:t>
      </w:r>
      <w:r w:rsidR="00FE0E06" w:rsidRPr="008541E4">
        <w:rPr>
          <w:rFonts w:ascii="Times New Roman" w:hAnsi="Times New Roman"/>
          <w:lang w:val="en-GB"/>
        </w:rPr>
        <w:t>starting dose is 600 mg</w:t>
      </w:r>
      <w:r w:rsidR="008F6523" w:rsidRPr="008541E4">
        <w:rPr>
          <w:rFonts w:ascii="Times New Roman" w:hAnsi="Times New Roman"/>
          <w:b/>
          <w:lang w:val="en-GB"/>
        </w:rPr>
        <w:t xml:space="preserve"> </w:t>
      </w:r>
      <w:r w:rsidR="00C9786A" w:rsidRPr="008541E4">
        <w:rPr>
          <w:rFonts w:ascii="Times New Roman" w:hAnsi="Times New Roman"/>
          <w:lang w:val="en-GB"/>
        </w:rPr>
        <w:t>to be taken as 12</w:t>
      </w:r>
      <w:r w:rsidR="00875378" w:rsidRPr="008541E4">
        <w:rPr>
          <w:rFonts w:ascii="Times New Roman" w:hAnsi="Times New Roman"/>
          <w:lang w:val="en-GB"/>
        </w:rPr>
        <w:t> </w:t>
      </w:r>
      <w:r w:rsidR="00C9786A" w:rsidRPr="008541E4">
        <w:rPr>
          <w:rFonts w:ascii="Times New Roman" w:hAnsi="Times New Roman"/>
          <w:lang w:val="en-GB"/>
        </w:rPr>
        <w:t xml:space="preserve">capsules </w:t>
      </w:r>
      <w:r w:rsidR="00C9786A" w:rsidRPr="008541E4">
        <w:rPr>
          <w:rFonts w:ascii="Times New Roman" w:hAnsi="Times New Roman"/>
          <w:b/>
          <w:bCs/>
          <w:lang w:val="en-GB"/>
        </w:rPr>
        <w:t xml:space="preserve">once </w:t>
      </w:r>
      <w:r w:rsidR="00C9786A" w:rsidRPr="008541E4">
        <w:rPr>
          <w:rFonts w:ascii="Times New Roman" w:hAnsi="Times New Roman"/>
          <w:lang w:val="en-GB"/>
        </w:rPr>
        <w:t>a day.</w:t>
      </w:r>
    </w:p>
    <w:p w:rsidR="00FE0E06" w:rsidRPr="006F03EF" w:rsidRDefault="00FE0E06" w:rsidP="007A1698">
      <w:pPr>
        <w:autoSpaceDE w:val="0"/>
        <w:autoSpaceDN w:val="0"/>
        <w:adjustRightInd w:val="0"/>
        <w:spacing w:after="0" w:line="240" w:lineRule="auto"/>
        <w:rPr>
          <w:rFonts w:ascii="Times New Roman" w:hAnsi="Times New Roman"/>
          <w:lang w:val="en-GB"/>
        </w:rPr>
      </w:pPr>
    </w:p>
    <w:p w:rsidR="00C9786A" w:rsidRPr="007A1698" w:rsidRDefault="00327148"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Y</w:t>
      </w:r>
      <w:r w:rsidR="00C9786A" w:rsidRPr="00AF48FD">
        <w:rPr>
          <w:rFonts w:ascii="Times New Roman" w:hAnsi="Times New Roman"/>
          <w:lang w:val="en-GB"/>
        </w:rPr>
        <w:t xml:space="preserve">our doctor may prescribe a higher or lower dose depending on how you respond to treatment. </w:t>
      </w:r>
      <w:r w:rsidR="00C9786A" w:rsidRPr="007A1698">
        <w:rPr>
          <w:rFonts w:ascii="Times New Roman" w:hAnsi="Times New Roman"/>
          <w:lang w:val="en-GB"/>
        </w:rPr>
        <w:t>If your daily dose is 800</w:t>
      </w:r>
      <w:r w:rsidR="00894BC9" w:rsidRPr="007A1698">
        <w:rPr>
          <w:rFonts w:ascii="Times New Roman" w:hAnsi="Times New Roman"/>
          <w:lang w:val="en-GB"/>
        </w:rPr>
        <w:t> </w:t>
      </w:r>
      <w:r w:rsidR="00C9786A" w:rsidRPr="007A1698">
        <w:rPr>
          <w:rFonts w:ascii="Times New Roman" w:hAnsi="Times New Roman"/>
          <w:lang w:val="en-GB"/>
        </w:rPr>
        <w:t>mg (16</w:t>
      </w:r>
      <w:r w:rsidR="00875378" w:rsidRPr="007A1698">
        <w:rPr>
          <w:rFonts w:ascii="Times New Roman" w:hAnsi="Times New Roman"/>
          <w:lang w:val="en-GB"/>
        </w:rPr>
        <w:t> </w:t>
      </w:r>
      <w:r w:rsidR="00C9786A" w:rsidRPr="007A1698">
        <w:rPr>
          <w:rFonts w:ascii="Times New Roman" w:hAnsi="Times New Roman"/>
          <w:lang w:val="en-GB"/>
        </w:rPr>
        <w:t>capsules), you should take 8</w:t>
      </w:r>
      <w:r w:rsidR="00875378" w:rsidRPr="007A1698">
        <w:rPr>
          <w:rFonts w:ascii="Times New Roman" w:hAnsi="Times New Roman"/>
          <w:lang w:val="en-GB"/>
        </w:rPr>
        <w:t> </w:t>
      </w:r>
      <w:r w:rsidR="00C9786A" w:rsidRPr="007A1698">
        <w:rPr>
          <w:rFonts w:ascii="Times New Roman" w:hAnsi="Times New Roman"/>
          <w:lang w:val="en-GB"/>
        </w:rPr>
        <w:t>capsules in the morning and 8</w:t>
      </w:r>
      <w:r w:rsidR="00875378" w:rsidRPr="007A1698">
        <w:rPr>
          <w:rFonts w:ascii="Times New Roman" w:hAnsi="Times New Roman"/>
          <w:lang w:val="en-GB"/>
        </w:rPr>
        <w:t> </w:t>
      </w:r>
      <w:r w:rsidR="00C9786A" w:rsidRPr="007A1698">
        <w:rPr>
          <w:rFonts w:ascii="Times New Roman" w:hAnsi="Times New Roman"/>
          <w:lang w:val="en-GB"/>
        </w:rPr>
        <w:t>capsules in the evening.</w:t>
      </w:r>
    </w:p>
    <w:p w:rsidR="00FE0E06" w:rsidRPr="007A1698" w:rsidRDefault="00FE0E06" w:rsidP="006F03EF">
      <w:pPr>
        <w:autoSpaceDE w:val="0"/>
        <w:autoSpaceDN w:val="0"/>
        <w:adjustRightInd w:val="0"/>
        <w:spacing w:after="0" w:line="240" w:lineRule="auto"/>
        <w:rPr>
          <w:rFonts w:ascii="Times New Roman" w:hAnsi="Times New Roman"/>
          <w:lang w:val="en-GB"/>
        </w:rPr>
      </w:pPr>
    </w:p>
    <w:p w:rsidR="009858D3" w:rsidRPr="007A1698" w:rsidRDefault="009858D3" w:rsidP="006F03EF">
      <w:pPr>
        <w:pStyle w:val="Default"/>
        <w:ind w:left="567" w:hanging="567"/>
        <w:rPr>
          <w:sz w:val="22"/>
          <w:szCs w:val="22"/>
        </w:rPr>
      </w:pPr>
      <w:r w:rsidRPr="007A1698">
        <w:rPr>
          <w:b/>
          <w:bCs/>
          <w:sz w:val="22"/>
          <w:szCs w:val="22"/>
        </w:rPr>
        <w:t>-</w:t>
      </w:r>
      <w:r w:rsidRPr="007A1698">
        <w:rPr>
          <w:b/>
          <w:bCs/>
          <w:sz w:val="22"/>
          <w:szCs w:val="22"/>
        </w:rPr>
        <w:tab/>
        <w:t>If you are being treated for Ph-positive ALL:</w:t>
      </w:r>
    </w:p>
    <w:p w:rsidR="009858D3" w:rsidRPr="006F03EF" w:rsidRDefault="009858D3" w:rsidP="006F03EF">
      <w:pPr>
        <w:pStyle w:val="Default"/>
        <w:ind w:left="567"/>
        <w:rPr>
          <w:sz w:val="22"/>
          <w:szCs w:val="22"/>
        </w:rPr>
      </w:pPr>
      <w:r w:rsidRPr="007A1698">
        <w:rPr>
          <w:sz w:val="22"/>
          <w:szCs w:val="22"/>
        </w:rPr>
        <w:t>The starting dose is 600</w:t>
      </w:r>
      <w:r w:rsidR="00875378" w:rsidRPr="007A1698">
        <w:rPr>
          <w:sz w:val="22"/>
          <w:szCs w:val="22"/>
        </w:rPr>
        <w:t> </w:t>
      </w:r>
      <w:r w:rsidRPr="007A1698">
        <w:rPr>
          <w:sz w:val="22"/>
          <w:szCs w:val="22"/>
        </w:rPr>
        <w:t>mg to be taken as</w:t>
      </w:r>
      <w:r w:rsidR="009A1B76" w:rsidRPr="007A1698">
        <w:rPr>
          <w:sz w:val="22"/>
          <w:szCs w:val="22"/>
        </w:rPr>
        <w:t xml:space="preserve"> 12</w:t>
      </w:r>
      <w:r w:rsidR="00875378" w:rsidRPr="007A1698">
        <w:rPr>
          <w:sz w:val="22"/>
          <w:szCs w:val="22"/>
        </w:rPr>
        <w:t> </w:t>
      </w:r>
      <w:r w:rsidR="009A1B76" w:rsidRPr="007A1698">
        <w:rPr>
          <w:sz w:val="22"/>
          <w:szCs w:val="22"/>
        </w:rPr>
        <w:t xml:space="preserve">capsules </w:t>
      </w:r>
      <w:r w:rsidR="009A1B76" w:rsidRPr="007A1698">
        <w:rPr>
          <w:b/>
          <w:sz w:val="22"/>
          <w:szCs w:val="22"/>
        </w:rPr>
        <w:t>once</w:t>
      </w:r>
      <w:r w:rsidR="009A1B76" w:rsidRPr="00F07FE1">
        <w:rPr>
          <w:sz w:val="22"/>
          <w:szCs w:val="22"/>
        </w:rPr>
        <w:t xml:space="preserve"> a day</w:t>
      </w:r>
      <w:r w:rsidRPr="006F03EF">
        <w:rPr>
          <w:sz w:val="22"/>
          <w:szCs w:val="22"/>
        </w:rPr>
        <w:t>.</w:t>
      </w:r>
    </w:p>
    <w:p w:rsidR="009858D3" w:rsidRPr="006F03EF" w:rsidRDefault="009858D3" w:rsidP="006F03EF">
      <w:pPr>
        <w:pStyle w:val="Default"/>
        <w:rPr>
          <w:sz w:val="22"/>
          <w:szCs w:val="22"/>
        </w:rPr>
      </w:pPr>
    </w:p>
    <w:p w:rsidR="009858D3" w:rsidRPr="006F03EF" w:rsidRDefault="009858D3" w:rsidP="00AF48FD">
      <w:pPr>
        <w:pStyle w:val="Default"/>
        <w:ind w:left="567" w:hanging="567"/>
        <w:rPr>
          <w:sz w:val="22"/>
          <w:szCs w:val="22"/>
        </w:rPr>
      </w:pPr>
      <w:r w:rsidRPr="006F03EF">
        <w:rPr>
          <w:b/>
          <w:bCs/>
          <w:sz w:val="22"/>
          <w:szCs w:val="22"/>
        </w:rPr>
        <w:t>-</w:t>
      </w:r>
      <w:r w:rsidRPr="006F03EF">
        <w:rPr>
          <w:b/>
          <w:bCs/>
          <w:sz w:val="22"/>
          <w:szCs w:val="22"/>
        </w:rPr>
        <w:tab/>
        <w:t>If you are being treated for MDS/MPD:</w:t>
      </w:r>
    </w:p>
    <w:p w:rsidR="009858D3" w:rsidRPr="006F03EF" w:rsidRDefault="009858D3" w:rsidP="00AF48FD">
      <w:pPr>
        <w:pStyle w:val="Default"/>
        <w:ind w:firstLine="567"/>
        <w:rPr>
          <w:sz w:val="22"/>
          <w:szCs w:val="22"/>
        </w:rPr>
      </w:pPr>
      <w:r w:rsidRPr="006F03EF">
        <w:rPr>
          <w:sz w:val="22"/>
          <w:szCs w:val="22"/>
        </w:rPr>
        <w:t>The starting dose is 400</w:t>
      </w:r>
      <w:r w:rsidR="00875378" w:rsidRPr="006F03EF">
        <w:rPr>
          <w:sz w:val="22"/>
          <w:szCs w:val="22"/>
        </w:rPr>
        <w:t> </w:t>
      </w:r>
      <w:r w:rsidRPr="00AF48FD">
        <w:rPr>
          <w:sz w:val="22"/>
          <w:szCs w:val="22"/>
        </w:rPr>
        <w:t>mg</w:t>
      </w:r>
      <w:r w:rsidR="005E09EF" w:rsidRPr="00AF48FD">
        <w:rPr>
          <w:sz w:val="22"/>
          <w:szCs w:val="22"/>
        </w:rPr>
        <w:t>,</w:t>
      </w:r>
      <w:r w:rsidRPr="00AF48FD">
        <w:rPr>
          <w:sz w:val="22"/>
          <w:szCs w:val="22"/>
        </w:rPr>
        <w:t xml:space="preserve"> to be taken as </w:t>
      </w:r>
      <w:r w:rsidR="005E09EF" w:rsidRPr="004526DA">
        <w:rPr>
          <w:sz w:val="22"/>
          <w:szCs w:val="22"/>
        </w:rPr>
        <w:t>8</w:t>
      </w:r>
      <w:r w:rsidR="00875378" w:rsidRPr="007A1698">
        <w:rPr>
          <w:sz w:val="22"/>
          <w:szCs w:val="22"/>
        </w:rPr>
        <w:t> </w:t>
      </w:r>
      <w:r w:rsidR="005E09EF" w:rsidRPr="007A1698">
        <w:rPr>
          <w:sz w:val="22"/>
          <w:szCs w:val="22"/>
        </w:rPr>
        <w:t xml:space="preserve">capsules </w:t>
      </w:r>
      <w:r w:rsidR="005E09EF" w:rsidRPr="007A1698">
        <w:rPr>
          <w:b/>
          <w:sz w:val="22"/>
          <w:szCs w:val="22"/>
        </w:rPr>
        <w:t>once</w:t>
      </w:r>
      <w:r w:rsidR="005E09EF" w:rsidRPr="00F07FE1">
        <w:rPr>
          <w:sz w:val="22"/>
          <w:szCs w:val="22"/>
        </w:rPr>
        <w:t xml:space="preserve"> a day</w:t>
      </w:r>
      <w:r w:rsidRPr="006F03EF">
        <w:rPr>
          <w:sz w:val="22"/>
          <w:szCs w:val="22"/>
        </w:rPr>
        <w:t>.</w:t>
      </w:r>
    </w:p>
    <w:p w:rsidR="009858D3" w:rsidRPr="006F03EF" w:rsidRDefault="009858D3" w:rsidP="004526DA">
      <w:pPr>
        <w:pStyle w:val="Default"/>
        <w:rPr>
          <w:sz w:val="22"/>
          <w:szCs w:val="22"/>
        </w:rPr>
      </w:pPr>
    </w:p>
    <w:p w:rsidR="009858D3" w:rsidRPr="006F03EF" w:rsidRDefault="009858D3" w:rsidP="007A1698">
      <w:pPr>
        <w:pStyle w:val="Default"/>
        <w:ind w:left="567" w:hanging="567"/>
        <w:rPr>
          <w:sz w:val="22"/>
          <w:szCs w:val="22"/>
        </w:rPr>
      </w:pPr>
      <w:r w:rsidRPr="006F03EF">
        <w:rPr>
          <w:b/>
          <w:bCs/>
          <w:sz w:val="22"/>
          <w:szCs w:val="22"/>
        </w:rPr>
        <w:t>-</w:t>
      </w:r>
      <w:r w:rsidRPr="006F03EF">
        <w:rPr>
          <w:b/>
          <w:bCs/>
          <w:sz w:val="22"/>
          <w:szCs w:val="22"/>
        </w:rPr>
        <w:tab/>
        <w:t>If you are being treated for HES/CEL:</w:t>
      </w:r>
    </w:p>
    <w:p w:rsidR="009858D3" w:rsidRPr="007A1698" w:rsidRDefault="009858D3" w:rsidP="007A1698">
      <w:pPr>
        <w:pStyle w:val="Default"/>
        <w:ind w:left="567"/>
        <w:rPr>
          <w:sz w:val="22"/>
          <w:szCs w:val="22"/>
        </w:rPr>
      </w:pPr>
      <w:r w:rsidRPr="006F03EF">
        <w:rPr>
          <w:sz w:val="22"/>
          <w:szCs w:val="22"/>
        </w:rPr>
        <w:t>The starting dose</w:t>
      </w:r>
      <w:r w:rsidRPr="00AF48FD">
        <w:rPr>
          <w:sz w:val="22"/>
          <w:szCs w:val="22"/>
        </w:rPr>
        <w:t xml:space="preserve"> is 100</w:t>
      </w:r>
      <w:r w:rsidR="00875378" w:rsidRPr="00AF48FD">
        <w:rPr>
          <w:sz w:val="22"/>
          <w:szCs w:val="22"/>
        </w:rPr>
        <w:t> </w:t>
      </w:r>
      <w:r w:rsidRPr="004526DA">
        <w:rPr>
          <w:sz w:val="22"/>
          <w:szCs w:val="22"/>
        </w:rPr>
        <w:t xml:space="preserve">mg, to be taken as </w:t>
      </w:r>
      <w:r w:rsidR="005E09EF" w:rsidRPr="007A1698">
        <w:rPr>
          <w:sz w:val="22"/>
          <w:szCs w:val="22"/>
        </w:rPr>
        <w:t>2</w:t>
      </w:r>
      <w:r w:rsidR="00875378" w:rsidRPr="007A1698">
        <w:rPr>
          <w:sz w:val="22"/>
          <w:szCs w:val="22"/>
        </w:rPr>
        <w:t> </w:t>
      </w:r>
      <w:r w:rsidRPr="007A1698">
        <w:rPr>
          <w:sz w:val="22"/>
          <w:szCs w:val="22"/>
        </w:rPr>
        <w:t>capsule</w:t>
      </w:r>
      <w:r w:rsidR="005E09EF" w:rsidRPr="007A1698">
        <w:rPr>
          <w:sz w:val="22"/>
          <w:szCs w:val="22"/>
        </w:rPr>
        <w:t>s</w:t>
      </w:r>
      <w:r w:rsidRPr="007A1698">
        <w:rPr>
          <w:sz w:val="22"/>
          <w:szCs w:val="22"/>
        </w:rPr>
        <w:t xml:space="preserve"> </w:t>
      </w:r>
      <w:r w:rsidRPr="007A1698">
        <w:rPr>
          <w:b/>
          <w:bCs/>
          <w:sz w:val="22"/>
          <w:szCs w:val="22"/>
        </w:rPr>
        <w:t xml:space="preserve">once </w:t>
      </w:r>
      <w:r w:rsidRPr="007A1698">
        <w:rPr>
          <w:sz w:val="22"/>
          <w:szCs w:val="22"/>
        </w:rPr>
        <w:t>a day. Your doctor may decide to increase the dose to 400</w:t>
      </w:r>
      <w:r w:rsidR="00875378" w:rsidRPr="007A1698">
        <w:rPr>
          <w:sz w:val="22"/>
          <w:szCs w:val="22"/>
        </w:rPr>
        <w:t> </w:t>
      </w:r>
      <w:r w:rsidRPr="007A1698">
        <w:rPr>
          <w:sz w:val="22"/>
          <w:szCs w:val="22"/>
        </w:rPr>
        <w:t xml:space="preserve">mg, to be taken as </w:t>
      </w:r>
      <w:r w:rsidR="005E09EF" w:rsidRPr="007A1698">
        <w:rPr>
          <w:sz w:val="22"/>
          <w:szCs w:val="22"/>
        </w:rPr>
        <w:t>8</w:t>
      </w:r>
      <w:r w:rsidR="00875378" w:rsidRPr="007A1698">
        <w:rPr>
          <w:sz w:val="22"/>
          <w:szCs w:val="22"/>
        </w:rPr>
        <w:t> </w:t>
      </w:r>
      <w:r w:rsidRPr="007A1698">
        <w:rPr>
          <w:sz w:val="22"/>
          <w:szCs w:val="22"/>
        </w:rPr>
        <w:t>capsule</w:t>
      </w:r>
      <w:r w:rsidR="005E09EF" w:rsidRPr="007A1698">
        <w:rPr>
          <w:sz w:val="22"/>
          <w:szCs w:val="22"/>
        </w:rPr>
        <w:t>s</w:t>
      </w:r>
      <w:r w:rsidRPr="007A1698">
        <w:rPr>
          <w:sz w:val="22"/>
          <w:szCs w:val="22"/>
        </w:rPr>
        <w:t xml:space="preserve"> </w:t>
      </w:r>
      <w:r w:rsidRPr="007A1698">
        <w:rPr>
          <w:b/>
          <w:bCs/>
          <w:sz w:val="22"/>
          <w:szCs w:val="22"/>
        </w:rPr>
        <w:t xml:space="preserve">once </w:t>
      </w:r>
      <w:r w:rsidRPr="007A1698">
        <w:rPr>
          <w:sz w:val="22"/>
          <w:szCs w:val="22"/>
        </w:rPr>
        <w:t>a day, depending on how you respond to treatment.</w:t>
      </w:r>
    </w:p>
    <w:p w:rsidR="009858D3" w:rsidRPr="007A1698" w:rsidRDefault="009858D3" w:rsidP="007A1698">
      <w:pPr>
        <w:pStyle w:val="Default"/>
        <w:rPr>
          <w:sz w:val="22"/>
          <w:szCs w:val="22"/>
        </w:rPr>
      </w:pPr>
    </w:p>
    <w:p w:rsidR="009858D3" w:rsidRPr="007A1698" w:rsidRDefault="009858D3" w:rsidP="007A1698">
      <w:pPr>
        <w:pStyle w:val="Default"/>
        <w:ind w:left="567" w:hanging="567"/>
        <w:rPr>
          <w:sz w:val="22"/>
          <w:szCs w:val="22"/>
        </w:rPr>
      </w:pPr>
      <w:r w:rsidRPr="007A1698">
        <w:rPr>
          <w:b/>
          <w:bCs/>
          <w:sz w:val="22"/>
          <w:szCs w:val="22"/>
        </w:rPr>
        <w:t>-</w:t>
      </w:r>
      <w:r w:rsidRPr="007A1698">
        <w:rPr>
          <w:b/>
          <w:bCs/>
          <w:sz w:val="22"/>
          <w:szCs w:val="22"/>
        </w:rPr>
        <w:tab/>
        <w:t>If you are being treated for DFSP:</w:t>
      </w:r>
    </w:p>
    <w:p w:rsidR="009858D3" w:rsidRPr="007A1698" w:rsidRDefault="009858D3" w:rsidP="007A1698">
      <w:pPr>
        <w:autoSpaceDE w:val="0"/>
        <w:autoSpaceDN w:val="0"/>
        <w:adjustRightInd w:val="0"/>
        <w:spacing w:after="0" w:line="240" w:lineRule="auto"/>
        <w:ind w:left="567"/>
        <w:rPr>
          <w:rFonts w:ascii="Times New Roman" w:hAnsi="Times New Roman"/>
          <w:lang w:val="en-GB"/>
        </w:rPr>
      </w:pPr>
      <w:r w:rsidRPr="007A1698">
        <w:rPr>
          <w:rFonts w:ascii="Times New Roman" w:hAnsi="Times New Roman"/>
        </w:rPr>
        <w:t>The dose is 800</w:t>
      </w:r>
      <w:r w:rsidR="00875378" w:rsidRPr="007A1698">
        <w:rPr>
          <w:rFonts w:ascii="Times New Roman" w:hAnsi="Times New Roman"/>
        </w:rPr>
        <w:t> </w:t>
      </w:r>
      <w:r w:rsidRPr="007A1698">
        <w:rPr>
          <w:rFonts w:ascii="Times New Roman" w:hAnsi="Times New Roman"/>
        </w:rPr>
        <w:t>mg per day (</w:t>
      </w:r>
      <w:r w:rsidR="005E09EF" w:rsidRPr="007A1698">
        <w:rPr>
          <w:rFonts w:ascii="Times New Roman" w:hAnsi="Times New Roman"/>
        </w:rPr>
        <w:t>16</w:t>
      </w:r>
      <w:r w:rsidR="00875378" w:rsidRPr="007A1698">
        <w:rPr>
          <w:rFonts w:ascii="Times New Roman" w:hAnsi="Times New Roman"/>
        </w:rPr>
        <w:t> </w:t>
      </w:r>
      <w:r w:rsidRPr="007A1698">
        <w:rPr>
          <w:rFonts w:ascii="Times New Roman" w:hAnsi="Times New Roman"/>
        </w:rPr>
        <w:t xml:space="preserve">capsules), to be taken as </w:t>
      </w:r>
      <w:r w:rsidR="005E09EF" w:rsidRPr="007A1698">
        <w:rPr>
          <w:rFonts w:ascii="Times New Roman" w:hAnsi="Times New Roman"/>
        </w:rPr>
        <w:t>8</w:t>
      </w:r>
      <w:r w:rsidR="00875378" w:rsidRPr="007A1698">
        <w:rPr>
          <w:rFonts w:ascii="Times New Roman" w:hAnsi="Times New Roman"/>
        </w:rPr>
        <w:t> </w:t>
      </w:r>
      <w:r w:rsidRPr="007A1698">
        <w:rPr>
          <w:rFonts w:ascii="Times New Roman" w:hAnsi="Times New Roman"/>
        </w:rPr>
        <w:t>capsule</w:t>
      </w:r>
      <w:r w:rsidR="005E09EF" w:rsidRPr="007A1698">
        <w:rPr>
          <w:rFonts w:ascii="Times New Roman" w:hAnsi="Times New Roman"/>
        </w:rPr>
        <w:t>s</w:t>
      </w:r>
      <w:r w:rsidRPr="007A1698">
        <w:rPr>
          <w:rFonts w:ascii="Times New Roman" w:hAnsi="Times New Roman"/>
        </w:rPr>
        <w:t xml:space="preserve"> in the morning and </w:t>
      </w:r>
      <w:r w:rsidR="005E09EF" w:rsidRPr="007A1698">
        <w:rPr>
          <w:rFonts w:ascii="Times New Roman" w:hAnsi="Times New Roman"/>
        </w:rPr>
        <w:t>8 </w:t>
      </w:r>
      <w:r w:rsidRPr="007A1698">
        <w:rPr>
          <w:rFonts w:ascii="Times New Roman" w:hAnsi="Times New Roman"/>
        </w:rPr>
        <w:t>capsule</w:t>
      </w:r>
      <w:r w:rsidR="005E09EF" w:rsidRPr="007A1698">
        <w:rPr>
          <w:rFonts w:ascii="Times New Roman" w:hAnsi="Times New Roman"/>
        </w:rPr>
        <w:t>s</w:t>
      </w:r>
      <w:r w:rsidRPr="007A1698">
        <w:rPr>
          <w:rFonts w:ascii="Times New Roman" w:hAnsi="Times New Roman"/>
        </w:rPr>
        <w:t xml:space="preserve"> in the evening.</w:t>
      </w:r>
    </w:p>
    <w:p w:rsidR="009858D3" w:rsidRPr="007A1698" w:rsidRDefault="009858D3" w:rsidP="007A1698">
      <w:pPr>
        <w:autoSpaceDE w:val="0"/>
        <w:autoSpaceDN w:val="0"/>
        <w:adjustRightInd w:val="0"/>
        <w:spacing w:after="0" w:line="240" w:lineRule="auto"/>
        <w:rPr>
          <w:rFonts w:ascii="Times New Roman" w:hAnsi="Times New Roman"/>
          <w:lang w:val="en-GB"/>
        </w:rPr>
      </w:pPr>
    </w:p>
    <w:p w:rsidR="00FE0E06" w:rsidRPr="007A1698" w:rsidRDefault="00FE0E06" w:rsidP="007A1698">
      <w:pPr>
        <w:autoSpaceDE w:val="0"/>
        <w:autoSpaceDN w:val="0"/>
        <w:adjustRightInd w:val="0"/>
        <w:spacing w:after="0" w:line="240" w:lineRule="auto"/>
        <w:rPr>
          <w:rFonts w:ascii="Times New Roman" w:hAnsi="Times New Roman"/>
          <w:b/>
          <w:bCs/>
          <w:lang w:val="en-GB"/>
        </w:rPr>
      </w:pPr>
      <w:r w:rsidRPr="007A1698">
        <w:rPr>
          <w:rFonts w:ascii="Times New Roman" w:hAnsi="Times New Roman"/>
          <w:b/>
          <w:bCs/>
          <w:lang w:val="en-GB"/>
        </w:rPr>
        <w:t>Use in children</w:t>
      </w:r>
      <w:r w:rsidR="0066796E" w:rsidRPr="007A1698">
        <w:rPr>
          <w:rFonts w:ascii="Times New Roman" w:hAnsi="Times New Roman"/>
          <w:b/>
          <w:bCs/>
          <w:lang w:val="en-GB"/>
        </w:rPr>
        <w:t xml:space="preserve"> and adolescents</w:t>
      </w:r>
    </w:p>
    <w:p w:rsidR="0085478A" w:rsidRPr="007A1698" w:rsidRDefault="00FE0E06"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 xml:space="preserve">The doctor will tell you how many </w:t>
      </w:r>
      <w:r w:rsidR="00C9786A" w:rsidRPr="007A1698">
        <w:rPr>
          <w:rFonts w:ascii="Times New Roman" w:hAnsi="Times New Roman"/>
          <w:lang w:val="en-GB"/>
        </w:rPr>
        <w:t>capsules</w:t>
      </w:r>
      <w:r w:rsidRPr="007A1698">
        <w:rPr>
          <w:rFonts w:ascii="Times New Roman" w:hAnsi="Times New Roman"/>
          <w:lang w:val="en-GB"/>
        </w:rPr>
        <w:t xml:space="preserve"> of Imatinib Actavis to give to your child. The amount of Imatinib Actavis given will depend on your child’s condition, body weight and height.</w:t>
      </w:r>
    </w:p>
    <w:p w:rsidR="00FE0E06" w:rsidRPr="007A1698" w:rsidRDefault="00FE0E06"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The total daily dose in children</w:t>
      </w:r>
      <w:r w:rsidR="00217825" w:rsidRPr="007A1698">
        <w:rPr>
          <w:rFonts w:ascii="Times New Roman" w:hAnsi="Times New Roman"/>
          <w:lang w:val="en-GB"/>
        </w:rPr>
        <w:t xml:space="preserve"> </w:t>
      </w:r>
      <w:r w:rsidRPr="007A1698">
        <w:rPr>
          <w:rFonts w:ascii="Times New Roman" w:hAnsi="Times New Roman"/>
          <w:lang w:val="en-GB"/>
        </w:rPr>
        <w:t>must not exceed 800 mg</w:t>
      </w:r>
      <w:r w:rsidR="0085478A" w:rsidRPr="007A1698">
        <w:rPr>
          <w:rFonts w:ascii="Times New Roman" w:hAnsi="Times New Roman"/>
          <w:lang w:val="en-GB"/>
        </w:rPr>
        <w:t xml:space="preserve"> with </w:t>
      </w:r>
      <w:r w:rsidR="0085478A" w:rsidRPr="001B0C82">
        <w:rPr>
          <w:rFonts w:ascii="Times New Roman" w:hAnsi="Times New Roman"/>
          <w:lang w:val="en-GB"/>
        </w:rPr>
        <w:t>CML</w:t>
      </w:r>
      <w:r w:rsidR="0083362F" w:rsidRPr="001B0C82">
        <w:rPr>
          <w:rFonts w:ascii="Times New Roman" w:hAnsi="Times New Roman"/>
          <w:lang w:val="en-GB"/>
        </w:rPr>
        <w:t xml:space="preserve"> </w:t>
      </w:r>
      <w:r w:rsidR="0083362F" w:rsidRPr="00B85F24">
        <w:rPr>
          <w:rFonts w:ascii="Times New Roman" w:hAnsi="Times New Roman"/>
          <w:color w:val="000000"/>
          <w:lang w:eastAsia="en-GB"/>
        </w:rPr>
        <w:t>and 600 mg with Ph+ALL</w:t>
      </w:r>
      <w:r w:rsidRPr="001B0C82">
        <w:rPr>
          <w:rFonts w:ascii="Times New Roman" w:hAnsi="Times New Roman"/>
          <w:lang w:val="en-GB"/>
        </w:rPr>
        <w:t>.</w:t>
      </w:r>
      <w:r w:rsidRPr="007A1698">
        <w:rPr>
          <w:rFonts w:ascii="Times New Roman" w:hAnsi="Times New Roman"/>
          <w:lang w:val="en-GB"/>
        </w:rPr>
        <w:t xml:space="preserve"> The treatment can either be given to your child as a once-daily dose or alternatively the daily dose can be split into two administrations (half in the morning and half in the evening).</w:t>
      </w:r>
    </w:p>
    <w:p w:rsidR="00FE0E06" w:rsidRPr="007A1698" w:rsidRDefault="00FE0E06" w:rsidP="007A1698">
      <w:pPr>
        <w:autoSpaceDE w:val="0"/>
        <w:autoSpaceDN w:val="0"/>
        <w:adjustRightInd w:val="0"/>
        <w:spacing w:after="0" w:line="240" w:lineRule="auto"/>
        <w:rPr>
          <w:rFonts w:ascii="Times New Roman" w:hAnsi="Times New Roman"/>
          <w:lang w:val="en-GB"/>
        </w:rPr>
      </w:pPr>
    </w:p>
    <w:p w:rsidR="00FE0E06" w:rsidRPr="007A1698" w:rsidRDefault="00FE0E06" w:rsidP="007A1698">
      <w:pPr>
        <w:autoSpaceDE w:val="0"/>
        <w:autoSpaceDN w:val="0"/>
        <w:adjustRightInd w:val="0"/>
        <w:spacing w:after="0" w:line="240" w:lineRule="auto"/>
        <w:rPr>
          <w:rFonts w:ascii="Times New Roman" w:hAnsi="Times New Roman"/>
          <w:b/>
          <w:bCs/>
          <w:lang w:val="en-GB"/>
        </w:rPr>
      </w:pPr>
      <w:r w:rsidRPr="007A1698">
        <w:rPr>
          <w:rFonts w:ascii="Times New Roman" w:hAnsi="Times New Roman"/>
          <w:b/>
          <w:bCs/>
          <w:lang w:val="en-GB"/>
        </w:rPr>
        <w:t>When and how to take Imatinib Actavis</w:t>
      </w:r>
    </w:p>
    <w:p w:rsidR="00FE0E06" w:rsidRPr="007A1698" w:rsidRDefault="00FE0E06"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r>
      <w:r w:rsidRPr="007A1698">
        <w:rPr>
          <w:rFonts w:ascii="Times New Roman" w:hAnsi="Times New Roman"/>
          <w:b/>
          <w:bCs/>
          <w:lang w:val="en-GB"/>
        </w:rPr>
        <w:t xml:space="preserve">Take Imatinib Actavis with a meal. </w:t>
      </w:r>
      <w:r w:rsidRPr="007A1698">
        <w:rPr>
          <w:rFonts w:ascii="Times New Roman" w:hAnsi="Times New Roman"/>
          <w:lang w:val="en-GB"/>
        </w:rPr>
        <w:t>This will help protect you from stomach problems when taking Imatinib Actavis.</w:t>
      </w:r>
    </w:p>
    <w:p w:rsidR="00B9473D" w:rsidRPr="007A1698" w:rsidRDefault="00B9473D" w:rsidP="007A1698">
      <w:pPr>
        <w:pStyle w:val="Default"/>
        <w:ind w:left="567" w:hanging="567"/>
        <w:rPr>
          <w:sz w:val="22"/>
          <w:szCs w:val="22"/>
          <w:lang w:val="en-GB"/>
        </w:rPr>
      </w:pPr>
      <w:r w:rsidRPr="007A1698">
        <w:rPr>
          <w:sz w:val="22"/>
          <w:szCs w:val="22"/>
          <w:lang w:val="en-GB"/>
        </w:rPr>
        <w:t>-</w:t>
      </w:r>
      <w:r w:rsidRPr="007A1698">
        <w:rPr>
          <w:sz w:val="22"/>
          <w:szCs w:val="22"/>
          <w:lang w:val="en-GB"/>
        </w:rPr>
        <w:tab/>
      </w:r>
      <w:r w:rsidRPr="007A1698">
        <w:rPr>
          <w:b/>
          <w:bCs/>
          <w:sz w:val="22"/>
          <w:szCs w:val="22"/>
          <w:lang w:val="en-GB"/>
        </w:rPr>
        <w:t xml:space="preserve">Swallow the capsules whole with a large glass of water. </w:t>
      </w:r>
      <w:r w:rsidRPr="007A1698">
        <w:rPr>
          <w:sz w:val="22"/>
          <w:szCs w:val="22"/>
          <w:lang w:val="en-GB"/>
        </w:rPr>
        <w:t>Do not open or crush the capsules unless you have difficulty in swallowing (e.g. in children).</w:t>
      </w:r>
    </w:p>
    <w:p w:rsidR="00B9473D" w:rsidRPr="007A1698" w:rsidRDefault="00B9473D" w:rsidP="007A1698">
      <w:pPr>
        <w:pStyle w:val="Default"/>
        <w:ind w:left="567" w:hanging="567"/>
        <w:rPr>
          <w:sz w:val="22"/>
          <w:szCs w:val="22"/>
          <w:lang w:val="en-GB"/>
        </w:rPr>
      </w:pPr>
      <w:r w:rsidRPr="007A1698">
        <w:rPr>
          <w:sz w:val="22"/>
          <w:szCs w:val="22"/>
          <w:lang w:val="en-GB"/>
        </w:rPr>
        <w:t>-</w:t>
      </w:r>
      <w:r w:rsidRPr="007A1698">
        <w:rPr>
          <w:sz w:val="22"/>
          <w:szCs w:val="22"/>
          <w:lang w:val="en-GB"/>
        </w:rPr>
        <w:tab/>
        <w:t>If you are unable to swallow the capsules, you can open them up and pour the powder into a glass of still water or apple juice.</w:t>
      </w:r>
    </w:p>
    <w:p w:rsidR="00B9473D" w:rsidRPr="007A1698" w:rsidRDefault="00B9473D" w:rsidP="00F07FE1">
      <w:pPr>
        <w:pStyle w:val="Default"/>
        <w:ind w:left="567" w:hanging="567"/>
        <w:rPr>
          <w:sz w:val="22"/>
          <w:szCs w:val="22"/>
          <w:lang w:val="en-GB"/>
        </w:rPr>
      </w:pPr>
      <w:r w:rsidRPr="007A1698">
        <w:rPr>
          <w:sz w:val="22"/>
          <w:szCs w:val="22"/>
          <w:lang w:val="en-GB"/>
        </w:rPr>
        <w:t>-</w:t>
      </w:r>
      <w:r w:rsidRPr="007A1698">
        <w:rPr>
          <w:sz w:val="22"/>
          <w:szCs w:val="22"/>
          <w:lang w:val="en-GB"/>
        </w:rPr>
        <w:tab/>
        <w:t>If you are a woman who is pregnant or might get pregnant and are trying to open the capsules, you should handle the contents with caution in order to avoid skin-eye contact or inhalation. You should wash your hands immediately after opening the capsules.</w:t>
      </w:r>
    </w:p>
    <w:p w:rsidR="00A37F68" w:rsidRPr="007A1698" w:rsidRDefault="00A37F68" w:rsidP="006F03EF">
      <w:pPr>
        <w:pStyle w:val="KeinLeerraum"/>
        <w:rPr>
          <w:rFonts w:ascii="Times New Roman" w:hAnsi="Times New Roman"/>
          <w:highlight w:val="lightGray"/>
          <w:lang w:val="en-GB"/>
        </w:rPr>
      </w:pPr>
    </w:p>
    <w:p w:rsidR="00FE0E06" w:rsidRPr="007A1698" w:rsidRDefault="00FE0E06" w:rsidP="0083362F">
      <w:pPr>
        <w:autoSpaceDE w:val="0"/>
        <w:autoSpaceDN w:val="0"/>
        <w:adjustRightInd w:val="0"/>
        <w:spacing w:after="0" w:line="240" w:lineRule="auto"/>
        <w:rPr>
          <w:rFonts w:ascii="Times New Roman" w:hAnsi="Times New Roman"/>
          <w:b/>
          <w:bCs/>
          <w:lang w:val="en-GB"/>
        </w:rPr>
      </w:pPr>
      <w:r w:rsidRPr="007A1698">
        <w:rPr>
          <w:rFonts w:ascii="Times New Roman" w:hAnsi="Times New Roman"/>
          <w:b/>
          <w:bCs/>
          <w:lang w:val="en-GB"/>
        </w:rPr>
        <w:t>How long to take Imatinib Actavis</w:t>
      </w:r>
    </w:p>
    <w:p w:rsidR="00FE0E06" w:rsidRPr="007A1698" w:rsidRDefault="00FE0E06" w:rsidP="0083362F">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Keep taking Imatinib Actavis every day for as long as your doctor tells you.</w:t>
      </w:r>
    </w:p>
    <w:p w:rsidR="00FE0E06" w:rsidRPr="007A1698" w:rsidRDefault="00FE0E06" w:rsidP="006F03EF">
      <w:pPr>
        <w:autoSpaceDE w:val="0"/>
        <w:autoSpaceDN w:val="0"/>
        <w:adjustRightInd w:val="0"/>
        <w:spacing w:after="0" w:line="240" w:lineRule="auto"/>
        <w:rPr>
          <w:rFonts w:ascii="Times New Roman" w:hAnsi="Times New Roman"/>
          <w:lang w:val="en-GB"/>
        </w:rPr>
      </w:pPr>
    </w:p>
    <w:p w:rsidR="00FE0E06" w:rsidRPr="007A1698" w:rsidRDefault="00FE0E06" w:rsidP="006F03EF">
      <w:pPr>
        <w:autoSpaceDE w:val="0"/>
        <w:autoSpaceDN w:val="0"/>
        <w:adjustRightInd w:val="0"/>
        <w:spacing w:after="0" w:line="240" w:lineRule="auto"/>
        <w:rPr>
          <w:rFonts w:ascii="Times New Roman" w:hAnsi="Times New Roman"/>
          <w:b/>
          <w:bCs/>
          <w:lang w:val="en-GB"/>
        </w:rPr>
      </w:pPr>
      <w:r w:rsidRPr="007A1698">
        <w:rPr>
          <w:rFonts w:ascii="Times New Roman" w:hAnsi="Times New Roman"/>
          <w:b/>
          <w:bCs/>
          <w:lang w:val="en-GB"/>
        </w:rPr>
        <w:t>If you take more Imatinib Actavis than you should</w:t>
      </w:r>
    </w:p>
    <w:p w:rsidR="00FE0E06" w:rsidRPr="007A1698" w:rsidRDefault="00FE0E06" w:rsidP="00AF48FD">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 xml:space="preserve">If you have accidentally taken too many </w:t>
      </w:r>
      <w:r w:rsidR="00B9473D" w:rsidRPr="007A1698">
        <w:rPr>
          <w:rFonts w:ascii="Times New Roman" w:hAnsi="Times New Roman"/>
          <w:lang w:val="en-GB"/>
        </w:rPr>
        <w:t>capsules</w:t>
      </w:r>
      <w:r w:rsidRPr="007A1698">
        <w:rPr>
          <w:rFonts w:ascii="Times New Roman" w:hAnsi="Times New Roman"/>
          <w:lang w:val="en-GB"/>
        </w:rPr>
        <w:t xml:space="preserve">, talk to your doctor </w:t>
      </w:r>
      <w:r w:rsidRPr="007A1698">
        <w:rPr>
          <w:rFonts w:ascii="Times New Roman" w:hAnsi="Times New Roman"/>
          <w:b/>
          <w:bCs/>
          <w:lang w:val="en-GB"/>
        </w:rPr>
        <w:t>straight away</w:t>
      </w:r>
      <w:r w:rsidRPr="007A1698">
        <w:rPr>
          <w:rFonts w:ascii="Times New Roman" w:hAnsi="Times New Roman"/>
          <w:lang w:val="en-GB"/>
        </w:rPr>
        <w:t>. You may require medical attention. Take the medicine pack with you.</w:t>
      </w:r>
    </w:p>
    <w:p w:rsidR="00FD772E" w:rsidRPr="007A1698" w:rsidRDefault="00FD772E" w:rsidP="00AF48FD">
      <w:pPr>
        <w:autoSpaceDE w:val="0"/>
        <w:autoSpaceDN w:val="0"/>
        <w:adjustRightInd w:val="0"/>
        <w:spacing w:after="0" w:line="240" w:lineRule="auto"/>
        <w:rPr>
          <w:rFonts w:ascii="Times New Roman" w:hAnsi="Times New Roman"/>
          <w:lang w:val="en-GB"/>
        </w:rPr>
      </w:pPr>
    </w:p>
    <w:p w:rsidR="00FE0E06" w:rsidRPr="007A1698" w:rsidRDefault="00FE0E06" w:rsidP="004526DA">
      <w:pPr>
        <w:autoSpaceDE w:val="0"/>
        <w:autoSpaceDN w:val="0"/>
        <w:adjustRightInd w:val="0"/>
        <w:spacing w:after="0" w:line="240" w:lineRule="auto"/>
        <w:rPr>
          <w:rFonts w:ascii="Times New Roman" w:hAnsi="Times New Roman"/>
          <w:b/>
          <w:bCs/>
          <w:lang w:val="en-GB"/>
        </w:rPr>
      </w:pPr>
      <w:r w:rsidRPr="007A1698">
        <w:rPr>
          <w:rFonts w:ascii="Times New Roman" w:hAnsi="Times New Roman"/>
          <w:b/>
          <w:bCs/>
          <w:lang w:val="en-GB"/>
        </w:rPr>
        <w:t>If you forget to take Imatinib Actavis</w:t>
      </w:r>
    </w:p>
    <w:p w:rsidR="00FE0E06" w:rsidRPr="007A1698" w:rsidRDefault="00FE0E06"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If you forget a dose, take it as soon as you remember. However if it is nearly time for the next dose, skip the missed dose.</w:t>
      </w:r>
    </w:p>
    <w:p w:rsidR="00FE0E06" w:rsidRPr="007A1698" w:rsidRDefault="00FE0E06"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Then continue with your normal schedule.</w:t>
      </w:r>
    </w:p>
    <w:p w:rsidR="00FE0E06" w:rsidRPr="007A1698" w:rsidRDefault="00FE0E06"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Do not take a double dose to make up a forgotten dose.</w:t>
      </w:r>
    </w:p>
    <w:p w:rsidR="00FE0E06" w:rsidRPr="007A1698" w:rsidRDefault="00FE0E06" w:rsidP="007A1698">
      <w:pPr>
        <w:autoSpaceDE w:val="0"/>
        <w:autoSpaceDN w:val="0"/>
        <w:adjustRightInd w:val="0"/>
        <w:spacing w:after="0" w:line="240" w:lineRule="auto"/>
        <w:ind w:left="567" w:hanging="567"/>
        <w:rPr>
          <w:rFonts w:ascii="Times New Roman" w:hAnsi="Times New Roman"/>
          <w:lang w:val="en-GB"/>
        </w:rPr>
      </w:pPr>
    </w:p>
    <w:p w:rsidR="00FE0E06" w:rsidRPr="007A1698" w:rsidRDefault="00FE0E06"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 xml:space="preserve">If you have any further questions on the use of this </w:t>
      </w:r>
      <w:r w:rsidR="0066796E" w:rsidRPr="007A1698">
        <w:rPr>
          <w:rFonts w:ascii="Times New Roman" w:hAnsi="Times New Roman"/>
          <w:lang w:val="en-GB"/>
        </w:rPr>
        <w:t>medicine</w:t>
      </w:r>
      <w:r w:rsidRPr="007A1698">
        <w:rPr>
          <w:rFonts w:ascii="Times New Roman" w:hAnsi="Times New Roman"/>
          <w:lang w:val="en-GB"/>
        </w:rPr>
        <w:t>, ask your doctor</w:t>
      </w:r>
      <w:r w:rsidR="0066796E" w:rsidRPr="007A1698">
        <w:rPr>
          <w:rFonts w:ascii="Times New Roman" w:hAnsi="Times New Roman"/>
          <w:lang w:val="en-GB"/>
        </w:rPr>
        <w:t>,</w:t>
      </w:r>
      <w:r w:rsidRPr="007A1698">
        <w:rPr>
          <w:rFonts w:ascii="Times New Roman" w:hAnsi="Times New Roman"/>
          <w:lang w:val="en-GB"/>
        </w:rPr>
        <w:t xml:space="preserve"> pharmacist</w:t>
      </w:r>
      <w:r w:rsidR="0066796E" w:rsidRPr="007A1698">
        <w:rPr>
          <w:rFonts w:ascii="Times New Roman" w:hAnsi="Times New Roman"/>
          <w:lang w:val="en-GB"/>
        </w:rPr>
        <w:t xml:space="preserve"> or nurse</w:t>
      </w:r>
      <w:r w:rsidRPr="007A1698">
        <w:rPr>
          <w:rFonts w:ascii="Times New Roman" w:hAnsi="Times New Roman"/>
          <w:lang w:val="en-GB"/>
        </w:rPr>
        <w:t>.</w:t>
      </w:r>
    </w:p>
    <w:p w:rsidR="00FE0E06" w:rsidRPr="007A1698" w:rsidRDefault="00FE0E06" w:rsidP="007A1698">
      <w:pPr>
        <w:autoSpaceDE w:val="0"/>
        <w:autoSpaceDN w:val="0"/>
        <w:adjustRightInd w:val="0"/>
        <w:spacing w:after="0" w:line="240" w:lineRule="auto"/>
        <w:rPr>
          <w:rFonts w:ascii="Times New Roman" w:hAnsi="Times New Roman"/>
          <w:lang w:val="en-GB"/>
        </w:rPr>
      </w:pPr>
    </w:p>
    <w:p w:rsidR="00FE0E06" w:rsidRPr="007A1698" w:rsidRDefault="00FE0E06" w:rsidP="007A1698">
      <w:pPr>
        <w:autoSpaceDE w:val="0"/>
        <w:autoSpaceDN w:val="0"/>
        <w:adjustRightInd w:val="0"/>
        <w:spacing w:after="0" w:line="240" w:lineRule="auto"/>
        <w:rPr>
          <w:rFonts w:ascii="Times New Roman" w:hAnsi="Times New Roman"/>
          <w:lang w:val="en-GB"/>
        </w:rPr>
      </w:pPr>
    </w:p>
    <w:p w:rsidR="00FE0E06" w:rsidRPr="007A1698" w:rsidRDefault="00FE0E06" w:rsidP="007A1698">
      <w:pPr>
        <w:autoSpaceDE w:val="0"/>
        <w:autoSpaceDN w:val="0"/>
        <w:adjustRightInd w:val="0"/>
        <w:spacing w:after="0" w:line="240" w:lineRule="auto"/>
        <w:ind w:left="567" w:hanging="567"/>
        <w:rPr>
          <w:rFonts w:ascii="Times New Roman" w:hAnsi="Times New Roman"/>
          <w:b/>
          <w:bCs/>
          <w:lang w:val="en-GB"/>
        </w:rPr>
      </w:pPr>
      <w:r w:rsidRPr="007A1698">
        <w:rPr>
          <w:rFonts w:ascii="Times New Roman" w:hAnsi="Times New Roman"/>
          <w:b/>
          <w:bCs/>
          <w:lang w:val="en-GB"/>
        </w:rPr>
        <w:t>4.</w:t>
      </w:r>
      <w:r w:rsidRPr="007A1698">
        <w:rPr>
          <w:rFonts w:ascii="Times New Roman" w:hAnsi="Times New Roman"/>
          <w:b/>
          <w:bCs/>
          <w:lang w:val="en-GB"/>
        </w:rPr>
        <w:tab/>
        <w:t>Possible side effects</w:t>
      </w:r>
    </w:p>
    <w:p w:rsidR="00FE0E06" w:rsidRPr="007A1698" w:rsidRDefault="00FE0E06" w:rsidP="00F07FE1">
      <w:pPr>
        <w:autoSpaceDE w:val="0"/>
        <w:autoSpaceDN w:val="0"/>
        <w:adjustRightInd w:val="0"/>
        <w:spacing w:after="0" w:line="240" w:lineRule="auto"/>
        <w:rPr>
          <w:rFonts w:ascii="Times New Roman" w:hAnsi="Times New Roman"/>
          <w:bCs/>
          <w:lang w:val="en-GB"/>
        </w:rPr>
      </w:pPr>
    </w:p>
    <w:p w:rsidR="00FE0E06" w:rsidRPr="007A1698" w:rsidRDefault="00FE0E06" w:rsidP="006F03EF">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Like all medicines, this medicine can cause side effects, although not everybody gets them. They are usually mild to moderate.</w:t>
      </w:r>
    </w:p>
    <w:p w:rsidR="00FE0E06" w:rsidRPr="007A1698" w:rsidRDefault="00FE0E06" w:rsidP="006F03EF">
      <w:pPr>
        <w:autoSpaceDE w:val="0"/>
        <w:autoSpaceDN w:val="0"/>
        <w:adjustRightInd w:val="0"/>
        <w:spacing w:after="0" w:line="240" w:lineRule="auto"/>
        <w:rPr>
          <w:rFonts w:ascii="Times New Roman" w:hAnsi="Times New Roman"/>
          <w:lang w:val="en-GB"/>
        </w:rPr>
      </w:pPr>
    </w:p>
    <w:p w:rsidR="00FE0E06" w:rsidRPr="007A1698" w:rsidRDefault="00FE0E06" w:rsidP="006F03EF">
      <w:pPr>
        <w:autoSpaceDE w:val="0"/>
        <w:autoSpaceDN w:val="0"/>
        <w:adjustRightInd w:val="0"/>
        <w:spacing w:after="0" w:line="240" w:lineRule="auto"/>
        <w:rPr>
          <w:rFonts w:ascii="Times New Roman" w:hAnsi="Times New Roman"/>
          <w:b/>
          <w:bCs/>
          <w:lang w:val="en-GB"/>
        </w:rPr>
      </w:pPr>
      <w:r w:rsidRPr="007A1698">
        <w:rPr>
          <w:rFonts w:ascii="Times New Roman" w:hAnsi="Times New Roman"/>
          <w:b/>
          <w:bCs/>
          <w:lang w:val="en-GB"/>
        </w:rPr>
        <w:t>Some side effects may be serious. Tell your doctor straight away if you get any of the following:</w:t>
      </w:r>
    </w:p>
    <w:p w:rsidR="00FE0E06" w:rsidRPr="007A1698" w:rsidRDefault="00FE0E06" w:rsidP="006F03EF">
      <w:pPr>
        <w:autoSpaceDE w:val="0"/>
        <w:autoSpaceDN w:val="0"/>
        <w:adjustRightInd w:val="0"/>
        <w:spacing w:after="0" w:line="240" w:lineRule="auto"/>
        <w:rPr>
          <w:rFonts w:ascii="Times New Roman" w:hAnsi="Times New Roman"/>
          <w:bCs/>
          <w:lang w:val="en-GB"/>
        </w:rPr>
      </w:pPr>
    </w:p>
    <w:p w:rsidR="00FE0E06" w:rsidRPr="006F03EF" w:rsidRDefault="00FE0E06" w:rsidP="006F03EF">
      <w:pPr>
        <w:autoSpaceDE w:val="0"/>
        <w:autoSpaceDN w:val="0"/>
        <w:adjustRightInd w:val="0"/>
        <w:spacing w:after="0" w:line="240" w:lineRule="auto"/>
        <w:rPr>
          <w:rFonts w:ascii="Times New Roman" w:hAnsi="Times New Roman"/>
          <w:b/>
          <w:bCs/>
          <w:lang w:val="en-GB"/>
        </w:rPr>
      </w:pPr>
      <w:r w:rsidRPr="007A1698">
        <w:rPr>
          <w:rFonts w:ascii="Times New Roman" w:hAnsi="Times New Roman"/>
          <w:b/>
          <w:bCs/>
          <w:lang w:val="en-GB"/>
        </w:rPr>
        <w:t xml:space="preserve">Very common </w:t>
      </w:r>
      <w:r w:rsidR="00217825" w:rsidRPr="007A1698">
        <w:rPr>
          <w:rFonts w:ascii="Times New Roman" w:hAnsi="Times New Roman"/>
          <w:bCs/>
          <w:lang w:val="en-GB"/>
        </w:rPr>
        <w:t>(may affect more than 1 in 10</w:t>
      </w:r>
      <w:r w:rsidR="00875378" w:rsidRPr="007A1698">
        <w:rPr>
          <w:rFonts w:ascii="Times New Roman" w:hAnsi="Times New Roman"/>
          <w:bCs/>
          <w:lang w:val="en-GB"/>
        </w:rPr>
        <w:t> </w:t>
      </w:r>
      <w:r w:rsidR="00217825" w:rsidRPr="007A1698">
        <w:rPr>
          <w:rFonts w:ascii="Times New Roman" w:hAnsi="Times New Roman"/>
          <w:bCs/>
          <w:lang w:val="en-GB"/>
        </w:rPr>
        <w:t>people)</w:t>
      </w:r>
      <w:r w:rsidR="00217825" w:rsidRPr="007A1698">
        <w:rPr>
          <w:rFonts w:ascii="Times New Roman" w:hAnsi="Times New Roman"/>
          <w:b/>
          <w:bCs/>
          <w:lang w:val="en-GB"/>
        </w:rPr>
        <w:t xml:space="preserve"> </w:t>
      </w:r>
      <w:r w:rsidRPr="007A1698">
        <w:rPr>
          <w:rFonts w:ascii="Times New Roman" w:hAnsi="Times New Roman"/>
          <w:b/>
          <w:bCs/>
          <w:lang w:val="en-GB"/>
        </w:rPr>
        <w:t xml:space="preserve">or common </w:t>
      </w:r>
      <w:r w:rsidR="0085478A" w:rsidRPr="007A1698">
        <w:rPr>
          <w:rFonts w:ascii="Times New Roman" w:hAnsi="Times New Roman"/>
          <w:bCs/>
          <w:lang w:val="en-GB"/>
        </w:rPr>
        <w:t>(</w:t>
      </w:r>
      <w:r w:rsidR="00875378" w:rsidRPr="00F07FE1">
        <w:rPr>
          <w:rFonts w:ascii="Times New Roman" w:hAnsi="Times New Roman"/>
          <w:lang w:val="en-GB"/>
        </w:rPr>
        <w:t>may affect up to 1 in 1</w:t>
      </w:r>
      <w:r w:rsidR="00875378" w:rsidRPr="006F03EF">
        <w:rPr>
          <w:rFonts w:ascii="Times New Roman" w:hAnsi="Times New Roman"/>
          <w:lang w:val="en-GB"/>
        </w:rPr>
        <w:t>0 </w:t>
      </w:r>
      <w:r w:rsidR="0085478A" w:rsidRPr="006F03EF">
        <w:rPr>
          <w:rFonts w:ascii="Times New Roman" w:hAnsi="Times New Roman"/>
          <w:lang w:val="en-GB"/>
        </w:rPr>
        <w:t>people)</w:t>
      </w:r>
      <w:r w:rsidRPr="006F03EF">
        <w:rPr>
          <w:rFonts w:ascii="Times New Roman" w:hAnsi="Times New Roman"/>
          <w:b/>
          <w:bCs/>
          <w:lang w:val="en-GB"/>
        </w:rPr>
        <w:t>:</w:t>
      </w:r>
    </w:p>
    <w:p w:rsidR="00FE0E06" w:rsidRPr="00AF48FD" w:rsidRDefault="00FE0E06" w:rsidP="006F03EF">
      <w:pPr>
        <w:autoSpaceDE w:val="0"/>
        <w:autoSpaceDN w:val="0"/>
        <w:adjustRightInd w:val="0"/>
        <w:spacing w:after="0" w:line="240" w:lineRule="auto"/>
        <w:ind w:left="567" w:hanging="567"/>
        <w:rPr>
          <w:rFonts w:ascii="Times New Roman" w:hAnsi="Times New Roman"/>
          <w:lang w:val="en-GB"/>
        </w:rPr>
      </w:pPr>
      <w:r w:rsidRPr="00AF48FD">
        <w:rPr>
          <w:rFonts w:ascii="Times New Roman" w:hAnsi="Times New Roman"/>
          <w:lang w:val="en-GB"/>
        </w:rPr>
        <w:t>-</w:t>
      </w:r>
      <w:r w:rsidRPr="00AF48FD">
        <w:rPr>
          <w:rFonts w:ascii="Times New Roman" w:hAnsi="Times New Roman"/>
          <w:lang w:val="en-GB"/>
        </w:rPr>
        <w:tab/>
        <w:t>Rapid weight gain. Imatinib Actavis may cause your body to retain water (severe fluid retention).</w:t>
      </w:r>
    </w:p>
    <w:p w:rsidR="00FE0E06" w:rsidRPr="00AF48FD" w:rsidRDefault="00FE0E06" w:rsidP="00AF48FD">
      <w:pPr>
        <w:autoSpaceDE w:val="0"/>
        <w:autoSpaceDN w:val="0"/>
        <w:adjustRightInd w:val="0"/>
        <w:spacing w:after="0" w:line="240" w:lineRule="auto"/>
        <w:ind w:left="567" w:hanging="567"/>
        <w:rPr>
          <w:rFonts w:ascii="Times New Roman" w:hAnsi="Times New Roman"/>
          <w:lang w:val="en-GB"/>
        </w:rPr>
      </w:pPr>
      <w:r w:rsidRPr="00AF48FD">
        <w:rPr>
          <w:rFonts w:ascii="Times New Roman" w:hAnsi="Times New Roman"/>
          <w:lang w:val="en-GB"/>
        </w:rPr>
        <w:t>-</w:t>
      </w:r>
      <w:r w:rsidRPr="00AF48FD">
        <w:rPr>
          <w:rFonts w:ascii="Times New Roman" w:hAnsi="Times New Roman"/>
          <w:lang w:val="en-GB"/>
        </w:rPr>
        <w:tab/>
        <w:t>Signs of infection such as fever, severe chills, sore throat or mouth ulcers. Imatinib Actavis can reduce the number of white blood cells, so you might get infections more easily.</w:t>
      </w:r>
    </w:p>
    <w:p w:rsidR="00FE0E06" w:rsidRPr="004526DA" w:rsidRDefault="00FE0E06" w:rsidP="00AF48FD">
      <w:pPr>
        <w:autoSpaceDE w:val="0"/>
        <w:autoSpaceDN w:val="0"/>
        <w:adjustRightInd w:val="0"/>
        <w:spacing w:after="0" w:line="240" w:lineRule="auto"/>
        <w:ind w:left="567" w:hanging="567"/>
        <w:rPr>
          <w:rFonts w:ascii="Times New Roman" w:hAnsi="Times New Roman"/>
          <w:lang w:val="en-GB"/>
        </w:rPr>
      </w:pPr>
      <w:r w:rsidRPr="004526DA">
        <w:rPr>
          <w:rFonts w:ascii="Times New Roman" w:hAnsi="Times New Roman"/>
          <w:lang w:val="en-GB"/>
        </w:rPr>
        <w:t>-</w:t>
      </w:r>
      <w:r w:rsidRPr="004526DA">
        <w:rPr>
          <w:rFonts w:ascii="Times New Roman" w:hAnsi="Times New Roman"/>
          <w:lang w:val="en-GB"/>
        </w:rPr>
        <w:tab/>
        <w:t>Unexpected bleeding or bruising (when you have not hurt yourself).</w:t>
      </w:r>
    </w:p>
    <w:p w:rsidR="00FE0E06" w:rsidRPr="007A1698" w:rsidRDefault="00FE0E06" w:rsidP="004526DA">
      <w:pPr>
        <w:autoSpaceDE w:val="0"/>
        <w:autoSpaceDN w:val="0"/>
        <w:adjustRightInd w:val="0"/>
        <w:spacing w:after="0" w:line="240" w:lineRule="auto"/>
        <w:rPr>
          <w:rFonts w:ascii="Times New Roman" w:hAnsi="Times New Roman"/>
          <w:lang w:val="en-GB"/>
        </w:rPr>
      </w:pPr>
    </w:p>
    <w:p w:rsidR="00FE0E06" w:rsidRPr="007A1698" w:rsidRDefault="00FE0E06" w:rsidP="007A1698">
      <w:pPr>
        <w:autoSpaceDE w:val="0"/>
        <w:autoSpaceDN w:val="0"/>
        <w:adjustRightInd w:val="0"/>
        <w:spacing w:after="0" w:line="240" w:lineRule="auto"/>
        <w:rPr>
          <w:rFonts w:ascii="Times New Roman" w:hAnsi="Times New Roman"/>
          <w:b/>
          <w:bCs/>
          <w:lang w:val="en-GB"/>
        </w:rPr>
      </w:pPr>
      <w:r w:rsidRPr="007A1698">
        <w:rPr>
          <w:rFonts w:ascii="Times New Roman" w:hAnsi="Times New Roman"/>
          <w:b/>
          <w:bCs/>
          <w:lang w:val="en-GB"/>
        </w:rPr>
        <w:t xml:space="preserve">Uncommon </w:t>
      </w:r>
      <w:r w:rsidR="00B24B34" w:rsidRPr="007A1698">
        <w:rPr>
          <w:rFonts w:ascii="Times New Roman" w:hAnsi="Times New Roman"/>
          <w:bCs/>
          <w:lang w:val="en-GB"/>
        </w:rPr>
        <w:t>(may affect up to 1 in 100</w:t>
      </w:r>
      <w:r w:rsidR="00875378" w:rsidRPr="007A1698">
        <w:rPr>
          <w:rFonts w:ascii="Times New Roman" w:hAnsi="Times New Roman"/>
          <w:bCs/>
          <w:lang w:val="en-GB"/>
        </w:rPr>
        <w:t> </w:t>
      </w:r>
      <w:r w:rsidR="00B24B34" w:rsidRPr="007A1698">
        <w:rPr>
          <w:rFonts w:ascii="Times New Roman" w:hAnsi="Times New Roman"/>
          <w:bCs/>
          <w:lang w:val="en-GB"/>
        </w:rPr>
        <w:t>people)</w:t>
      </w:r>
      <w:r w:rsidR="00217825" w:rsidRPr="007A1698">
        <w:rPr>
          <w:rFonts w:ascii="Times New Roman" w:hAnsi="Times New Roman"/>
          <w:bCs/>
          <w:lang w:val="en-GB"/>
        </w:rPr>
        <w:t xml:space="preserve"> </w:t>
      </w:r>
      <w:r w:rsidRPr="007A1698">
        <w:rPr>
          <w:rFonts w:ascii="Times New Roman" w:hAnsi="Times New Roman"/>
          <w:b/>
          <w:bCs/>
          <w:lang w:val="en-GB"/>
        </w:rPr>
        <w:t xml:space="preserve">or rare </w:t>
      </w:r>
      <w:r w:rsidR="00B24B34" w:rsidRPr="007A1698">
        <w:rPr>
          <w:rFonts w:ascii="Times New Roman" w:hAnsi="Times New Roman"/>
          <w:bCs/>
          <w:lang w:val="en-GB"/>
        </w:rPr>
        <w:t>(may affect up to 1 in 1,000</w:t>
      </w:r>
      <w:r w:rsidR="00875378" w:rsidRPr="007A1698">
        <w:rPr>
          <w:rFonts w:ascii="Times New Roman" w:hAnsi="Times New Roman"/>
          <w:bCs/>
          <w:lang w:val="en-GB"/>
        </w:rPr>
        <w:t> </w:t>
      </w:r>
      <w:r w:rsidR="00B24B34" w:rsidRPr="007A1698">
        <w:rPr>
          <w:rFonts w:ascii="Times New Roman" w:hAnsi="Times New Roman"/>
          <w:bCs/>
          <w:lang w:val="en-GB"/>
        </w:rPr>
        <w:t>people)</w:t>
      </w:r>
      <w:r w:rsidRPr="007A1698">
        <w:rPr>
          <w:rFonts w:ascii="Times New Roman" w:hAnsi="Times New Roman"/>
          <w:b/>
          <w:bCs/>
          <w:lang w:val="en-GB"/>
        </w:rPr>
        <w:t>:</w:t>
      </w:r>
    </w:p>
    <w:p w:rsidR="00FE0E06" w:rsidRPr="007A1698" w:rsidRDefault="00FE0E06"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Chest pain, irregular heart rhythm (signs of heart problems).</w:t>
      </w:r>
    </w:p>
    <w:p w:rsidR="00FE0E06" w:rsidRPr="007A1698" w:rsidRDefault="00FE0E06"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Cough, having difficulty breathing or painful breathing (signs of lung problems).</w:t>
      </w:r>
    </w:p>
    <w:p w:rsidR="00FE0E06" w:rsidRPr="007A1698" w:rsidRDefault="00FE0E06"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Feeling light-headed, dizzy or fainting (signs of low blood pressure).</w:t>
      </w:r>
    </w:p>
    <w:p w:rsidR="00FE0E06" w:rsidRPr="007A1698" w:rsidRDefault="00FE0E06"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 xml:space="preserve">Feeling sick (nausea), with loss of appetite, </w:t>
      </w:r>
      <w:r w:rsidR="00A2012F" w:rsidRPr="007A1698">
        <w:rPr>
          <w:rFonts w:ascii="Times New Roman" w:hAnsi="Times New Roman"/>
          <w:lang w:val="en-GB"/>
        </w:rPr>
        <w:t>dark</w:t>
      </w:r>
      <w:r w:rsidRPr="007A1698">
        <w:rPr>
          <w:rFonts w:ascii="Times New Roman" w:hAnsi="Times New Roman"/>
          <w:lang w:val="en-GB"/>
        </w:rPr>
        <w:t>-coloured urine, yellow skin or eyes (signs of liver problems).</w:t>
      </w:r>
    </w:p>
    <w:p w:rsidR="00FE0E06" w:rsidRPr="007A1698" w:rsidRDefault="00FE0E06"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Rash, red skin with blisters on the lips, eyes, skin or mouth, peeling skin, fever, raised red or purple skin patches, itching, burning sensation, pustular eruption (signs of skin problems).</w:t>
      </w:r>
    </w:p>
    <w:p w:rsidR="00FE0E06" w:rsidRPr="007A1698" w:rsidRDefault="00FE0E06"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Severe abdominal pain, blood in your vomit, stools or urine, black stools (signs of gastrointestinal disorders).</w:t>
      </w:r>
    </w:p>
    <w:p w:rsidR="00FE0E06" w:rsidRPr="007A1698" w:rsidRDefault="00FE0E06"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Severely decreased urine output, feeling thirsty (signs of kidney problems).</w:t>
      </w:r>
    </w:p>
    <w:p w:rsidR="00FE0E06" w:rsidRPr="007A1698" w:rsidRDefault="00FE0E06"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Feeling sick (nausea) with diarrhoea and vomiting, abdominal pain or fever (signs of bowel problems).</w:t>
      </w:r>
    </w:p>
    <w:p w:rsidR="00FE0E06" w:rsidRPr="007A1698" w:rsidRDefault="00FE0E06"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Severe headache, weakness or paralysis of limbs or face, difficulty speaking, sudden loss of consciousness (signs of nervous system problems</w:t>
      </w:r>
      <w:r w:rsidR="00A2012F" w:rsidRPr="007A1698">
        <w:rPr>
          <w:rFonts w:ascii="Times New Roman" w:hAnsi="Times New Roman"/>
          <w:lang w:val="en-GB"/>
        </w:rPr>
        <w:t xml:space="preserve"> </w:t>
      </w:r>
      <w:r w:rsidR="00A2012F" w:rsidRPr="007A1698">
        <w:rPr>
          <w:rFonts w:ascii="Times New Roman" w:eastAsia="Times New Roman" w:hAnsi="Times New Roman"/>
        </w:rPr>
        <w:t>su</w:t>
      </w:r>
      <w:r w:rsidR="00A2012F" w:rsidRPr="007A1698">
        <w:rPr>
          <w:rFonts w:ascii="Times New Roman" w:eastAsia="Times New Roman" w:hAnsi="Times New Roman"/>
          <w:spacing w:val="1"/>
        </w:rPr>
        <w:t>c</w:t>
      </w:r>
      <w:r w:rsidR="00A2012F" w:rsidRPr="007A1698">
        <w:rPr>
          <w:rFonts w:ascii="Times New Roman" w:eastAsia="Times New Roman" w:hAnsi="Times New Roman"/>
        </w:rPr>
        <w:t>h as</w:t>
      </w:r>
      <w:r w:rsidR="00A2012F" w:rsidRPr="007A1698">
        <w:rPr>
          <w:rFonts w:ascii="Times New Roman" w:eastAsia="Times New Roman" w:hAnsi="Times New Roman"/>
          <w:spacing w:val="1"/>
        </w:rPr>
        <w:t xml:space="preserve"> </w:t>
      </w:r>
      <w:r w:rsidR="00A2012F" w:rsidRPr="007A1698">
        <w:rPr>
          <w:rFonts w:ascii="Times New Roman" w:eastAsia="Times New Roman" w:hAnsi="Times New Roman"/>
        </w:rPr>
        <w:t>b</w:t>
      </w:r>
      <w:r w:rsidR="00A2012F" w:rsidRPr="007A1698">
        <w:rPr>
          <w:rFonts w:ascii="Times New Roman" w:eastAsia="Times New Roman" w:hAnsi="Times New Roman"/>
          <w:spacing w:val="1"/>
        </w:rPr>
        <w:t>l</w:t>
      </w:r>
      <w:r w:rsidR="00A2012F" w:rsidRPr="007A1698">
        <w:rPr>
          <w:rFonts w:ascii="Times New Roman" w:eastAsia="Times New Roman" w:hAnsi="Times New Roman"/>
        </w:rPr>
        <w:t>e</w:t>
      </w:r>
      <w:r w:rsidR="00A2012F" w:rsidRPr="007A1698">
        <w:rPr>
          <w:rFonts w:ascii="Times New Roman" w:eastAsia="Times New Roman" w:hAnsi="Times New Roman"/>
          <w:spacing w:val="1"/>
        </w:rPr>
        <w:t>e</w:t>
      </w:r>
      <w:r w:rsidR="00A2012F" w:rsidRPr="007A1698">
        <w:rPr>
          <w:rFonts w:ascii="Times New Roman" w:eastAsia="Times New Roman" w:hAnsi="Times New Roman"/>
        </w:rPr>
        <w:t>d</w:t>
      </w:r>
      <w:r w:rsidR="00A2012F" w:rsidRPr="007A1698">
        <w:rPr>
          <w:rFonts w:ascii="Times New Roman" w:eastAsia="Times New Roman" w:hAnsi="Times New Roman"/>
          <w:spacing w:val="1"/>
        </w:rPr>
        <w:t>i</w:t>
      </w:r>
      <w:r w:rsidR="00A2012F" w:rsidRPr="007A1698">
        <w:rPr>
          <w:rFonts w:ascii="Times New Roman" w:eastAsia="Times New Roman" w:hAnsi="Times New Roman"/>
        </w:rPr>
        <w:t>ng</w:t>
      </w:r>
      <w:r w:rsidR="00A2012F" w:rsidRPr="007A1698">
        <w:rPr>
          <w:rFonts w:ascii="Times New Roman" w:eastAsia="Times New Roman" w:hAnsi="Times New Roman"/>
          <w:spacing w:val="-2"/>
        </w:rPr>
        <w:t xml:space="preserve"> </w:t>
      </w:r>
      <w:r w:rsidR="00A2012F" w:rsidRPr="007A1698">
        <w:rPr>
          <w:rFonts w:ascii="Times New Roman" w:eastAsia="Times New Roman" w:hAnsi="Times New Roman"/>
        </w:rPr>
        <w:t>or</w:t>
      </w:r>
      <w:r w:rsidR="00A2012F" w:rsidRPr="007A1698">
        <w:rPr>
          <w:rFonts w:ascii="Times New Roman" w:eastAsia="Times New Roman" w:hAnsi="Times New Roman"/>
          <w:spacing w:val="1"/>
        </w:rPr>
        <w:t xml:space="preserve"> </w:t>
      </w:r>
      <w:r w:rsidR="00A2012F" w:rsidRPr="007A1698">
        <w:rPr>
          <w:rFonts w:ascii="Times New Roman" w:eastAsia="Times New Roman" w:hAnsi="Times New Roman"/>
        </w:rPr>
        <w:t>swe</w:t>
      </w:r>
      <w:r w:rsidR="00A2012F" w:rsidRPr="007A1698">
        <w:rPr>
          <w:rFonts w:ascii="Times New Roman" w:eastAsia="Times New Roman" w:hAnsi="Times New Roman"/>
          <w:spacing w:val="1"/>
        </w:rPr>
        <w:t>lli</w:t>
      </w:r>
      <w:r w:rsidR="00A2012F" w:rsidRPr="007A1698">
        <w:rPr>
          <w:rFonts w:ascii="Times New Roman" w:eastAsia="Times New Roman" w:hAnsi="Times New Roman"/>
        </w:rPr>
        <w:t>ng</w:t>
      </w:r>
      <w:r w:rsidR="00A2012F" w:rsidRPr="007A1698">
        <w:rPr>
          <w:rFonts w:ascii="Times New Roman" w:eastAsia="Times New Roman" w:hAnsi="Times New Roman"/>
          <w:spacing w:val="-2"/>
        </w:rPr>
        <w:t xml:space="preserve"> </w:t>
      </w:r>
      <w:r w:rsidR="00A2012F" w:rsidRPr="007A1698">
        <w:rPr>
          <w:rFonts w:ascii="Times New Roman" w:eastAsia="Times New Roman" w:hAnsi="Times New Roman"/>
          <w:spacing w:val="1"/>
        </w:rPr>
        <w:t>i</w:t>
      </w:r>
      <w:r w:rsidR="00A2012F" w:rsidRPr="007A1698">
        <w:rPr>
          <w:rFonts w:ascii="Times New Roman" w:eastAsia="Times New Roman" w:hAnsi="Times New Roman"/>
        </w:rPr>
        <w:t>n s</w:t>
      </w:r>
      <w:r w:rsidR="00A2012F" w:rsidRPr="007A1698">
        <w:rPr>
          <w:rFonts w:ascii="Times New Roman" w:eastAsia="Times New Roman" w:hAnsi="Times New Roman"/>
          <w:spacing w:val="-2"/>
        </w:rPr>
        <w:t>k</w:t>
      </w:r>
      <w:r w:rsidR="00A2012F" w:rsidRPr="007A1698">
        <w:rPr>
          <w:rFonts w:ascii="Times New Roman" w:eastAsia="Times New Roman" w:hAnsi="Times New Roman"/>
        </w:rPr>
        <w:t>u</w:t>
      </w:r>
      <w:r w:rsidR="00A2012F" w:rsidRPr="007A1698">
        <w:rPr>
          <w:rFonts w:ascii="Times New Roman" w:eastAsia="Times New Roman" w:hAnsi="Times New Roman"/>
          <w:spacing w:val="1"/>
        </w:rPr>
        <w:t>ll/</w:t>
      </w:r>
      <w:r w:rsidR="00A2012F" w:rsidRPr="007A1698">
        <w:rPr>
          <w:rFonts w:ascii="Times New Roman" w:eastAsia="Times New Roman" w:hAnsi="Times New Roman"/>
        </w:rPr>
        <w:t>b</w:t>
      </w:r>
      <w:r w:rsidR="00A2012F" w:rsidRPr="007A1698">
        <w:rPr>
          <w:rFonts w:ascii="Times New Roman" w:eastAsia="Times New Roman" w:hAnsi="Times New Roman"/>
          <w:spacing w:val="1"/>
        </w:rPr>
        <w:t>r</w:t>
      </w:r>
      <w:r w:rsidR="00A2012F" w:rsidRPr="007A1698">
        <w:rPr>
          <w:rFonts w:ascii="Times New Roman" w:eastAsia="Times New Roman" w:hAnsi="Times New Roman"/>
        </w:rPr>
        <w:t>a</w:t>
      </w:r>
      <w:r w:rsidR="00A2012F" w:rsidRPr="007A1698">
        <w:rPr>
          <w:rFonts w:ascii="Times New Roman" w:eastAsia="Times New Roman" w:hAnsi="Times New Roman"/>
          <w:spacing w:val="1"/>
        </w:rPr>
        <w:t>i</w:t>
      </w:r>
      <w:r w:rsidR="00A2012F" w:rsidRPr="007A1698">
        <w:rPr>
          <w:rFonts w:ascii="Times New Roman" w:eastAsia="Times New Roman" w:hAnsi="Times New Roman"/>
          <w:spacing w:val="3"/>
        </w:rPr>
        <w:t>n</w:t>
      </w:r>
      <w:r w:rsidRPr="007A1698">
        <w:rPr>
          <w:rFonts w:ascii="Times New Roman" w:hAnsi="Times New Roman"/>
          <w:lang w:val="en-GB"/>
        </w:rPr>
        <w:t>).</w:t>
      </w:r>
    </w:p>
    <w:p w:rsidR="00FE0E06" w:rsidRPr="007A1698" w:rsidRDefault="00FE0E06"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Pale skin, feeling tired and breathlessness and having dark urine (signs of low levels of red blood cells).</w:t>
      </w:r>
    </w:p>
    <w:p w:rsidR="00FE0E06" w:rsidRPr="007A1698" w:rsidRDefault="00FE0E06"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Eye pain or deterioration in vision</w:t>
      </w:r>
      <w:r w:rsidR="00A2012F" w:rsidRPr="007A1698">
        <w:rPr>
          <w:rFonts w:ascii="Times New Roman" w:hAnsi="Times New Roman"/>
          <w:lang w:val="en-GB"/>
        </w:rPr>
        <w:t xml:space="preserve">, </w:t>
      </w:r>
      <w:r w:rsidR="00A2012F" w:rsidRPr="007A1698">
        <w:rPr>
          <w:rFonts w:ascii="Times New Roman" w:eastAsia="Times New Roman" w:hAnsi="Times New Roman"/>
        </w:rPr>
        <w:t>b</w:t>
      </w:r>
      <w:r w:rsidR="00A2012F" w:rsidRPr="007A1698">
        <w:rPr>
          <w:rFonts w:ascii="Times New Roman" w:eastAsia="Times New Roman" w:hAnsi="Times New Roman"/>
          <w:spacing w:val="1"/>
        </w:rPr>
        <w:t>l</w:t>
      </w:r>
      <w:r w:rsidR="00A2012F" w:rsidRPr="007A1698">
        <w:rPr>
          <w:rFonts w:ascii="Times New Roman" w:eastAsia="Times New Roman" w:hAnsi="Times New Roman"/>
        </w:rPr>
        <w:t>e</w:t>
      </w:r>
      <w:r w:rsidR="00A2012F" w:rsidRPr="007A1698">
        <w:rPr>
          <w:rFonts w:ascii="Times New Roman" w:eastAsia="Times New Roman" w:hAnsi="Times New Roman"/>
          <w:spacing w:val="1"/>
        </w:rPr>
        <w:t>e</w:t>
      </w:r>
      <w:r w:rsidR="00A2012F" w:rsidRPr="007A1698">
        <w:rPr>
          <w:rFonts w:ascii="Times New Roman" w:eastAsia="Times New Roman" w:hAnsi="Times New Roman"/>
        </w:rPr>
        <w:t>d</w:t>
      </w:r>
      <w:r w:rsidR="00A2012F" w:rsidRPr="007A1698">
        <w:rPr>
          <w:rFonts w:ascii="Times New Roman" w:eastAsia="Times New Roman" w:hAnsi="Times New Roman"/>
          <w:spacing w:val="1"/>
        </w:rPr>
        <w:t>i</w:t>
      </w:r>
      <w:r w:rsidR="00A2012F" w:rsidRPr="007A1698">
        <w:rPr>
          <w:rFonts w:ascii="Times New Roman" w:eastAsia="Times New Roman" w:hAnsi="Times New Roman"/>
        </w:rPr>
        <w:t>ng</w:t>
      </w:r>
      <w:r w:rsidR="00A2012F" w:rsidRPr="007A1698">
        <w:rPr>
          <w:rFonts w:ascii="Times New Roman" w:eastAsia="Times New Roman" w:hAnsi="Times New Roman"/>
          <w:spacing w:val="-2"/>
        </w:rPr>
        <w:t xml:space="preserve"> </w:t>
      </w:r>
      <w:r w:rsidR="00A2012F" w:rsidRPr="007A1698">
        <w:rPr>
          <w:rFonts w:ascii="Times New Roman" w:eastAsia="Times New Roman" w:hAnsi="Times New Roman"/>
          <w:spacing w:val="1"/>
        </w:rPr>
        <w:t>i</w:t>
      </w:r>
      <w:r w:rsidR="00A2012F" w:rsidRPr="007A1698">
        <w:rPr>
          <w:rFonts w:ascii="Times New Roman" w:eastAsia="Times New Roman" w:hAnsi="Times New Roman"/>
        </w:rPr>
        <w:t xml:space="preserve">n </w:t>
      </w:r>
      <w:r w:rsidR="00A2012F" w:rsidRPr="007A1698">
        <w:rPr>
          <w:rFonts w:ascii="Times New Roman" w:eastAsia="Times New Roman" w:hAnsi="Times New Roman"/>
          <w:spacing w:val="1"/>
        </w:rPr>
        <w:t>t</w:t>
      </w:r>
      <w:r w:rsidR="00A2012F" w:rsidRPr="007A1698">
        <w:rPr>
          <w:rFonts w:ascii="Times New Roman" w:eastAsia="Times New Roman" w:hAnsi="Times New Roman"/>
        </w:rPr>
        <w:t>he e</w:t>
      </w:r>
      <w:r w:rsidR="00A2012F" w:rsidRPr="007A1698">
        <w:rPr>
          <w:rFonts w:ascii="Times New Roman" w:eastAsia="Times New Roman" w:hAnsi="Times New Roman"/>
          <w:spacing w:val="-2"/>
        </w:rPr>
        <w:t>y</w:t>
      </w:r>
      <w:r w:rsidR="00A2012F" w:rsidRPr="007A1698">
        <w:rPr>
          <w:rFonts w:ascii="Times New Roman" w:eastAsia="Times New Roman" w:hAnsi="Times New Roman"/>
        </w:rPr>
        <w:t>e</w:t>
      </w:r>
      <w:r w:rsidR="00A2012F" w:rsidRPr="007A1698">
        <w:rPr>
          <w:rFonts w:ascii="Times New Roman" w:eastAsia="Times New Roman" w:hAnsi="Times New Roman"/>
          <w:spacing w:val="2"/>
        </w:rPr>
        <w:t>s</w:t>
      </w:r>
      <w:r w:rsidRPr="007A1698">
        <w:rPr>
          <w:rFonts w:ascii="Times New Roman" w:hAnsi="Times New Roman"/>
          <w:lang w:val="en-GB"/>
        </w:rPr>
        <w:t>.</w:t>
      </w:r>
    </w:p>
    <w:p w:rsidR="00FE0E06" w:rsidRPr="007A1698" w:rsidRDefault="00FE0E06"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Pain in your hips or difficulty walking.</w:t>
      </w:r>
    </w:p>
    <w:p w:rsidR="00FE0E06" w:rsidRPr="007A1698" w:rsidRDefault="00FE0E06"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Numb or cold toes and fingers (signs of Raynaud’s syndrome).</w:t>
      </w:r>
    </w:p>
    <w:p w:rsidR="00FE0E06" w:rsidRPr="007A1698" w:rsidRDefault="00FE0E06"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Sudden swelling and redness of the skin (signs of a skin infection called cellulit</w:t>
      </w:r>
      <w:r w:rsidR="00217825" w:rsidRPr="007A1698">
        <w:rPr>
          <w:rFonts w:ascii="Times New Roman" w:hAnsi="Times New Roman"/>
          <w:lang w:val="en-GB"/>
        </w:rPr>
        <w:t>i</w:t>
      </w:r>
      <w:r w:rsidRPr="007A1698">
        <w:rPr>
          <w:rFonts w:ascii="Times New Roman" w:hAnsi="Times New Roman"/>
          <w:lang w:val="en-GB"/>
        </w:rPr>
        <w:t>s).</w:t>
      </w:r>
    </w:p>
    <w:p w:rsidR="00FE0E06" w:rsidRPr="007A1698" w:rsidRDefault="00FE0E06"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Difficulty hearing.</w:t>
      </w:r>
    </w:p>
    <w:p w:rsidR="00FE0E06" w:rsidRPr="007A1698" w:rsidRDefault="00FE0E06"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Muscle weakness and spasms with an abnormal heart rhythm (signs of changes in the amount of potassium in your blood).</w:t>
      </w:r>
    </w:p>
    <w:p w:rsidR="00FE0E06" w:rsidRPr="007A1698" w:rsidRDefault="00FE0E06"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Bruising.</w:t>
      </w:r>
    </w:p>
    <w:p w:rsidR="00FE0E06" w:rsidRPr="007A1698" w:rsidRDefault="00FE0E06"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Stomach pain with feeling sick (nausea).</w:t>
      </w:r>
    </w:p>
    <w:p w:rsidR="00FE0E06" w:rsidRPr="007A1698" w:rsidRDefault="00FE0E06"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Muscle spasms with a fever, red-brown urine, pain or weakness in your muscles (signs of muscle problems).</w:t>
      </w:r>
    </w:p>
    <w:p w:rsidR="00FE0E06" w:rsidRPr="007A1698" w:rsidRDefault="00FE0E06"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Pelvic pain sometimes with nausea and vomiting, with unexpected vaginal bleeding, feeling dizzy or fainting due to low blood pressure (signs of problems with your ovaries or womb).</w:t>
      </w:r>
    </w:p>
    <w:p w:rsidR="00FE0E06" w:rsidRDefault="00FE0E06"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N</w:t>
      </w:r>
      <w:r w:rsidRPr="00F07FE1">
        <w:rPr>
          <w:rFonts w:ascii="Times New Roman" w:hAnsi="Times New Roman"/>
          <w:lang w:val="en-GB"/>
        </w:rPr>
        <w:t>au</w:t>
      </w:r>
      <w:r w:rsidRPr="007A1698">
        <w:rPr>
          <w:rFonts w:ascii="Times New Roman" w:hAnsi="Times New Roman"/>
          <w:lang w:val="en-GB"/>
        </w:rPr>
        <w:t>s</w:t>
      </w:r>
      <w:r w:rsidRPr="00F07FE1">
        <w:rPr>
          <w:rFonts w:ascii="Times New Roman" w:hAnsi="Times New Roman"/>
          <w:lang w:val="en-GB"/>
        </w:rPr>
        <w:t>e</w:t>
      </w:r>
      <w:r w:rsidRPr="007A1698">
        <w:rPr>
          <w:rFonts w:ascii="Times New Roman" w:hAnsi="Times New Roman"/>
          <w:lang w:val="en-GB"/>
        </w:rPr>
        <w:t>a</w:t>
      </w:r>
      <w:r w:rsidRPr="00F07FE1">
        <w:rPr>
          <w:rFonts w:ascii="Times New Roman" w:hAnsi="Times New Roman"/>
          <w:lang w:val="en-GB"/>
        </w:rPr>
        <w:t>, sho</w:t>
      </w:r>
      <w:r w:rsidRPr="007A1698">
        <w:rPr>
          <w:rFonts w:ascii="Times New Roman" w:hAnsi="Times New Roman"/>
          <w:lang w:val="en-GB"/>
        </w:rPr>
        <w:t>rt</w:t>
      </w:r>
      <w:r w:rsidRPr="00F07FE1">
        <w:rPr>
          <w:rFonts w:ascii="Times New Roman" w:hAnsi="Times New Roman"/>
          <w:lang w:val="en-GB"/>
        </w:rPr>
        <w:t>ne</w:t>
      </w:r>
      <w:r w:rsidRPr="007A1698">
        <w:rPr>
          <w:rFonts w:ascii="Times New Roman" w:hAnsi="Times New Roman"/>
          <w:lang w:val="en-GB"/>
        </w:rPr>
        <w:t>s</w:t>
      </w:r>
      <w:r w:rsidRPr="00F07FE1">
        <w:rPr>
          <w:rFonts w:ascii="Times New Roman" w:hAnsi="Times New Roman"/>
          <w:lang w:val="en-GB"/>
        </w:rPr>
        <w:t>s of</w:t>
      </w:r>
      <w:r w:rsidRPr="007A1698">
        <w:rPr>
          <w:rFonts w:ascii="Times New Roman" w:hAnsi="Times New Roman"/>
          <w:lang w:val="en-GB"/>
        </w:rPr>
        <w:t xml:space="preserve"> </w:t>
      </w:r>
      <w:r w:rsidRPr="00F07FE1">
        <w:rPr>
          <w:rFonts w:ascii="Times New Roman" w:hAnsi="Times New Roman"/>
          <w:lang w:val="en-GB"/>
        </w:rPr>
        <w:t>b</w:t>
      </w:r>
      <w:r w:rsidRPr="007A1698">
        <w:rPr>
          <w:rFonts w:ascii="Times New Roman" w:hAnsi="Times New Roman"/>
          <w:lang w:val="en-GB"/>
        </w:rPr>
        <w:t>r</w:t>
      </w:r>
      <w:r w:rsidRPr="00F07FE1">
        <w:rPr>
          <w:rFonts w:ascii="Times New Roman" w:hAnsi="Times New Roman"/>
          <w:lang w:val="en-GB"/>
        </w:rPr>
        <w:t>e</w:t>
      </w:r>
      <w:r w:rsidRPr="007A1698">
        <w:rPr>
          <w:rFonts w:ascii="Times New Roman" w:hAnsi="Times New Roman"/>
          <w:lang w:val="en-GB"/>
        </w:rPr>
        <w:t>at</w:t>
      </w:r>
      <w:r w:rsidRPr="00F07FE1">
        <w:rPr>
          <w:rFonts w:ascii="Times New Roman" w:hAnsi="Times New Roman"/>
          <w:lang w:val="en-GB"/>
        </w:rPr>
        <w:t xml:space="preserve">h, </w:t>
      </w:r>
      <w:r w:rsidRPr="007A1698">
        <w:rPr>
          <w:rFonts w:ascii="Times New Roman" w:hAnsi="Times New Roman"/>
          <w:lang w:val="en-GB"/>
        </w:rPr>
        <w:t>irr</w:t>
      </w:r>
      <w:r w:rsidRPr="00F07FE1">
        <w:rPr>
          <w:rFonts w:ascii="Times New Roman" w:hAnsi="Times New Roman"/>
          <w:lang w:val="en-GB"/>
        </w:rPr>
        <w:t>e</w:t>
      </w:r>
      <w:r w:rsidRPr="007A1698">
        <w:rPr>
          <w:rFonts w:ascii="Times New Roman" w:hAnsi="Times New Roman"/>
          <w:lang w:val="en-GB"/>
        </w:rPr>
        <w:t>g</w:t>
      </w:r>
      <w:r w:rsidRPr="00F07FE1">
        <w:rPr>
          <w:rFonts w:ascii="Times New Roman" w:hAnsi="Times New Roman"/>
          <w:lang w:val="en-GB"/>
        </w:rPr>
        <w:t>u</w:t>
      </w:r>
      <w:r w:rsidRPr="007A1698">
        <w:rPr>
          <w:rFonts w:ascii="Times New Roman" w:hAnsi="Times New Roman"/>
          <w:lang w:val="en-GB"/>
        </w:rPr>
        <w:t>l</w:t>
      </w:r>
      <w:r w:rsidRPr="00F07FE1">
        <w:rPr>
          <w:rFonts w:ascii="Times New Roman" w:hAnsi="Times New Roman"/>
          <w:lang w:val="en-GB"/>
        </w:rPr>
        <w:t>ar</w:t>
      </w:r>
      <w:r w:rsidRPr="007A1698">
        <w:rPr>
          <w:rFonts w:ascii="Times New Roman" w:hAnsi="Times New Roman"/>
          <w:lang w:val="en-GB"/>
        </w:rPr>
        <w:t xml:space="preserve"> </w:t>
      </w:r>
      <w:r w:rsidRPr="00F07FE1">
        <w:rPr>
          <w:rFonts w:ascii="Times New Roman" w:hAnsi="Times New Roman"/>
          <w:lang w:val="en-GB"/>
        </w:rPr>
        <w:t>he</w:t>
      </w:r>
      <w:r w:rsidRPr="007A1698">
        <w:rPr>
          <w:rFonts w:ascii="Times New Roman" w:hAnsi="Times New Roman"/>
          <w:lang w:val="en-GB"/>
        </w:rPr>
        <w:t>art</w:t>
      </w:r>
      <w:r w:rsidRPr="00F07FE1">
        <w:rPr>
          <w:rFonts w:ascii="Times New Roman" w:hAnsi="Times New Roman"/>
          <w:lang w:val="en-GB"/>
        </w:rPr>
        <w:t>be</w:t>
      </w:r>
      <w:r w:rsidRPr="007A1698">
        <w:rPr>
          <w:rFonts w:ascii="Times New Roman" w:hAnsi="Times New Roman"/>
          <w:lang w:val="en-GB"/>
        </w:rPr>
        <w:t>at</w:t>
      </w:r>
      <w:r w:rsidRPr="00F07FE1">
        <w:rPr>
          <w:rFonts w:ascii="Times New Roman" w:hAnsi="Times New Roman"/>
          <w:lang w:val="en-GB"/>
        </w:rPr>
        <w:t>, c</w:t>
      </w:r>
      <w:r w:rsidRPr="007A1698">
        <w:rPr>
          <w:rFonts w:ascii="Times New Roman" w:hAnsi="Times New Roman"/>
          <w:lang w:val="en-GB"/>
        </w:rPr>
        <w:t>l</w:t>
      </w:r>
      <w:r w:rsidRPr="00F07FE1">
        <w:rPr>
          <w:rFonts w:ascii="Times New Roman" w:hAnsi="Times New Roman"/>
          <w:lang w:val="en-GB"/>
        </w:rPr>
        <w:t>oud</w:t>
      </w:r>
      <w:r w:rsidRPr="007A1698">
        <w:rPr>
          <w:rFonts w:ascii="Times New Roman" w:hAnsi="Times New Roman"/>
          <w:lang w:val="en-GB"/>
        </w:rPr>
        <w:t>i</w:t>
      </w:r>
      <w:r w:rsidRPr="00F07FE1">
        <w:rPr>
          <w:rFonts w:ascii="Times New Roman" w:hAnsi="Times New Roman"/>
          <w:lang w:val="en-GB"/>
        </w:rPr>
        <w:t>ng</w:t>
      </w:r>
      <w:r w:rsidRPr="007A1698">
        <w:rPr>
          <w:rFonts w:ascii="Times New Roman" w:hAnsi="Times New Roman"/>
          <w:lang w:val="en-GB"/>
        </w:rPr>
        <w:t xml:space="preserve"> </w:t>
      </w:r>
      <w:r w:rsidRPr="00F07FE1">
        <w:rPr>
          <w:rFonts w:ascii="Times New Roman" w:hAnsi="Times New Roman"/>
          <w:lang w:val="en-GB"/>
        </w:rPr>
        <w:t>of</w:t>
      </w:r>
      <w:r w:rsidRPr="007A1698">
        <w:rPr>
          <w:rFonts w:ascii="Times New Roman" w:hAnsi="Times New Roman"/>
          <w:lang w:val="en-GB"/>
        </w:rPr>
        <w:t xml:space="preserve"> </w:t>
      </w:r>
      <w:r w:rsidRPr="00F07FE1">
        <w:rPr>
          <w:rFonts w:ascii="Times New Roman" w:hAnsi="Times New Roman"/>
          <w:lang w:val="en-GB"/>
        </w:rPr>
        <w:t>u</w:t>
      </w:r>
      <w:r w:rsidRPr="007A1698">
        <w:rPr>
          <w:rFonts w:ascii="Times New Roman" w:hAnsi="Times New Roman"/>
          <w:lang w:val="en-GB"/>
        </w:rPr>
        <w:t>ri</w:t>
      </w:r>
      <w:r w:rsidRPr="00F07FE1">
        <w:rPr>
          <w:rFonts w:ascii="Times New Roman" w:hAnsi="Times New Roman"/>
          <w:lang w:val="en-GB"/>
        </w:rPr>
        <w:t xml:space="preserve">ne, </w:t>
      </w:r>
      <w:r w:rsidRPr="007A1698">
        <w:rPr>
          <w:rFonts w:ascii="Times New Roman" w:hAnsi="Times New Roman"/>
          <w:lang w:val="en-GB"/>
        </w:rPr>
        <w:t>tir</w:t>
      </w:r>
      <w:r w:rsidRPr="00F07FE1">
        <w:rPr>
          <w:rFonts w:ascii="Times New Roman" w:hAnsi="Times New Roman"/>
          <w:lang w:val="en-GB"/>
        </w:rPr>
        <w:t>edn</w:t>
      </w:r>
      <w:r w:rsidRPr="007A1698">
        <w:rPr>
          <w:rFonts w:ascii="Times New Roman" w:hAnsi="Times New Roman"/>
          <w:lang w:val="en-GB"/>
        </w:rPr>
        <w:t>e</w:t>
      </w:r>
      <w:r w:rsidRPr="00F07FE1">
        <w:rPr>
          <w:rFonts w:ascii="Times New Roman" w:hAnsi="Times New Roman"/>
          <w:lang w:val="en-GB"/>
        </w:rPr>
        <w:t>ss</w:t>
      </w:r>
      <w:r w:rsidRPr="007A1698">
        <w:rPr>
          <w:rFonts w:ascii="Times New Roman" w:hAnsi="Times New Roman"/>
          <w:lang w:val="en-GB"/>
        </w:rPr>
        <w:t xml:space="preserve"> </w:t>
      </w:r>
      <w:r w:rsidRPr="00F07FE1">
        <w:rPr>
          <w:rFonts w:ascii="Times New Roman" w:hAnsi="Times New Roman"/>
          <w:lang w:val="en-GB"/>
        </w:rPr>
        <w:t>and</w:t>
      </w:r>
      <w:r w:rsidRPr="007A1698">
        <w:rPr>
          <w:rFonts w:ascii="Times New Roman" w:hAnsi="Times New Roman"/>
          <w:lang w:val="en-GB"/>
        </w:rPr>
        <w:t>/</w:t>
      </w:r>
      <w:r w:rsidRPr="00F07FE1">
        <w:rPr>
          <w:rFonts w:ascii="Times New Roman" w:hAnsi="Times New Roman"/>
          <w:lang w:val="en-GB"/>
        </w:rPr>
        <w:t>or</w:t>
      </w:r>
      <w:r w:rsidRPr="007A1698">
        <w:rPr>
          <w:rFonts w:ascii="Times New Roman" w:hAnsi="Times New Roman"/>
          <w:lang w:val="en-GB"/>
        </w:rPr>
        <w:t xml:space="preserve"> j</w:t>
      </w:r>
      <w:r w:rsidRPr="00F07FE1">
        <w:rPr>
          <w:rFonts w:ascii="Times New Roman" w:hAnsi="Times New Roman"/>
          <w:lang w:val="en-GB"/>
        </w:rPr>
        <w:t>o</w:t>
      </w:r>
      <w:r w:rsidRPr="007A1698">
        <w:rPr>
          <w:rFonts w:ascii="Times New Roman" w:hAnsi="Times New Roman"/>
          <w:lang w:val="en-GB"/>
        </w:rPr>
        <w:t>i</w:t>
      </w:r>
      <w:r w:rsidRPr="00F07FE1">
        <w:rPr>
          <w:rFonts w:ascii="Times New Roman" w:hAnsi="Times New Roman"/>
          <w:lang w:val="en-GB"/>
        </w:rPr>
        <w:t>nt d</w:t>
      </w:r>
      <w:r w:rsidRPr="007A1698">
        <w:rPr>
          <w:rFonts w:ascii="Times New Roman" w:hAnsi="Times New Roman"/>
          <w:lang w:val="en-GB"/>
        </w:rPr>
        <w:t>i</w:t>
      </w:r>
      <w:r w:rsidRPr="00F07FE1">
        <w:rPr>
          <w:rFonts w:ascii="Times New Roman" w:hAnsi="Times New Roman"/>
          <w:lang w:val="en-GB"/>
        </w:rPr>
        <w:t>s</w:t>
      </w:r>
      <w:r w:rsidRPr="007A1698">
        <w:rPr>
          <w:rFonts w:ascii="Times New Roman" w:hAnsi="Times New Roman"/>
          <w:lang w:val="en-GB"/>
        </w:rPr>
        <w:t>c</w:t>
      </w:r>
      <w:r w:rsidRPr="00F07FE1">
        <w:rPr>
          <w:rFonts w:ascii="Times New Roman" w:hAnsi="Times New Roman"/>
          <w:lang w:val="en-GB"/>
        </w:rPr>
        <w:t>o</w:t>
      </w:r>
      <w:r w:rsidRPr="007A1698">
        <w:rPr>
          <w:rFonts w:ascii="Times New Roman" w:hAnsi="Times New Roman"/>
          <w:lang w:val="en-GB"/>
        </w:rPr>
        <w:t>mf</w:t>
      </w:r>
      <w:r w:rsidRPr="00F07FE1">
        <w:rPr>
          <w:rFonts w:ascii="Times New Roman" w:hAnsi="Times New Roman"/>
          <w:lang w:val="en-GB"/>
        </w:rPr>
        <w:t>o</w:t>
      </w:r>
      <w:r w:rsidRPr="007A1698">
        <w:rPr>
          <w:rFonts w:ascii="Times New Roman" w:hAnsi="Times New Roman"/>
          <w:lang w:val="en-GB"/>
        </w:rPr>
        <w:t>r</w:t>
      </w:r>
      <w:r w:rsidRPr="00F07FE1">
        <w:rPr>
          <w:rFonts w:ascii="Times New Roman" w:hAnsi="Times New Roman"/>
          <w:lang w:val="en-GB"/>
        </w:rPr>
        <w:t>t</w:t>
      </w:r>
      <w:r w:rsidRPr="007A1698">
        <w:rPr>
          <w:rFonts w:ascii="Times New Roman" w:hAnsi="Times New Roman"/>
          <w:lang w:val="en-GB"/>
        </w:rPr>
        <w:t xml:space="preserve"> </w:t>
      </w:r>
      <w:r w:rsidRPr="00F07FE1">
        <w:rPr>
          <w:rFonts w:ascii="Times New Roman" w:hAnsi="Times New Roman"/>
          <w:lang w:val="en-GB"/>
        </w:rPr>
        <w:t>a</w:t>
      </w:r>
      <w:r w:rsidRPr="007A1698">
        <w:rPr>
          <w:rFonts w:ascii="Times New Roman" w:hAnsi="Times New Roman"/>
          <w:lang w:val="en-GB"/>
        </w:rPr>
        <w:t>s</w:t>
      </w:r>
      <w:r w:rsidRPr="00F07FE1">
        <w:rPr>
          <w:rFonts w:ascii="Times New Roman" w:hAnsi="Times New Roman"/>
          <w:lang w:val="en-GB"/>
        </w:rPr>
        <w:t>so</w:t>
      </w:r>
      <w:r w:rsidRPr="007A1698">
        <w:rPr>
          <w:rFonts w:ascii="Times New Roman" w:hAnsi="Times New Roman"/>
          <w:lang w:val="en-GB"/>
        </w:rPr>
        <w:t>ci</w:t>
      </w:r>
      <w:r w:rsidRPr="00F07FE1">
        <w:rPr>
          <w:rFonts w:ascii="Times New Roman" w:hAnsi="Times New Roman"/>
          <w:lang w:val="en-GB"/>
        </w:rPr>
        <w:t>a</w:t>
      </w:r>
      <w:r w:rsidRPr="007A1698">
        <w:rPr>
          <w:rFonts w:ascii="Times New Roman" w:hAnsi="Times New Roman"/>
          <w:lang w:val="en-GB"/>
        </w:rPr>
        <w:t>t</w:t>
      </w:r>
      <w:r w:rsidRPr="00F07FE1">
        <w:rPr>
          <w:rFonts w:ascii="Times New Roman" w:hAnsi="Times New Roman"/>
          <w:lang w:val="en-GB"/>
        </w:rPr>
        <w:t>ed wi</w:t>
      </w:r>
      <w:r w:rsidRPr="007A1698">
        <w:rPr>
          <w:rFonts w:ascii="Times New Roman" w:hAnsi="Times New Roman"/>
          <w:lang w:val="en-GB"/>
        </w:rPr>
        <w:t>t</w:t>
      </w:r>
      <w:r w:rsidRPr="00F07FE1">
        <w:rPr>
          <w:rFonts w:ascii="Times New Roman" w:hAnsi="Times New Roman"/>
          <w:lang w:val="en-GB"/>
        </w:rPr>
        <w:t>h</w:t>
      </w:r>
      <w:r w:rsidRPr="007A1698">
        <w:rPr>
          <w:rFonts w:ascii="Times New Roman" w:hAnsi="Times New Roman"/>
          <w:lang w:val="en-GB"/>
        </w:rPr>
        <w:t xml:space="preserve"> </w:t>
      </w:r>
      <w:r w:rsidRPr="00F07FE1">
        <w:rPr>
          <w:rFonts w:ascii="Times New Roman" w:hAnsi="Times New Roman"/>
          <w:lang w:val="en-GB"/>
        </w:rPr>
        <w:t>abno</w:t>
      </w:r>
      <w:r w:rsidRPr="007A1698">
        <w:rPr>
          <w:rFonts w:ascii="Times New Roman" w:hAnsi="Times New Roman"/>
          <w:lang w:val="en-GB"/>
        </w:rPr>
        <w:t>rm</w:t>
      </w:r>
      <w:r w:rsidRPr="00F07FE1">
        <w:rPr>
          <w:rFonts w:ascii="Times New Roman" w:hAnsi="Times New Roman"/>
          <w:lang w:val="en-GB"/>
        </w:rPr>
        <w:t>al</w:t>
      </w:r>
      <w:r w:rsidRPr="007A1698">
        <w:rPr>
          <w:rFonts w:ascii="Times New Roman" w:hAnsi="Times New Roman"/>
          <w:lang w:val="en-GB"/>
        </w:rPr>
        <w:t xml:space="preserve"> l</w:t>
      </w:r>
      <w:r w:rsidRPr="00F07FE1">
        <w:rPr>
          <w:rFonts w:ascii="Times New Roman" w:hAnsi="Times New Roman"/>
          <w:lang w:val="en-GB"/>
        </w:rPr>
        <w:t>abo</w:t>
      </w:r>
      <w:r w:rsidRPr="007A1698">
        <w:rPr>
          <w:rFonts w:ascii="Times New Roman" w:hAnsi="Times New Roman"/>
          <w:lang w:val="en-GB"/>
        </w:rPr>
        <w:t>r</w:t>
      </w:r>
      <w:r w:rsidRPr="00F07FE1">
        <w:rPr>
          <w:rFonts w:ascii="Times New Roman" w:hAnsi="Times New Roman"/>
          <w:lang w:val="en-GB"/>
        </w:rPr>
        <w:t>a</w:t>
      </w:r>
      <w:r w:rsidRPr="007A1698">
        <w:rPr>
          <w:rFonts w:ascii="Times New Roman" w:hAnsi="Times New Roman"/>
          <w:lang w:val="en-GB"/>
        </w:rPr>
        <w:t>t</w:t>
      </w:r>
      <w:r w:rsidRPr="00F07FE1">
        <w:rPr>
          <w:rFonts w:ascii="Times New Roman" w:hAnsi="Times New Roman"/>
          <w:lang w:val="en-GB"/>
        </w:rPr>
        <w:t>o</w:t>
      </w:r>
      <w:r w:rsidRPr="007A1698">
        <w:rPr>
          <w:rFonts w:ascii="Times New Roman" w:hAnsi="Times New Roman"/>
          <w:lang w:val="en-GB"/>
        </w:rPr>
        <w:t>r</w:t>
      </w:r>
      <w:r w:rsidRPr="00F07FE1">
        <w:rPr>
          <w:rFonts w:ascii="Times New Roman" w:hAnsi="Times New Roman"/>
          <w:lang w:val="en-GB"/>
        </w:rPr>
        <w:t>y</w:t>
      </w:r>
      <w:r w:rsidRPr="007A1698">
        <w:rPr>
          <w:rFonts w:ascii="Times New Roman" w:hAnsi="Times New Roman"/>
          <w:lang w:val="en-GB"/>
        </w:rPr>
        <w:t xml:space="preserve"> t</w:t>
      </w:r>
      <w:r w:rsidRPr="00F07FE1">
        <w:rPr>
          <w:rFonts w:ascii="Times New Roman" w:hAnsi="Times New Roman"/>
          <w:lang w:val="en-GB"/>
        </w:rPr>
        <w:t>e</w:t>
      </w:r>
      <w:r w:rsidRPr="007A1698">
        <w:rPr>
          <w:rFonts w:ascii="Times New Roman" w:hAnsi="Times New Roman"/>
          <w:lang w:val="en-GB"/>
        </w:rPr>
        <w:t>s</w:t>
      </w:r>
      <w:r w:rsidRPr="00F07FE1">
        <w:rPr>
          <w:rFonts w:ascii="Times New Roman" w:hAnsi="Times New Roman"/>
          <w:lang w:val="en-GB"/>
        </w:rPr>
        <w:t>t</w:t>
      </w:r>
      <w:r w:rsidRPr="007A1698">
        <w:rPr>
          <w:rFonts w:ascii="Times New Roman" w:hAnsi="Times New Roman"/>
          <w:lang w:val="en-GB"/>
        </w:rPr>
        <w:t xml:space="preserve"> r</w:t>
      </w:r>
      <w:r w:rsidRPr="00F07FE1">
        <w:rPr>
          <w:rFonts w:ascii="Times New Roman" w:hAnsi="Times New Roman"/>
          <w:lang w:val="en-GB"/>
        </w:rPr>
        <w:t>e</w:t>
      </w:r>
      <w:r w:rsidRPr="007A1698">
        <w:rPr>
          <w:rFonts w:ascii="Times New Roman" w:hAnsi="Times New Roman"/>
          <w:lang w:val="en-GB"/>
        </w:rPr>
        <w:t>s</w:t>
      </w:r>
      <w:r w:rsidRPr="00F07FE1">
        <w:rPr>
          <w:rFonts w:ascii="Times New Roman" w:hAnsi="Times New Roman"/>
          <w:lang w:val="en-GB"/>
        </w:rPr>
        <w:t>u</w:t>
      </w:r>
      <w:r w:rsidRPr="007A1698">
        <w:rPr>
          <w:rFonts w:ascii="Times New Roman" w:hAnsi="Times New Roman"/>
          <w:lang w:val="en-GB"/>
        </w:rPr>
        <w:t>lt</w:t>
      </w:r>
      <w:r w:rsidRPr="00F07FE1">
        <w:rPr>
          <w:rFonts w:ascii="Times New Roman" w:hAnsi="Times New Roman"/>
          <w:lang w:val="en-GB"/>
        </w:rPr>
        <w:t xml:space="preserve">s </w:t>
      </w:r>
      <w:r w:rsidRPr="007A1698">
        <w:rPr>
          <w:rFonts w:ascii="Times New Roman" w:hAnsi="Times New Roman"/>
          <w:lang w:val="en-GB"/>
        </w:rPr>
        <w:t>(</w:t>
      </w:r>
      <w:r w:rsidRPr="00F07FE1">
        <w:rPr>
          <w:rFonts w:ascii="Times New Roman" w:hAnsi="Times New Roman"/>
          <w:lang w:val="en-GB"/>
        </w:rPr>
        <w:t>e</w:t>
      </w:r>
      <w:r w:rsidRPr="007A1698">
        <w:rPr>
          <w:rFonts w:ascii="Times New Roman" w:hAnsi="Times New Roman"/>
          <w:lang w:val="en-GB"/>
        </w:rPr>
        <w:t>g</w:t>
      </w:r>
      <w:r w:rsidRPr="00F07FE1">
        <w:rPr>
          <w:rFonts w:ascii="Times New Roman" w:hAnsi="Times New Roman"/>
          <w:lang w:val="en-GB"/>
        </w:rPr>
        <w:t>. h</w:t>
      </w:r>
      <w:r w:rsidRPr="007A1698">
        <w:rPr>
          <w:rFonts w:ascii="Times New Roman" w:hAnsi="Times New Roman"/>
          <w:lang w:val="en-GB"/>
        </w:rPr>
        <w:t>ig</w:t>
      </w:r>
      <w:r w:rsidRPr="00F07FE1">
        <w:rPr>
          <w:rFonts w:ascii="Times New Roman" w:hAnsi="Times New Roman"/>
          <w:lang w:val="en-GB"/>
        </w:rPr>
        <w:t>h po</w:t>
      </w:r>
      <w:r w:rsidRPr="007A1698">
        <w:rPr>
          <w:rFonts w:ascii="Times New Roman" w:hAnsi="Times New Roman"/>
          <w:lang w:val="en-GB"/>
        </w:rPr>
        <w:t>t</w:t>
      </w:r>
      <w:r w:rsidRPr="00F07FE1">
        <w:rPr>
          <w:rFonts w:ascii="Times New Roman" w:hAnsi="Times New Roman"/>
          <w:lang w:val="en-GB"/>
        </w:rPr>
        <w:t>a</w:t>
      </w:r>
      <w:r w:rsidRPr="007A1698">
        <w:rPr>
          <w:rFonts w:ascii="Times New Roman" w:hAnsi="Times New Roman"/>
          <w:lang w:val="en-GB"/>
        </w:rPr>
        <w:t>s</w:t>
      </w:r>
      <w:r w:rsidRPr="00F07FE1">
        <w:rPr>
          <w:rFonts w:ascii="Times New Roman" w:hAnsi="Times New Roman"/>
          <w:lang w:val="en-GB"/>
        </w:rPr>
        <w:t>s</w:t>
      </w:r>
      <w:r w:rsidRPr="007A1698">
        <w:rPr>
          <w:rFonts w:ascii="Times New Roman" w:hAnsi="Times New Roman"/>
          <w:lang w:val="en-GB"/>
        </w:rPr>
        <w:t>i</w:t>
      </w:r>
      <w:r w:rsidRPr="00F07FE1">
        <w:rPr>
          <w:rFonts w:ascii="Times New Roman" w:hAnsi="Times New Roman"/>
          <w:lang w:val="en-GB"/>
        </w:rPr>
        <w:t>u</w:t>
      </w:r>
      <w:r w:rsidRPr="007A1698">
        <w:rPr>
          <w:rFonts w:ascii="Times New Roman" w:hAnsi="Times New Roman"/>
          <w:lang w:val="en-GB"/>
        </w:rPr>
        <w:t>m</w:t>
      </w:r>
      <w:r w:rsidRPr="00F07FE1">
        <w:rPr>
          <w:rFonts w:ascii="Times New Roman" w:hAnsi="Times New Roman"/>
          <w:lang w:val="en-GB"/>
        </w:rPr>
        <w:t>, u</w:t>
      </w:r>
      <w:r w:rsidRPr="007A1698">
        <w:rPr>
          <w:rFonts w:ascii="Times New Roman" w:hAnsi="Times New Roman"/>
          <w:lang w:val="en-GB"/>
        </w:rPr>
        <w:t>ri</w:t>
      </w:r>
      <w:r w:rsidRPr="00F07FE1">
        <w:rPr>
          <w:rFonts w:ascii="Times New Roman" w:hAnsi="Times New Roman"/>
          <w:lang w:val="en-GB"/>
        </w:rPr>
        <w:t>c ac</w:t>
      </w:r>
      <w:r w:rsidRPr="007A1698">
        <w:rPr>
          <w:rFonts w:ascii="Times New Roman" w:hAnsi="Times New Roman"/>
          <w:lang w:val="en-GB"/>
        </w:rPr>
        <w:t>i</w:t>
      </w:r>
      <w:r w:rsidRPr="00F07FE1">
        <w:rPr>
          <w:rFonts w:ascii="Times New Roman" w:hAnsi="Times New Roman"/>
          <w:lang w:val="en-GB"/>
        </w:rPr>
        <w:t xml:space="preserve">d and </w:t>
      </w:r>
      <w:r w:rsidR="0085478A" w:rsidRPr="006F03EF">
        <w:rPr>
          <w:rFonts w:ascii="Times New Roman" w:hAnsi="Times New Roman"/>
          <w:lang w:val="en-GB"/>
        </w:rPr>
        <w:t xml:space="preserve">calcium levels and low </w:t>
      </w:r>
      <w:r w:rsidRPr="006F03EF">
        <w:rPr>
          <w:rFonts w:ascii="Times New Roman" w:hAnsi="Times New Roman"/>
          <w:lang w:val="en-GB"/>
        </w:rPr>
        <w:t>phospho</w:t>
      </w:r>
      <w:r w:rsidRPr="007A1698">
        <w:rPr>
          <w:rFonts w:ascii="Times New Roman" w:hAnsi="Times New Roman"/>
          <w:lang w:val="en-GB"/>
        </w:rPr>
        <w:t>r</w:t>
      </w:r>
      <w:r w:rsidRPr="00F07FE1">
        <w:rPr>
          <w:rFonts w:ascii="Times New Roman" w:hAnsi="Times New Roman"/>
          <w:lang w:val="en-GB"/>
        </w:rPr>
        <w:t xml:space="preserve">ous </w:t>
      </w:r>
      <w:r w:rsidRPr="007A1698">
        <w:rPr>
          <w:rFonts w:ascii="Times New Roman" w:hAnsi="Times New Roman"/>
          <w:lang w:val="en-GB"/>
        </w:rPr>
        <w:t>l</w:t>
      </w:r>
      <w:r w:rsidRPr="00F07FE1">
        <w:rPr>
          <w:rFonts w:ascii="Times New Roman" w:hAnsi="Times New Roman"/>
          <w:lang w:val="en-GB"/>
        </w:rPr>
        <w:t>e</w:t>
      </w:r>
      <w:r w:rsidRPr="007A1698">
        <w:rPr>
          <w:rFonts w:ascii="Times New Roman" w:hAnsi="Times New Roman"/>
          <w:lang w:val="en-GB"/>
        </w:rPr>
        <w:t>v</w:t>
      </w:r>
      <w:r w:rsidRPr="00F07FE1">
        <w:rPr>
          <w:rFonts w:ascii="Times New Roman" w:hAnsi="Times New Roman"/>
          <w:lang w:val="en-GB"/>
        </w:rPr>
        <w:t>e</w:t>
      </w:r>
      <w:r w:rsidRPr="007A1698">
        <w:rPr>
          <w:rFonts w:ascii="Times New Roman" w:hAnsi="Times New Roman"/>
          <w:lang w:val="en-GB"/>
        </w:rPr>
        <w:t>l</w:t>
      </w:r>
      <w:r w:rsidRPr="00F07FE1">
        <w:rPr>
          <w:rFonts w:ascii="Times New Roman" w:hAnsi="Times New Roman"/>
          <w:lang w:val="en-GB"/>
        </w:rPr>
        <w:t xml:space="preserve">s </w:t>
      </w:r>
      <w:r w:rsidRPr="007A1698">
        <w:rPr>
          <w:rFonts w:ascii="Times New Roman" w:hAnsi="Times New Roman"/>
          <w:lang w:val="en-GB"/>
        </w:rPr>
        <w:t>i</w:t>
      </w:r>
      <w:r w:rsidRPr="00F07FE1">
        <w:rPr>
          <w:rFonts w:ascii="Times New Roman" w:hAnsi="Times New Roman"/>
          <w:lang w:val="en-GB"/>
        </w:rPr>
        <w:t>n</w:t>
      </w:r>
      <w:r w:rsidRPr="007A1698">
        <w:rPr>
          <w:rFonts w:ascii="Times New Roman" w:hAnsi="Times New Roman"/>
          <w:lang w:val="en-GB"/>
        </w:rPr>
        <w:t xml:space="preserve"> t</w:t>
      </w:r>
      <w:r w:rsidRPr="00F07FE1">
        <w:rPr>
          <w:rFonts w:ascii="Times New Roman" w:hAnsi="Times New Roman"/>
          <w:lang w:val="en-GB"/>
        </w:rPr>
        <w:t>he b</w:t>
      </w:r>
      <w:r w:rsidRPr="007A1698">
        <w:rPr>
          <w:rFonts w:ascii="Times New Roman" w:hAnsi="Times New Roman"/>
          <w:lang w:val="en-GB"/>
        </w:rPr>
        <w:t>l</w:t>
      </w:r>
      <w:r w:rsidRPr="00F07FE1">
        <w:rPr>
          <w:rFonts w:ascii="Times New Roman" w:hAnsi="Times New Roman"/>
          <w:lang w:val="en-GB"/>
        </w:rPr>
        <w:t>ood</w:t>
      </w:r>
      <w:r w:rsidRPr="007A1698">
        <w:rPr>
          <w:rFonts w:ascii="Times New Roman" w:hAnsi="Times New Roman"/>
          <w:lang w:val="en-GB"/>
        </w:rPr>
        <w:t>)</w:t>
      </w:r>
      <w:r w:rsidRPr="00F07FE1">
        <w:rPr>
          <w:rFonts w:ascii="Times New Roman" w:hAnsi="Times New Roman"/>
          <w:lang w:val="en-GB"/>
        </w:rPr>
        <w:t>.</w:t>
      </w:r>
    </w:p>
    <w:p w:rsidR="00593776" w:rsidRPr="007539F2" w:rsidRDefault="00593776" w:rsidP="007A1698">
      <w:pPr>
        <w:autoSpaceDE w:val="0"/>
        <w:autoSpaceDN w:val="0"/>
        <w:adjustRightInd w:val="0"/>
        <w:spacing w:after="0" w:line="240" w:lineRule="auto"/>
        <w:ind w:left="567" w:hanging="567"/>
        <w:rPr>
          <w:rFonts w:ascii="Times New Roman" w:hAnsi="Times New Roman"/>
        </w:rPr>
      </w:pPr>
      <w:r>
        <w:rPr>
          <w:rFonts w:ascii="Times New Roman" w:hAnsi="Times New Roman"/>
          <w:lang w:val="en-GB"/>
        </w:rPr>
        <w:t>-</w:t>
      </w:r>
      <w:r>
        <w:rPr>
          <w:rFonts w:ascii="Times New Roman" w:hAnsi="Times New Roman"/>
          <w:lang w:val="en-GB"/>
        </w:rPr>
        <w:tab/>
      </w:r>
      <w:r w:rsidRPr="00263561">
        <w:rPr>
          <w:rFonts w:ascii="Times New Roman" w:hAnsi="Times New Roman"/>
          <w:lang w:val="en-GB"/>
        </w:rPr>
        <w:t>Blood clots in small blood vessels (thrombotic microangiopathy).</w:t>
      </w:r>
    </w:p>
    <w:p w:rsidR="0085478A" w:rsidRPr="006F03EF" w:rsidRDefault="0085478A" w:rsidP="007A1698">
      <w:pPr>
        <w:autoSpaceDE w:val="0"/>
        <w:autoSpaceDN w:val="0"/>
        <w:adjustRightInd w:val="0"/>
        <w:spacing w:after="0" w:line="240" w:lineRule="auto"/>
        <w:ind w:left="567" w:hanging="567"/>
        <w:rPr>
          <w:rFonts w:ascii="Times New Roman" w:hAnsi="Times New Roman"/>
          <w:lang w:val="en-GB"/>
        </w:rPr>
      </w:pPr>
    </w:p>
    <w:p w:rsidR="0085478A" w:rsidRPr="006F03EF" w:rsidRDefault="0085478A" w:rsidP="007A1698">
      <w:pPr>
        <w:autoSpaceDE w:val="0"/>
        <w:autoSpaceDN w:val="0"/>
        <w:adjustRightInd w:val="0"/>
        <w:spacing w:after="0" w:line="240" w:lineRule="auto"/>
        <w:ind w:left="567" w:hanging="567"/>
        <w:rPr>
          <w:rFonts w:ascii="Times New Roman" w:hAnsi="Times New Roman"/>
          <w:b/>
          <w:lang w:val="en-GB"/>
        </w:rPr>
      </w:pPr>
      <w:r w:rsidRPr="006F03EF">
        <w:rPr>
          <w:rFonts w:ascii="Times New Roman" w:hAnsi="Times New Roman"/>
          <w:b/>
          <w:lang w:val="en-GB"/>
        </w:rPr>
        <w:t xml:space="preserve">Not known </w:t>
      </w:r>
      <w:r w:rsidRPr="006F03EF">
        <w:rPr>
          <w:rFonts w:ascii="Times New Roman" w:hAnsi="Times New Roman"/>
          <w:bCs/>
          <w:lang w:val="en-GB"/>
        </w:rPr>
        <w:t>(</w:t>
      </w:r>
      <w:r w:rsidRPr="006F03EF">
        <w:rPr>
          <w:rFonts w:ascii="Times New Roman" w:hAnsi="Times New Roman"/>
          <w:lang w:val="en-GB"/>
        </w:rPr>
        <w:t>frequency cannot be estimated from the available data</w:t>
      </w:r>
      <w:r w:rsidRPr="006F03EF">
        <w:rPr>
          <w:rFonts w:ascii="Times New Roman" w:hAnsi="Times New Roman"/>
          <w:bCs/>
          <w:lang w:val="en-GB"/>
        </w:rPr>
        <w:t>):</w:t>
      </w:r>
    </w:p>
    <w:p w:rsidR="0085478A" w:rsidRDefault="0085478A" w:rsidP="007A1698">
      <w:pPr>
        <w:autoSpaceDE w:val="0"/>
        <w:autoSpaceDN w:val="0"/>
        <w:adjustRightInd w:val="0"/>
        <w:spacing w:after="0" w:line="240" w:lineRule="auto"/>
        <w:ind w:left="567" w:hanging="567"/>
        <w:rPr>
          <w:rFonts w:ascii="Times New Roman" w:hAnsi="Times New Roman"/>
          <w:lang w:val="en-GB"/>
        </w:rPr>
      </w:pPr>
      <w:r w:rsidRPr="006F03EF">
        <w:rPr>
          <w:rFonts w:ascii="Times New Roman" w:hAnsi="Times New Roman"/>
          <w:lang w:val="en-GB"/>
        </w:rPr>
        <w:t>-</w:t>
      </w:r>
      <w:r w:rsidRPr="006F03EF">
        <w:rPr>
          <w:rFonts w:ascii="Times New Roman" w:hAnsi="Times New Roman"/>
          <w:lang w:val="en-GB"/>
        </w:rPr>
        <w:tab/>
        <w:t>Combination of a widespread severe rash, feeling sick, fever, high level of certain wh</w:t>
      </w:r>
      <w:r w:rsidRPr="00AF48FD">
        <w:rPr>
          <w:rFonts w:ascii="Times New Roman" w:hAnsi="Times New Roman"/>
          <w:lang w:val="en-GB"/>
        </w:rPr>
        <w:t>ite blood cells or yellow skin or eyes (signs of jaundice) with breathlessness, chest pain/discomfort, severely decreased urine output and feeling thirsty etc. (signs of a treatment-related allergic reaction).</w:t>
      </w:r>
    </w:p>
    <w:p w:rsidR="00941ACD" w:rsidRDefault="0060479E" w:rsidP="007A1698">
      <w:pPr>
        <w:autoSpaceDE w:val="0"/>
        <w:autoSpaceDN w:val="0"/>
        <w:adjustRightInd w:val="0"/>
        <w:spacing w:after="0" w:line="240" w:lineRule="auto"/>
        <w:ind w:left="567" w:hanging="567"/>
        <w:rPr>
          <w:rFonts w:ascii="Times New Roman" w:hAnsi="Times New Roman"/>
          <w:lang w:val="en-GB"/>
        </w:rPr>
      </w:pPr>
      <w:r>
        <w:rPr>
          <w:rFonts w:ascii="Times New Roman" w:hAnsi="Times New Roman"/>
          <w:lang w:val="en-GB"/>
        </w:rPr>
        <w:t>-</w:t>
      </w:r>
      <w:r>
        <w:rPr>
          <w:rFonts w:ascii="Times New Roman" w:hAnsi="Times New Roman"/>
          <w:lang w:val="en-GB"/>
        </w:rPr>
        <w:tab/>
      </w:r>
      <w:r w:rsidRPr="0060479E">
        <w:rPr>
          <w:rFonts w:ascii="Times New Roman" w:hAnsi="Times New Roman"/>
          <w:lang w:val="en-GB"/>
        </w:rPr>
        <w:t>Chronic renal failure</w:t>
      </w:r>
      <w:r>
        <w:rPr>
          <w:rFonts w:ascii="Times New Roman" w:hAnsi="Times New Roman"/>
          <w:lang w:val="en-GB"/>
        </w:rPr>
        <w:t>.</w:t>
      </w:r>
    </w:p>
    <w:p w:rsidR="0083362F" w:rsidRPr="00941ACD" w:rsidRDefault="0083362F" w:rsidP="007A1698">
      <w:pPr>
        <w:autoSpaceDE w:val="0"/>
        <w:autoSpaceDN w:val="0"/>
        <w:adjustRightInd w:val="0"/>
        <w:spacing w:after="0" w:line="240" w:lineRule="auto"/>
        <w:ind w:left="567" w:hanging="567"/>
        <w:rPr>
          <w:rFonts w:ascii="Times New Roman" w:hAnsi="Times New Roman"/>
          <w:lang w:val="en-GB"/>
        </w:rPr>
      </w:pPr>
      <w:r>
        <w:rPr>
          <w:rFonts w:ascii="Times New Roman" w:hAnsi="Times New Roman"/>
        </w:rPr>
        <w:t>-</w:t>
      </w:r>
      <w:r>
        <w:rPr>
          <w:rFonts w:ascii="Times New Roman" w:hAnsi="Times New Roman"/>
        </w:rPr>
        <w:tab/>
      </w:r>
      <w:r w:rsidRPr="00941ACD">
        <w:rPr>
          <w:rFonts w:ascii="Times New Roman" w:hAnsi="Times New Roman"/>
        </w:rPr>
        <w:t>Recurrence (reactivation) of Hepatitis B infection when you have had hepatitis B in the past (a liver infection).</w:t>
      </w:r>
    </w:p>
    <w:p w:rsidR="0085478A" w:rsidRPr="00AF48FD" w:rsidRDefault="0085478A" w:rsidP="007A1698">
      <w:pPr>
        <w:autoSpaceDE w:val="0"/>
        <w:autoSpaceDN w:val="0"/>
        <w:adjustRightInd w:val="0"/>
        <w:spacing w:after="0" w:line="240" w:lineRule="auto"/>
        <w:ind w:left="567" w:hanging="567"/>
        <w:rPr>
          <w:rFonts w:ascii="Times New Roman" w:hAnsi="Times New Roman"/>
          <w:lang w:val="en-GB"/>
        </w:rPr>
      </w:pPr>
    </w:p>
    <w:p w:rsidR="00FE0E06" w:rsidRPr="007A1698" w:rsidRDefault="00FE0E06" w:rsidP="007A1698">
      <w:pPr>
        <w:autoSpaceDE w:val="0"/>
        <w:autoSpaceDN w:val="0"/>
        <w:adjustRightInd w:val="0"/>
        <w:spacing w:after="0" w:line="240" w:lineRule="auto"/>
        <w:ind w:left="567" w:hanging="567"/>
        <w:rPr>
          <w:rFonts w:ascii="Times New Roman" w:hAnsi="Times New Roman"/>
          <w:lang w:val="en-GB"/>
        </w:rPr>
      </w:pPr>
      <w:r w:rsidRPr="004526DA">
        <w:rPr>
          <w:rFonts w:ascii="Times New Roman" w:hAnsi="Times New Roman"/>
          <w:lang w:val="en-GB"/>
        </w:rPr>
        <w:t xml:space="preserve">If you get any of the above, </w:t>
      </w:r>
      <w:r w:rsidRPr="007A1698">
        <w:rPr>
          <w:rFonts w:ascii="Times New Roman" w:hAnsi="Times New Roman"/>
          <w:b/>
          <w:bCs/>
          <w:lang w:val="en-GB"/>
        </w:rPr>
        <w:t>tell your doctor straight away.</w:t>
      </w:r>
    </w:p>
    <w:p w:rsidR="00FE0E06" w:rsidRPr="007A1698" w:rsidRDefault="00FE0E06" w:rsidP="007A1698">
      <w:pPr>
        <w:autoSpaceDE w:val="0"/>
        <w:autoSpaceDN w:val="0"/>
        <w:adjustRightInd w:val="0"/>
        <w:spacing w:after="0" w:line="240" w:lineRule="auto"/>
        <w:rPr>
          <w:rFonts w:ascii="Times New Roman" w:hAnsi="Times New Roman"/>
          <w:lang w:val="en-GB"/>
        </w:rPr>
      </w:pPr>
    </w:p>
    <w:p w:rsidR="00FE0E06" w:rsidRPr="007A1698" w:rsidRDefault="00FE0E06" w:rsidP="007A1698">
      <w:pPr>
        <w:autoSpaceDE w:val="0"/>
        <w:autoSpaceDN w:val="0"/>
        <w:adjustRightInd w:val="0"/>
        <w:spacing w:after="0" w:line="240" w:lineRule="auto"/>
        <w:rPr>
          <w:rFonts w:ascii="Times New Roman" w:hAnsi="Times New Roman"/>
          <w:b/>
          <w:bCs/>
          <w:lang w:val="en-GB"/>
        </w:rPr>
      </w:pPr>
      <w:r w:rsidRPr="007A1698">
        <w:rPr>
          <w:rFonts w:ascii="Times New Roman" w:hAnsi="Times New Roman"/>
          <w:b/>
          <w:bCs/>
          <w:lang w:val="en-GB"/>
        </w:rPr>
        <w:t>Other side effects may include:</w:t>
      </w:r>
    </w:p>
    <w:p w:rsidR="00FE0E06" w:rsidRPr="007A1698" w:rsidRDefault="00FE0E06" w:rsidP="007A1698">
      <w:pPr>
        <w:autoSpaceDE w:val="0"/>
        <w:autoSpaceDN w:val="0"/>
        <w:adjustRightInd w:val="0"/>
        <w:spacing w:after="0" w:line="240" w:lineRule="auto"/>
        <w:rPr>
          <w:rFonts w:ascii="Times New Roman" w:hAnsi="Times New Roman"/>
          <w:bCs/>
          <w:lang w:val="en-GB"/>
        </w:rPr>
      </w:pPr>
    </w:p>
    <w:p w:rsidR="00FE0E06" w:rsidRPr="007A1698" w:rsidRDefault="00FE0E06" w:rsidP="007A1698">
      <w:pPr>
        <w:autoSpaceDE w:val="0"/>
        <w:autoSpaceDN w:val="0"/>
        <w:adjustRightInd w:val="0"/>
        <w:spacing w:after="0" w:line="240" w:lineRule="auto"/>
        <w:rPr>
          <w:rFonts w:ascii="Times New Roman" w:hAnsi="Times New Roman"/>
          <w:b/>
          <w:bCs/>
          <w:lang w:val="en-GB"/>
        </w:rPr>
      </w:pPr>
      <w:r w:rsidRPr="007A1698">
        <w:rPr>
          <w:rFonts w:ascii="Times New Roman" w:hAnsi="Times New Roman"/>
          <w:b/>
          <w:bCs/>
          <w:lang w:val="en-GB"/>
        </w:rPr>
        <w:t>Very common</w:t>
      </w:r>
      <w:r w:rsidR="00FA058F" w:rsidRPr="007A1698">
        <w:rPr>
          <w:rFonts w:ascii="Times New Roman" w:hAnsi="Times New Roman"/>
          <w:b/>
          <w:bCs/>
          <w:lang w:val="en-GB"/>
        </w:rPr>
        <w:t xml:space="preserve"> </w:t>
      </w:r>
      <w:r w:rsidR="00B24B34" w:rsidRPr="007A1698">
        <w:rPr>
          <w:rFonts w:ascii="Times New Roman" w:hAnsi="Times New Roman"/>
          <w:bCs/>
          <w:lang w:val="en-GB"/>
        </w:rPr>
        <w:t>(</w:t>
      </w:r>
      <w:r w:rsidR="00FA058F" w:rsidRPr="007A1698">
        <w:rPr>
          <w:rFonts w:ascii="Times New Roman" w:hAnsi="Times New Roman"/>
          <w:bCs/>
          <w:lang w:val="en-GB"/>
        </w:rPr>
        <w:t>may affect more than 1 in 10</w:t>
      </w:r>
      <w:r w:rsidR="00875378" w:rsidRPr="007A1698">
        <w:rPr>
          <w:rFonts w:ascii="Times New Roman" w:hAnsi="Times New Roman"/>
          <w:bCs/>
          <w:lang w:val="en-GB"/>
        </w:rPr>
        <w:t> </w:t>
      </w:r>
      <w:r w:rsidR="00FA058F" w:rsidRPr="007A1698">
        <w:rPr>
          <w:rFonts w:ascii="Times New Roman" w:hAnsi="Times New Roman"/>
          <w:bCs/>
          <w:lang w:val="en-GB"/>
        </w:rPr>
        <w:t>people</w:t>
      </w:r>
      <w:r w:rsidR="00B24B34" w:rsidRPr="007A1698">
        <w:rPr>
          <w:rFonts w:ascii="Times New Roman" w:hAnsi="Times New Roman"/>
          <w:bCs/>
          <w:lang w:val="en-GB"/>
        </w:rPr>
        <w:t>)</w:t>
      </w:r>
      <w:r w:rsidRPr="007A1698">
        <w:rPr>
          <w:rFonts w:ascii="Times New Roman" w:hAnsi="Times New Roman"/>
          <w:b/>
          <w:bCs/>
          <w:lang w:val="en-GB"/>
        </w:rPr>
        <w:t>:</w:t>
      </w:r>
    </w:p>
    <w:p w:rsidR="00FE0E06" w:rsidRPr="007A1698" w:rsidRDefault="00FE0E06"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Headache or feeling tired.</w:t>
      </w:r>
    </w:p>
    <w:p w:rsidR="00FE0E06" w:rsidRPr="007A1698" w:rsidRDefault="00FE0E06"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Feeling sick (nausea), being sick (vomiting), diarrhoea or indigestion.</w:t>
      </w:r>
    </w:p>
    <w:p w:rsidR="00FE0E06" w:rsidRPr="007A1698" w:rsidRDefault="00FE0E06"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Rash.</w:t>
      </w:r>
    </w:p>
    <w:p w:rsidR="00FE0E06" w:rsidRPr="007A1698" w:rsidRDefault="00FE0E06" w:rsidP="00075EC2">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Muscle cramps or joint, muscle or bone pain</w:t>
      </w:r>
      <w:r w:rsidR="009A5997" w:rsidRPr="009A5997">
        <w:rPr>
          <w:rFonts w:ascii="Times New Roman" w:hAnsi="Times New Roman"/>
          <w:lang w:val="en-GB"/>
        </w:rPr>
        <w:t xml:space="preserve">, during </w:t>
      </w:r>
      <w:r w:rsidR="009A5997">
        <w:rPr>
          <w:rFonts w:ascii="Times New Roman" w:hAnsi="Times New Roman"/>
          <w:lang w:val="en-GB"/>
        </w:rPr>
        <w:t>imatinib</w:t>
      </w:r>
      <w:r w:rsidR="009A5997" w:rsidRPr="009A5997">
        <w:rPr>
          <w:rFonts w:ascii="Times New Roman" w:hAnsi="Times New Roman"/>
          <w:lang w:val="en-GB"/>
        </w:rPr>
        <w:t xml:space="preserve"> treatment or after you have stopped taking </w:t>
      </w:r>
      <w:r w:rsidR="009A5997">
        <w:rPr>
          <w:rFonts w:ascii="Times New Roman" w:hAnsi="Times New Roman"/>
          <w:lang w:val="en-GB"/>
        </w:rPr>
        <w:t>imatinib</w:t>
      </w:r>
      <w:r w:rsidRPr="007A1698">
        <w:rPr>
          <w:rFonts w:ascii="Times New Roman" w:hAnsi="Times New Roman"/>
          <w:lang w:val="en-GB"/>
        </w:rPr>
        <w:t>.</w:t>
      </w:r>
    </w:p>
    <w:p w:rsidR="00FE0E06" w:rsidRPr="007A1698" w:rsidRDefault="00FE0E06"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Swelling such as round your ankles or puffy eyes.</w:t>
      </w:r>
    </w:p>
    <w:p w:rsidR="00FE0E06" w:rsidRPr="007A1698" w:rsidRDefault="00FE0E06"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Weight gain.</w:t>
      </w:r>
    </w:p>
    <w:p w:rsidR="00FE0E06" w:rsidRPr="007A1698" w:rsidRDefault="00FE0E06"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 xml:space="preserve">If any of these affect you severely, </w:t>
      </w:r>
      <w:r w:rsidRPr="007A1698">
        <w:rPr>
          <w:rFonts w:ascii="Times New Roman" w:hAnsi="Times New Roman"/>
          <w:b/>
          <w:bCs/>
          <w:lang w:val="en-GB"/>
        </w:rPr>
        <w:t>tell your doctor</w:t>
      </w:r>
      <w:r w:rsidRPr="007A1698">
        <w:rPr>
          <w:rFonts w:ascii="Times New Roman" w:hAnsi="Times New Roman"/>
          <w:lang w:val="en-GB"/>
        </w:rPr>
        <w:t>.</w:t>
      </w:r>
    </w:p>
    <w:p w:rsidR="00FE0E06" w:rsidRPr="007A1698" w:rsidRDefault="00FE0E06" w:rsidP="007A1698">
      <w:pPr>
        <w:autoSpaceDE w:val="0"/>
        <w:autoSpaceDN w:val="0"/>
        <w:adjustRightInd w:val="0"/>
        <w:spacing w:after="0" w:line="240" w:lineRule="auto"/>
        <w:rPr>
          <w:rFonts w:ascii="Times New Roman" w:hAnsi="Times New Roman"/>
          <w:lang w:val="en-GB"/>
        </w:rPr>
      </w:pPr>
    </w:p>
    <w:p w:rsidR="00FE0E06" w:rsidRPr="007A1698" w:rsidRDefault="00FE0E06" w:rsidP="007A1698">
      <w:pPr>
        <w:autoSpaceDE w:val="0"/>
        <w:autoSpaceDN w:val="0"/>
        <w:adjustRightInd w:val="0"/>
        <w:spacing w:after="0" w:line="240" w:lineRule="auto"/>
        <w:rPr>
          <w:rFonts w:ascii="Times New Roman" w:hAnsi="Times New Roman"/>
          <w:b/>
          <w:bCs/>
          <w:lang w:val="en-GB"/>
        </w:rPr>
      </w:pPr>
      <w:r w:rsidRPr="007A1698">
        <w:rPr>
          <w:rFonts w:ascii="Times New Roman" w:hAnsi="Times New Roman"/>
          <w:b/>
          <w:bCs/>
          <w:lang w:val="en-GB"/>
        </w:rPr>
        <w:t>Common</w:t>
      </w:r>
      <w:r w:rsidR="00FA058F" w:rsidRPr="007A1698">
        <w:rPr>
          <w:rFonts w:ascii="Times New Roman" w:hAnsi="Times New Roman"/>
          <w:b/>
          <w:bCs/>
          <w:lang w:val="en-GB"/>
        </w:rPr>
        <w:t xml:space="preserve"> </w:t>
      </w:r>
      <w:r w:rsidR="00B24B34" w:rsidRPr="007A1698">
        <w:rPr>
          <w:rFonts w:ascii="Times New Roman" w:hAnsi="Times New Roman"/>
          <w:bCs/>
          <w:lang w:val="en-GB"/>
        </w:rPr>
        <w:t>(</w:t>
      </w:r>
      <w:r w:rsidR="00FA058F" w:rsidRPr="007A1698">
        <w:rPr>
          <w:rFonts w:ascii="Times New Roman" w:hAnsi="Times New Roman"/>
          <w:bCs/>
          <w:lang w:val="en-GB"/>
        </w:rPr>
        <w:t>may affect up to 1 in 10</w:t>
      </w:r>
      <w:r w:rsidR="00875378" w:rsidRPr="007A1698">
        <w:rPr>
          <w:rFonts w:ascii="Times New Roman" w:hAnsi="Times New Roman"/>
          <w:bCs/>
          <w:lang w:val="en-GB"/>
        </w:rPr>
        <w:t> </w:t>
      </w:r>
      <w:r w:rsidR="00FA058F" w:rsidRPr="007A1698">
        <w:rPr>
          <w:rFonts w:ascii="Times New Roman" w:hAnsi="Times New Roman"/>
          <w:bCs/>
          <w:lang w:val="en-GB"/>
        </w:rPr>
        <w:t>people</w:t>
      </w:r>
      <w:r w:rsidR="00B24B34" w:rsidRPr="007A1698">
        <w:rPr>
          <w:rFonts w:ascii="Times New Roman" w:hAnsi="Times New Roman"/>
          <w:bCs/>
          <w:lang w:val="en-GB"/>
        </w:rPr>
        <w:t>)</w:t>
      </w:r>
      <w:r w:rsidRPr="007A1698">
        <w:rPr>
          <w:rFonts w:ascii="Times New Roman" w:hAnsi="Times New Roman"/>
          <w:b/>
          <w:bCs/>
          <w:lang w:val="en-GB"/>
        </w:rPr>
        <w:t>:</w:t>
      </w:r>
    </w:p>
    <w:p w:rsidR="00FE0E06" w:rsidRPr="007A1698" w:rsidRDefault="00FE0E06"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Anorexia, weight loss or a disturbed sense of taste.</w:t>
      </w:r>
    </w:p>
    <w:p w:rsidR="00FE0E06" w:rsidRPr="007A1698" w:rsidRDefault="00FE0E06"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Feeling dizzy or weak.</w:t>
      </w:r>
    </w:p>
    <w:p w:rsidR="00FE0E06" w:rsidRPr="007A1698" w:rsidRDefault="00FE0E06"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Difficulty in sleeping (insomnia).</w:t>
      </w:r>
    </w:p>
    <w:p w:rsidR="00FE0E06" w:rsidRPr="007A1698" w:rsidRDefault="00FE0E06"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Discharge from the eye with itching, redness and swelling (conjunctivitis), watery eyes or having blurred vision.</w:t>
      </w:r>
    </w:p>
    <w:p w:rsidR="00FE0E06" w:rsidRPr="007A1698" w:rsidRDefault="00FE0E06"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Nose bleeds.</w:t>
      </w:r>
    </w:p>
    <w:p w:rsidR="00FE0E06" w:rsidRPr="007A1698" w:rsidRDefault="00FE0E06"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Pain or swelling in your abdomen, flatulence, heartburn or constipation.</w:t>
      </w:r>
    </w:p>
    <w:p w:rsidR="00FE0E06" w:rsidRPr="007A1698" w:rsidRDefault="00FE0E06"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Itching.</w:t>
      </w:r>
    </w:p>
    <w:p w:rsidR="00FE0E06" w:rsidRPr="007A1698" w:rsidRDefault="00FE0E06"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Unusual hair loss or thinning.</w:t>
      </w:r>
    </w:p>
    <w:p w:rsidR="00FE0E06" w:rsidRPr="007A1698" w:rsidRDefault="00FE0E06"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Numbness of the hands or feet.</w:t>
      </w:r>
    </w:p>
    <w:p w:rsidR="00FE0E06" w:rsidRPr="007A1698" w:rsidRDefault="00FE0E06"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Mouth ulcers.</w:t>
      </w:r>
    </w:p>
    <w:p w:rsidR="00FE0E06" w:rsidRPr="007A1698" w:rsidRDefault="00FE0E06"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Joint pain with swelling.</w:t>
      </w:r>
    </w:p>
    <w:p w:rsidR="00FE0E06" w:rsidRPr="007A1698" w:rsidRDefault="00FE0E06"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Dry mouth, dry skin or dry eye.</w:t>
      </w:r>
    </w:p>
    <w:p w:rsidR="00FE0E06" w:rsidRPr="007A1698" w:rsidRDefault="00FE0E06"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Decreased or increased skin sensitivity.</w:t>
      </w:r>
    </w:p>
    <w:p w:rsidR="00FE0E06" w:rsidRPr="007A1698" w:rsidRDefault="00FE0E06"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Hot flushes, chills or night sweats.</w:t>
      </w:r>
    </w:p>
    <w:p w:rsidR="00FE0E06" w:rsidRPr="007A1698" w:rsidRDefault="00FE0E06"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 xml:space="preserve">If any of these affect you severely, </w:t>
      </w:r>
      <w:r w:rsidRPr="007A1698">
        <w:rPr>
          <w:rFonts w:ascii="Times New Roman" w:hAnsi="Times New Roman"/>
          <w:b/>
          <w:bCs/>
          <w:lang w:val="en-GB"/>
        </w:rPr>
        <w:t>tell your doctor.</w:t>
      </w:r>
    </w:p>
    <w:p w:rsidR="00FE0E06" w:rsidRPr="007A1698" w:rsidRDefault="00FE0E06" w:rsidP="007A1698">
      <w:pPr>
        <w:autoSpaceDE w:val="0"/>
        <w:autoSpaceDN w:val="0"/>
        <w:adjustRightInd w:val="0"/>
        <w:spacing w:after="0" w:line="240" w:lineRule="auto"/>
        <w:rPr>
          <w:rFonts w:ascii="Times New Roman" w:hAnsi="Times New Roman"/>
          <w:lang w:val="en-GB"/>
        </w:rPr>
      </w:pPr>
    </w:p>
    <w:p w:rsidR="00FE0E06" w:rsidRPr="007A1698" w:rsidRDefault="00FE0E06" w:rsidP="007A1698">
      <w:pPr>
        <w:autoSpaceDE w:val="0"/>
        <w:autoSpaceDN w:val="0"/>
        <w:adjustRightInd w:val="0"/>
        <w:spacing w:after="0" w:line="240" w:lineRule="auto"/>
        <w:rPr>
          <w:rFonts w:ascii="Times New Roman" w:hAnsi="Times New Roman"/>
          <w:b/>
          <w:bCs/>
          <w:lang w:val="en-GB"/>
        </w:rPr>
      </w:pPr>
      <w:r w:rsidRPr="007A1698">
        <w:rPr>
          <w:rFonts w:ascii="Times New Roman" w:hAnsi="Times New Roman"/>
          <w:b/>
          <w:bCs/>
          <w:lang w:val="en-GB"/>
        </w:rPr>
        <w:t>Not known</w:t>
      </w:r>
      <w:r w:rsidR="00B24B34" w:rsidRPr="007A1698">
        <w:rPr>
          <w:rFonts w:ascii="Times New Roman" w:hAnsi="Times New Roman"/>
          <w:b/>
          <w:bCs/>
          <w:lang w:val="en-GB"/>
        </w:rPr>
        <w:t xml:space="preserve"> </w:t>
      </w:r>
      <w:r w:rsidR="00B24B34" w:rsidRPr="007A1698">
        <w:rPr>
          <w:rFonts w:ascii="Times New Roman" w:hAnsi="Times New Roman"/>
          <w:bCs/>
          <w:lang w:val="en-GB"/>
        </w:rPr>
        <w:t>(frequency cannot be estimated from the available data)</w:t>
      </w:r>
      <w:r w:rsidRPr="007A1698">
        <w:rPr>
          <w:rFonts w:ascii="Times New Roman" w:hAnsi="Times New Roman"/>
          <w:b/>
          <w:bCs/>
          <w:lang w:val="en-GB"/>
        </w:rPr>
        <w:t>:</w:t>
      </w:r>
    </w:p>
    <w:p w:rsidR="00FE0E06" w:rsidRDefault="00FE0E06"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Reddening and/or swelling on the palms of the hands and soles of the feet which may be accompanied by tingling sensation and burning pain.</w:t>
      </w:r>
    </w:p>
    <w:p w:rsidR="00A56987" w:rsidRPr="001B0C82" w:rsidRDefault="00A56987" w:rsidP="007A1698">
      <w:pPr>
        <w:autoSpaceDE w:val="0"/>
        <w:autoSpaceDN w:val="0"/>
        <w:adjustRightInd w:val="0"/>
        <w:spacing w:after="0" w:line="240" w:lineRule="auto"/>
        <w:ind w:left="567" w:hanging="567"/>
        <w:rPr>
          <w:rFonts w:ascii="Times New Roman" w:hAnsi="Times New Roman"/>
          <w:lang w:val="en-GB"/>
        </w:rPr>
      </w:pPr>
      <w:r w:rsidRPr="001B0C82">
        <w:rPr>
          <w:rFonts w:ascii="Times New Roman" w:hAnsi="Times New Roman"/>
          <w:lang w:val="en-GB"/>
        </w:rPr>
        <w:t>-</w:t>
      </w:r>
      <w:r w:rsidRPr="001B0C82">
        <w:rPr>
          <w:rFonts w:ascii="Times New Roman" w:hAnsi="Times New Roman"/>
          <w:lang w:val="en-GB"/>
        </w:rPr>
        <w:tab/>
      </w:r>
      <w:r w:rsidRPr="00B85F24">
        <w:rPr>
          <w:rFonts w:ascii="Times New Roman" w:hAnsi="Times New Roman"/>
          <w:color w:val="000000"/>
        </w:rPr>
        <w:t>Painful and/or blistering skin lesions.</w:t>
      </w:r>
    </w:p>
    <w:p w:rsidR="00FE0E06" w:rsidRPr="00F07FE1" w:rsidRDefault="00FE0E06"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 xml:space="preserve">Slowing </w:t>
      </w:r>
      <w:r w:rsidRPr="00F07FE1">
        <w:rPr>
          <w:rFonts w:ascii="Times New Roman" w:hAnsi="Times New Roman"/>
          <w:lang w:val="en-GB"/>
        </w:rPr>
        <w:t>of</w:t>
      </w:r>
      <w:r w:rsidRPr="007A1698">
        <w:rPr>
          <w:rFonts w:ascii="Times New Roman" w:hAnsi="Times New Roman"/>
          <w:lang w:val="en-GB"/>
        </w:rPr>
        <w:t xml:space="preserve"> gr</w:t>
      </w:r>
      <w:r w:rsidRPr="00F07FE1">
        <w:rPr>
          <w:rFonts w:ascii="Times New Roman" w:hAnsi="Times New Roman"/>
          <w:lang w:val="en-GB"/>
        </w:rPr>
        <w:t>o</w:t>
      </w:r>
      <w:r w:rsidRPr="007A1698">
        <w:rPr>
          <w:rFonts w:ascii="Times New Roman" w:hAnsi="Times New Roman"/>
          <w:lang w:val="en-GB"/>
        </w:rPr>
        <w:t>wt</w:t>
      </w:r>
      <w:r w:rsidRPr="00F07FE1">
        <w:rPr>
          <w:rFonts w:ascii="Times New Roman" w:hAnsi="Times New Roman"/>
          <w:lang w:val="en-GB"/>
        </w:rPr>
        <w:t xml:space="preserve">h </w:t>
      </w:r>
      <w:r w:rsidRPr="007A1698">
        <w:rPr>
          <w:rFonts w:ascii="Times New Roman" w:hAnsi="Times New Roman"/>
          <w:lang w:val="en-GB"/>
        </w:rPr>
        <w:t>i</w:t>
      </w:r>
      <w:r w:rsidRPr="00F07FE1">
        <w:rPr>
          <w:rFonts w:ascii="Times New Roman" w:hAnsi="Times New Roman"/>
          <w:lang w:val="en-GB"/>
        </w:rPr>
        <w:t>n ch</w:t>
      </w:r>
      <w:r w:rsidRPr="007A1698">
        <w:rPr>
          <w:rFonts w:ascii="Times New Roman" w:hAnsi="Times New Roman"/>
          <w:lang w:val="en-GB"/>
        </w:rPr>
        <w:t>il</w:t>
      </w:r>
      <w:r w:rsidRPr="00F07FE1">
        <w:rPr>
          <w:rFonts w:ascii="Times New Roman" w:hAnsi="Times New Roman"/>
          <w:lang w:val="en-GB"/>
        </w:rPr>
        <w:t>d</w:t>
      </w:r>
      <w:r w:rsidRPr="007A1698">
        <w:rPr>
          <w:rFonts w:ascii="Times New Roman" w:hAnsi="Times New Roman"/>
          <w:lang w:val="en-GB"/>
        </w:rPr>
        <w:t>r</w:t>
      </w:r>
      <w:r w:rsidRPr="00F07FE1">
        <w:rPr>
          <w:rFonts w:ascii="Times New Roman" w:hAnsi="Times New Roman"/>
          <w:lang w:val="en-GB"/>
        </w:rPr>
        <w:t>en and ado</w:t>
      </w:r>
      <w:r w:rsidRPr="007A1698">
        <w:rPr>
          <w:rFonts w:ascii="Times New Roman" w:hAnsi="Times New Roman"/>
          <w:lang w:val="en-GB"/>
        </w:rPr>
        <w:t>l</w:t>
      </w:r>
      <w:r w:rsidRPr="00F07FE1">
        <w:rPr>
          <w:rFonts w:ascii="Times New Roman" w:hAnsi="Times New Roman"/>
          <w:lang w:val="en-GB"/>
        </w:rPr>
        <w:t>e</w:t>
      </w:r>
      <w:r w:rsidRPr="007A1698">
        <w:rPr>
          <w:rFonts w:ascii="Times New Roman" w:hAnsi="Times New Roman"/>
          <w:lang w:val="en-GB"/>
        </w:rPr>
        <w:t>s</w:t>
      </w:r>
      <w:r w:rsidRPr="00F07FE1">
        <w:rPr>
          <w:rFonts w:ascii="Times New Roman" w:hAnsi="Times New Roman"/>
          <w:lang w:val="en-GB"/>
        </w:rPr>
        <w:t>c</w:t>
      </w:r>
      <w:r w:rsidRPr="007A1698">
        <w:rPr>
          <w:rFonts w:ascii="Times New Roman" w:hAnsi="Times New Roman"/>
          <w:lang w:val="en-GB"/>
        </w:rPr>
        <w:t>e</w:t>
      </w:r>
      <w:r w:rsidRPr="00F07FE1">
        <w:rPr>
          <w:rFonts w:ascii="Times New Roman" w:hAnsi="Times New Roman"/>
          <w:lang w:val="en-GB"/>
        </w:rPr>
        <w:t>n</w:t>
      </w:r>
      <w:r w:rsidRPr="007A1698">
        <w:rPr>
          <w:rFonts w:ascii="Times New Roman" w:hAnsi="Times New Roman"/>
          <w:lang w:val="en-GB"/>
        </w:rPr>
        <w:t>ts</w:t>
      </w:r>
      <w:r w:rsidRPr="00F07FE1">
        <w:rPr>
          <w:rFonts w:ascii="Times New Roman" w:hAnsi="Times New Roman"/>
          <w:lang w:val="en-GB"/>
        </w:rPr>
        <w:t>.</w:t>
      </w:r>
    </w:p>
    <w:p w:rsidR="00FE0E06" w:rsidRPr="006F03EF" w:rsidRDefault="00257C14" w:rsidP="00B85F24">
      <w:pPr>
        <w:autoSpaceDE w:val="0"/>
        <w:autoSpaceDN w:val="0"/>
        <w:adjustRightInd w:val="0"/>
        <w:spacing w:after="0" w:line="240" w:lineRule="auto"/>
        <w:ind w:left="567" w:hanging="567"/>
        <w:rPr>
          <w:rFonts w:ascii="Times New Roman" w:hAnsi="Times New Roman"/>
          <w:b/>
          <w:bCs/>
          <w:lang w:val="en-GB"/>
        </w:rPr>
      </w:pPr>
      <w:r>
        <w:rPr>
          <w:rFonts w:ascii="Times New Roman" w:hAnsi="Times New Roman"/>
          <w:lang w:val="en-GB"/>
        </w:rPr>
        <w:t>-</w:t>
      </w:r>
      <w:r>
        <w:rPr>
          <w:rFonts w:ascii="Times New Roman" w:hAnsi="Times New Roman"/>
          <w:lang w:val="en-GB"/>
        </w:rPr>
        <w:tab/>
      </w:r>
      <w:r w:rsidR="00FE0E06" w:rsidRPr="006F03EF">
        <w:rPr>
          <w:rFonts w:ascii="Times New Roman" w:hAnsi="Times New Roman"/>
          <w:lang w:val="en-GB"/>
        </w:rPr>
        <w:t xml:space="preserve">If any of these affect you severely, </w:t>
      </w:r>
      <w:r w:rsidR="00FE0E06" w:rsidRPr="006F03EF">
        <w:rPr>
          <w:rFonts w:ascii="Times New Roman" w:hAnsi="Times New Roman"/>
          <w:b/>
          <w:bCs/>
          <w:lang w:val="en-GB"/>
        </w:rPr>
        <w:t>tell your doctor.</w:t>
      </w:r>
    </w:p>
    <w:p w:rsidR="003B7063" w:rsidRPr="007A1698" w:rsidRDefault="003B7063" w:rsidP="007A1698">
      <w:pPr>
        <w:autoSpaceDE w:val="0"/>
        <w:autoSpaceDN w:val="0"/>
        <w:adjustRightInd w:val="0"/>
        <w:spacing w:after="0" w:line="240" w:lineRule="auto"/>
        <w:rPr>
          <w:rFonts w:ascii="Times New Roman" w:hAnsi="Times New Roman"/>
          <w:bCs/>
          <w:lang w:val="en-GB"/>
        </w:rPr>
      </w:pPr>
    </w:p>
    <w:p w:rsidR="003B7063" w:rsidRPr="00F07FE1" w:rsidRDefault="003B7063" w:rsidP="007A1698">
      <w:pPr>
        <w:pStyle w:val="KeinLeerraum"/>
        <w:rPr>
          <w:rFonts w:ascii="Times New Roman" w:hAnsi="Times New Roman"/>
          <w:noProof/>
          <w:u w:val="single"/>
        </w:rPr>
      </w:pPr>
      <w:r w:rsidRPr="00F07FE1">
        <w:rPr>
          <w:rFonts w:ascii="Times New Roman" w:hAnsi="Times New Roman"/>
          <w:noProof/>
          <w:u w:val="single"/>
        </w:rPr>
        <w:t>Reporting of side effects</w:t>
      </w:r>
    </w:p>
    <w:p w:rsidR="00FE0E06" w:rsidRPr="006F03EF" w:rsidRDefault="003B7063" w:rsidP="007A1698">
      <w:pPr>
        <w:autoSpaceDE w:val="0"/>
        <w:autoSpaceDN w:val="0"/>
        <w:adjustRightInd w:val="0"/>
        <w:spacing w:after="0" w:line="240" w:lineRule="auto"/>
        <w:rPr>
          <w:rFonts w:ascii="Times New Roman" w:hAnsi="Times New Roman"/>
          <w:bCs/>
          <w:lang w:val="en-GB"/>
        </w:rPr>
      </w:pPr>
      <w:r w:rsidRPr="00F07FE1">
        <w:rPr>
          <w:rFonts w:ascii="Times New Roman" w:hAnsi="Times New Roman"/>
          <w:noProof/>
        </w:rPr>
        <w:t>If you get any side effects, talk to your doctor, pharmacist or nurse.</w:t>
      </w:r>
      <w:r w:rsidRPr="006F03EF">
        <w:rPr>
          <w:rFonts w:ascii="Times New Roman" w:hAnsi="Times New Roman"/>
          <w:color w:val="FF0000"/>
        </w:rPr>
        <w:t xml:space="preserve"> </w:t>
      </w:r>
      <w:r w:rsidRPr="006F03EF">
        <w:rPr>
          <w:rFonts w:ascii="Times New Roman" w:hAnsi="Times New Roman"/>
        </w:rPr>
        <w:t xml:space="preserve">This includes any possible </w:t>
      </w:r>
      <w:r w:rsidRPr="006F03EF">
        <w:rPr>
          <w:rFonts w:ascii="Times New Roman" w:hAnsi="Times New Roman"/>
          <w:noProof/>
        </w:rPr>
        <w:t>side effects not listed in this leaflet.</w:t>
      </w:r>
      <w:r w:rsidRPr="006F03EF">
        <w:rPr>
          <w:rFonts w:ascii="Times New Roman" w:hAnsi="Times New Roman"/>
        </w:rPr>
        <w:t xml:space="preserve"> You can also report side effects directly via </w:t>
      </w:r>
      <w:r w:rsidRPr="006F03EF">
        <w:rPr>
          <w:rFonts w:ascii="Times New Roman" w:hAnsi="Times New Roman"/>
          <w:highlight w:val="lightGray"/>
        </w:rPr>
        <w:t xml:space="preserve">the national reporting system listed in </w:t>
      </w:r>
      <w:hyperlink r:id="rId17" w:history="1">
        <w:r w:rsidRPr="006F03EF">
          <w:rPr>
            <w:rStyle w:val="Hyperlink"/>
            <w:rFonts w:ascii="Times New Roman" w:hAnsi="Times New Roman"/>
            <w:highlight w:val="lightGray"/>
          </w:rPr>
          <w:t>Appendix V</w:t>
        </w:r>
      </w:hyperlink>
      <w:r w:rsidRPr="00F07FE1">
        <w:rPr>
          <w:rFonts w:ascii="Times New Roman" w:hAnsi="Times New Roman"/>
        </w:rPr>
        <w:t>.</w:t>
      </w:r>
      <w:r w:rsidR="003F7B73" w:rsidRPr="006F03EF">
        <w:rPr>
          <w:rFonts w:ascii="Times New Roman" w:hAnsi="Times New Roman"/>
        </w:rPr>
        <w:t xml:space="preserve"> By reporting side effects</w:t>
      </w:r>
      <w:r w:rsidR="005C02AF">
        <w:rPr>
          <w:rFonts w:ascii="Times New Roman" w:hAnsi="Times New Roman"/>
        </w:rPr>
        <w:t>,</w:t>
      </w:r>
      <w:r w:rsidR="003F7B73" w:rsidRPr="006F03EF">
        <w:rPr>
          <w:rFonts w:ascii="Times New Roman" w:hAnsi="Times New Roman"/>
        </w:rPr>
        <w:t xml:space="preserve"> you can help provide more information on the safety of this medicine.</w:t>
      </w:r>
    </w:p>
    <w:p w:rsidR="00FE0E06" w:rsidRPr="006F03EF" w:rsidRDefault="00FE0E06" w:rsidP="007A1698">
      <w:pPr>
        <w:autoSpaceDE w:val="0"/>
        <w:autoSpaceDN w:val="0"/>
        <w:adjustRightInd w:val="0"/>
        <w:spacing w:after="0" w:line="240" w:lineRule="auto"/>
        <w:rPr>
          <w:rFonts w:ascii="Times New Roman" w:hAnsi="Times New Roman"/>
          <w:bCs/>
          <w:lang w:val="en-GB"/>
        </w:rPr>
      </w:pPr>
    </w:p>
    <w:p w:rsidR="00D15CDC" w:rsidRPr="006F03EF" w:rsidRDefault="00D15CDC" w:rsidP="007A1698">
      <w:pPr>
        <w:autoSpaceDE w:val="0"/>
        <w:autoSpaceDN w:val="0"/>
        <w:adjustRightInd w:val="0"/>
        <w:spacing w:after="0" w:line="240" w:lineRule="auto"/>
        <w:rPr>
          <w:rFonts w:ascii="Times New Roman" w:hAnsi="Times New Roman"/>
          <w:bCs/>
          <w:lang w:val="en-GB"/>
        </w:rPr>
      </w:pPr>
    </w:p>
    <w:p w:rsidR="00FE0E06" w:rsidRPr="006F03EF" w:rsidRDefault="00FE0E06" w:rsidP="007A1698">
      <w:pPr>
        <w:autoSpaceDE w:val="0"/>
        <w:autoSpaceDN w:val="0"/>
        <w:adjustRightInd w:val="0"/>
        <w:spacing w:after="0" w:line="240" w:lineRule="auto"/>
        <w:ind w:left="567" w:hanging="567"/>
        <w:rPr>
          <w:rFonts w:ascii="Times New Roman" w:hAnsi="Times New Roman"/>
          <w:b/>
          <w:bCs/>
          <w:lang w:val="en-GB"/>
        </w:rPr>
      </w:pPr>
      <w:r w:rsidRPr="006F03EF">
        <w:rPr>
          <w:rFonts w:ascii="Times New Roman" w:hAnsi="Times New Roman"/>
          <w:b/>
          <w:bCs/>
          <w:lang w:val="en-GB"/>
        </w:rPr>
        <w:t>5.</w:t>
      </w:r>
      <w:r w:rsidRPr="006F03EF">
        <w:rPr>
          <w:rFonts w:ascii="Times New Roman" w:hAnsi="Times New Roman"/>
          <w:b/>
          <w:bCs/>
          <w:lang w:val="en-GB"/>
        </w:rPr>
        <w:tab/>
        <w:t>How to store Imatinib Actavis</w:t>
      </w:r>
    </w:p>
    <w:p w:rsidR="00FE0E06" w:rsidRPr="006F03EF" w:rsidRDefault="00FE0E06" w:rsidP="00F07FE1">
      <w:pPr>
        <w:autoSpaceDE w:val="0"/>
        <w:autoSpaceDN w:val="0"/>
        <w:adjustRightInd w:val="0"/>
        <w:spacing w:after="0" w:line="240" w:lineRule="auto"/>
        <w:rPr>
          <w:rFonts w:ascii="Times New Roman" w:hAnsi="Times New Roman"/>
          <w:bCs/>
          <w:lang w:val="en-GB"/>
        </w:rPr>
      </w:pPr>
    </w:p>
    <w:p w:rsidR="00FE0E06" w:rsidRPr="00AF48FD" w:rsidRDefault="00FE0E06" w:rsidP="006F03EF">
      <w:pPr>
        <w:autoSpaceDE w:val="0"/>
        <w:autoSpaceDN w:val="0"/>
        <w:adjustRightInd w:val="0"/>
        <w:spacing w:after="0" w:line="240" w:lineRule="auto"/>
        <w:rPr>
          <w:rFonts w:ascii="Times New Roman" w:hAnsi="Times New Roman"/>
          <w:lang w:val="en-GB"/>
        </w:rPr>
      </w:pPr>
      <w:r w:rsidRPr="00AF48FD">
        <w:rPr>
          <w:rFonts w:ascii="Times New Roman" w:hAnsi="Times New Roman"/>
          <w:lang w:val="en-GB"/>
        </w:rPr>
        <w:t>Keep this medicine out of the sight and reach of children.</w:t>
      </w:r>
    </w:p>
    <w:p w:rsidR="00FE0E06" w:rsidRPr="004526DA" w:rsidRDefault="00FE0E06" w:rsidP="006F03EF">
      <w:pPr>
        <w:autoSpaceDE w:val="0"/>
        <w:autoSpaceDN w:val="0"/>
        <w:adjustRightInd w:val="0"/>
        <w:spacing w:after="0" w:line="240" w:lineRule="auto"/>
        <w:rPr>
          <w:rFonts w:ascii="Times New Roman" w:hAnsi="Times New Roman"/>
          <w:lang w:val="en-GB"/>
        </w:rPr>
      </w:pPr>
      <w:r w:rsidRPr="00AF48FD">
        <w:rPr>
          <w:rFonts w:ascii="Times New Roman" w:hAnsi="Times New Roman"/>
          <w:lang w:val="en-GB"/>
        </w:rPr>
        <w:t xml:space="preserve">Do not use this medicine after the expiry date which is stated on the carton </w:t>
      </w:r>
      <w:r w:rsidR="00AC493A">
        <w:rPr>
          <w:rFonts w:ascii="Times New Roman" w:hAnsi="Times New Roman"/>
          <w:lang w:val="en-GB"/>
        </w:rPr>
        <w:t xml:space="preserve">and blister </w:t>
      </w:r>
      <w:r w:rsidRPr="00AF48FD">
        <w:rPr>
          <w:rFonts w:ascii="Times New Roman" w:hAnsi="Times New Roman"/>
          <w:lang w:val="en-GB"/>
        </w:rPr>
        <w:t xml:space="preserve">after EXP. The expiry date </w:t>
      </w:r>
      <w:r w:rsidRPr="004526DA">
        <w:rPr>
          <w:rFonts w:ascii="Times New Roman" w:hAnsi="Times New Roman"/>
          <w:lang w:val="en-GB"/>
        </w:rPr>
        <w:t>refers to the last day of that month.</w:t>
      </w:r>
    </w:p>
    <w:p w:rsidR="00FE0E06" w:rsidRPr="007A1698" w:rsidRDefault="00FE0E06" w:rsidP="006F03EF">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Do not stor</w:t>
      </w:r>
      <w:r w:rsidR="00846DC0" w:rsidRPr="007A1698">
        <w:rPr>
          <w:rFonts w:ascii="Times New Roman" w:hAnsi="Times New Roman"/>
          <w:lang w:val="en-GB"/>
        </w:rPr>
        <w:t>e</w:t>
      </w:r>
      <w:r w:rsidRPr="007A1698">
        <w:rPr>
          <w:rFonts w:ascii="Times New Roman" w:hAnsi="Times New Roman"/>
          <w:lang w:val="en-GB"/>
        </w:rPr>
        <w:t xml:space="preserve"> above </w:t>
      </w:r>
      <w:r w:rsidR="00ED7119" w:rsidRPr="007A1698">
        <w:rPr>
          <w:rFonts w:ascii="Times New Roman" w:hAnsi="Times New Roman"/>
          <w:lang w:val="en-GB"/>
        </w:rPr>
        <w:t>25</w:t>
      </w:r>
      <w:r w:rsidRPr="007A1698">
        <w:rPr>
          <w:rFonts w:ascii="Times New Roman" w:hAnsi="Times New Roman"/>
          <w:lang w:val="en-GB"/>
        </w:rPr>
        <w:t>°C. Store in the original package in order to protect from moisture.</w:t>
      </w:r>
    </w:p>
    <w:p w:rsidR="00FE0E06" w:rsidRPr="007A1698" w:rsidRDefault="00FE0E06" w:rsidP="006F03EF">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Do not use any pack that is damaged or shows signs of tampering.</w:t>
      </w:r>
    </w:p>
    <w:p w:rsidR="0011697F" w:rsidRPr="007A1698" w:rsidRDefault="0011697F" w:rsidP="006F03EF">
      <w:pPr>
        <w:autoSpaceDE w:val="0"/>
        <w:autoSpaceDN w:val="0"/>
        <w:adjustRightInd w:val="0"/>
        <w:spacing w:after="0" w:line="240" w:lineRule="auto"/>
        <w:rPr>
          <w:rFonts w:ascii="Times New Roman" w:hAnsi="Times New Roman"/>
          <w:lang w:val="en-GB"/>
        </w:rPr>
      </w:pPr>
      <w:r w:rsidRPr="007A1698">
        <w:rPr>
          <w:rFonts w:ascii="Times New Roman" w:hAnsi="Times New Roman"/>
          <w:noProof/>
        </w:rPr>
        <w:t>Do not throw away any medicines via wastewater or household waste. Ask your pharmacist how to throw away medicines you no longer use. These measures will help protect the environment.</w:t>
      </w:r>
    </w:p>
    <w:p w:rsidR="00FE0E06" w:rsidRPr="007A1698" w:rsidRDefault="00FE0E06" w:rsidP="00AF48FD">
      <w:pPr>
        <w:autoSpaceDE w:val="0"/>
        <w:autoSpaceDN w:val="0"/>
        <w:adjustRightInd w:val="0"/>
        <w:spacing w:after="0" w:line="240" w:lineRule="auto"/>
        <w:rPr>
          <w:rFonts w:ascii="Times New Roman" w:hAnsi="Times New Roman"/>
          <w:lang w:val="en-GB"/>
        </w:rPr>
      </w:pPr>
    </w:p>
    <w:p w:rsidR="00FE0E06" w:rsidRPr="007A1698" w:rsidRDefault="00FE0E06" w:rsidP="00AF48FD">
      <w:pPr>
        <w:autoSpaceDE w:val="0"/>
        <w:autoSpaceDN w:val="0"/>
        <w:adjustRightInd w:val="0"/>
        <w:spacing w:after="0" w:line="240" w:lineRule="auto"/>
        <w:rPr>
          <w:rFonts w:ascii="Times New Roman" w:hAnsi="Times New Roman"/>
          <w:lang w:val="en-GB"/>
        </w:rPr>
      </w:pPr>
    </w:p>
    <w:p w:rsidR="00FE0E06" w:rsidRPr="007A1698" w:rsidRDefault="00FE0E06" w:rsidP="007A1698">
      <w:pPr>
        <w:autoSpaceDE w:val="0"/>
        <w:autoSpaceDN w:val="0"/>
        <w:adjustRightInd w:val="0"/>
        <w:spacing w:after="0" w:line="240" w:lineRule="auto"/>
        <w:ind w:left="567" w:hanging="567"/>
        <w:rPr>
          <w:rFonts w:ascii="Times New Roman" w:hAnsi="Times New Roman"/>
          <w:b/>
          <w:bCs/>
          <w:lang w:val="en-GB"/>
        </w:rPr>
      </w:pPr>
      <w:r w:rsidRPr="007A1698">
        <w:rPr>
          <w:rFonts w:ascii="Times New Roman" w:hAnsi="Times New Roman"/>
          <w:b/>
          <w:bCs/>
          <w:lang w:val="en-GB"/>
        </w:rPr>
        <w:t>6.</w:t>
      </w:r>
      <w:r w:rsidRPr="007A1698">
        <w:rPr>
          <w:rFonts w:ascii="Times New Roman" w:hAnsi="Times New Roman"/>
          <w:b/>
          <w:bCs/>
          <w:lang w:val="en-GB"/>
        </w:rPr>
        <w:tab/>
        <w:t>Contents of the pack and other information</w:t>
      </w:r>
    </w:p>
    <w:p w:rsidR="00FE0E06" w:rsidRPr="007A1698" w:rsidRDefault="00FE0E06" w:rsidP="00F07FE1">
      <w:pPr>
        <w:autoSpaceDE w:val="0"/>
        <w:autoSpaceDN w:val="0"/>
        <w:adjustRightInd w:val="0"/>
        <w:spacing w:after="0" w:line="240" w:lineRule="auto"/>
        <w:rPr>
          <w:rFonts w:ascii="Times New Roman" w:hAnsi="Times New Roman"/>
          <w:bCs/>
          <w:lang w:val="en-GB"/>
        </w:rPr>
      </w:pPr>
    </w:p>
    <w:p w:rsidR="00FE0E06" w:rsidRPr="007A1698" w:rsidRDefault="00FE0E06" w:rsidP="006F03EF">
      <w:pPr>
        <w:autoSpaceDE w:val="0"/>
        <w:autoSpaceDN w:val="0"/>
        <w:adjustRightInd w:val="0"/>
        <w:spacing w:after="0" w:line="240" w:lineRule="auto"/>
        <w:rPr>
          <w:rFonts w:ascii="Times New Roman" w:hAnsi="Times New Roman"/>
          <w:b/>
          <w:bCs/>
          <w:lang w:val="en-GB"/>
        </w:rPr>
      </w:pPr>
      <w:r w:rsidRPr="007A1698">
        <w:rPr>
          <w:rFonts w:ascii="Times New Roman" w:hAnsi="Times New Roman"/>
          <w:b/>
          <w:bCs/>
          <w:lang w:val="en-GB"/>
        </w:rPr>
        <w:t>What Imatinib Actavis contains</w:t>
      </w:r>
    </w:p>
    <w:p w:rsidR="00EA3134" w:rsidRPr="007A1698" w:rsidRDefault="00FE0E06" w:rsidP="006F03EF">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The active substance is imatinib</w:t>
      </w:r>
      <w:r w:rsidR="00DC3655" w:rsidRPr="007A1698">
        <w:rPr>
          <w:rFonts w:ascii="Times New Roman" w:hAnsi="Times New Roman"/>
          <w:lang w:val="en-GB"/>
        </w:rPr>
        <w:t xml:space="preserve"> </w:t>
      </w:r>
      <w:r w:rsidR="002556CF" w:rsidRPr="007A1698">
        <w:rPr>
          <w:rFonts w:ascii="Times New Roman" w:hAnsi="Times New Roman"/>
          <w:lang w:val="en-GB"/>
        </w:rPr>
        <w:t xml:space="preserve">(as </w:t>
      </w:r>
      <w:r w:rsidR="00DC3655" w:rsidRPr="007A1698">
        <w:rPr>
          <w:rFonts w:ascii="Times New Roman" w:hAnsi="Times New Roman"/>
          <w:lang w:val="en-GB"/>
        </w:rPr>
        <w:t>mesilate</w:t>
      </w:r>
      <w:r w:rsidR="002556CF" w:rsidRPr="007A1698">
        <w:rPr>
          <w:rFonts w:ascii="Times New Roman" w:hAnsi="Times New Roman"/>
          <w:lang w:val="en-GB"/>
        </w:rPr>
        <w:t>)</w:t>
      </w:r>
      <w:r w:rsidRPr="007A1698">
        <w:rPr>
          <w:rFonts w:ascii="Times New Roman" w:hAnsi="Times New Roman"/>
          <w:lang w:val="en-GB"/>
        </w:rPr>
        <w:t xml:space="preserve">. Each </w:t>
      </w:r>
      <w:r w:rsidR="00EA3134" w:rsidRPr="007A1698">
        <w:rPr>
          <w:rFonts w:ascii="Times New Roman" w:hAnsi="Times New Roman"/>
          <w:lang w:val="en-GB"/>
        </w:rPr>
        <w:t>capsule</w:t>
      </w:r>
      <w:r w:rsidRPr="007A1698">
        <w:rPr>
          <w:rFonts w:ascii="Times New Roman" w:hAnsi="Times New Roman"/>
          <w:lang w:val="en-GB"/>
        </w:rPr>
        <w:t xml:space="preserve"> contains </w:t>
      </w:r>
      <w:r w:rsidR="00EA3134" w:rsidRPr="007A1698">
        <w:rPr>
          <w:rFonts w:ascii="Times New Roman" w:hAnsi="Times New Roman"/>
          <w:lang w:val="en-GB"/>
        </w:rPr>
        <w:t>5</w:t>
      </w:r>
      <w:r w:rsidRPr="007A1698">
        <w:rPr>
          <w:rFonts w:ascii="Times New Roman" w:hAnsi="Times New Roman"/>
          <w:lang w:val="en-GB"/>
        </w:rPr>
        <w:t>0 mg imatinib (as mesilate).</w:t>
      </w:r>
    </w:p>
    <w:p w:rsidR="00EA3134" w:rsidRPr="007A1698" w:rsidRDefault="00EA3134" w:rsidP="006F03EF">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The other ingredients are: Capsule content: cellulose microcrystalline, copovidone, crospovidone, sodium ste</w:t>
      </w:r>
      <w:r w:rsidR="00D9370C">
        <w:rPr>
          <w:rFonts w:ascii="Times New Roman" w:hAnsi="Times New Roman"/>
          <w:lang w:val="en-GB"/>
        </w:rPr>
        <w:t>a</w:t>
      </w:r>
      <w:r w:rsidRPr="007A1698">
        <w:rPr>
          <w:rFonts w:ascii="Times New Roman" w:hAnsi="Times New Roman"/>
          <w:lang w:val="en-GB"/>
        </w:rPr>
        <w:t>ryl fumarate, silica</w:t>
      </w:r>
      <w:r w:rsidR="00B34660" w:rsidRPr="007A1698">
        <w:rPr>
          <w:rFonts w:ascii="Times New Roman" w:hAnsi="Times New Roman"/>
          <w:lang w:val="en-GB"/>
        </w:rPr>
        <w:t xml:space="preserve"> (c</w:t>
      </w:r>
      <w:r w:rsidRPr="007A1698">
        <w:rPr>
          <w:rFonts w:ascii="Times New Roman" w:hAnsi="Times New Roman"/>
          <w:lang w:val="en-GB"/>
        </w:rPr>
        <w:t>olloidal hydrophobe</w:t>
      </w:r>
      <w:r w:rsidR="00B34660" w:rsidRPr="007A1698">
        <w:rPr>
          <w:rFonts w:ascii="Times New Roman" w:hAnsi="Times New Roman"/>
          <w:lang w:val="en-GB"/>
        </w:rPr>
        <w:t xml:space="preserve"> and</w:t>
      </w:r>
      <w:r w:rsidRPr="007A1698">
        <w:rPr>
          <w:rFonts w:ascii="Times New Roman" w:hAnsi="Times New Roman"/>
          <w:lang w:val="en-GB"/>
        </w:rPr>
        <w:t xml:space="preserve"> colloidal anhydrous</w:t>
      </w:r>
      <w:r w:rsidR="00B34660" w:rsidRPr="007A1698">
        <w:rPr>
          <w:rFonts w:ascii="Times New Roman" w:hAnsi="Times New Roman"/>
          <w:lang w:val="en-GB"/>
        </w:rPr>
        <w:t>)</w:t>
      </w:r>
      <w:r w:rsidRPr="007A1698">
        <w:rPr>
          <w:rFonts w:ascii="Times New Roman" w:hAnsi="Times New Roman"/>
          <w:lang w:val="en-GB"/>
        </w:rPr>
        <w:t xml:space="preserve">. Capsule shell: hypromellose, titanium </w:t>
      </w:r>
      <w:r w:rsidR="00630B38" w:rsidRPr="007A1698">
        <w:rPr>
          <w:rFonts w:ascii="Times New Roman" w:hAnsi="Times New Roman"/>
          <w:lang w:val="en-GB"/>
        </w:rPr>
        <w:t>di</w:t>
      </w:r>
      <w:r w:rsidRPr="007A1698">
        <w:rPr>
          <w:rFonts w:ascii="Times New Roman" w:hAnsi="Times New Roman"/>
          <w:lang w:val="en-GB"/>
        </w:rPr>
        <w:t>oxide (</w:t>
      </w:r>
      <w:r w:rsidR="00B34660" w:rsidRPr="007A1698">
        <w:rPr>
          <w:rFonts w:ascii="Times New Roman" w:hAnsi="Times New Roman"/>
          <w:lang w:val="en-GB"/>
        </w:rPr>
        <w:t>E</w:t>
      </w:r>
      <w:r w:rsidRPr="007A1698">
        <w:rPr>
          <w:rFonts w:ascii="Times New Roman" w:hAnsi="Times New Roman"/>
          <w:lang w:val="en-GB"/>
        </w:rPr>
        <w:t>171), yellow iron oxide (E172). Printing ink: shellac, black iron oxide (E172), propylene glycol, ammonia solution, potassium hydroxide.</w:t>
      </w:r>
    </w:p>
    <w:p w:rsidR="00FD772E" w:rsidRPr="007A1698" w:rsidRDefault="00FD772E" w:rsidP="006F03EF">
      <w:pPr>
        <w:autoSpaceDE w:val="0"/>
        <w:autoSpaceDN w:val="0"/>
        <w:adjustRightInd w:val="0"/>
        <w:spacing w:after="0" w:line="240" w:lineRule="auto"/>
        <w:rPr>
          <w:rFonts w:ascii="Times New Roman" w:hAnsi="Times New Roman"/>
          <w:lang w:val="en-GB"/>
        </w:rPr>
      </w:pPr>
    </w:p>
    <w:p w:rsidR="00FD772E" w:rsidRPr="006F03EF" w:rsidRDefault="00FE0E06" w:rsidP="00AF48FD">
      <w:pPr>
        <w:autoSpaceDE w:val="0"/>
        <w:autoSpaceDN w:val="0"/>
        <w:adjustRightInd w:val="0"/>
        <w:spacing w:after="0" w:line="240" w:lineRule="auto"/>
        <w:rPr>
          <w:rFonts w:ascii="Times New Roman" w:hAnsi="Times New Roman"/>
          <w:b/>
          <w:bCs/>
          <w:lang w:val="en-GB"/>
        </w:rPr>
      </w:pPr>
      <w:r w:rsidRPr="00F07FE1">
        <w:rPr>
          <w:rFonts w:ascii="Times New Roman" w:hAnsi="Times New Roman"/>
          <w:b/>
          <w:bCs/>
          <w:lang w:val="en-GB"/>
        </w:rPr>
        <w:t xml:space="preserve">What </w:t>
      </w:r>
      <w:r w:rsidRPr="006F03EF">
        <w:rPr>
          <w:rFonts w:ascii="Times New Roman" w:hAnsi="Times New Roman"/>
          <w:b/>
          <w:lang w:val="en-GB"/>
        </w:rPr>
        <w:t xml:space="preserve">Imatinib </w:t>
      </w:r>
      <w:r w:rsidRPr="006F03EF">
        <w:rPr>
          <w:rFonts w:ascii="Times New Roman" w:hAnsi="Times New Roman"/>
          <w:b/>
          <w:bCs/>
          <w:lang w:val="en-GB"/>
        </w:rPr>
        <w:t>Actavis looks like and contents of the pack</w:t>
      </w:r>
    </w:p>
    <w:p w:rsidR="006575A7" w:rsidRPr="006F03EF" w:rsidRDefault="006575A7" w:rsidP="00AF48FD">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Hard capsule with light yellow cap and light yellow body imprinted with 50</w:t>
      </w:r>
      <w:r w:rsidR="00436BC4" w:rsidRPr="006F03EF">
        <w:rPr>
          <w:rFonts w:ascii="Times New Roman" w:hAnsi="Times New Roman"/>
          <w:lang w:val="en-GB"/>
        </w:rPr>
        <w:t> </w:t>
      </w:r>
      <w:r w:rsidRPr="006F03EF">
        <w:rPr>
          <w:rFonts w:ascii="Times New Roman" w:hAnsi="Times New Roman"/>
          <w:lang w:val="en-GB"/>
        </w:rPr>
        <w:t>mg in black ink.</w:t>
      </w:r>
    </w:p>
    <w:p w:rsidR="006575A7" w:rsidRPr="006F03EF" w:rsidRDefault="006575A7" w:rsidP="004526DA">
      <w:pPr>
        <w:pStyle w:val="KeinLeerraum"/>
        <w:rPr>
          <w:rFonts w:ascii="Times New Roman" w:hAnsi="Times New Roman"/>
          <w:lang w:val="en-GB"/>
        </w:rPr>
      </w:pPr>
      <w:r w:rsidRPr="006F03EF">
        <w:rPr>
          <w:rFonts w:ascii="Times New Roman" w:hAnsi="Times New Roman"/>
          <w:lang w:val="en-GB"/>
        </w:rPr>
        <w:t>The capsule contains light yellow powder.</w:t>
      </w:r>
    </w:p>
    <w:p w:rsidR="006575A7" w:rsidRPr="00AF48FD" w:rsidRDefault="006575A7" w:rsidP="007A1698">
      <w:pPr>
        <w:autoSpaceDE w:val="0"/>
        <w:autoSpaceDN w:val="0"/>
        <w:adjustRightInd w:val="0"/>
        <w:spacing w:after="0" w:line="240" w:lineRule="auto"/>
        <w:rPr>
          <w:rFonts w:ascii="Times New Roman" w:hAnsi="Times New Roman"/>
          <w:highlight w:val="lightGray"/>
          <w:lang w:val="en-GB"/>
        </w:rPr>
      </w:pPr>
    </w:p>
    <w:p w:rsidR="00FD772E" w:rsidRPr="00B85F24" w:rsidRDefault="00FE0E06" w:rsidP="007A1698">
      <w:pPr>
        <w:autoSpaceDE w:val="0"/>
        <w:autoSpaceDN w:val="0"/>
        <w:adjustRightInd w:val="0"/>
        <w:spacing w:after="0" w:line="240" w:lineRule="auto"/>
        <w:rPr>
          <w:rFonts w:ascii="Times New Roman" w:hAnsi="Times New Roman"/>
          <w:bCs/>
          <w:u w:val="single"/>
          <w:lang w:val="en-GB"/>
        </w:rPr>
      </w:pPr>
      <w:r w:rsidRPr="00B85F24">
        <w:rPr>
          <w:rFonts w:ascii="Times New Roman" w:hAnsi="Times New Roman"/>
          <w:bCs/>
          <w:u w:val="single"/>
          <w:lang w:val="en-GB"/>
        </w:rPr>
        <w:t>Pack sizes:</w:t>
      </w:r>
    </w:p>
    <w:p w:rsidR="00FD772E" w:rsidRPr="007A1698" w:rsidRDefault="003A59DD" w:rsidP="007A1698">
      <w:pPr>
        <w:pStyle w:val="KeinLeerraum"/>
        <w:contextualSpacing/>
        <w:rPr>
          <w:rFonts w:ascii="Times New Roman" w:hAnsi="Times New Roman"/>
          <w:lang w:val="en-GB"/>
        </w:rPr>
      </w:pPr>
      <w:r w:rsidRPr="007A1698">
        <w:rPr>
          <w:rFonts w:ascii="Times New Roman" w:hAnsi="Times New Roman"/>
          <w:lang w:val="en-GB"/>
        </w:rPr>
        <w:t xml:space="preserve">The capsules </w:t>
      </w:r>
      <w:r w:rsidR="00962F9B" w:rsidRPr="007A1698">
        <w:rPr>
          <w:rFonts w:ascii="Times New Roman" w:hAnsi="Times New Roman"/>
          <w:lang w:val="en-GB"/>
        </w:rPr>
        <w:t xml:space="preserve">are supplied in </w:t>
      </w:r>
      <w:r w:rsidRPr="007A1698">
        <w:rPr>
          <w:rFonts w:ascii="Times New Roman" w:hAnsi="Times New Roman"/>
          <w:lang w:val="en-GB"/>
        </w:rPr>
        <w:t xml:space="preserve">aluminium blister </w:t>
      </w:r>
      <w:r w:rsidR="00962F9B" w:rsidRPr="007A1698">
        <w:rPr>
          <w:rFonts w:ascii="Times New Roman" w:hAnsi="Times New Roman"/>
          <w:lang w:val="en-GB"/>
        </w:rPr>
        <w:t xml:space="preserve">packs </w:t>
      </w:r>
      <w:r w:rsidR="00A46599" w:rsidRPr="007A1698">
        <w:rPr>
          <w:rFonts w:ascii="Times New Roman" w:hAnsi="Times New Roman"/>
          <w:lang w:val="en-GB"/>
        </w:rPr>
        <w:t xml:space="preserve">of </w:t>
      </w:r>
      <w:r w:rsidR="006575A7" w:rsidRPr="007A1698">
        <w:rPr>
          <w:rFonts w:ascii="Times New Roman" w:hAnsi="Times New Roman"/>
          <w:lang w:val="en-GB"/>
        </w:rPr>
        <w:t>30 or 90</w:t>
      </w:r>
      <w:r w:rsidR="00875378" w:rsidRPr="007A1698">
        <w:rPr>
          <w:rFonts w:ascii="Times New Roman" w:hAnsi="Times New Roman"/>
          <w:lang w:val="en-GB"/>
        </w:rPr>
        <w:t> </w:t>
      </w:r>
      <w:r w:rsidR="006575A7" w:rsidRPr="007A1698">
        <w:rPr>
          <w:rFonts w:ascii="Times New Roman" w:hAnsi="Times New Roman"/>
          <w:lang w:val="en-GB"/>
        </w:rPr>
        <w:t>capsules</w:t>
      </w:r>
      <w:r w:rsidR="00751208" w:rsidRPr="007A1698">
        <w:rPr>
          <w:rFonts w:ascii="Times New Roman" w:hAnsi="Times New Roman"/>
          <w:lang w:val="en-GB"/>
        </w:rPr>
        <w:t>.</w:t>
      </w:r>
    </w:p>
    <w:p w:rsidR="003A59DD" w:rsidRPr="007A1698" w:rsidRDefault="003A59DD" w:rsidP="007A1698">
      <w:pPr>
        <w:autoSpaceDE w:val="0"/>
        <w:autoSpaceDN w:val="0"/>
        <w:adjustRightInd w:val="0"/>
        <w:spacing w:after="0" w:line="240" w:lineRule="auto"/>
        <w:contextualSpacing/>
        <w:rPr>
          <w:rFonts w:ascii="Times New Roman" w:hAnsi="Times New Roman"/>
          <w:lang w:val="en-GB"/>
        </w:rPr>
      </w:pPr>
    </w:p>
    <w:p w:rsidR="006575A7" w:rsidRPr="007A1698" w:rsidRDefault="006575A7" w:rsidP="007A1698">
      <w:pPr>
        <w:autoSpaceDE w:val="0"/>
        <w:autoSpaceDN w:val="0"/>
        <w:adjustRightInd w:val="0"/>
        <w:spacing w:after="0" w:line="240" w:lineRule="auto"/>
        <w:contextualSpacing/>
        <w:rPr>
          <w:rFonts w:ascii="Times New Roman" w:hAnsi="Times New Roman"/>
          <w:lang w:val="en-GB"/>
        </w:rPr>
      </w:pPr>
      <w:r w:rsidRPr="007A1698">
        <w:rPr>
          <w:rFonts w:ascii="Times New Roman" w:hAnsi="Times New Roman"/>
          <w:lang w:val="en-GB"/>
        </w:rPr>
        <w:t>Not all pack sizes may be marketed.</w:t>
      </w:r>
    </w:p>
    <w:p w:rsidR="00FE0E06" w:rsidRPr="007A1698" w:rsidRDefault="00FE0E06" w:rsidP="007A1698">
      <w:pPr>
        <w:autoSpaceDE w:val="0"/>
        <w:autoSpaceDN w:val="0"/>
        <w:adjustRightInd w:val="0"/>
        <w:spacing w:after="0" w:line="240" w:lineRule="auto"/>
        <w:rPr>
          <w:rFonts w:ascii="Times New Roman" w:hAnsi="Times New Roman"/>
          <w:lang w:val="en-GB"/>
        </w:rPr>
      </w:pPr>
    </w:p>
    <w:p w:rsidR="00FE0E06" w:rsidRPr="007A1698" w:rsidRDefault="00FE0E06" w:rsidP="007A1698">
      <w:pPr>
        <w:autoSpaceDE w:val="0"/>
        <w:autoSpaceDN w:val="0"/>
        <w:adjustRightInd w:val="0"/>
        <w:spacing w:after="0" w:line="240" w:lineRule="auto"/>
        <w:rPr>
          <w:rFonts w:ascii="Times New Roman" w:hAnsi="Times New Roman"/>
          <w:b/>
          <w:bCs/>
          <w:lang w:val="en-GB"/>
        </w:rPr>
      </w:pPr>
      <w:r w:rsidRPr="007A1698">
        <w:rPr>
          <w:rFonts w:ascii="Times New Roman" w:hAnsi="Times New Roman"/>
          <w:b/>
          <w:bCs/>
          <w:lang w:val="en-GB"/>
        </w:rPr>
        <w:t>Marketing Authorisation Holder</w:t>
      </w:r>
    </w:p>
    <w:p w:rsidR="00FE0E06" w:rsidRPr="007A1698" w:rsidRDefault="00FE0E06"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Actavis Group PTC ehf.</w:t>
      </w:r>
    </w:p>
    <w:p w:rsidR="00FE0E06" w:rsidRPr="007A1698" w:rsidRDefault="00FE0E06"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Reykjavíkurvegur 76-78,</w:t>
      </w:r>
    </w:p>
    <w:p w:rsidR="00FE0E06" w:rsidRPr="007A1698" w:rsidRDefault="00FE0E06"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Hafnarfjörður</w:t>
      </w:r>
    </w:p>
    <w:p w:rsidR="00FE0E06" w:rsidRPr="007A1698" w:rsidRDefault="00FE0E06"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Iceland</w:t>
      </w:r>
    </w:p>
    <w:p w:rsidR="00FE0E06" w:rsidRPr="007A1698" w:rsidRDefault="00FE0E06" w:rsidP="007A1698">
      <w:pPr>
        <w:autoSpaceDE w:val="0"/>
        <w:autoSpaceDN w:val="0"/>
        <w:adjustRightInd w:val="0"/>
        <w:spacing w:after="0" w:line="240" w:lineRule="auto"/>
        <w:rPr>
          <w:rFonts w:ascii="Times New Roman" w:hAnsi="Times New Roman"/>
          <w:lang w:val="en-GB"/>
        </w:rPr>
      </w:pPr>
    </w:p>
    <w:p w:rsidR="00FE0E06" w:rsidRPr="007A1698" w:rsidRDefault="00FE0E06" w:rsidP="007A1698">
      <w:pPr>
        <w:autoSpaceDE w:val="0"/>
        <w:autoSpaceDN w:val="0"/>
        <w:adjustRightInd w:val="0"/>
        <w:spacing w:after="0" w:line="240" w:lineRule="auto"/>
        <w:rPr>
          <w:rFonts w:ascii="Times New Roman" w:hAnsi="Times New Roman"/>
          <w:b/>
          <w:bCs/>
          <w:lang w:val="en-GB"/>
        </w:rPr>
      </w:pPr>
      <w:r w:rsidRPr="007A1698">
        <w:rPr>
          <w:rFonts w:ascii="Times New Roman" w:hAnsi="Times New Roman"/>
          <w:b/>
          <w:bCs/>
          <w:lang w:val="en-GB"/>
        </w:rPr>
        <w:t>Manufacturer</w:t>
      </w:r>
    </w:p>
    <w:p w:rsidR="00FE0E06" w:rsidRPr="00D902B7" w:rsidRDefault="00FE0E06" w:rsidP="007A1698">
      <w:pPr>
        <w:pStyle w:val="KeinLeerraum"/>
        <w:rPr>
          <w:rFonts w:ascii="Times New Roman" w:hAnsi="Times New Roman"/>
          <w:lang w:val="en-GB"/>
        </w:rPr>
      </w:pPr>
      <w:r w:rsidRPr="00D902B7">
        <w:rPr>
          <w:rFonts w:ascii="Times New Roman" w:hAnsi="Times New Roman"/>
          <w:lang w:val="en-GB"/>
        </w:rPr>
        <w:t>S.C. Sindan</w:t>
      </w:r>
      <w:r w:rsidRPr="00D902B7">
        <w:rPr>
          <w:rFonts w:ascii="Times New Roman" w:hAnsi="Times New Roman"/>
          <w:lang w:val="en-GB"/>
        </w:rPr>
        <w:noBreakHyphen/>
        <w:t>Pharma S.R.L.</w:t>
      </w:r>
    </w:p>
    <w:p w:rsidR="00FE0E06" w:rsidRPr="007A1698" w:rsidRDefault="00FE0E06" w:rsidP="007A1698">
      <w:pPr>
        <w:pStyle w:val="KeinLeerraum"/>
        <w:rPr>
          <w:rFonts w:ascii="Times New Roman" w:hAnsi="Times New Roman"/>
          <w:lang w:val="en-GB"/>
        </w:rPr>
      </w:pPr>
      <w:r w:rsidRPr="007A1698">
        <w:rPr>
          <w:rFonts w:ascii="Times New Roman" w:hAnsi="Times New Roman"/>
          <w:lang w:val="en-GB"/>
        </w:rPr>
        <w:t>11 Ion Mihalache Blvd</w:t>
      </w:r>
    </w:p>
    <w:p w:rsidR="00FE0E06" w:rsidRPr="007A1698" w:rsidRDefault="00FE0E06" w:rsidP="007A1698">
      <w:pPr>
        <w:pStyle w:val="KeinLeerraum"/>
        <w:rPr>
          <w:rFonts w:ascii="Times New Roman" w:hAnsi="Times New Roman"/>
          <w:lang w:val="en-GB"/>
        </w:rPr>
      </w:pPr>
      <w:r w:rsidRPr="007A1698">
        <w:rPr>
          <w:rFonts w:ascii="Times New Roman" w:hAnsi="Times New Roman"/>
          <w:lang w:val="en-GB"/>
        </w:rPr>
        <w:t>Bucharest</w:t>
      </w:r>
    </w:p>
    <w:p w:rsidR="00FE0E06" w:rsidRPr="007A1698" w:rsidRDefault="00FE0E06" w:rsidP="007A1698">
      <w:pPr>
        <w:pStyle w:val="KeinLeerraum"/>
        <w:rPr>
          <w:rFonts w:ascii="Times New Roman" w:hAnsi="Times New Roman"/>
          <w:lang w:val="en-GB"/>
        </w:rPr>
      </w:pPr>
      <w:r w:rsidRPr="007A1698">
        <w:rPr>
          <w:rFonts w:ascii="Times New Roman" w:hAnsi="Times New Roman"/>
          <w:lang w:val="en-GB"/>
        </w:rPr>
        <w:t>Romania</w:t>
      </w:r>
    </w:p>
    <w:p w:rsidR="00FE0E06" w:rsidRPr="007A1698" w:rsidRDefault="00FE0E06" w:rsidP="007A1698">
      <w:pPr>
        <w:autoSpaceDE w:val="0"/>
        <w:autoSpaceDN w:val="0"/>
        <w:adjustRightInd w:val="0"/>
        <w:spacing w:after="0" w:line="240" w:lineRule="auto"/>
        <w:rPr>
          <w:rFonts w:ascii="Times New Roman" w:hAnsi="Times New Roman"/>
          <w:lang w:val="en-GB"/>
        </w:rPr>
      </w:pPr>
    </w:p>
    <w:p w:rsidR="00FE0E06" w:rsidRPr="007A1698" w:rsidRDefault="00FE0E06"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For any information about this medicine, please contact the local representative of the Marketing</w:t>
      </w:r>
      <w:r w:rsidR="00751208" w:rsidRPr="007A1698">
        <w:rPr>
          <w:rFonts w:ascii="Times New Roman" w:hAnsi="Times New Roman"/>
          <w:lang w:val="en-GB"/>
        </w:rPr>
        <w:t xml:space="preserve"> </w:t>
      </w:r>
      <w:r w:rsidRPr="007A1698">
        <w:rPr>
          <w:rFonts w:ascii="Times New Roman" w:hAnsi="Times New Roman"/>
          <w:lang w:val="en-GB"/>
        </w:rPr>
        <w:t>Authorisation Holder.</w:t>
      </w:r>
    </w:p>
    <w:p w:rsidR="00FE0E06" w:rsidRPr="007A1698" w:rsidRDefault="00FE0E06" w:rsidP="007A1698">
      <w:pPr>
        <w:autoSpaceDE w:val="0"/>
        <w:autoSpaceDN w:val="0"/>
        <w:adjustRightInd w:val="0"/>
        <w:spacing w:after="0" w:line="240" w:lineRule="auto"/>
        <w:rPr>
          <w:rFonts w:ascii="Times New Roman" w:hAnsi="Times New Roman"/>
          <w:lang w:val="en-GB"/>
        </w:rPr>
      </w:pPr>
    </w:p>
    <w:tbl>
      <w:tblPr>
        <w:tblW w:w="9356" w:type="dxa"/>
        <w:tblInd w:w="-34" w:type="dxa"/>
        <w:tblLayout w:type="fixed"/>
        <w:tblLook w:val="0000" w:firstRow="0" w:lastRow="0" w:firstColumn="0" w:lastColumn="0" w:noHBand="0" w:noVBand="0"/>
      </w:tblPr>
      <w:tblGrid>
        <w:gridCol w:w="34"/>
        <w:gridCol w:w="4644"/>
        <w:gridCol w:w="4678"/>
      </w:tblGrid>
      <w:tr w:rsidR="00DC08DD" w:rsidRPr="00DC08DD" w:rsidTr="000C746F">
        <w:trPr>
          <w:gridBefore w:val="1"/>
          <w:wBefore w:w="34" w:type="dxa"/>
          <w:cantSplit/>
        </w:trPr>
        <w:tc>
          <w:tcPr>
            <w:tcW w:w="4644" w:type="dxa"/>
          </w:tcPr>
          <w:p w:rsidR="00DC08DD" w:rsidRPr="00DC08DD" w:rsidRDefault="00DC08DD" w:rsidP="00DC08DD">
            <w:pPr>
              <w:pStyle w:val="KeinLeerraum"/>
              <w:rPr>
                <w:rFonts w:ascii="Times New Roman" w:hAnsi="Times New Roman"/>
                <w:lang w:val="en-GB"/>
              </w:rPr>
            </w:pPr>
            <w:r w:rsidRPr="00DC08DD">
              <w:rPr>
                <w:rFonts w:ascii="Times New Roman" w:hAnsi="Times New Roman"/>
                <w:b/>
                <w:lang w:val="en-GB"/>
              </w:rPr>
              <w:t>België/Belgique/Belgien</w:t>
            </w:r>
          </w:p>
          <w:p w:rsidR="00DC08DD" w:rsidRPr="00DC08DD" w:rsidRDefault="00DC08DD" w:rsidP="00DC08DD">
            <w:pPr>
              <w:pStyle w:val="KeinLeerraum"/>
              <w:rPr>
                <w:rFonts w:ascii="Times New Roman" w:hAnsi="Times New Roman"/>
                <w:lang w:val="en-GB"/>
              </w:rPr>
            </w:pPr>
            <w:r w:rsidRPr="00DC08DD">
              <w:rPr>
                <w:rFonts w:ascii="Times New Roman" w:hAnsi="Times New Roman"/>
                <w:lang w:val="en-GB"/>
              </w:rPr>
              <w:t>Actavis Group PTC ehf.</w:t>
            </w:r>
          </w:p>
          <w:p w:rsidR="00DC08DD" w:rsidRDefault="00DC08DD" w:rsidP="00DC08DD">
            <w:pPr>
              <w:pStyle w:val="KeinLeerraum"/>
              <w:rPr>
                <w:rFonts w:ascii="Times New Roman" w:hAnsi="Times New Roman"/>
                <w:lang w:val="en-GB"/>
              </w:rPr>
            </w:pPr>
            <w:r w:rsidRPr="00DC08DD">
              <w:rPr>
                <w:rFonts w:ascii="Times New Roman" w:hAnsi="Times New Roman"/>
                <w:lang w:val="en-GB"/>
              </w:rPr>
              <w:t>IJsland/Islande/Island</w:t>
            </w:r>
          </w:p>
          <w:p w:rsidR="0056362A" w:rsidRPr="00DC08DD" w:rsidRDefault="0056362A" w:rsidP="00DC08DD">
            <w:pPr>
              <w:pStyle w:val="KeinLeerraum"/>
              <w:rPr>
                <w:rFonts w:ascii="Times New Roman" w:hAnsi="Times New Roman"/>
                <w:lang w:val="en-GB"/>
              </w:rPr>
            </w:pPr>
            <w:r w:rsidRPr="00B85F24">
              <w:rPr>
                <w:rFonts w:ascii="Times New Roman" w:hAnsi="Times New Roman"/>
                <w:lang w:val="en-GB"/>
              </w:rPr>
              <w:t>Tél/Tel: +354 5503300</w:t>
            </w:r>
          </w:p>
          <w:p w:rsidR="00DC08DD" w:rsidRPr="00DC08DD" w:rsidRDefault="00DC08DD" w:rsidP="00DC08DD">
            <w:pPr>
              <w:pStyle w:val="KeinLeerraum"/>
              <w:rPr>
                <w:rFonts w:ascii="Times New Roman" w:hAnsi="Times New Roman"/>
                <w:lang w:val="en-GB"/>
              </w:rPr>
            </w:pPr>
          </w:p>
        </w:tc>
        <w:tc>
          <w:tcPr>
            <w:tcW w:w="4678" w:type="dxa"/>
          </w:tcPr>
          <w:p w:rsidR="00DC08DD" w:rsidRPr="00DC08DD" w:rsidRDefault="00DC08DD" w:rsidP="00DC08DD">
            <w:pPr>
              <w:pStyle w:val="KeinLeerraum"/>
              <w:rPr>
                <w:rFonts w:ascii="Times New Roman" w:hAnsi="Times New Roman"/>
                <w:lang w:val="en-GB"/>
              </w:rPr>
            </w:pPr>
            <w:r w:rsidRPr="00DC08DD">
              <w:rPr>
                <w:rFonts w:ascii="Times New Roman" w:hAnsi="Times New Roman"/>
                <w:b/>
                <w:lang w:val="en-GB"/>
              </w:rPr>
              <w:t>Lietuva</w:t>
            </w:r>
          </w:p>
          <w:p w:rsidR="00DC08DD" w:rsidRPr="00DC08DD" w:rsidRDefault="00DC08DD" w:rsidP="00DC08DD">
            <w:pPr>
              <w:spacing w:after="0" w:line="240" w:lineRule="auto"/>
              <w:ind w:right="567"/>
              <w:rPr>
                <w:rFonts w:ascii="Times New Roman" w:hAnsi="Times New Roman"/>
                <w:noProof/>
              </w:rPr>
            </w:pPr>
            <w:r w:rsidRPr="00DC08DD">
              <w:rPr>
                <w:rFonts w:ascii="Times New Roman" w:hAnsi="Times New Roman"/>
                <w:noProof/>
              </w:rPr>
              <w:t xml:space="preserve">UAB </w:t>
            </w:r>
            <w:r w:rsidR="00A539BE">
              <w:rPr>
                <w:rFonts w:ascii="Times New Roman" w:hAnsi="Times New Roman"/>
                <w:noProof/>
              </w:rPr>
              <w:t>Teva Baltics</w:t>
            </w:r>
          </w:p>
          <w:p w:rsidR="00DC08DD" w:rsidRPr="00DC08DD" w:rsidRDefault="00DC08DD" w:rsidP="00DC08DD">
            <w:pPr>
              <w:pStyle w:val="KeinLeerraum"/>
              <w:rPr>
                <w:rFonts w:ascii="Times New Roman" w:hAnsi="Times New Roman"/>
                <w:lang w:val="en-GB"/>
              </w:rPr>
            </w:pPr>
            <w:r w:rsidRPr="00DC08DD">
              <w:rPr>
                <w:rFonts w:ascii="Times New Roman" w:hAnsi="Times New Roman"/>
                <w:lang w:val="en-GB"/>
              </w:rPr>
              <w:t>Tel: +370 5</w:t>
            </w:r>
            <w:r w:rsidRPr="00DC08DD">
              <w:rPr>
                <w:rFonts w:ascii="Times New Roman" w:hAnsi="Times New Roman"/>
                <w:noProof/>
              </w:rPr>
              <w:t>2660203</w:t>
            </w:r>
          </w:p>
          <w:p w:rsidR="00DC08DD" w:rsidRPr="00DC08DD" w:rsidRDefault="00DC08DD" w:rsidP="00DC08DD">
            <w:pPr>
              <w:pStyle w:val="KeinLeerraum"/>
              <w:rPr>
                <w:rFonts w:ascii="Times New Roman" w:hAnsi="Times New Roman"/>
                <w:lang w:val="en-GB"/>
              </w:rPr>
            </w:pPr>
          </w:p>
        </w:tc>
      </w:tr>
      <w:tr w:rsidR="00DC08DD" w:rsidRPr="00DC08DD" w:rsidTr="000C746F">
        <w:trPr>
          <w:gridBefore w:val="1"/>
          <w:wBefore w:w="34" w:type="dxa"/>
          <w:cantSplit/>
        </w:trPr>
        <w:tc>
          <w:tcPr>
            <w:tcW w:w="4644" w:type="dxa"/>
          </w:tcPr>
          <w:p w:rsidR="00DC08DD" w:rsidRPr="00DC08DD" w:rsidRDefault="00DC08DD" w:rsidP="00DC08DD">
            <w:pPr>
              <w:pStyle w:val="KeinLeerraum"/>
              <w:rPr>
                <w:rFonts w:ascii="Times New Roman" w:hAnsi="Times New Roman"/>
                <w:b/>
                <w:bCs/>
                <w:lang w:val="en-GB"/>
              </w:rPr>
            </w:pPr>
            <w:r w:rsidRPr="00DC08DD">
              <w:rPr>
                <w:rFonts w:ascii="Times New Roman" w:hAnsi="Times New Roman"/>
                <w:b/>
                <w:bCs/>
                <w:lang w:val="en-GB"/>
              </w:rPr>
              <w:t>България</w:t>
            </w:r>
          </w:p>
          <w:p w:rsidR="00DC08DD" w:rsidRPr="00DC08DD" w:rsidRDefault="00DC08DD" w:rsidP="00DC08DD">
            <w:pPr>
              <w:pStyle w:val="KeinLeerraum"/>
              <w:rPr>
                <w:rFonts w:ascii="Times New Roman" w:hAnsi="Times New Roman"/>
                <w:lang w:val="en-GB"/>
              </w:rPr>
            </w:pPr>
            <w:r w:rsidRPr="00DC08DD">
              <w:rPr>
                <w:rFonts w:ascii="Times New Roman" w:hAnsi="Times New Roman"/>
                <w:lang w:val="en-GB"/>
              </w:rPr>
              <w:t>Актавис ЕАД</w:t>
            </w:r>
          </w:p>
          <w:p w:rsidR="00DC08DD" w:rsidRPr="00DC08DD" w:rsidRDefault="00DC08DD" w:rsidP="00DC08DD">
            <w:pPr>
              <w:pStyle w:val="KeinLeerraum"/>
              <w:rPr>
                <w:rFonts w:ascii="Times New Roman" w:hAnsi="Times New Roman"/>
                <w:lang w:val="en-GB"/>
              </w:rPr>
            </w:pPr>
            <w:r w:rsidRPr="00DC08DD">
              <w:rPr>
                <w:rFonts w:ascii="Times New Roman" w:hAnsi="Times New Roman"/>
                <w:lang w:val="en-GB"/>
              </w:rPr>
              <w:t>Teл: +359 2</w:t>
            </w:r>
            <w:r w:rsidRPr="00DC08DD">
              <w:rPr>
                <w:rFonts w:ascii="Times New Roman" w:hAnsi="Times New Roman"/>
              </w:rPr>
              <w:t>4899585</w:t>
            </w:r>
          </w:p>
          <w:p w:rsidR="00DC08DD" w:rsidRPr="00DC08DD" w:rsidRDefault="00DC08DD" w:rsidP="00DC08DD">
            <w:pPr>
              <w:pStyle w:val="KeinLeerraum"/>
              <w:rPr>
                <w:rFonts w:ascii="Times New Roman" w:hAnsi="Times New Roman"/>
                <w:lang w:val="en-GB"/>
              </w:rPr>
            </w:pPr>
          </w:p>
        </w:tc>
        <w:tc>
          <w:tcPr>
            <w:tcW w:w="4678" w:type="dxa"/>
          </w:tcPr>
          <w:p w:rsidR="00DC08DD" w:rsidRPr="0056362A" w:rsidRDefault="00DC08DD" w:rsidP="00DC08DD">
            <w:pPr>
              <w:pStyle w:val="KeinLeerraum"/>
              <w:rPr>
                <w:rFonts w:ascii="Times New Roman" w:hAnsi="Times New Roman"/>
                <w:lang w:val="de-DE"/>
              </w:rPr>
            </w:pPr>
            <w:r w:rsidRPr="0056362A">
              <w:rPr>
                <w:rFonts w:ascii="Times New Roman" w:hAnsi="Times New Roman"/>
                <w:b/>
                <w:lang w:val="de-DE"/>
              </w:rPr>
              <w:t>Luxembourg/Luxemburg</w:t>
            </w:r>
          </w:p>
          <w:p w:rsidR="00DC08DD" w:rsidRPr="0056362A" w:rsidRDefault="00DC08DD" w:rsidP="00DC08DD">
            <w:pPr>
              <w:pStyle w:val="KeinLeerraum"/>
              <w:rPr>
                <w:rFonts w:ascii="Times New Roman" w:hAnsi="Times New Roman"/>
                <w:lang w:val="de-DE"/>
              </w:rPr>
            </w:pPr>
            <w:r w:rsidRPr="0056362A">
              <w:rPr>
                <w:rFonts w:ascii="Times New Roman" w:hAnsi="Times New Roman"/>
                <w:lang w:val="de-DE"/>
              </w:rPr>
              <w:t>Actavis Group PTC ehf.</w:t>
            </w:r>
          </w:p>
          <w:p w:rsidR="00DC08DD" w:rsidRDefault="00DC08DD" w:rsidP="00DC08DD">
            <w:pPr>
              <w:pStyle w:val="KeinLeerraum"/>
              <w:rPr>
                <w:rFonts w:ascii="Times New Roman" w:hAnsi="Times New Roman"/>
                <w:lang w:val="en-GB"/>
              </w:rPr>
            </w:pPr>
            <w:r w:rsidRPr="00DC08DD">
              <w:rPr>
                <w:rFonts w:ascii="Times New Roman" w:hAnsi="Times New Roman"/>
                <w:lang w:val="en-GB"/>
              </w:rPr>
              <w:t>Islande/Island</w:t>
            </w:r>
          </w:p>
          <w:p w:rsidR="001B4991" w:rsidRPr="001B0C82" w:rsidRDefault="001B4991" w:rsidP="00DC08DD">
            <w:pPr>
              <w:pStyle w:val="KeinLeerraum"/>
              <w:rPr>
                <w:rFonts w:ascii="Times New Roman" w:hAnsi="Times New Roman"/>
                <w:lang w:val="en-GB"/>
              </w:rPr>
            </w:pPr>
            <w:r w:rsidRPr="00B85F24">
              <w:rPr>
                <w:rFonts w:ascii="Times New Roman" w:hAnsi="Times New Roman"/>
                <w:noProof/>
                <w:lang w:val="en-US"/>
              </w:rPr>
              <w:t>Tél/Tel: +</w:t>
            </w:r>
            <w:r w:rsidRPr="00B85F24">
              <w:rPr>
                <w:rFonts w:ascii="Times New Roman" w:hAnsi="Times New Roman"/>
                <w:noProof/>
              </w:rPr>
              <w:t>354 5503300</w:t>
            </w:r>
          </w:p>
          <w:p w:rsidR="00DC08DD" w:rsidRPr="00DC08DD" w:rsidRDefault="00DC08DD" w:rsidP="00DC08DD">
            <w:pPr>
              <w:pStyle w:val="KeinLeerraum"/>
              <w:rPr>
                <w:rFonts w:ascii="Times New Roman" w:hAnsi="Times New Roman"/>
                <w:lang w:val="en-GB"/>
              </w:rPr>
            </w:pPr>
          </w:p>
        </w:tc>
      </w:tr>
      <w:tr w:rsidR="00DC08DD" w:rsidRPr="00DC08DD" w:rsidTr="000C746F">
        <w:trPr>
          <w:gridBefore w:val="1"/>
          <w:wBefore w:w="34" w:type="dxa"/>
          <w:cantSplit/>
          <w:trHeight w:val="751"/>
        </w:trPr>
        <w:tc>
          <w:tcPr>
            <w:tcW w:w="4644" w:type="dxa"/>
          </w:tcPr>
          <w:p w:rsidR="00DC08DD" w:rsidRPr="00DC08DD" w:rsidRDefault="00DC08DD" w:rsidP="00DC08DD">
            <w:pPr>
              <w:pStyle w:val="KeinLeerraum"/>
              <w:rPr>
                <w:rFonts w:ascii="Times New Roman" w:hAnsi="Times New Roman"/>
                <w:lang w:val="en-GB"/>
              </w:rPr>
            </w:pPr>
            <w:r w:rsidRPr="00DC08DD">
              <w:rPr>
                <w:rFonts w:ascii="Times New Roman" w:hAnsi="Times New Roman"/>
                <w:b/>
                <w:lang w:val="en-GB"/>
              </w:rPr>
              <w:t>Česká republika</w:t>
            </w:r>
          </w:p>
          <w:p w:rsidR="00DC08DD" w:rsidRPr="00DC08DD" w:rsidRDefault="00DC08DD" w:rsidP="00DC08DD">
            <w:pPr>
              <w:tabs>
                <w:tab w:val="left" w:pos="-720"/>
              </w:tabs>
              <w:suppressAutoHyphens/>
              <w:spacing w:after="0" w:line="240" w:lineRule="auto"/>
              <w:ind w:right="567"/>
              <w:rPr>
                <w:rFonts w:ascii="Times New Roman" w:hAnsi="Times New Roman"/>
                <w:noProof/>
              </w:rPr>
            </w:pPr>
            <w:r w:rsidRPr="00DC08DD">
              <w:rPr>
                <w:rFonts w:ascii="Times New Roman" w:hAnsi="Times New Roman"/>
                <w:noProof/>
              </w:rPr>
              <w:t>Teva Pharmaceuticals CR, s.r.o.</w:t>
            </w:r>
          </w:p>
          <w:p w:rsidR="00DC08DD" w:rsidRPr="00DC08DD" w:rsidRDefault="00DC08DD" w:rsidP="00DC08DD">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lang w:val="cs-CZ"/>
              </w:rPr>
              <w:t>420 251007111</w:t>
            </w:r>
          </w:p>
          <w:p w:rsidR="00DC08DD" w:rsidRPr="00DC08DD" w:rsidRDefault="00DC08DD" w:rsidP="00DC08DD">
            <w:pPr>
              <w:pStyle w:val="KeinLeerraum"/>
              <w:rPr>
                <w:rFonts w:ascii="Times New Roman" w:hAnsi="Times New Roman"/>
                <w:lang w:val="en-GB"/>
              </w:rPr>
            </w:pPr>
          </w:p>
        </w:tc>
        <w:tc>
          <w:tcPr>
            <w:tcW w:w="4678" w:type="dxa"/>
          </w:tcPr>
          <w:p w:rsidR="00DC08DD" w:rsidRPr="00DC08DD" w:rsidRDefault="00DC08DD" w:rsidP="00DC08DD">
            <w:pPr>
              <w:pStyle w:val="KeinLeerraum"/>
              <w:rPr>
                <w:rFonts w:ascii="Times New Roman" w:hAnsi="Times New Roman"/>
                <w:b/>
                <w:lang w:val="en-GB"/>
              </w:rPr>
            </w:pPr>
            <w:r w:rsidRPr="00DC08DD">
              <w:rPr>
                <w:rFonts w:ascii="Times New Roman" w:hAnsi="Times New Roman"/>
                <w:b/>
                <w:lang w:val="en-GB"/>
              </w:rPr>
              <w:t>Magyarország</w:t>
            </w:r>
          </w:p>
          <w:p w:rsidR="00DC08DD" w:rsidRPr="00DC08DD" w:rsidRDefault="00DC08DD" w:rsidP="00DC08DD">
            <w:pPr>
              <w:pStyle w:val="KeinLeerraum"/>
              <w:rPr>
                <w:rFonts w:ascii="Times New Roman" w:hAnsi="Times New Roman"/>
                <w:lang w:val="en-GB"/>
              </w:rPr>
            </w:pPr>
            <w:r w:rsidRPr="00DC08DD">
              <w:rPr>
                <w:rFonts w:ascii="Times New Roman" w:hAnsi="Times New Roman"/>
                <w:noProof/>
              </w:rPr>
              <w:t>Teva Gyógyszergyár Zrt.</w:t>
            </w:r>
          </w:p>
          <w:p w:rsidR="00DC08DD" w:rsidRPr="00DC08DD" w:rsidRDefault="00DC08DD" w:rsidP="00DC08DD">
            <w:pPr>
              <w:pStyle w:val="KeinLeerraum"/>
              <w:rPr>
                <w:rFonts w:ascii="Times New Roman" w:hAnsi="Times New Roman"/>
                <w:lang w:val="en-GB"/>
              </w:rPr>
            </w:pPr>
            <w:r w:rsidRPr="00DC08DD">
              <w:rPr>
                <w:rFonts w:ascii="Times New Roman" w:hAnsi="Times New Roman"/>
                <w:lang w:val="en-GB"/>
              </w:rPr>
              <w:t>Tel: +36 1</w:t>
            </w:r>
            <w:r w:rsidRPr="00DC08DD">
              <w:rPr>
                <w:rFonts w:ascii="Times New Roman" w:hAnsi="Times New Roman"/>
                <w:noProof/>
              </w:rPr>
              <w:t>2886400</w:t>
            </w:r>
          </w:p>
          <w:p w:rsidR="00DC08DD" w:rsidRPr="00DC08DD" w:rsidRDefault="00DC08DD" w:rsidP="00DC08DD">
            <w:pPr>
              <w:pStyle w:val="KeinLeerraum"/>
              <w:rPr>
                <w:rFonts w:ascii="Times New Roman" w:hAnsi="Times New Roman"/>
                <w:lang w:val="en-GB"/>
              </w:rPr>
            </w:pPr>
          </w:p>
        </w:tc>
      </w:tr>
      <w:tr w:rsidR="00DC08DD" w:rsidRPr="00DC08DD" w:rsidTr="000C746F">
        <w:trPr>
          <w:gridBefore w:val="1"/>
          <w:wBefore w:w="34" w:type="dxa"/>
          <w:cantSplit/>
        </w:trPr>
        <w:tc>
          <w:tcPr>
            <w:tcW w:w="4644" w:type="dxa"/>
          </w:tcPr>
          <w:p w:rsidR="00DC08DD" w:rsidRPr="00DC08DD" w:rsidRDefault="00DC08DD" w:rsidP="00DC08DD">
            <w:pPr>
              <w:pStyle w:val="KeinLeerraum"/>
              <w:rPr>
                <w:rFonts w:ascii="Times New Roman" w:hAnsi="Times New Roman"/>
                <w:lang w:val="en-GB"/>
              </w:rPr>
            </w:pPr>
            <w:r w:rsidRPr="00DC08DD">
              <w:rPr>
                <w:rFonts w:ascii="Times New Roman" w:hAnsi="Times New Roman"/>
                <w:b/>
                <w:lang w:val="en-GB"/>
              </w:rPr>
              <w:t>Danmark</w:t>
            </w:r>
          </w:p>
          <w:p w:rsidR="00DC08DD" w:rsidRPr="00DC08DD" w:rsidRDefault="00DC08DD" w:rsidP="00DC08DD">
            <w:pPr>
              <w:pStyle w:val="KeinLeerraum"/>
              <w:rPr>
                <w:rFonts w:ascii="Times New Roman" w:hAnsi="Times New Roman"/>
                <w:lang w:val="en-GB"/>
              </w:rPr>
            </w:pPr>
            <w:r w:rsidRPr="00DC08DD">
              <w:rPr>
                <w:rFonts w:ascii="Times New Roman" w:hAnsi="Times New Roman"/>
                <w:lang w:val="en-GB"/>
              </w:rPr>
              <w:t>Teva Denmark A/S</w:t>
            </w:r>
          </w:p>
          <w:p w:rsidR="00DC08DD" w:rsidRPr="00DC08DD" w:rsidRDefault="00DC08DD" w:rsidP="00DC08DD">
            <w:pPr>
              <w:pStyle w:val="KeinLeerraum"/>
              <w:rPr>
                <w:rFonts w:ascii="Times New Roman" w:hAnsi="Times New Roman"/>
                <w:lang w:val="en-GB"/>
              </w:rPr>
            </w:pPr>
            <w:r w:rsidRPr="00DC08DD">
              <w:rPr>
                <w:rFonts w:ascii="Times New Roman" w:hAnsi="Times New Roman"/>
                <w:lang w:val="en-GB"/>
              </w:rPr>
              <w:t>Tlf: +45 44985511</w:t>
            </w:r>
          </w:p>
          <w:p w:rsidR="00DC08DD" w:rsidRPr="00DC08DD" w:rsidRDefault="00DC08DD" w:rsidP="00DC08DD">
            <w:pPr>
              <w:pStyle w:val="KeinLeerraum"/>
              <w:rPr>
                <w:rFonts w:ascii="Times New Roman" w:hAnsi="Times New Roman"/>
                <w:lang w:val="en-GB"/>
              </w:rPr>
            </w:pPr>
          </w:p>
        </w:tc>
        <w:tc>
          <w:tcPr>
            <w:tcW w:w="4678" w:type="dxa"/>
          </w:tcPr>
          <w:p w:rsidR="00DC08DD" w:rsidRPr="00DC08DD" w:rsidRDefault="00DC08DD" w:rsidP="00DC08DD">
            <w:pPr>
              <w:pStyle w:val="KeinLeerraum"/>
              <w:rPr>
                <w:rFonts w:ascii="Times New Roman" w:hAnsi="Times New Roman"/>
                <w:b/>
                <w:lang w:val="en-GB"/>
              </w:rPr>
            </w:pPr>
            <w:r w:rsidRPr="00DC08DD">
              <w:rPr>
                <w:rFonts w:ascii="Times New Roman" w:hAnsi="Times New Roman"/>
                <w:b/>
                <w:lang w:val="en-GB"/>
              </w:rPr>
              <w:t>Malta</w:t>
            </w:r>
          </w:p>
          <w:p w:rsidR="00DC08DD" w:rsidRPr="00DC08DD" w:rsidRDefault="00DC08DD" w:rsidP="00DC08DD">
            <w:pPr>
              <w:pStyle w:val="KeinLeerraum"/>
              <w:rPr>
                <w:rFonts w:ascii="Times New Roman" w:hAnsi="Times New Roman"/>
                <w:lang w:val="en-GB"/>
              </w:rPr>
            </w:pPr>
            <w:r w:rsidRPr="00DC08DD">
              <w:rPr>
                <w:rFonts w:ascii="Times New Roman" w:hAnsi="Times New Roman"/>
                <w:lang w:val="en-GB"/>
              </w:rPr>
              <w:t>Actavis Ltd.</w:t>
            </w:r>
          </w:p>
          <w:p w:rsidR="00DC08DD" w:rsidRPr="00DC08DD" w:rsidRDefault="00DC08DD" w:rsidP="00DC08DD">
            <w:pPr>
              <w:pStyle w:val="KeinLeerraum"/>
              <w:rPr>
                <w:rFonts w:ascii="Times New Roman" w:hAnsi="Times New Roman"/>
                <w:lang w:val="en-GB"/>
              </w:rPr>
            </w:pPr>
            <w:r w:rsidRPr="00DC08DD">
              <w:rPr>
                <w:rFonts w:ascii="Times New Roman" w:hAnsi="Times New Roman"/>
                <w:lang w:val="en-GB"/>
              </w:rPr>
              <w:t>Tel: +356</w:t>
            </w:r>
            <w:r w:rsidR="001B4991">
              <w:rPr>
                <w:rFonts w:ascii="Times New Roman" w:hAnsi="Times New Roman"/>
                <w:lang w:val="en-GB"/>
              </w:rPr>
              <w:t xml:space="preserve"> </w:t>
            </w:r>
            <w:r w:rsidRPr="00DC08DD">
              <w:rPr>
                <w:rFonts w:ascii="Times New Roman" w:hAnsi="Times New Roman"/>
                <w:lang w:val="en-GB"/>
              </w:rPr>
              <w:t>21693533</w:t>
            </w:r>
          </w:p>
          <w:p w:rsidR="00DC08DD" w:rsidRPr="00DC08DD" w:rsidRDefault="00DC08DD" w:rsidP="00DC08DD">
            <w:pPr>
              <w:pStyle w:val="KeinLeerraum"/>
              <w:rPr>
                <w:rFonts w:ascii="Times New Roman" w:hAnsi="Times New Roman"/>
                <w:lang w:val="en-GB"/>
              </w:rPr>
            </w:pPr>
          </w:p>
        </w:tc>
      </w:tr>
      <w:tr w:rsidR="00DC08DD" w:rsidRPr="00DC08DD" w:rsidTr="000C746F">
        <w:trPr>
          <w:gridBefore w:val="1"/>
          <w:wBefore w:w="34" w:type="dxa"/>
          <w:cantSplit/>
        </w:trPr>
        <w:tc>
          <w:tcPr>
            <w:tcW w:w="4644" w:type="dxa"/>
          </w:tcPr>
          <w:p w:rsidR="00DC08DD" w:rsidRPr="00DC08DD" w:rsidRDefault="00DC08DD" w:rsidP="00DC08DD">
            <w:pPr>
              <w:pStyle w:val="KeinLeerraum"/>
              <w:rPr>
                <w:rFonts w:ascii="Times New Roman" w:hAnsi="Times New Roman"/>
                <w:lang w:val="en-GB"/>
              </w:rPr>
            </w:pPr>
            <w:r w:rsidRPr="00DC08DD">
              <w:rPr>
                <w:rFonts w:ascii="Times New Roman" w:hAnsi="Times New Roman"/>
                <w:b/>
                <w:lang w:val="en-GB"/>
              </w:rPr>
              <w:t>Deutschland</w:t>
            </w:r>
          </w:p>
          <w:p w:rsidR="00DC08DD" w:rsidRPr="00DC08DD" w:rsidRDefault="00DC08DD" w:rsidP="00DC08DD">
            <w:pPr>
              <w:spacing w:after="0" w:line="240" w:lineRule="auto"/>
              <w:rPr>
                <w:rFonts w:ascii="Times New Roman" w:hAnsi="Times New Roman"/>
                <w:lang w:val="en-GB"/>
              </w:rPr>
            </w:pPr>
            <w:r w:rsidRPr="00DC08DD">
              <w:rPr>
                <w:rFonts w:ascii="Times New Roman" w:hAnsi="Times New Roman"/>
                <w:lang w:val="en-GB"/>
              </w:rPr>
              <w:t>Actavis Group PTC ehf.</w:t>
            </w:r>
          </w:p>
          <w:p w:rsidR="00DC08DD" w:rsidRDefault="00DC08DD" w:rsidP="00DC08DD">
            <w:pPr>
              <w:pStyle w:val="KeinLeerraum"/>
              <w:rPr>
                <w:rFonts w:ascii="Times New Roman" w:hAnsi="Times New Roman"/>
                <w:lang w:val="en-US"/>
              </w:rPr>
            </w:pPr>
            <w:r w:rsidRPr="00DC08DD">
              <w:rPr>
                <w:rFonts w:ascii="Times New Roman" w:hAnsi="Times New Roman"/>
                <w:lang w:val="en-US"/>
              </w:rPr>
              <w:t>Island</w:t>
            </w:r>
          </w:p>
          <w:p w:rsidR="0056362A" w:rsidRPr="00DC08DD" w:rsidRDefault="0056362A" w:rsidP="00DC08DD">
            <w:pPr>
              <w:pStyle w:val="KeinLeerraum"/>
              <w:rPr>
                <w:rFonts w:ascii="Times New Roman" w:hAnsi="Times New Roman"/>
                <w:lang w:val="en-GB"/>
              </w:rPr>
            </w:pPr>
            <w:r w:rsidRPr="00B85F24">
              <w:rPr>
                <w:rFonts w:ascii="Times New Roman" w:hAnsi="Times New Roman"/>
                <w:lang w:val="en-GB"/>
              </w:rPr>
              <w:t>Tel: +354 5503300</w:t>
            </w:r>
          </w:p>
          <w:p w:rsidR="00DC08DD" w:rsidRPr="00DC08DD" w:rsidRDefault="00DC08DD" w:rsidP="00DC08DD">
            <w:pPr>
              <w:pStyle w:val="KeinLeerraum"/>
              <w:rPr>
                <w:rFonts w:ascii="Times New Roman" w:hAnsi="Times New Roman"/>
                <w:lang w:val="en-GB"/>
              </w:rPr>
            </w:pPr>
          </w:p>
        </w:tc>
        <w:tc>
          <w:tcPr>
            <w:tcW w:w="4678" w:type="dxa"/>
          </w:tcPr>
          <w:p w:rsidR="00DC08DD" w:rsidRPr="00DC08DD" w:rsidRDefault="00DC08DD" w:rsidP="00DC08DD">
            <w:pPr>
              <w:pStyle w:val="KeinLeerraum"/>
              <w:rPr>
                <w:rFonts w:ascii="Times New Roman" w:hAnsi="Times New Roman"/>
                <w:lang w:val="en-GB"/>
              </w:rPr>
            </w:pPr>
            <w:r w:rsidRPr="00DC08DD">
              <w:rPr>
                <w:rFonts w:ascii="Times New Roman" w:hAnsi="Times New Roman"/>
                <w:b/>
                <w:lang w:val="en-GB"/>
              </w:rPr>
              <w:t>Nederland</w:t>
            </w:r>
          </w:p>
          <w:p w:rsidR="00DC08DD" w:rsidRPr="00DC08DD" w:rsidRDefault="00DC08DD" w:rsidP="00DC08DD">
            <w:pPr>
              <w:pStyle w:val="KeinLeerraum"/>
              <w:rPr>
                <w:rFonts w:ascii="Times New Roman" w:hAnsi="Times New Roman"/>
                <w:iCs/>
                <w:lang w:val="en-GB"/>
              </w:rPr>
            </w:pPr>
            <w:r w:rsidRPr="00DC08DD">
              <w:rPr>
                <w:rFonts w:ascii="Times New Roman" w:hAnsi="Times New Roman"/>
                <w:iCs/>
                <w:lang w:val="en-GB"/>
              </w:rPr>
              <w:t>Actavis Group PTC ehf.</w:t>
            </w:r>
          </w:p>
          <w:p w:rsidR="00DC08DD" w:rsidRDefault="00DC08DD" w:rsidP="00DC08DD">
            <w:pPr>
              <w:pStyle w:val="KeinLeerraum"/>
              <w:rPr>
                <w:rFonts w:ascii="Times New Roman" w:hAnsi="Times New Roman"/>
                <w:iCs/>
                <w:lang w:val="en-GB"/>
              </w:rPr>
            </w:pPr>
            <w:r w:rsidRPr="00DC08DD">
              <w:rPr>
                <w:rFonts w:ascii="Times New Roman" w:hAnsi="Times New Roman"/>
                <w:iCs/>
                <w:lang w:val="en-GB"/>
              </w:rPr>
              <w:t>IJsland</w:t>
            </w:r>
          </w:p>
          <w:p w:rsidR="001B4991" w:rsidRPr="00C5795F" w:rsidRDefault="001B4991" w:rsidP="00DC08DD">
            <w:pPr>
              <w:pStyle w:val="KeinLeerraum"/>
              <w:rPr>
                <w:rFonts w:ascii="Times New Roman" w:hAnsi="Times New Roman"/>
                <w:lang w:val="en-GB"/>
              </w:rPr>
            </w:pPr>
            <w:r w:rsidRPr="00B85F24">
              <w:rPr>
                <w:rFonts w:ascii="Times New Roman" w:hAnsi="Times New Roman"/>
                <w:lang w:val="en-GB"/>
              </w:rPr>
              <w:t>Tel: +354 5503300</w:t>
            </w:r>
          </w:p>
          <w:p w:rsidR="00DC08DD" w:rsidRPr="00DC08DD" w:rsidRDefault="00DC08DD" w:rsidP="00DC08DD">
            <w:pPr>
              <w:pStyle w:val="KeinLeerraum"/>
              <w:rPr>
                <w:rFonts w:ascii="Times New Roman" w:hAnsi="Times New Roman"/>
                <w:lang w:val="en-GB"/>
              </w:rPr>
            </w:pPr>
          </w:p>
        </w:tc>
      </w:tr>
      <w:tr w:rsidR="00DC08DD" w:rsidRPr="00DC08DD" w:rsidTr="000C746F">
        <w:trPr>
          <w:gridBefore w:val="1"/>
          <w:wBefore w:w="34" w:type="dxa"/>
          <w:cantSplit/>
        </w:trPr>
        <w:tc>
          <w:tcPr>
            <w:tcW w:w="4644" w:type="dxa"/>
          </w:tcPr>
          <w:p w:rsidR="00DC08DD" w:rsidRPr="00DC08DD" w:rsidRDefault="00DC08DD" w:rsidP="00DC08DD">
            <w:pPr>
              <w:pStyle w:val="KeinLeerraum"/>
              <w:rPr>
                <w:rFonts w:ascii="Times New Roman" w:hAnsi="Times New Roman"/>
                <w:b/>
                <w:bCs/>
                <w:lang w:val="en-GB"/>
              </w:rPr>
            </w:pPr>
            <w:r w:rsidRPr="00DC08DD">
              <w:rPr>
                <w:rFonts w:ascii="Times New Roman" w:hAnsi="Times New Roman"/>
                <w:b/>
                <w:bCs/>
                <w:lang w:val="en-GB"/>
              </w:rPr>
              <w:t>Eesti</w:t>
            </w:r>
          </w:p>
          <w:p w:rsidR="00DC08DD" w:rsidRPr="00DC08DD" w:rsidRDefault="00DC08DD" w:rsidP="00DC08DD">
            <w:pPr>
              <w:pStyle w:val="KeinLeerraum"/>
              <w:rPr>
                <w:rFonts w:ascii="Times New Roman" w:hAnsi="Times New Roman"/>
                <w:lang w:val="en-GB"/>
              </w:rPr>
            </w:pPr>
            <w:r w:rsidRPr="00DC08DD">
              <w:rPr>
                <w:rFonts w:ascii="Times New Roman" w:hAnsi="Times New Roman"/>
                <w:lang w:val="en-GB"/>
              </w:rPr>
              <w:t xml:space="preserve">UAB </w:t>
            </w:r>
            <w:r w:rsidR="00A62FE0">
              <w:rPr>
                <w:rFonts w:ascii="Times New Roman" w:hAnsi="Times New Roman"/>
                <w:lang w:val="en-GB"/>
              </w:rPr>
              <w:t>Teva Baltics</w:t>
            </w:r>
            <w:r w:rsidRPr="00DC08DD">
              <w:rPr>
                <w:rFonts w:ascii="Times New Roman" w:hAnsi="Times New Roman"/>
                <w:noProof/>
              </w:rPr>
              <w:t xml:space="preserve"> Eesti filiaal</w:t>
            </w:r>
          </w:p>
          <w:p w:rsidR="00DC08DD" w:rsidRPr="00DC08DD" w:rsidRDefault="00DC08DD" w:rsidP="00DC08DD">
            <w:pPr>
              <w:pStyle w:val="KeinLeerraum"/>
              <w:rPr>
                <w:rFonts w:ascii="Times New Roman" w:hAnsi="Times New Roman"/>
                <w:lang w:val="en-GB"/>
              </w:rPr>
            </w:pPr>
            <w:r w:rsidRPr="00DC08DD">
              <w:rPr>
                <w:rFonts w:ascii="Times New Roman" w:hAnsi="Times New Roman"/>
                <w:lang w:val="en-GB"/>
              </w:rPr>
              <w:t xml:space="preserve">Tel: +372 </w:t>
            </w:r>
            <w:r w:rsidRPr="00DC08DD">
              <w:rPr>
                <w:rFonts w:ascii="Times New Roman" w:hAnsi="Times New Roman"/>
                <w:noProof/>
              </w:rPr>
              <w:t>6610801</w:t>
            </w:r>
          </w:p>
          <w:p w:rsidR="00DC08DD" w:rsidRPr="00DC08DD" w:rsidRDefault="00DC08DD" w:rsidP="00DC08DD">
            <w:pPr>
              <w:pStyle w:val="KeinLeerraum"/>
              <w:rPr>
                <w:rFonts w:ascii="Times New Roman" w:hAnsi="Times New Roman"/>
                <w:lang w:val="en-GB"/>
              </w:rPr>
            </w:pPr>
          </w:p>
        </w:tc>
        <w:tc>
          <w:tcPr>
            <w:tcW w:w="4678" w:type="dxa"/>
          </w:tcPr>
          <w:p w:rsidR="00DC08DD" w:rsidRPr="00DC08DD" w:rsidRDefault="00DC08DD" w:rsidP="00DC08DD">
            <w:pPr>
              <w:pStyle w:val="KeinLeerraum"/>
              <w:rPr>
                <w:rFonts w:ascii="Times New Roman" w:hAnsi="Times New Roman"/>
                <w:lang w:val="en-GB"/>
              </w:rPr>
            </w:pPr>
            <w:r w:rsidRPr="00DC08DD">
              <w:rPr>
                <w:rFonts w:ascii="Times New Roman" w:hAnsi="Times New Roman"/>
                <w:b/>
                <w:lang w:val="en-GB"/>
              </w:rPr>
              <w:t>Norge</w:t>
            </w:r>
          </w:p>
          <w:p w:rsidR="00DC08DD" w:rsidRPr="0056362A" w:rsidRDefault="00DC08DD" w:rsidP="00DC08DD">
            <w:pPr>
              <w:pStyle w:val="KeinLeerraum"/>
              <w:rPr>
                <w:rFonts w:ascii="Times New Roman" w:hAnsi="Times New Roman"/>
                <w:iCs/>
                <w:lang w:val="en-US"/>
              </w:rPr>
            </w:pPr>
            <w:r w:rsidRPr="0056362A">
              <w:rPr>
                <w:rFonts w:ascii="Times New Roman" w:hAnsi="Times New Roman"/>
                <w:iCs/>
                <w:lang w:val="en-US"/>
              </w:rPr>
              <w:t>Teva Norway AS</w:t>
            </w:r>
          </w:p>
          <w:p w:rsidR="00DC08DD" w:rsidRPr="0056362A" w:rsidRDefault="00DC08DD" w:rsidP="00DC08DD">
            <w:pPr>
              <w:pStyle w:val="KeinLeerraum"/>
              <w:rPr>
                <w:rFonts w:ascii="Times New Roman" w:hAnsi="Times New Roman"/>
                <w:iCs/>
                <w:lang w:val="en-US"/>
              </w:rPr>
            </w:pPr>
            <w:r w:rsidRPr="0056362A">
              <w:rPr>
                <w:rFonts w:ascii="Times New Roman" w:hAnsi="Times New Roman"/>
                <w:iCs/>
                <w:lang w:val="en-US"/>
              </w:rPr>
              <w:t>Tlf: +47 66775590</w:t>
            </w:r>
          </w:p>
          <w:p w:rsidR="00DC08DD" w:rsidRPr="00DC08DD" w:rsidRDefault="00DC08DD" w:rsidP="00DC08DD">
            <w:pPr>
              <w:pStyle w:val="KeinLeerraum"/>
              <w:rPr>
                <w:rFonts w:ascii="Times New Roman" w:hAnsi="Times New Roman"/>
                <w:lang w:val="en-GB"/>
              </w:rPr>
            </w:pPr>
          </w:p>
        </w:tc>
      </w:tr>
      <w:tr w:rsidR="00DC08DD" w:rsidRPr="00DC08DD" w:rsidTr="000C746F">
        <w:trPr>
          <w:gridBefore w:val="1"/>
          <w:wBefore w:w="34" w:type="dxa"/>
          <w:cantSplit/>
        </w:trPr>
        <w:tc>
          <w:tcPr>
            <w:tcW w:w="4644" w:type="dxa"/>
          </w:tcPr>
          <w:p w:rsidR="00DC08DD" w:rsidRPr="006B7CE5" w:rsidRDefault="00DC08DD" w:rsidP="00DC08DD">
            <w:pPr>
              <w:pStyle w:val="KeinLeerraum"/>
              <w:rPr>
                <w:rFonts w:ascii="Times New Roman" w:hAnsi="Times New Roman"/>
              </w:rPr>
            </w:pPr>
            <w:r w:rsidRPr="00DC08DD">
              <w:rPr>
                <w:rFonts w:ascii="Times New Roman" w:hAnsi="Times New Roman"/>
                <w:b/>
                <w:lang w:val="en-GB"/>
              </w:rPr>
              <w:t>Ελλάδα</w:t>
            </w:r>
          </w:p>
          <w:p w:rsidR="00DC08DD" w:rsidRPr="006B7CE5" w:rsidRDefault="00DC08DD" w:rsidP="00DC08DD">
            <w:pPr>
              <w:pStyle w:val="NormalParagraphStyle"/>
              <w:spacing w:line="240" w:lineRule="auto"/>
              <w:rPr>
                <w:rFonts w:ascii="Times New Roman" w:hAnsi="Times New Roman"/>
                <w:color w:val="auto"/>
                <w:sz w:val="22"/>
                <w:szCs w:val="22"/>
                <w:lang w:val="is-IS"/>
              </w:rPr>
            </w:pPr>
            <w:r w:rsidRPr="006B7CE5">
              <w:rPr>
                <w:rFonts w:ascii="Times New Roman" w:hAnsi="Times New Roman"/>
                <w:color w:val="auto"/>
                <w:sz w:val="22"/>
                <w:szCs w:val="22"/>
                <w:lang w:val="is-IS"/>
              </w:rPr>
              <w:t>Specifar A</w:t>
            </w:r>
            <w:r w:rsidR="00A62FE0" w:rsidRPr="006B7CE5">
              <w:rPr>
                <w:rFonts w:ascii="Times New Roman" w:hAnsi="Times New Roman"/>
                <w:color w:val="auto"/>
                <w:sz w:val="22"/>
                <w:szCs w:val="22"/>
                <w:lang w:val="is-IS"/>
              </w:rPr>
              <w:t>.</w:t>
            </w:r>
            <w:r w:rsidRPr="006B7CE5">
              <w:rPr>
                <w:rFonts w:ascii="Times New Roman" w:hAnsi="Times New Roman"/>
                <w:color w:val="auto"/>
                <w:sz w:val="22"/>
                <w:szCs w:val="22"/>
                <w:lang w:val="is-IS"/>
              </w:rPr>
              <w:t>B</w:t>
            </w:r>
            <w:r w:rsidR="00A62FE0" w:rsidRPr="006B7CE5">
              <w:rPr>
                <w:rFonts w:ascii="Times New Roman" w:hAnsi="Times New Roman"/>
                <w:color w:val="auto"/>
                <w:sz w:val="22"/>
                <w:szCs w:val="22"/>
                <w:lang w:val="is-IS"/>
              </w:rPr>
              <w:t>.</w:t>
            </w:r>
            <w:r w:rsidRPr="006B7CE5">
              <w:rPr>
                <w:rFonts w:ascii="Times New Roman" w:hAnsi="Times New Roman"/>
                <w:color w:val="auto"/>
                <w:sz w:val="22"/>
                <w:szCs w:val="22"/>
                <w:lang w:val="is-IS"/>
              </w:rPr>
              <w:t>E</w:t>
            </w:r>
            <w:r w:rsidR="00A62FE0" w:rsidRPr="006B7CE5">
              <w:rPr>
                <w:rFonts w:ascii="Times New Roman" w:hAnsi="Times New Roman"/>
                <w:color w:val="auto"/>
                <w:sz w:val="22"/>
                <w:szCs w:val="22"/>
                <w:lang w:val="is-IS"/>
              </w:rPr>
              <w:t>.</w:t>
            </w:r>
            <w:r w:rsidRPr="006B7CE5">
              <w:rPr>
                <w:rFonts w:ascii="Times New Roman" w:hAnsi="Times New Roman"/>
                <w:color w:val="auto"/>
                <w:sz w:val="22"/>
                <w:szCs w:val="22"/>
                <w:lang w:val="is-IS"/>
              </w:rPr>
              <w:t>E</w:t>
            </w:r>
            <w:r w:rsidR="00A62FE0">
              <w:rPr>
                <w:rFonts w:ascii="Times New Roman" w:hAnsi="Times New Roman"/>
                <w:color w:val="auto"/>
                <w:sz w:val="22"/>
                <w:szCs w:val="22"/>
                <w:lang w:val="is-IS"/>
              </w:rPr>
              <w:t>.</w:t>
            </w:r>
          </w:p>
          <w:p w:rsidR="00DC08DD" w:rsidRPr="00DC08DD" w:rsidRDefault="00DC08DD" w:rsidP="00DC08DD">
            <w:pPr>
              <w:pStyle w:val="KeinLeerraum"/>
              <w:rPr>
                <w:rFonts w:ascii="Times New Roman" w:hAnsi="Times New Roman"/>
              </w:rPr>
            </w:pPr>
            <w:r w:rsidRPr="00DC08DD">
              <w:rPr>
                <w:rFonts w:ascii="Times New Roman" w:hAnsi="Times New Roman"/>
                <w:lang w:val="el-GR"/>
              </w:rPr>
              <w:t>Τηλ</w:t>
            </w:r>
            <w:r w:rsidRPr="00DC08DD">
              <w:rPr>
                <w:rFonts w:ascii="Times New Roman" w:hAnsi="Times New Roman"/>
              </w:rPr>
              <w:t xml:space="preserve">: +30 </w:t>
            </w:r>
            <w:r w:rsidR="00A62FE0">
              <w:rPr>
                <w:rFonts w:ascii="Times New Roman" w:hAnsi="Times New Roman"/>
              </w:rPr>
              <w:t>2118805000</w:t>
            </w:r>
          </w:p>
          <w:p w:rsidR="00DC08DD" w:rsidRPr="006B7CE5" w:rsidRDefault="00DC08DD" w:rsidP="00DC08DD">
            <w:pPr>
              <w:pStyle w:val="KeinLeerraum"/>
              <w:rPr>
                <w:rFonts w:ascii="Times New Roman" w:hAnsi="Times New Roman"/>
              </w:rPr>
            </w:pPr>
          </w:p>
        </w:tc>
        <w:tc>
          <w:tcPr>
            <w:tcW w:w="4678" w:type="dxa"/>
          </w:tcPr>
          <w:p w:rsidR="00DC08DD" w:rsidRPr="0056362A" w:rsidRDefault="00DC08DD" w:rsidP="00DC08DD">
            <w:pPr>
              <w:pStyle w:val="KeinLeerraum"/>
              <w:rPr>
                <w:rFonts w:ascii="Times New Roman" w:hAnsi="Times New Roman"/>
                <w:lang w:val="de-DE"/>
              </w:rPr>
            </w:pPr>
            <w:r w:rsidRPr="0056362A">
              <w:rPr>
                <w:rFonts w:ascii="Times New Roman" w:hAnsi="Times New Roman"/>
                <w:b/>
                <w:lang w:val="de-DE"/>
              </w:rPr>
              <w:t>Österreich</w:t>
            </w:r>
          </w:p>
          <w:p w:rsidR="00DC08DD" w:rsidRPr="0056362A" w:rsidRDefault="00DC08DD" w:rsidP="00DC08DD">
            <w:pPr>
              <w:spacing w:after="0" w:line="240" w:lineRule="auto"/>
              <w:rPr>
                <w:rFonts w:ascii="Times New Roman" w:eastAsia="Adobe Fangsong Std R" w:hAnsi="Times New Roman"/>
                <w:lang w:val="de-DE"/>
              </w:rPr>
            </w:pPr>
            <w:r w:rsidRPr="0056362A">
              <w:rPr>
                <w:rFonts w:ascii="Times New Roman" w:eastAsia="Adobe Fangsong Std R" w:hAnsi="Times New Roman"/>
                <w:lang w:val="de-DE"/>
              </w:rPr>
              <w:t>ratiopharm Arzneimittel Vertriebs-GmbH</w:t>
            </w:r>
          </w:p>
          <w:p w:rsidR="00DC08DD" w:rsidRPr="00DC08DD" w:rsidRDefault="00DC08DD" w:rsidP="00DC08DD">
            <w:pPr>
              <w:spacing w:after="0" w:line="240" w:lineRule="auto"/>
              <w:rPr>
                <w:rFonts w:ascii="Times New Roman" w:eastAsia="Adobe Fangsong Std R" w:hAnsi="Times New Roman"/>
                <w:lang w:val="de-AT"/>
              </w:rPr>
            </w:pPr>
            <w:r w:rsidRPr="0056362A">
              <w:rPr>
                <w:rFonts w:ascii="Times New Roman" w:eastAsia="Adobe Fangsong Std R" w:hAnsi="Times New Roman"/>
                <w:lang w:val="de-DE"/>
              </w:rPr>
              <w:t>Tel: +43</w:t>
            </w:r>
            <w:r w:rsidR="001B4991">
              <w:rPr>
                <w:rFonts w:ascii="Times New Roman" w:eastAsia="Adobe Fangsong Std R" w:hAnsi="Times New Roman"/>
                <w:lang w:val="de-DE"/>
              </w:rPr>
              <w:t xml:space="preserve"> </w:t>
            </w:r>
            <w:r w:rsidRPr="0056362A">
              <w:rPr>
                <w:rFonts w:ascii="Times New Roman" w:eastAsia="Adobe Fangsong Std R" w:hAnsi="Times New Roman"/>
                <w:lang w:val="de-DE"/>
              </w:rPr>
              <w:t>1970070</w:t>
            </w:r>
          </w:p>
          <w:p w:rsidR="00DC08DD" w:rsidRPr="0056362A" w:rsidRDefault="00DC08DD" w:rsidP="00DC08DD">
            <w:pPr>
              <w:pStyle w:val="KeinLeerraum"/>
              <w:rPr>
                <w:rFonts w:ascii="Times New Roman" w:hAnsi="Times New Roman"/>
                <w:lang w:val="de-DE"/>
              </w:rPr>
            </w:pPr>
          </w:p>
        </w:tc>
      </w:tr>
      <w:tr w:rsidR="00DC08DD" w:rsidRPr="00DC08DD" w:rsidTr="000C746F">
        <w:trPr>
          <w:cantSplit/>
        </w:trPr>
        <w:tc>
          <w:tcPr>
            <w:tcW w:w="4678" w:type="dxa"/>
            <w:gridSpan w:val="2"/>
          </w:tcPr>
          <w:p w:rsidR="00DC08DD" w:rsidRPr="00DC08DD" w:rsidRDefault="00DC08DD" w:rsidP="00DC08DD">
            <w:pPr>
              <w:pStyle w:val="KeinLeerraum"/>
              <w:rPr>
                <w:rFonts w:ascii="Times New Roman" w:hAnsi="Times New Roman"/>
                <w:b/>
                <w:lang w:val="en-GB"/>
              </w:rPr>
            </w:pPr>
            <w:r w:rsidRPr="00DC08DD">
              <w:rPr>
                <w:rFonts w:ascii="Times New Roman" w:hAnsi="Times New Roman"/>
                <w:b/>
                <w:lang w:val="en-GB"/>
              </w:rPr>
              <w:t>España</w:t>
            </w:r>
          </w:p>
          <w:p w:rsidR="00DC08DD" w:rsidRPr="00DC08DD" w:rsidRDefault="00DC08DD" w:rsidP="00DC08DD">
            <w:pPr>
              <w:pStyle w:val="KeinLeerraum"/>
              <w:rPr>
                <w:rFonts w:ascii="Times New Roman" w:hAnsi="Times New Roman"/>
                <w:iCs/>
                <w:lang w:val="en-GB"/>
              </w:rPr>
            </w:pPr>
            <w:r w:rsidRPr="00DC08DD">
              <w:rPr>
                <w:rFonts w:ascii="Times New Roman" w:hAnsi="Times New Roman"/>
                <w:iCs/>
                <w:lang w:val="en-GB"/>
              </w:rPr>
              <w:t>Actavis Group PTC ehf.</w:t>
            </w:r>
          </w:p>
          <w:p w:rsidR="00DC08DD" w:rsidRDefault="00DC08DD" w:rsidP="00DC08DD">
            <w:pPr>
              <w:pStyle w:val="KeinLeerraum"/>
              <w:rPr>
                <w:rFonts w:ascii="Times New Roman" w:hAnsi="Times New Roman"/>
                <w:lang w:val="en-GB"/>
              </w:rPr>
            </w:pPr>
            <w:r w:rsidRPr="00DC08DD">
              <w:rPr>
                <w:rFonts w:ascii="Times New Roman" w:hAnsi="Times New Roman"/>
                <w:lang w:val="en-GB"/>
              </w:rPr>
              <w:t>Islandia</w:t>
            </w:r>
          </w:p>
          <w:p w:rsidR="0056362A" w:rsidRPr="00DC08DD" w:rsidRDefault="0056362A" w:rsidP="00DC08DD">
            <w:pPr>
              <w:pStyle w:val="KeinLeerraum"/>
              <w:rPr>
                <w:rFonts w:ascii="Times New Roman" w:hAnsi="Times New Roman"/>
                <w:lang w:val="en-GB"/>
              </w:rPr>
            </w:pPr>
            <w:r w:rsidRPr="00B85F24">
              <w:rPr>
                <w:rFonts w:ascii="Times New Roman" w:hAnsi="Times New Roman"/>
                <w:lang w:val="en-GB"/>
              </w:rPr>
              <w:t>Tel: +354 5503300</w:t>
            </w:r>
          </w:p>
          <w:p w:rsidR="00DC08DD" w:rsidRPr="00DC08DD" w:rsidRDefault="00DC08DD" w:rsidP="00DC08DD">
            <w:pPr>
              <w:pStyle w:val="KeinLeerraum"/>
              <w:rPr>
                <w:rFonts w:ascii="Times New Roman" w:hAnsi="Times New Roman"/>
                <w:lang w:val="en-GB"/>
              </w:rPr>
            </w:pPr>
          </w:p>
        </w:tc>
        <w:tc>
          <w:tcPr>
            <w:tcW w:w="4678" w:type="dxa"/>
          </w:tcPr>
          <w:p w:rsidR="00DC08DD" w:rsidRPr="00DC08DD" w:rsidRDefault="00DC08DD" w:rsidP="00DC08DD">
            <w:pPr>
              <w:pStyle w:val="KeinLeerraum"/>
              <w:rPr>
                <w:rFonts w:ascii="Times New Roman" w:hAnsi="Times New Roman"/>
                <w:b/>
                <w:bCs/>
                <w:i/>
                <w:iCs/>
                <w:lang w:val="en-GB"/>
              </w:rPr>
            </w:pPr>
            <w:r w:rsidRPr="00DC08DD">
              <w:rPr>
                <w:rFonts w:ascii="Times New Roman" w:hAnsi="Times New Roman"/>
                <w:b/>
                <w:lang w:val="en-GB"/>
              </w:rPr>
              <w:t>Polska</w:t>
            </w:r>
          </w:p>
          <w:p w:rsidR="00DC08DD" w:rsidRPr="00DC08DD" w:rsidRDefault="00DC08DD" w:rsidP="00DC08DD">
            <w:pPr>
              <w:spacing w:after="0" w:line="240" w:lineRule="auto"/>
              <w:rPr>
                <w:rFonts w:ascii="Times New Roman" w:hAnsi="Times New Roman"/>
                <w:lang w:val="en-US"/>
              </w:rPr>
            </w:pPr>
            <w:r w:rsidRPr="00DC08DD">
              <w:rPr>
                <w:rFonts w:ascii="Times New Roman" w:hAnsi="Times New Roman"/>
                <w:lang w:val="en-US"/>
              </w:rPr>
              <w:t>Teva Pharmaceuticals Polska Sp. z o.o.</w:t>
            </w:r>
          </w:p>
          <w:p w:rsidR="00DC08DD" w:rsidRPr="00DC08DD" w:rsidRDefault="00DC08DD" w:rsidP="00DC08DD">
            <w:pPr>
              <w:numPr>
                <w:ilvl w:val="12"/>
                <w:numId w:val="0"/>
              </w:numPr>
              <w:spacing w:after="0" w:line="240" w:lineRule="auto"/>
              <w:rPr>
                <w:rFonts w:ascii="Times New Roman" w:hAnsi="Times New Roman"/>
                <w:lang w:val="pl-PL" w:eastAsia="is-IS"/>
              </w:rPr>
            </w:pPr>
            <w:r w:rsidRPr="00DC08DD">
              <w:rPr>
                <w:rFonts w:ascii="Times New Roman" w:hAnsi="Times New Roman"/>
                <w:lang w:val="pl-PL"/>
              </w:rPr>
              <w:t>Tel: +48 223459300</w:t>
            </w:r>
          </w:p>
          <w:p w:rsidR="00DC08DD" w:rsidRPr="00DC08DD" w:rsidRDefault="00DC08DD" w:rsidP="00DC08DD">
            <w:pPr>
              <w:pStyle w:val="KeinLeerraum"/>
              <w:rPr>
                <w:rFonts w:ascii="Times New Roman" w:hAnsi="Times New Roman"/>
                <w:lang w:val="en-GB"/>
              </w:rPr>
            </w:pPr>
          </w:p>
        </w:tc>
      </w:tr>
      <w:tr w:rsidR="00DC08DD" w:rsidRPr="00DC08DD" w:rsidTr="000C746F">
        <w:trPr>
          <w:cantSplit/>
        </w:trPr>
        <w:tc>
          <w:tcPr>
            <w:tcW w:w="4678" w:type="dxa"/>
            <w:gridSpan w:val="2"/>
          </w:tcPr>
          <w:p w:rsidR="00DC08DD" w:rsidRPr="00DC08DD" w:rsidRDefault="00DC08DD" w:rsidP="00DC08DD">
            <w:pPr>
              <w:pStyle w:val="KeinLeerraum"/>
              <w:rPr>
                <w:rFonts w:ascii="Times New Roman" w:hAnsi="Times New Roman"/>
                <w:b/>
                <w:lang w:val="en-GB"/>
              </w:rPr>
            </w:pPr>
            <w:r w:rsidRPr="00DC08DD">
              <w:rPr>
                <w:rFonts w:ascii="Times New Roman" w:hAnsi="Times New Roman"/>
                <w:b/>
                <w:lang w:val="en-GB"/>
              </w:rPr>
              <w:t>France</w:t>
            </w:r>
          </w:p>
          <w:p w:rsidR="00DC08DD" w:rsidRPr="00DC08DD" w:rsidRDefault="00DC08DD" w:rsidP="00DC08DD">
            <w:pPr>
              <w:pStyle w:val="KeinLeerraum"/>
              <w:rPr>
                <w:rFonts w:ascii="Times New Roman" w:hAnsi="Times New Roman"/>
                <w:lang w:val="en-GB"/>
              </w:rPr>
            </w:pPr>
            <w:r w:rsidRPr="00DC08DD">
              <w:rPr>
                <w:rFonts w:ascii="Times New Roman" w:hAnsi="Times New Roman"/>
                <w:lang w:val="en-GB"/>
              </w:rPr>
              <w:t>Actavis Group PTC ehf.</w:t>
            </w:r>
          </w:p>
          <w:p w:rsidR="0056362A" w:rsidRDefault="00DC08DD" w:rsidP="00DC08DD">
            <w:pPr>
              <w:pStyle w:val="KeinLeerraum"/>
              <w:rPr>
                <w:rFonts w:ascii="Times New Roman" w:hAnsi="Times New Roman"/>
                <w:lang w:val="fr-FR"/>
              </w:rPr>
            </w:pPr>
            <w:r w:rsidRPr="00DC08DD">
              <w:rPr>
                <w:rFonts w:ascii="Times New Roman" w:hAnsi="Times New Roman"/>
                <w:lang w:val="fr-FR"/>
              </w:rPr>
              <w:t>Islande</w:t>
            </w:r>
          </w:p>
          <w:p w:rsidR="00DC08DD" w:rsidRPr="00DC08DD" w:rsidRDefault="0056362A" w:rsidP="00DC08DD">
            <w:pPr>
              <w:pStyle w:val="KeinLeerraum"/>
              <w:rPr>
                <w:rFonts w:ascii="Times New Roman" w:hAnsi="Times New Roman"/>
                <w:lang w:val="en-GB"/>
              </w:rPr>
            </w:pPr>
            <w:r w:rsidRPr="00B85F24">
              <w:rPr>
                <w:rFonts w:ascii="Times New Roman" w:hAnsi="Times New Roman"/>
                <w:lang w:eastAsia="en-GB"/>
              </w:rPr>
              <w:t>Tél</w:t>
            </w:r>
            <w:r w:rsidRPr="00B85F24">
              <w:rPr>
                <w:rFonts w:ascii="Times New Roman" w:hAnsi="Times New Roman"/>
                <w:noProof/>
              </w:rPr>
              <w:t>:</w:t>
            </w:r>
            <w:r w:rsidRPr="00123315">
              <w:rPr>
                <w:rFonts w:ascii="Times New Roman" w:hAnsi="Times New Roman"/>
                <w:lang w:val="en-GB"/>
              </w:rPr>
              <w:t xml:space="preserve"> +354 5503300</w:t>
            </w:r>
          </w:p>
          <w:p w:rsidR="00DC08DD" w:rsidRPr="00DC08DD" w:rsidRDefault="00DC08DD" w:rsidP="00DC08DD">
            <w:pPr>
              <w:pStyle w:val="KeinLeerraum"/>
              <w:rPr>
                <w:rFonts w:ascii="Times New Roman" w:hAnsi="Times New Roman"/>
                <w:b/>
                <w:lang w:val="en-GB"/>
              </w:rPr>
            </w:pPr>
          </w:p>
        </w:tc>
        <w:tc>
          <w:tcPr>
            <w:tcW w:w="4678" w:type="dxa"/>
          </w:tcPr>
          <w:p w:rsidR="00DC08DD" w:rsidRPr="00DC08DD" w:rsidRDefault="00DC08DD" w:rsidP="00DC08DD">
            <w:pPr>
              <w:pStyle w:val="KeinLeerraum"/>
              <w:rPr>
                <w:rFonts w:ascii="Times New Roman" w:hAnsi="Times New Roman"/>
                <w:b/>
                <w:lang w:val="en-GB"/>
              </w:rPr>
            </w:pPr>
            <w:r w:rsidRPr="00DC08DD">
              <w:rPr>
                <w:rFonts w:ascii="Times New Roman" w:hAnsi="Times New Roman"/>
                <w:b/>
                <w:lang w:val="en-GB"/>
              </w:rPr>
              <w:t>Portugal</w:t>
            </w:r>
          </w:p>
          <w:p w:rsidR="00DC08DD" w:rsidRPr="00DC08DD" w:rsidRDefault="00DC08DD" w:rsidP="00DC08DD">
            <w:pPr>
              <w:pStyle w:val="KeinLeerraum"/>
              <w:rPr>
                <w:rFonts w:ascii="Times New Roman" w:hAnsi="Times New Roman"/>
                <w:iCs/>
                <w:lang w:val="en-GB"/>
              </w:rPr>
            </w:pPr>
            <w:r w:rsidRPr="00DC08DD">
              <w:rPr>
                <w:rFonts w:ascii="Times New Roman" w:hAnsi="Times New Roman"/>
                <w:iCs/>
                <w:lang w:val="en-GB"/>
              </w:rPr>
              <w:t>Actavis Group PTC ehf.</w:t>
            </w:r>
          </w:p>
          <w:p w:rsidR="00DC08DD" w:rsidRDefault="00DC08DD" w:rsidP="00DC08DD">
            <w:pPr>
              <w:pStyle w:val="KeinLeerraum"/>
              <w:rPr>
                <w:rFonts w:ascii="Times New Roman" w:hAnsi="Times New Roman"/>
                <w:lang w:val="es-ES"/>
              </w:rPr>
            </w:pPr>
            <w:r w:rsidRPr="00DC08DD">
              <w:rPr>
                <w:rFonts w:ascii="Times New Roman" w:hAnsi="Times New Roman"/>
                <w:lang w:val="es-ES"/>
              </w:rPr>
              <w:t>Islândia</w:t>
            </w:r>
          </w:p>
          <w:p w:rsidR="001B4991" w:rsidRPr="001B0C82" w:rsidRDefault="001B4991" w:rsidP="00DC08DD">
            <w:pPr>
              <w:pStyle w:val="KeinLeerraum"/>
              <w:rPr>
                <w:rFonts w:ascii="Times New Roman" w:hAnsi="Times New Roman"/>
                <w:lang w:val="en-GB"/>
              </w:rPr>
            </w:pPr>
            <w:r w:rsidRPr="00B85F24">
              <w:rPr>
                <w:rFonts w:ascii="Times New Roman" w:hAnsi="Times New Roman"/>
                <w:noProof/>
              </w:rPr>
              <w:t>Tel: +354 5503300</w:t>
            </w:r>
          </w:p>
          <w:p w:rsidR="00DC08DD" w:rsidRPr="00DC08DD" w:rsidRDefault="00DC08DD" w:rsidP="00DC08DD">
            <w:pPr>
              <w:pStyle w:val="KeinLeerraum"/>
              <w:rPr>
                <w:rFonts w:ascii="Times New Roman" w:hAnsi="Times New Roman"/>
                <w:lang w:val="en-GB"/>
              </w:rPr>
            </w:pPr>
          </w:p>
        </w:tc>
      </w:tr>
      <w:tr w:rsidR="00DC08DD" w:rsidRPr="00DC08DD" w:rsidTr="000C746F">
        <w:trPr>
          <w:cantSplit/>
        </w:trPr>
        <w:tc>
          <w:tcPr>
            <w:tcW w:w="4678" w:type="dxa"/>
            <w:gridSpan w:val="2"/>
          </w:tcPr>
          <w:p w:rsidR="00DC08DD" w:rsidRPr="00DC08DD" w:rsidRDefault="00DC08DD" w:rsidP="00DC08DD">
            <w:pPr>
              <w:tabs>
                <w:tab w:val="left" w:pos="-720"/>
                <w:tab w:val="left" w:pos="4536"/>
              </w:tabs>
              <w:suppressAutoHyphens/>
              <w:spacing w:after="0" w:line="240" w:lineRule="auto"/>
              <w:ind w:right="567"/>
              <w:rPr>
                <w:rFonts w:ascii="Times New Roman" w:hAnsi="Times New Roman"/>
                <w:b/>
                <w:noProof/>
                <w:lang w:val="it-IT"/>
              </w:rPr>
            </w:pPr>
            <w:r w:rsidRPr="0056362A">
              <w:rPr>
                <w:rFonts w:ascii="Times New Roman" w:hAnsi="Times New Roman"/>
              </w:rPr>
              <w:br w:type="page"/>
            </w:r>
            <w:r w:rsidRPr="00DC08DD">
              <w:rPr>
                <w:rFonts w:ascii="Times New Roman" w:hAnsi="Times New Roman"/>
                <w:b/>
                <w:noProof/>
                <w:lang w:val="it-IT"/>
              </w:rPr>
              <w:t>Hrvatska</w:t>
            </w:r>
          </w:p>
          <w:p w:rsidR="00DC08DD" w:rsidRPr="00DC08DD" w:rsidRDefault="00DC08DD" w:rsidP="00DC08DD">
            <w:pPr>
              <w:tabs>
                <w:tab w:val="left" w:pos="-720"/>
                <w:tab w:val="left" w:pos="4536"/>
              </w:tabs>
              <w:suppressAutoHyphens/>
              <w:spacing w:after="0" w:line="240" w:lineRule="auto"/>
              <w:ind w:right="567"/>
              <w:rPr>
                <w:rFonts w:ascii="Times New Roman" w:hAnsi="Times New Roman"/>
              </w:rPr>
            </w:pPr>
            <w:r w:rsidRPr="00DC08DD">
              <w:rPr>
                <w:rFonts w:ascii="Times New Roman" w:hAnsi="Times New Roman"/>
              </w:rPr>
              <w:t>Pliva Hrvatska d.o.o.</w:t>
            </w:r>
          </w:p>
          <w:p w:rsidR="00DC08DD" w:rsidRPr="00DC08DD" w:rsidRDefault="00DC08DD" w:rsidP="00DC08DD">
            <w:pPr>
              <w:pStyle w:val="KeinLeerraum"/>
              <w:rPr>
                <w:rFonts w:ascii="Times New Roman" w:hAnsi="Times New Roman"/>
              </w:rPr>
            </w:pPr>
            <w:r w:rsidRPr="00DC08DD">
              <w:rPr>
                <w:rFonts w:ascii="Times New Roman" w:hAnsi="Times New Roman"/>
              </w:rPr>
              <w:t>Tel: +385 13720000</w:t>
            </w:r>
          </w:p>
          <w:p w:rsidR="00DC08DD" w:rsidRPr="00DC08DD" w:rsidRDefault="00DC08DD" w:rsidP="00DC08DD">
            <w:pPr>
              <w:pStyle w:val="KeinLeerraum"/>
              <w:rPr>
                <w:rFonts w:ascii="Times New Roman" w:hAnsi="Times New Roman"/>
                <w:lang w:val="en-GB"/>
              </w:rPr>
            </w:pPr>
          </w:p>
        </w:tc>
        <w:tc>
          <w:tcPr>
            <w:tcW w:w="4678" w:type="dxa"/>
          </w:tcPr>
          <w:p w:rsidR="00DC08DD" w:rsidRPr="00DC08DD" w:rsidRDefault="00DC08DD" w:rsidP="00DC08DD">
            <w:pPr>
              <w:pStyle w:val="KeinLeerraum"/>
              <w:rPr>
                <w:rFonts w:ascii="Times New Roman" w:hAnsi="Times New Roman"/>
                <w:b/>
                <w:lang w:val="en-GB"/>
              </w:rPr>
            </w:pPr>
            <w:r w:rsidRPr="00DC08DD">
              <w:rPr>
                <w:rFonts w:ascii="Times New Roman" w:hAnsi="Times New Roman"/>
                <w:b/>
                <w:lang w:val="en-GB"/>
              </w:rPr>
              <w:t>România</w:t>
            </w:r>
          </w:p>
          <w:p w:rsidR="00DC08DD" w:rsidRPr="00DC08DD" w:rsidRDefault="00DC08DD" w:rsidP="00DC08DD">
            <w:pPr>
              <w:pStyle w:val="KeinLeerraum"/>
              <w:rPr>
                <w:rFonts w:ascii="Times New Roman" w:hAnsi="Times New Roman"/>
                <w:lang w:val="en-GB"/>
              </w:rPr>
            </w:pPr>
            <w:r w:rsidRPr="00DC08DD">
              <w:rPr>
                <w:rFonts w:ascii="Times New Roman" w:hAnsi="Times New Roman"/>
              </w:rPr>
              <w:t>Teva Pharmaceuticals S.R.L</w:t>
            </w:r>
            <w:r w:rsidR="00307BD2">
              <w:rPr>
                <w:rFonts w:ascii="Times New Roman" w:hAnsi="Times New Roman"/>
              </w:rPr>
              <w:t>.</w:t>
            </w:r>
          </w:p>
          <w:p w:rsidR="00DC08DD" w:rsidRPr="00DC08DD" w:rsidRDefault="00DC08DD" w:rsidP="00DC08DD">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noProof/>
              </w:rPr>
              <w:t>40</w:t>
            </w:r>
            <w:r w:rsidR="001B4991">
              <w:rPr>
                <w:rFonts w:ascii="Times New Roman" w:hAnsi="Times New Roman"/>
                <w:noProof/>
              </w:rPr>
              <w:t xml:space="preserve"> </w:t>
            </w:r>
            <w:r w:rsidRPr="00DC08DD">
              <w:rPr>
                <w:rFonts w:ascii="Times New Roman" w:hAnsi="Times New Roman"/>
                <w:noProof/>
              </w:rPr>
              <w:t>212306524</w:t>
            </w:r>
          </w:p>
          <w:p w:rsidR="00DC08DD" w:rsidRPr="00DC08DD" w:rsidRDefault="00DC08DD" w:rsidP="00DC08DD">
            <w:pPr>
              <w:pStyle w:val="KeinLeerraum"/>
              <w:rPr>
                <w:rFonts w:ascii="Times New Roman" w:hAnsi="Times New Roman"/>
                <w:lang w:val="en-GB"/>
              </w:rPr>
            </w:pPr>
          </w:p>
        </w:tc>
      </w:tr>
      <w:tr w:rsidR="00DC08DD" w:rsidRPr="00DC08DD" w:rsidTr="000C746F">
        <w:trPr>
          <w:cantSplit/>
        </w:trPr>
        <w:tc>
          <w:tcPr>
            <w:tcW w:w="4678" w:type="dxa"/>
            <w:gridSpan w:val="2"/>
          </w:tcPr>
          <w:p w:rsidR="00DC08DD" w:rsidRPr="00DC08DD" w:rsidRDefault="00DC08DD" w:rsidP="00DC08DD">
            <w:pPr>
              <w:pStyle w:val="KeinLeerraum"/>
              <w:rPr>
                <w:rFonts w:ascii="Times New Roman" w:hAnsi="Times New Roman"/>
                <w:lang w:val="en-GB"/>
              </w:rPr>
            </w:pPr>
            <w:r w:rsidRPr="00DC08DD">
              <w:rPr>
                <w:rFonts w:ascii="Times New Roman" w:hAnsi="Times New Roman"/>
                <w:b/>
                <w:lang w:val="en-GB"/>
              </w:rPr>
              <w:t>Ireland</w:t>
            </w:r>
          </w:p>
          <w:p w:rsidR="009A42FE" w:rsidRPr="009A42FE" w:rsidRDefault="009A42FE" w:rsidP="009A42FE">
            <w:pPr>
              <w:pStyle w:val="KeinLeerraum"/>
              <w:rPr>
                <w:rFonts w:ascii="Times New Roman" w:hAnsi="Times New Roman"/>
                <w:lang w:val="en-GB"/>
              </w:rPr>
            </w:pPr>
            <w:r w:rsidRPr="009A42FE">
              <w:rPr>
                <w:rFonts w:ascii="Times New Roman" w:hAnsi="Times New Roman"/>
                <w:lang w:val="en-GB"/>
              </w:rPr>
              <w:t>Teva Pharmaceuticals Ireland</w:t>
            </w:r>
          </w:p>
          <w:p w:rsidR="00DC08DD" w:rsidRDefault="00C3044A" w:rsidP="009A42FE">
            <w:pPr>
              <w:pStyle w:val="KeinLeerraum"/>
              <w:rPr>
                <w:rFonts w:ascii="Times New Roman" w:hAnsi="Times New Roman"/>
                <w:lang w:val="en-GB"/>
              </w:rPr>
            </w:pPr>
            <w:r>
              <w:rPr>
                <w:rFonts w:ascii="Times New Roman" w:hAnsi="Times New Roman"/>
                <w:lang w:val="en-GB"/>
              </w:rPr>
              <w:t xml:space="preserve">Tel: +353 </w:t>
            </w:r>
            <w:r w:rsidR="00A62FE0">
              <w:rPr>
                <w:rFonts w:ascii="Times New Roman" w:hAnsi="Times New Roman"/>
                <w:lang w:val="en-GB"/>
              </w:rPr>
              <w:t>19127700</w:t>
            </w:r>
          </w:p>
          <w:p w:rsidR="009A42FE" w:rsidRPr="00DC08DD" w:rsidRDefault="009A42FE" w:rsidP="009A42FE">
            <w:pPr>
              <w:pStyle w:val="KeinLeerraum"/>
              <w:rPr>
                <w:rFonts w:ascii="Times New Roman" w:hAnsi="Times New Roman"/>
                <w:lang w:val="en-GB"/>
              </w:rPr>
            </w:pPr>
          </w:p>
        </w:tc>
        <w:tc>
          <w:tcPr>
            <w:tcW w:w="4678" w:type="dxa"/>
          </w:tcPr>
          <w:p w:rsidR="00DC08DD" w:rsidRPr="00DC08DD" w:rsidRDefault="00DC08DD" w:rsidP="00DC08DD">
            <w:pPr>
              <w:pStyle w:val="KeinLeerraum"/>
              <w:rPr>
                <w:rFonts w:ascii="Times New Roman" w:hAnsi="Times New Roman"/>
                <w:b/>
                <w:lang w:val="en-GB"/>
              </w:rPr>
            </w:pPr>
            <w:r w:rsidRPr="00DC08DD">
              <w:rPr>
                <w:rFonts w:ascii="Times New Roman" w:hAnsi="Times New Roman"/>
                <w:b/>
                <w:lang w:val="en-GB"/>
              </w:rPr>
              <w:t>Slovenija</w:t>
            </w:r>
          </w:p>
          <w:p w:rsidR="00DC08DD" w:rsidRPr="00DC08DD" w:rsidRDefault="00DC08DD" w:rsidP="00DC08DD">
            <w:pPr>
              <w:pStyle w:val="KeinLeerraum"/>
              <w:rPr>
                <w:rFonts w:ascii="Times New Roman" w:hAnsi="Times New Roman"/>
                <w:lang w:val="en-GB"/>
              </w:rPr>
            </w:pPr>
            <w:r w:rsidRPr="00DC08DD">
              <w:rPr>
                <w:rFonts w:ascii="Times New Roman" w:hAnsi="Times New Roman"/>
                <w:lang w:val="en-GB"/>
              </w:rPr>
              <w:t>Pliva Ljubljana d.o.o.</w:t>
            </w:r>
          </w:p>
          <w:p w:rsidR="00DC08DD" w:rsidRPr="00DC08DD" w:rsidRDefault="00DC08DD" w:rsidP="00DC08DD">
            <w:pPr>
              <w:pStyle w:val="KeinLeerraum"/>
              <w:rPr>
                <w:rFonts w:ascii="Times New Roman" w:hAnsi="Times New Roman"/>
                <w:lang w:val="en-GB"/>
              </w:rPr>
            </w:pPr>
            <w:r w:rsidRPr="00DC08DD">
              <w:rPr>
                <w:rFonts w:ascii="Times New Roman" w:hAnsi="Times New Roman"/>
                <w:lang w:val="en-GB"/>
              </w:rPr>
              <w:t>Tel: +386 15890390</w:t>
            </w:r>
          </w:p>
          <w:p w:rsidR="00DC08DD" w:rsidRPr="00DC08DD" w:rsidRDefault="00DC08DD" w:rsidP="00DC08DD">
            <w:pPr>
              <w:pStyle w:val="KeinLeerraum"/>
              <w:rPr>
                <w:rFonts w:ascii="Times New Roman" w:hAnsi="Times New Roman"/>
                <w:b/>
                <w:lang w:val="en-GB"/>
              </w:rPr>
            </w:pPr>
          </w:p>
        </w:tc>
      </w:tr>
      <w:tr w:rsidR="00DC08DD" w:rsidRPr="00DC08DD" w:rsidTr="000C746F">
        <w:trPr>
          <w:cantSplit/>
        </w:trPr>
        <w:tc>
          <w:tcPr>
            <w:tcW w:w="4678" w:type="dxa"/>
            <w:gridSpan w:val="2"/>
          </w:tcPr>
          <w:p w:rsidR="00DC08DD" w:rsidRPr="00DC08DD" w:rsidRDefault="00DC08DD" w:rsidP="00DC08DD">
            <w:pPr>
              <w:pStyle w:val="KeinLeerraum"/>
              <w:rPr>
                <w:rFonts w:ascii="Times New Roman" w:hAnsi="Times New Roman"/>
                <w:b/>
                <w:lang w:val="en-GB"/>
              </w:rPr>
            </w:pPr>
            <w:r w:rsidRPr="00DC08DD">
              <w:rPr>
                <w:rFonts w:ascii="Times New Roman" w:hAnsi="Times New Roman"/>
                <w:b/>
                <w:lang w:val="en-GB"/>
              </w:rPr>
              <w:t>Ísland</w:t>
            </w:r>
          </w:p>
          <w:p w:rsidR="00DC08DD" w:rsidRPr="00DC08DD" w:rsidRDefault="00DC08DD" w:rsidP="00DC08DD">
            <w:pPr>
              <w:pStyle w:val="KeinLeerraum"/>
              <w:rPr>
                <w:rFonts w:ascii="Times New Roman" w:hAnsi="Times New Roman"/>
                <w:lang w:val="en-GB"/>
              </w:rPr>
            </w:pPr>
            <w:r w:rsidRPr="00DC08DD">
              <w:rPr>
                <w:rFonts w:ascii="Times New Roman" w:hAnsi="Times New Roman"/>
                <w:lang w:val="en-GB"/>
              </w:rPr>
              <w:t>Actavis Group PTC ehf.</w:t>
            </w:r>
          </w:p>
          <w:p w:rsidR="00DC08DD" w:rsidRPr="00DC08DD" w:rsidRDefault="00DC08DD" w:rsidP="00DC08DD">
            <w:pPr>
              <w:pStyle w:val="KeinLeerraum"/>
              <w:rPr>
                <w:rFonts w:ascii="Times New Roman" w:hAnsi="Times New Roman"/>
                <w:lang w:val="en-GB"/>
              </w:rPr>
            </w:pPr>
            <w:r w:rsidRPr="00DC08DD">
              <w:rPr>
                <w:rFonts w:ascii="Times New Roman" w:hAnsi="Times New Roman"/>
                <w:lang w:val="en-GB"/>
              </w:rPr>
              <w:t>Sími: +354 5503300</w:t>
            </w:r>
          </w:p>
          <w:p w:rsidR="00DC08DD" w:rsidRPr="00DC08DD" w:rsidRDefault="00DC08DD" w:rsidP="00DC08DD">
            <w:pPr>
              <w:pStyle w:val="KeinLeerraum"/>
              <w:rPr>
                <w:rFonts w:ascii="Times New Roman" w:hAnsi="Times New Roman"/>
                <w:b/>
                <w:lang w:val="en-GB"/>
              </w:rPr>
            </w:pPr>
          </w:p>
        </w:tc>
        <w:tc>
          <w:tcPr>
            <w:tcW w:w="4678" w:type="dxa"/>
          </w:tcPr>
          <w:p w:rsidR="00DC08DD" w:rsidRPr="00DC08DD" w:rsidRDefault="00DC08DD" w:rsidP="00DC08DD">
            <w:pPr>
              <w:pStyle w:val="KeinLeerraum"/>
              <w:rPr>
                <w:rFonts w:ascii="Times New Roman" w:hAnsi="Times New Roman"/>
                <w:b/>
                <w:lang w:val="en-GB"/>
              </w:rPr>
            </w:pPr>
            <w:r w:rsidRPr="00DC08DD">
              <w:rPr>
                <w:rFonts w:ascii="Times New Roman" w:hAnsi="Times New Roman"/>
                <w:b/>
                <w:lang w:val="en-GB"/>
              </w:rPr>
              <w:t>Slovenská republika</w:t>
            </w:r>
          </w:p>
          <w:p w:rsidR="00DC08DD" w:rsidRPr="00DC08DD" w:rsidRDefault="00DC08DD" w:rsidP="00DC08DD">
            <w:pPr>
              <w:pStyle w:val="KeinLeerraum"/>
              <w:rPr>
                <w:rFonts w:ascii="Times New Roman" w:hAnsi="Times New Roman"/>
                <w:lang w:val="en-GB"/>
              </w:rPr>
            </w:pPr>
            <w:r w:rsidRPr="00DC08DD">
              <w:rPr>
                <w:rFonts w:ascii="Times New Roman" w:hAnsi="Times New Roman"/>
                <w:noProof/>
                <w:lang w:val="sk-SK"/>
              </w:rPr>
              <w:t>TEVA Pharmaceuticals Slovakia s.r.o</w:t>
            </w:r>
            <w:r w:rsidR="00307BD2">
              <w:rPr>
                <w:rFonts w:ascii="Times New Roman" w:hAnsi="Times New Roman"/>
                <w:noProof/>
                <w:lang w:val="sk-SK"/>
              </w:rPr>
              <w:t>.</w:t>
            </w:r>
          </w:p>
          <w:p w:rsidR="00DC08DD" w:rsidRPr="00DC08DD" w:rsidRDefault="00DC08DD" w:rsidP="00DC08DD">
            <w:pPr>
              <w:pStyle w:val="KeinLeerraum"/>
              <w:rPr>
                <w:rFonts w:ascii="Times New Roman" w:hAnsi="Times New Roman"/>
                <w:lang w:val="en-GB"/>
              </w:rPr>
            </w:pPr>
            <w:r w:rsidRPr="00DC08DD">
              <w:rPr>
                <w:rFonts w:ascii="Times New Roman" w:hAnsi="Times New Roman"/>
                <w:lang w:val="en-GB"/>
              </w:rPr>
              <w:t>Tel: +421 2</w:t>
            </w:r>
            <w:r w:rsidRPr="00DC08DD">
              <w:rPr>
                <w:rFonts w:ascii="Times New Roman" w:hAnsi="Times New Roman"/>
                <w:noProof/>
                <w:lang w:val="sk-SK"/>
              </w:rPr>
              <w:t>57267911</w:t>
            </w:r>
          </w:p>
          <w:p w:rsidR="00DC08DD" w:rsidRPr="00DC08DD" w:rsidRDefault="00DC08DD" w:rsidP="00DC08DD">
            <w:pPr>
              <w:pStyle w:val="KeinLeerraum"/>
              <w:rPr>
                <w:rFonts w:ascii="Times New Roman" w:hAnsi="Times New Roman"/>
                <w:lang w:val="en-GB"/>
              </w:rPr>
            </w:pPr>
          </w:p>
        </w:tc>
      </w:tr>
      <w:tr w:rsidR="00DC08DD" w:rsidRPr="00DC08DD" w:rsidTr="000C746F">
        <w:trPr>
          <w:cantSplit/>
        </w:trPr>
        <w:tc>
          <w:tcPr>
            <w:tcW w:w="4678" w:type="dxa"/>
            <w:gridSpan w:val="2"/>
          </w:tcPr>
          <w:p w:rsidR="00DC08DD" w:rsidRPr="00DC08DD" w:rsidRDefault="00DC08DD" w:rsidP="00DC08DD">
            <w:pPr>
              <w:pStyle w:val="KeinLeerraum"/>
              <w:rPr>
                <w:rFonts w:ascii="Times New Roman" w:hAnsi="Times New Roman"/>
                <w:lang w:val="en-GB"/>
              </w:rPr>
            </w:pPr>
            <w:r w:rsidRPr="00DC08DD">
              <w:rPr>
                <w:rFonts w:ascii="Times New Roman" w:hAnsi="Times New Roman"/>
                <w:b/>
                <w:lang w:val="en-GB"/>
              </w:rPr>
              <w:t>Italia</w:t>
            </w:r>
          </w:p>
          <w:p w:rsidR="00DC08DD" w:rsidRPr="00DC08DD" w:rsidRDefault="00DC08DD" w:rsidP="00DC08DD">
            <w:pPr>
              <w:pStyle w:val="KeinLeerraum"/>
              <w:rPr>
                <w:rFonts w:ascii="Times New Roman" w:hAnsi="Times New Roman"/>
                <w:lang w:val="en-GB"/>
              </w:rPr>
            </w:pPr>
            <w:r w:rsidRPr="00DC08DD">
              <w:rPr>
                <w:rFonts w:ascii="Times New Roman" w:hAnsi="Times New Roman"/>
                <w:lang w:val="en-GB"/>
              </w:rPr>
              <w:t>Actavis Group PTC ehf.</w:t>
            </w:r>
          </w:p>
          <w:p w:rsidR="00DC08DD" w:rsidRDefault="00DC08DD" w:rsidP="00DC08DD">
            <w:pPr>
              <w:pStyle w:val="KeinLeerraum"/>
              <w:rPr>
                <w:rFonts w:ascii="Times New Roman" w:hAnsi="Times New Roman"/>
                <w:lang w:val="da-DK"/>
              </w:rPr>
            </w:pPr>
            <w:r w:rsidRPr="00DC08DD">
              <w:rPr>
                <w:rFonts w:ascii="Times New Roman" w:hAnsi="Times New Roman"/>
                <w:lang w:val="da-DK"/>
              </w:rPr>
              <w:t>Islanda</w:t>
            </w:r>
          </w:p>
          <w:p w:rsidR="0056362A" w:rsidRPr="001B0C82" w:rsidRDefault="0056362A" w:rsidP="00DC08DD">
            <w:pPr>
              <w:pStyle w:val="KeinLeerraum"/>
              <w:rPr>
                <w:rFonts w:ascii="Times New Roman" w:hAnsi="Times New Roman"/>
                <w:lang w:val="en-US"/>
              </w:rPr>
            </w:pPr>
            <w:r w:rsidRPr="00B85F24">
              <w:rPr>
                <w:rFonts w:ascii="Times New Roman" w:hAnsi="Times New Roman"/>
                <w:noProof/>
              </w:rPr>
              <w:t>Tel: +354 5503300</w:t>
            </w:r>
          </w:p>
          <w:p w:rsidR="00DC08DD" w:rsidRPr="00DC08DD" w:rsidRDefault="00DC08DD" w:rsidP="00DC08DD">
            <w:pPr>
              <w:pStyle w:val="KeinLeerraum"/>
              <w:rPr>
                <w:rFonts w:ascii="Times New Roman" w:hAnsi="Times New Roman"/>
                <w:b/>
                <w:lang w:val="en-GB"/>
              </w:rPr>
            </w:pPr>
          </w:p>
        </w:tc>
        <w:tc>
          <w:tcPr>
            <w:tcW w:w="4678" w:type="dxa"/>
          </w:tcPr>
          <w:p w:rsidR="00DC08DD" w:rsidRPr="00DC08DD" w:rsidRDefault="00DC08DD" w:rsidP="00DC08DD">
            <w:pPr>
              <w:pStyle w:val="KeinLeerraum"/>
              <w:rPr>
                <w:rFonts w:ascii="Times New Roman" w:hAnsi="Times New Roman"/>
                <w:lang w:val="en-GB"/>
              </w:rPr>
            </w:pPr>
            <w:r w:rsidRPr="00DC08DD">
              <w:rPr>
                <w:rFonts w:ascii="Times New Roman" w:hAnsi="Times New Roman"/>
                <w:b/>
                <w:lang w:val="en-GB"/>
              </w:rPr>
              <w:t>Suomi/Finland</w:t>
            </w:r>
          </w:p>
          <w:p w:rsidR="00DC08DD" w:rsidRPr="00DC08DD" w:rsidRDefault="005B5A8B" w:rsidP="00DC08DD">
            <w:pPr>
              <w:pStyle w:val="KeinLeerraum"/>
              <w:rPr>
                <w:rFonts w:ascii="Times New Roman" w:hAnsi="Times New Roman"/>
                <w:lang w:val="da-DK"/>
              </w:rPr>
            </w:pPr>
            <w:r>
              <w:rPr>
                <w:rFonts w:ascii="Times New Roman" w:hAnsi="Times New Roman"/>
                <w:lang w:val="da-DK"/>
              </w:rPr>
              <w:t>Teva Finland</w:t>
            </w:r>
            <w:r w:rsidR="00DC08DD" w:rsidRPr="00DC08DD">
              <w:rPr>
                <w:rFonts w:ascii="Times New Roman" w:hAnsi="Times New Roman"/>
                <w:lang w:val="da-DK"/>
              </w:rPr>
              <w:t xml:space="preserve"> Oy</w:t>
            </w:r>
          </w:p>
          <w:p w:rsidR="00DC08DD" w:rsidRPr="00DC08DD" w:rsidRDefault="00DC08DD" w:rsidP="00DC08DD">
            <w:pPr>
              <w:pStyle w:val="KeinLeerraum"/>
              <w:rPr>
                <w:rFonts w:ascii="Times New Roman" w:hAnsi="Times New Roman"/>
                <w:lang w:val="en-GB"/>
              </w:rPr>
            </w:pPr>
            <w:r w:rsidRPr="00DC08DD">
              <w:rPr>
                <w:rFonts w:ascii="Times New Roman" w:hAnsi="Times New Roman"/>
                <w:lang w:val="en-GB"/>
              </w:rPr>
              <w:t>Puh/Tel: +358</w:t>
            </w:r>
            <w:r w:rsidR="001B4991">
              <w:rPr>
                <w:rFonts w:ascii="Times New Roman" w:hAnsi="Times New Roman"/>
                <w:lang w:val="en-GB"/>
              </w:rPr>
              <w:t xml:space="preserve"> </w:t>
            </w:r>
            <w:r w:rsidRPr="00DC08DD">
              <w:rPr>
                <w:rFonts w:ascii="Times New Roman" w:hAnsi="Times New Roman"/>
                <w:lang w:val="da-DK"/>
              </w:rPr>
              <w:t>201805900</w:t>
            </w:r>
          </w:p>
          <w:p w:rsidR="00DC08DD" w:rsidRPr="00DC08DD" w:rsidRDefault="00DC08DD" w:rsidP="00DC08DD">
            <w:pPr>
              <w:pStyle w:val="KeinLeerraum"/>
              <w:rPr>
                <w:rFonts w:ascii="Times New Roman" w:hAnsi="Times New Roman"/>
                <w:b/>
                <w:lang w:val="en-GB"/>
              </w:rPr>
            </w:pPr>
          </w:p>
        </w:tc>
      </w:tr>
      <w:tr w:rsidR="00DC08DD" w:rsidRPr="00DC08DD" w:rsidTr="000C746F">
        <w:trPr>
          <w:cantSplit/>
        </w:trPr>
        <w:tc>
          <w:tcPr>
            <w:tcW w:w="4678" w:type="dxa"/>
            <w:gridSpan w:val="2"/>
          </w:tcPr>
          <w:p w:rsidR="00DC08DD" w:rsidRPr="00F81B0C" w:rsidRDefault="00DC08DD" w:rsidP="00DC08DD">
            <w:pPr>
              <w:pStyle w:val="KeinLeerraum"/>
              <w:rPr>
                <w:rFonts w:ascii="Times New Roman" w:hAnsi="Times New Roman"/>
                <w:b/>
              </w:rPr>
            </w:pPr>
            <w:r w:rsidRPr="00DC08DD">
              <w:rPr>
                <w:rFonts w:ascii="Times New Roman" w:hAnsi="Times New Roman"/>
                <w:b/>
                <w:lang w:val="en-GB"/>
              </w:rPr>
              <w:t>Κύπρος</w:t>
            </w:r>
          </w:p>
          <w:p w:rsidR="00DC08DD" w:rsidRPr="00F81B0C" w:rsidRDefault="00DC08DD" w:rsidP="00DC08DD">
            <w:pPr>
              <w:pStyle w:val="KeinLeerraum"/>
              <w:rPr>
                <w:rFonts w:ascii="Times New Roman" w:hAnsi="Times New Roman"/>
              </w:rPr>
            </w:pPr>
            <w:r w:rsidRPr="00F81B0C">
              <w:rPr>
                <w:rFonts w:ascii="Times New Roman" w:hAnsi="Times New Roman"/>
              </w:rPr>
              <w:t>Specifar A</w:t>
            </w:r>
            <w:r w:rsidR="00A62FE0">
              <w:rPr>
                <w:rFonts w:ascii="Times New Roman" w:hAnsi="Times New Roman"/>
              </w:rPr>
              <w:t>.</w:t>
            </w:r>
            <w:r w:rsidRPr="00F81B0C">
              <w:rPr>
                <w:rFonts w:ascii="Times New Roman" w:hAnsi="Times New Roman"/>
              </w:rPr>
              <w:t>B</w:t>
            </w:r>
            <w:r w:rsidR="00A62FE0">
              <w:rPr>
                <w:rFonts w:ascii="Times New Roman" w:hAnsi="Times New Roman"/>
              </w:rPr>
              <w:t>.</w:t>
            </w:r>
            <w:r w:rsidRPr="00F81B0C">
              <w:rPr>
                <w:rFonts w:ascii="Times New Roman" w:hAnsi="Times New Roman"/>
              </w:rPr>
              <w:t>E</w:t>
            </w:r>
            <w:r w:rsidR="00A62FE0">
              <w:rPr>
                <w:rFonts w:ascii="Times New Roman" w:hAnsi="Times New Roman"/>
              </w:rPr>
              <w:t>.</w:t>
            </w:r>
            <w:r w:rsidRPr="00F81B0C">
              <w:rPr>
                <w:rFonts w:ascii="Times New Roman" w:hAnsi="Times New Roman"/>
              </w:rPr>
              <w:t>E</w:t>
            </w:r>
            <w:r w:rsidR="00A62FE0">
              <w:rPr>
                <w:rFonts w:ascii="Times New Roman" w:hAnsi="Times New Roman"/>
              </w:rPr>
              <w:t>.</w:t>
            </w:r>
          </w:p>
          <w:p w:rsidR="001B4991" w:rsidRPr="00F81B0C" w:rsidRDefault="001B4991" w:rsidP="00DC08DD">
            <w:pPr>
              <w:pStyle w:val="KeinLeerraum"/>
              <w:rPr>
                <w:rFonts w:ascii="Times New Roman" w:hAnsi="Times New Roman"/>
              </w:rPr>
            </w:pPr>
            <w:r w:rsidRPr="00DC08DD">
              <w:rPr>
                <w:rFonts w:ascii="Times New Roman" w:hAnsi="Times New Roman"/>
                <w:lang w:val="el-GR"/>
              </w:rPr>
              <w:t>Ελλάδα</w:t>
            </w:r>
          </w:p>
          <w:p w:rsidR="00DC08DD" w:rsidRPr="00F81B0C" w:rsidRDefault="00DC08DD" w:rsidP="00DC08DD">
            <w:pPr>
              <w:pStyle w:val="KeinLeerraum"/>
              <w:rPr>
                <w:rFonts w:ascii="Times New Roman" w:hAnsi="Times New Roman"/>
              </w:rPr>
            </w:pPr>
            <w:r w:rsidRPr="00DC08DD">
              <w:rPr>
                <w:rFonts w:ascii="Times New Roman" w:hAnsi="Times New Roman"/>
                <w:lang w:val="el-GR"/>
              </w:rPr>
              <w:t>Τηλ</w:t>
            </w:r>
            <w:r w:rsidRPr="00F81B0C">
              <w:rPr>
                <w:rFonts w:ascii="Times New Roman" w:hAnsi="Times New Roman"/>
              </w:rPr>
              <w:t xml:space="preserve">: +30 </w:t>
            </w:r>
            <w:r w:rsidR="00A62FE0">
              <w:rPr>
                <w:rFonts w:ascii="Times New Roman" w:hAnsi="Times New Roman"/>
              </w:rPr>
              <w:t>2118805000</w:t>
            </w:r>
          </w:p>
          <w:p w:rsidR="00DC08DD" w:rsidRPr="00F81B0C" w:rsidRDefault="00DC08DD" w:rsidP="001B0C82">
            <w:pPr>
              <w:pStyle w:val="KeinLeerraum"/>
              <w:rPr>
                <w:rFonts w:ascii="Times New Roman" w:hAnsi="Times New Roman"/>
              </w:rPr>
            </w:pPr>
          </w:p>
        </w:tc>
        <w:tc>
          <w:tcPr>
            <w:tcW w:w="4678" w:type="dxa"/>
          </w:tcPr>
          <w:p w:rsidR="00DC08DD" w:rsidRPr="0056362A" w:rsidRDefault="00DC08DD" w:rsidP="00DC08DD">
            <w:pPr>
              <w:pStyle w:val="KeinLeerraum"/>
              <w:rPr>
                <w:rFonts w:ascii="Times New Roman" w:hAnsi="Times New Roman"/>
                <w:b/>
                <w:lang w:val="de-DE"/>
              </w:rPr>
            </w:pPr>
            <w:r w:rsidRPr="0056362A">
              <w:rPr>
                <w:rFonts w:ascii="Times New Roman" w:hAnsi="Times New Roman"/>
                <w:b/>
                <w:lang w:val="de-DE"/>
              </w:rPr>
              <w:t>Sverige</w:t>
            </w:r>
          </w:p>
          <w:p w:rsidR="00DC08DD" w:rsidRPr="0056362A" w:rsidRDefault="00DC08DD" w:rsidP="00DC08DD">
            <w:pPr>
              <w:pStyle w:val="KeinLeerraum"/>
              <w:rPr>
                <w:rFonts w:ascii="Times New Roman" w:hAnsi="Times New Roman"/>
                <w:lang w:val="de-DE"/>
              </w:rPr>
            </w:pPr>
            <w:r w:rsidRPr="0056362A">
              <w:rPr>
                <w:rFonts w:ascii="Times New Roman" w:hAnsi="Times New Roman"/>
                <w:lang w:val="de-DE"/>
              </w:rPr>
              <w:t>Teva Sweden AB</w:t>
            </w:r>
          </w:p>
          <w:p w:rsidR="00DC08DD" w:rsidRPr="0056362A" w:rsidRDefault="00DC08DD" w:rsidP="00DC08DD">
            <w:pPr>
              <w:pStyle w:val="KeinLeerraum"/>
              <w:rPr>
                <w:rFonts w:ascii="Times New Roman" w:hAnsi="Times New Roman"/>
                <w:lang w:val="de-DE"/>
              </w:rPr>
            </w:pPr>
            <w:r w:rsidRPr="0056362A">
              <w:rPr>
                <w:rFonts w:ascii="Times New Roman" w:hAnsi="Times New Roman"/>
                <w:lang w:val="de-DE"/>
              </w:rPr>
              <w:t>Tel: +46 42121100</w:t>
            </w:r>
          </w:p>
          <w:p w:rsidR="00DC08DD" w:rsidRPr="0056362A" w:rsidRDefault="00DC08DD" w:rsidP="00DC08DD">
            <w:pPr>
              <w:pStyle w:val="KeinLeerraum"/>
              <w:rPr>
                <w:rFonts w:ascii="Times New Roman" w:hAnsi="Times New Roman"/>
                <w:lang w:val="de-DE"/>
              </w:rPr>
            </w:pPr>
          </w:p>
        </w:tc>
      </w:tr>
      <w:tr w:rsidR="00DC08DD" w:rsidRPr="00DC08DD" w:rsidTr="000C746F">
        <w:trPr>
          <w:cantSplit/>
        </w:trPr>
        <w:tc>
          <w:tcPr>
            <w:tcW w:w="4678" w:type="dxa"/>
            <w:gridSpan w:val="2"/>
          </w:tcPr>
          <w:p w:rsidR="00DC08DD" w:rsidRPr="00DC08DD" w:rsidRDefault="00DC08DD" w:rsidP="00DC08DD">
            <w:pPr>
              <w:pStyle w:val="KeinLeerraum"/>
              <w:rPr>
                <w:rFonts w:ascii="Times New Roman" w:hAnsi="Times New Roman"/>
                <w:b/>
                <w:bCs/>
                <w:lang w:val="en-GB" w:eastAsia="en-GB"/>
              </w:rPr>
            </w:pPr>
            <w:r w:rsidRPr="00DC08DD">
              <w:rPr>
                <w:rFonts w:ascii="Times New Roman" w:hAnsi="Times New Roman"/>
                <w:b/>
                <w:bCs/>
                <w:lang w:val="en-GB" w:eastAsia="en-GB"/>
              </w:rPr>
              <w:t>Latvija</w:t>
            </w:r>
          </w:p>
          <w:p w:rsidR="00DC08DD" w:rsidRPr="00DC08DD" w:rsidRDefault="00FE5E19" w:rsidP="00DC08DD">
            <w:pPr>
              <w:spacing w:after="0" w:line="240" w:lineRule="auto"/>
              <w:rPr>
                <w:rFonts w:ascii="Times New Roman" w:hAnsi="Times New Roman"/>
                <w:lang w:val="sv-SE" w:eastAsia="en-GB"/>
              </w:rPr>
            </w:pPr>
            <w:r>
              <w:rPr>
                <w:rFonts w:ascii="Times New Roman" w:hAnsi="Times New Roman"/>
                <w:lang w:eastAsia="en-GB"/>
              </w:rPr>
              <w:t xml:space="preserve">UAB </w:t>
            </w:r>
            <w:r w:rsidR="00A62FE0">
              <w:rPr>
                <w:rFonts w:ascii="Times New Roman" w:hAnsi="Times New Roman"/>
                <w:lang w:eastAsia="en-GB"/>
              </w:rPr>
              <w:t>Teva Baltics</w:t>
            </w:r>
            <w:r w:rsidR="00DC08DD" w:rsidRPr="00DC08DD">
              <w:rPr>
                <w:rFonts w:ascii="Times New Roman" w:hAnsi="Times New Roman"/>
                <w:lang w:eastAsia="en-GB"/>
              </w:rPr>
              <w:t xml:space="preserve"> filiāle Latvijā</w:t>
            </w:r>
          </w:p>
          <w:p w:rsidR="00DC08DD" w:rsidRPr="00DC08DD" w:rsidRDefault="00DC08DD" w:rsidP="00DC08DD">
            <w:pPr>
              <w:pStyle w:val="KeinLeerraum"/>
              <w:rPr>
                <w:rFonts w:ascii="Times New Roman" w:hAnsi="Times New Roman"/>
                <w:lang w:val="en-GB" w:eastAsia="en-GB"/>
              </w:rPr>
            </w:pPr>
            <w:r w:rsidRPr="00DC08DD">
              <w:rPr>
                <w:rFonts w:ascii="Times New Roman" w:hAnsi="Times New Roman"/>
                <w:lang w:val="en-GB" w:eastAsia="en-GB"/>
              </w:rPr>
              <w:t xml:space="preserve">Tel: +371 </w:t>
            </w:r>
            <w:r w:rsidRPr="00DC08DD">
              <w:rPr>
                <w:rFonts w:ascii="Times New Roman" w:hAnsi="Times New Roman"/>
                <w:lang w:eastAsia="en-GB"/>
              </w:rPr>
              <w:t>67323666</w:t>
            </w:r>
          </w:p>
          <w:p w:rsidR="00DC08DD" w:rsidRPr="00DC08DD" w:rsidRDefault="00DC08DD" w:rsidP="00DC08DD">
            <w:pPr>
              <w:pStyle w:val="KeinLeerraum"/>
              <w:rPr>
                <w:rFonts w:ascii="Times New Roman" w:hAnsi="Times New Roman"/>
                <w:lang w:val="en-GB"/>
              </w:rPr>
            </w:pPr>
          </w:p>
        </w:tc>
        <w:tc>
          <w:tcPr>
            <w:tcW w:w="4678" w:type="dxa"/>
          </w:tcPr>
          <w:p w:rsidR="00DC08DD" w:rsidRPr="00DC08DD" w:rsidRDefault="00DC08DD" w:rsidP="00DC08DD">
            <w:pPr>
              <w:pStyle w:val="KeinLeerraum"/>
              <w:rPr>
                <w:rFonts w:ascii="Times New Roman" w:hAnsi="Times New Roman"/>
                <w:b/>
                <w:lang w:val="en-GB"/>
              </w:rPr>
            </w:pPr>
            <w:r w:rsidRPr="00DC08DD">
              <w:rPr>
                <w:rFonts w:ascii="Times New Roman" w:hAnsi="Times New Roman"/>
                <w:b/>
                <w:lang w:val="en-GB"/>
              </w:rPr>
              <w:t>United Kingdom</w:t>
            </w:r>
          </w:p>
          <w:p w:rsidR="00DC08DD" w:rsidRPr="00DC08DD" w:rsidRDefault="00DC08DD" w:rsidP="00DC08DD">
            <w:pPr>
              <w:pStyle w:val="KeinLeerraum"/>
              <w:rPr>
                <w:rFonts w:ascii="Times New Roman" w:hAnsi="Times New Roman"/>
                <w:lang w:val="en-GB"/>
              </w:rPr>
            </w:pPr>
            <w:r w:rsidRPr="00DC08DD">
              <w:rPr>
                <w:rFonts w:ascii="Times New Roman" w:hAnsi="Times New Roman"/>
                <w:lang w:val="en-GB"/>
              </w:rPr>
              <w:t>Actavis UK Limited</w:t>
            </w:r>
          </w:p>
          <w:p w:rsidR="00DC08DD" w:rsidRPr="00DC08DD" w:rsidRDefault="00DC08DD" w:rsidP="00DC08DD">
            <w:pPr>
              <w:pStyle w:val="KeinLeerraum"/>
              <w:rPr>
                <w:rFonts w:ascii="Times New Roman" w:hAnsi="Times New Roman"/>
                <w:lang w:val="en-US"/>
              </w:rPr>
            </w:pPr>
            <w:r w:rsidRPr="00DC08DD">
              <w:rPr>
                <w:rFonts w:ascii="Times New Roman" w:hAnsi="Times New Roman"/>
                <w:lang w:val="en-GB"/>
              </w:rPr>
              <w:t>Tel: +44 1271</w:t>
            </w:r>
            <w:r w:rsidRPr="00DC08DD">
              <w:rPr>
                <w:rFonts w:ascii="Times New Roman" w:hAnsi="Times New Roman"/>
                <w:lang w:val="en-US"/>
              </w:rPr>
              <w:t>385257</w:t>
            </w:r>
          </w:p>
          <w:p w:rsidR="00DC08DD" w:rsidRPr="00DC08DD" w:rsidRDefault="00DC08DD" w:rsidP="00DC08DD">
            <w:pPr>
              <w:pStyle w:val="KeinLeerraum"/>
              <w:rPr>
                <w:rFonts w:ascii="Times New Roman" w:hAnsi="Times New Roman"/>
                <w:lang w:val="en-GB"/>
              </w:rPr>
            </w:pPr>
          </w:p>
        </w:tc>
      </w:tr>
    </w:tbl>
    <w:p w:rsidR="009335A4" w:rsidRPr="007A1698" w:rsidRDefault="009335A4" w:rsidP="007A1698">
      <w:pPr>
        <w:spacing w:after="0" w:line="240" w:lineRule="auto"/>
        <w:rPr>
          <w:rFonts w:ascii="Times New Roman" w:hAnsi="Times New Roman"/>
        </w:rPr>
      </w:pPr>
    </w:p>
    <w:p w:rsidR="00FE0E06" w:rsidRPr="006F03EF" w:rsidRDefault="00FE0E06" w:rsidP="00F07FE1">
      <w:pPr>
        <w:autoSpaceDE w:val="0"/>
        <w:autoSpaceDN w:val="0"/>
        <w:adjustRightInd w:val="0"/>
        <w:spacing w:after="0" w:line="240" w:lineRule="auto"/>
        <w:contextualSpacing/>
        <w:rPr>
          <w:rFonts w:ascii="Times New Roman" w:hAnsi="Times New Roman"/>
          <w:b/>
          <w:bCs/>
          <w:lang w:val="en-GB"/>
        </w:rPr>
      </w:pPr>
      <w:r w:rsidRPr="00F07FE1">
        <w:rPr>
          <w:rFonts w:ascii="Times New Roman" w:hAnsi="Times New Roman"/>
          <w:b/>
          <w:bCs/>
          <w:lang w:val="en-GB"/>
        </w:rPr>
        <w:t xml:space="preserve">This leaflet was last </w:t>
      </w:r>
      <w:r w:rsidR="00962F9B" w:rsidRPr="006F03EF">
        <w:rPr>
          <w:rFonts w:ascii="Times New Roman" w:hAnsi="Times New Roman"/>
          <w:b/>
          <w:bCs/>
          <w:lang w:val="en-GB"/>
        </w:rPr>
        <w:t xml:space="preserve">revised </w:t>
      </w:r>
      <w:r w:rsidRPr="006F03EF">
        <w:rPr>
          <w:rFonts w:ascii="Times New Roman" w:hAnsi="Times New Roman"/>
          <w:b/>
          <w:bCs/>
          <w:lang w:val="en-GB"/>
        </w:rPr>
        <w:t>in</w:t>
      </w:r>
    </w:p>
    <w:p w:rsidR="00FE0E06" w:rsidRPr="006F03EF" w:rsidRDefault="00FE0E06" w:rsidP="006F03EF">
      <w:pPr>
        <w:autoSpaceDE w:val="0"/>
        <w:autoSpaceDN w:val="0"/>
        <w:adjustRightInd w:val="0"/>
        <w:spacing w:after="0" w:line="240" w:lineRule="auto"/>
        <w:contextualSpacing/>
        <w:rPr>
          <w:rFonts w:ascii="Times New Roman" w:hAnsi="Times New Roman"/>
          <w:bCs/>
          <w:lang w:val="en-GB"/>
        </w:rPr>
      </w:pPr>
    </w:p>
    <w:p w:rsidR="00962F9B" w:rsidRPr="006F03EF" w:rsidRDefault="00962F9B" w:rsidP="006F03EF">
      <w:pPr>
        <w:autoSpaceDE w:val="0"/>
        <w:autoSpaceDN w:val="0"/>
        <w:adjustRightInd w:val="0"/>
        <w:spacing w:after="0" w:line="240" w:lineRule="auto"/>
        <w:contextualSpacing/>
        <w:rPr>
          <w:rFonts w:ascii="Times New Roman" w:hAnsi="Times New Roman"/>
          <w:b/>
          <w:bCs/>
          <w:lang w:val="en-GB"/>
        </w:rPr>
      </w:pPr>
      <w:r w:rsidRPr="006F03EF">
        <w:rPr>
          <w:rFonts w:ascii="Times New Roman" w:hAnsi="Times New Roman"/>
          <w:b/>
          <w:bCs/>
          <w:lang w:val="en-GB"/>
        </w:rPr>
        <w:t>Other sources of information</w:t>
      </w:r>
    </w:p>
    <w:p w:rsidR="00962F9B" w:rsidRPr="006F03EF" w:rsidRDefault="00962F9B" w:rsidP="006F03EF">
      <w:pPr>
        <w:autoSpaceDE w:val="0"/>
        <w:autoSpaceDN w:val="0"/>
        <w:adjustRightInd w:val="0"/>
        <w:spacing w:after="0" w:line="240" w:lineRule="auto"/>
        <w:contextualSpacing/>
        <w:rPr>
          <w:rFonts w:ascii="Times New Roman" w:hAnsi="Times New Roman"/>
          <w:bCs/>
          <w:lang w:val="en-GB"/>
        </w:rPr>
      </w:pPr>
    </w:p>
    <w:p w:rsidR="00FE0E06" w:rsidRPr="006F03EF" w:rsidRDefault="00FE0E06" w:rsidP="006F03EF">
      <w:pPr>
        <w:autoSpaceDE w:val="0"/>
        <w:autoSpaceDN w:val="0"/>
        <w:adjustRightInd w:val="0"/>
        <w:spacing w:after="0" w:line="240" w:lineRule="auto"/>
        <w:contextualSpacing/>
        <w:rPr>
          <w:rFonts w:ascii="Times New Roman" w:hAnsi="Times New Roman"/>
          <w:lang w:val="en-GB"/>
        </w:rPr>
      </w:pPr>
      <w:r w:rsidRPr="006F03EF">
        <w:rPr>
          <w:rFonts w:ascii="Times New Roman" w:hAnsi="Times New Roman"/>
          <w:lang w:val="en-GB"/>
        </w:rPr>
        <w:t>Detailed information on this medicine is available on the European Medicines Agency website:</w:t>
      </w:r>
    </w:p>
    <w:p w:rsidR="00FE0E06" w:rsidRPr="00F07FE1" w:rsidRDefault="00D13278" w:rsidP="006F03EF">
      <w:pPr>
        <w:autoSpaceDE w:val="0"/>
        <w:autoSpaceDN w:val="0"/>
        <w:adjustRightInd w:val="0"/>
        <w:spacing w:after="0" w:line="240" w:lineRule="auto"/>
        <w:contextualSpacing/>
        <w:rPr>
          <w:rFonts w:ascii="Times New Roman" w:hAnsi="Times New Roman"/>
          <w:lang w:val="en-GB"/>
        </w:rPr>
      </w:pPr>
      <w:hyperlink r:id="rId18" w:history="1">
        <w:r w:rsidR="00D0283E" w:rsidRPr="006F03EF">
          <w:rPr>
            <w:rStyle w:val="Hyperlink"/>
            <w:rFonts w:ascii="Times New Roman" w:hAnsi="Times New Roman"/>
            <w:lang w:val="en-GB"/>
          </w:rPr>
          <w:t>http://www.ema.europa.eu</w:t>
        </w:r>
      </w:hyperlink>
    </w:p>
    <w:p w:rsidR="00D0283E" w:rsidRPr="006F03EF" w:rsidRDefault="00D0283E" w:rsidP="006F03EF">
      <w:pPr>
        <w:autoSpaceDE w:val="0"/>
        <w:autoSpaceDN w:val="0"/>
        <w:adjustRightInd w:val="0"/>
        <w:spacing w:after="0" w:line="240" w:lineRule="auto"/>
        <w:contextualSpacing/>
        <w:rPr>
          <w:rFonts w:ascii="Times New Roman" w:hAnsi="Times New Roman"/>
          <w:lang w:val="en-GB"/>
        </w:rPr>
      </w:pPr>
    </w:p>
    <w:p w:rsidR="00FD772E" w:rsidRPr="006F03EF" w:rsidRDefault="00B94092" w:rsidP="007A1698">
      <w:pPr>
        <w:spacing w:after="0" w:line="240" w:lineRule="auto"/>
        <w:ind w:right="-1"/>
        <w:jc w:val="center"/>
        <w:rPr>
          <w:rFonts w:ascii="Times New Roman" w:eastAsia="Times New Roman" w:hAnsi="Times New Roman"/>
        </w:rPr>
      </w:pPr>
      <w:r w:rsidRPr="006F03EF">
        <w:rPr>
          <w:rFonts w:ascii="Times New Roman" w:hAnsi="Times New Roman"/>
          <w:lang w:val="en-GB"/>
        </w:rPr>
        <w:br w:type="page"/>
      </w:r>
      <w:r w:rsidR="00FD772E" w:rsidRPr="007A1698">
        <w:rPr>
          <w:rFonts w:ascii="Times New Roman" w:eastAsia="Times New Roman" w:hAnsi="Times New Roman"/>
          <w:b/>
          <w:bCs/>
        </w:rPr>
        <w:t>P</w:t>
      </w:r>
      <w:r w:rsidR="00FD772E" w:rsidRPr="00F07FE1">
        <w:rPr>
          <w:rFonts w:ascii="Times New Roman" w:eastAsia="Times New Roman" w:hAnsi="Times New Roman"/>
          <w:b/>
          <w:bCs/>
        </w:rPr>
        <w:t xml:space="preserve">ackage </w:t>
      </w:r>
      <w:r w:rsidR="00FD772E" w:rsidRPr="007A1698">
        <w:rPr>
          <w:rFonts w:ascii="Times New Roman" w:eastAsia="Times New Roman" w:hAnsi="Times New Roman"/>
          <w:b/>
          <w:bCs/>
        </w:rPr>
        <w:t>l</w:t>
      </w:r>
      <w:r w:rsidR="00FD772E" w:rsidRPr="00F07FE1">
        <w:rPr>
          <w:rFonts w:ascii="Times New Roman" w:eastAsia="Times New Roman" w:hAnsi="Times New Roman"/>
          <w:b/>
          <w:bCs/>
        </w:rPr>
        <w:t>ea</w:t>
      </w:r>
      <w:r w:rsidR="00FD772E" w:rsidRPr="007A1698">
        <w:rPr>
          <w:rFonts w:ascii="Times New Roman" w:eastAsia="Times New Roman" w:hAnsi="Times New Roman"/>
          <w:b/>
          <w:bCs/>
        </w:rPr>
        <w:t>fl</w:t>
      </w:r>
      <w:r w:rsidR="00FD772E" w:rsidRPr="00F07FE1">
        <w:rPr>
          <w:rFonts w:ascii="Times New Roman" w:eastAsia="Times New Roman" w:hAnsi="Times New Roman"/>
          <w:b/>
          <w:bCs/>
        </w:rPr>
        <w:t>e</w:t>
      </w:r>
      <w:r w:rsidR="00FD772E" w:rsidRPr="007A1698">
        <w:rPr>
          <w:rFonts w:ascii="Times New Roman" w:eastAsia="Times New Roman" w:hAnsi="Times New Roman"/>
          <w:b/>
          <w:bCs/>
        </w:rPr>
        <w:t>t</w:t>
      </w:r>
      <w:r w:rsidR="00FD772E" w:rsidRPr="00F07FE1">
        <w:rPr>
          <w:rFonts w:ascii="Times New Roman" w:eastAsia="Times New Roman" w:hAnsi="Times New Roman"/>
          <w:b/>
          <w:bCs/>
        </w:rPr>
        <w:t>:</w:t>
      </w:r>
      <w:r w:rsidR="00FD772E" w:rsidRPr="007A1698">
        <w:rPr>
          <w:rFonts w:ascii="Times New Roman" w:eastAsia="Times New Roman" w:hAnsi="Times New Roman"/>
          <w:b/>
          <w:bCs/>
        </w:rPr>
        <w:t xml:space="preserve"> </w:t>
      </w:r>
      <w:r w:rsidR="00FD772E" w:rsidRPr="00F07FE1">
        <w:rPr>
          <w:rFonts w:ascii="Times New Roman" w:eastAsia="Times New Roman" w:hAnsi="Times New Roman"/>
          <w:b/>
          <w:bCs/>
        </w:rPr>
        <w:t>In</w:t>
      </w:r>
      <w:r w:rsidR="00FD772E" w:rsidRPr="007A1698">
        <w:rPr>
          <w:rFonts w:ascii="Times New Roman" w:eastAsia="Times New Roman" w:hAnsi="Times New Roman"/>
          <w:b/>
          <w:bCs/>
        </w:rPr>
        <w:t>f</w:t>
      </w:r>
      <w:r w:rsidR="00FD772E" w:rsidRPr="00F07FE1">
        <w:rPr>
          <w:rFonts w:ascii="Times New Roman" w:eastAsia="Times New Roman" w:hAnsi="Times New Roman"/>
          <w:b/>
          <w:bCs/>
        </w:rPr>
        <w:t>or</w:t>
      </w:r>
      <w:r w:rsidR="00FD772E" w:rsidRPr="007A1698">
        <w:rPr>
          <w:rFonts w:ascii="Times New Roman" w:eastAsia="Times New Roman" w:hAnsi="Times New Roman"/>
          <w:b/>
          <w:bCs/>
        </w:rPr>
        <w:t>m</w:t>
      </w:r>
      <w:r w:rsidR="00FD772E" w:rsidRPr="00F07FE1">
        <w:rPr>
          <w:rFonts w:ascii="Times New Roman" w:eastAsia="Times New Roman" w:hAnsi="Times New Roman"/>
          <w:b/>
          <w:bCs/>
        </w:rPr>
        <w:t>a</w:t>
      </w:r>
      <w:r w:rsidR="00FD772E" w:rsidRPr="007A1698">
        <w:rPr>
          <w:rFonts w:ascii="Times New Roman" w:eastAsia="Times New Roman" w:hAnsi="Times New Roman"/>
          <w:b/>
          <w:bCs/>
        </w:rPr>
        <w:t>ti</w:t>
      </w:r>
      <w:r w:rsidR="00FD772E" w:rsidRPr="00F07FE1">
        <w:rPr>
          <w:rFonts w:ascii="Times New Roman" w:eastAsia="Times New Roman" w:hAnsi="Times New Roman"/>
          <w:b/>
          <w:bCs/>
        </w:rPr>
        <w:t xml:space="preserve">on </w:t>
      </w:r>
      <w:r w:rsidR="00FD772E" w:rsidRPr="007A1698">
        <w:rPr>
          <w:rFonts w:ascii="Times New Roman" w:eastAsia="Times New Roman" w:hAnsi="Times New Roman"/>
          <w:b/>
          <w:bCs/>
        </w:rPr>
        <w:t>f</w:t>
      </w:r>
      <w:r w:rsidR="00FD772E" w:rsidRPr="00F07FE1">
        <w:rPr>
          <w:rFonts w:ascii="Times New Roman" w:eastAsia="Times New Roman" w:hAnsi="Times New Roman"/>
          <w:b/>
          <w:bCs/>
        </w:rPr>
        <w:t xml:space="preserve">or </w:t>
      </w:r>
      <w:r w:rsidR="00FD772E" w:rsidRPr="007A1698">
        <w:rPr>
          <w:rFonts w:ascii="Times New Roman" w:eastAsia="Times New Roman" w:hAnsi="Times New Roman"/>
          <w:b/>
          <w:bCs/>
        </w:rPr>
        <w:t>t</w:t>
      </w:r>
      <w:r w:rsidR="00FD772E" w:rsidRPr="00F07FE1">
        <w:rPr>
          <w:rFonts w:ascii="Times New Roman" w:eastAsia="Times New Roman" w:hAnsi="Times New Roman"/>
          <w:b/>
          <w:bCs/>
        </w:rPr>
        <w:t>he user</w:t>
      </w:r>
    </w:p>
    <w:p w:rsidR="00FD772E" w:rsidRPr="006F03EF" w:rsidRDefault="00FD772E" w:rsidP="00F07FE1">
      <w:pPr>
        <w:autoSpaceDE w:val="0"/>
        <w:autoSpaceDN w:val="0"/>
        <w:adjustRightInd w:val="0"/>
        <w:spacing w:after="0" w:line="240" w:lineRule="auto"/>
        <w:jc w:val="center"/>
        <w:rPr>
          <w:rFonts w:ascii="Times New Roman" w:hAnsi="Times New Roman"/>
          <w:bCs/>
          <w:lang w:val="en-GB"/>
        </w:rPr>
      </w:pPr>
    </w:p>
    <w:p w:rsidR="00FD772E" w:rsidRPr="006F03EF" w:rsidRDefault="00FD772E" w:rsidP="006F03EF">
      <w:pPr>
        <w:autoSpaceDE w:val="0"/>
        <w:autoSpaceDN w:val="0"/>
        <w:adjustRightInd w:val="0"/>
        <w:spacing w:after="0" w:line="240" w:lineRule="auto"/>
        <w:jc w:val="center"/>
        <w:rPr>
          <w:rFonts w:ascii="Times New Roman" w:hAnsi="Times New Roman"/>
          <w:bCs/>
          <w:lang w:val="en-GB"/>
        </w:rPr>
      </w:pPr>
      <w:r w:rsidRPr="007A1698">
        <w:rPr>
          <w:rFonts w:ascii="Times New Roman" w:hAnsi="Times New Roman"/>
          <w:b/>
          <w:bCs/>
          <w:lang w:val="en-GB"/>
        </w:rPr>
        <w:t xml:space="preserve">Imatinib Actavis </w:t>
      </w:r>
      <w:r w:rsidRPr="007A1698">
        <w:rPr>
          <w:rFonts w:ascii="Times New Roman" w:hAnsi="Times New Roman"/>
          <w:b/>
          <w:lang w:val="en-GB"/>
        </w:rPr>
        <w:t>1</w:t>
      </w:r>
      <w:r w:rsidRPr="00F07FE1">
        <w:rPr>
          <w:rFonts w:ascii="Times New Roman" w:hAnsi="Times New Roman"/>
          <w:b/>
          <w:bCs/>
          <w:lang w:val="en-GB"/>
        </w:rPr>
        <w:t>00 </w:t>
      </w:r>
      <w:r w:rsidRPr="007A1698">
        <w:rPr>
          <w:rFonts w:ascii="Times New Roman" w:hAnsi="Times New Roman"/>
          <w:b/>
          <w:bCs/>
          <w:lang w:val="en-GB"/>
        </w:rPr>
        <w:t>m</w:t>
      </w:r>
      <w:r w:rsidRPr="00F07FE1">
        <w:rPr>
          <w:rFonts w:ascii="Times New Roman" w:hAnsi="Times New Roman"/>
          <w:b/>
          <w:bCs/>
          <w:lang w:val="en-GB"/>
        </w:rPr>
        <w:t xml:space="preserve">g </w:t>
      </w:r>
      <w:r w:rsidR="000865B0" w:rsidRPr="006F03EF">
        <w:rPr>
          <w:rFonts w:ascii="Times New Roman" w:hAnsi="Times New Roman"/>
          <w:b/>
          <w:bCs/>
          <w:lang w:val="en-GB"/>
        </w:rPr>
        <w:t>hard capsules</w:t>
      </w:r>
    </w:p>
    <w:p w:rsidR="00FD772E" w:rsidRPr="006F03EF" w:rsidRDefault="00036EFA" w:rsidP="006F03EF">
      <w:pPr>
        <w:autoSpaceDE w:val="0"/>
        <w:autoSpaceDN w:val="0"/>
        <w:adjustRightInd w:val="0"/>
        <w:spacing w:after="0" w:line="240" w:lineRule="auto"/>
        <w:jc w:val="center"/>
        <w:rPr>
          <w:rFonts w:ascii="Times New Roman" w:hAnsi="Times New Roman"/>
          <w:lang w:val="en-GB"/>
        </w:rPr>
      </w:pPr>
      <w:r>
        <w:rPr>
          <w:rFonts w:ascii="Times New Roman" w:hAnsi="Times New Roman"/>
          <w:lang w:val="en-GB"/>
        </w:rPr>
        <w:t>i</w:t>
      </w:r>
      <w:r w:rsidR="00FD772E" w:rsidRPr="006F03EF">
        <w:rPr>
          <w:rFonts w:ascii="Times New Roman" w:hAnsi="Times New Roman"/>
          <w:lang w:val="en-GB"/>
        </w:rPr>
        <w:t>matinib</w:t>
      </w:r>
    </w:p>
    <w:p w:rsidR="00FD772E" w:rsidRPr="006F03EF" w:rsidRDefault="00FD772E" w:rsidP="006F03EF">
      <w:pPr>
        <w:autoSpaceDE w:val="0"/>
        <w:autoSpaceDN w:val="0"/>
        <w:adjustRightInd w:val="0"/>
        <w:spacing w:after="0" w:line="240" w:lineRule="auto"/>
        <w:rPr>
          <w:rFonts w:ascii="Times New Roman" w:hAnsi="Times New Roman"/>
          <w:lang w:val="en-GB"/>
        </w:rPr>
      </w:pPr>
    </w:p>
    <w:p w:rsidR="00FD772E" w:rsidRPr="006F03EF" w:rsidRDefault="00FD772E" w:rsidP="006F03EF">
      <w:pPr>
        <w:autoSpaceDE w:val="0"/>
        <w:autoSpaceDN w:val="0"/>
        <w:adjustRightInd w:val="0"/>
        <w:spacing w:after="0" w:line="240" w:lineRule="auto"/>
        <w:rPr>
          <w:rFonts w:ascii="Times New Roman" w:hAnsi="Times New Roman"/>
          <w:lang w:val="en-GB"/>
        </w:rPr>
      </w:pPr>
    </w:p>
    <w:p w:rsidR="00FD772E" w:rsidRPr="006F03EF" w:rsidRDefault="00FD772E" w:rsidP="006F03EF">
      <w:pPr>
        <w:autoSpaceDE w:val="0"/>
        <w:autoSpaceDN w:val="0"/>
        <w:adjustRightInd w:val="0"/>
        <w:spacing w:after="0" w:line="240" w:lineRule="auto"/>
        <w:rPr>
          <w:rFonts w:ascii="Times New Roman" w:hAnsi="Times New Roman"/>
          <w:bCs/>
          <w:lang w:val="en-GB"/>
        </w:rPr>
      </w:pPr>
      <w:r w:rsidRPr="006F03EF">
        <w:rPr>
          <w:rFonts w:ascii="Times New Roman" w:hAnsi="Times New Roman"/>
          <w:b/>
          <w:bCs/>
          <w:lang w:val="en-GB"/>
        </w:rPr>
        <w:t>Read all of this leaflet carefully before you start taking this medicine</w:t>
      </w:r>
      <w:r w:rsidRPr="007A1698">
        <w:rPr>
          <w:rFonts w:ascii="Times New Roman" w:hAnsi="Times New Roman"/>
          <w:lang w:val="en-GB"/>
        </w:rPr>
        <w:t xml:space="preserve"> </w:t>
      </w:r>
      <w:r w:rsidRPr="00F07FE1">
        <w:rPr>
          <w:rFonts w:ascii="Times New Roman" w:hAnsi="Times New Roman"/>
          <w:b/>
          <w:bCs/>
          <w:lang w:val="en-GB"/>
        </w:rPr>
        <w:t>because it contains important information for you.</w:t>
      </w:r>
    </w:p>
    <w:p w:rsidR="00FD772E" w:rsidRPr="006F03EF" w:rsidRDefault="00FD772E"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w:t>
      </w:r>
      <w:r w:rsidRPr="006F03EF">
        <w:rPr>
          <w:rFonts w:ascii="Times New Roman" w:hAnsi="Times New Roman"/>
          <w:lang w:val="en-GB"/>
        </w:rPr>
        <w:tab/>
        <w:t>Keep this leaflet. You may need to read it again.</w:t>
      </w:r>
    </w:p>
    <w:p w:rsidR="00FD772E" w:rsidRPr="006F03EF" w:rsidRDefault="00FD772E" w:rsidP="00AF48FD">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w:t>
      </w:r>
      <w:r w:rsidRPr="006F03EF">
        <w:rPr>
          <w:rFonts w:ascii="Times New Roman" w:hAnsi="Times New Roman"/>
          <w:lang w:val="en-GB"/>
        </w:rPr>
        <w:tab/>
        <w:t>If you have any further questions, ask your doctor, pharmacist or nurse.</w:t>
      </w:r>
    </w:p>
    <w:p w:rsidR="00FD772E" w:rsidRPr="006F03EF" w:rsidRDefault="00FD772E" w:rsidP="00AF48FD">
      <w:pPr>
        <w:autoSpaceDE w:val="0"/>
        <w:autoSpaceDN w:val="0"/>
        <w:adjustRightInd w:val="0"/>
        <w:spacing w:after="0" w:line="240" w:lineRule="auto"/>
        <w:ind w:left="567" w:hanging="567"/>
        <w:rPr>
          <w:rFonts w:ascii="Times New Roman" w:hAnsi="Times New Roman"/>
          <w:lang w:val="en-GB"/>
        </w:rPr>
      </w:pPr>
      <w:r w:rsidRPr="006F03EF">
        <w:rPr>
          <w:rFonts w:ascii="Times New Roman" w:hAnsi="Times New Roman"/>
          <w:lang w:val="en-GB"/>
        </w:rPr>
        <w:t>-</w:t>
      </w:r>
      <w:r w:rsidRPr="006F03EF">
        <w:rPr>
          <w:rFonts w:ascii="Times New Roman" w:hAnsi="Times New Roman"/>
          <w:lang w:val="en-GB"/>
        </w:rPr>
        <w:tab/>
        <w:t>This medicine has been prescribed for you only. Do not pass it on to others. It may harm them, even if their signs of illness are the same as yours.</w:t>
      </w:r>
    </w:p>
    <w:p w:rsidR="00FD772E" w:rsidRPr="00AF48FD" w:rsidRDefault="00FD772E" w:rsidP="004526DA">
      <w:pPr>
        <w:autoSpaceDE w:val="0"/>
        <w:autoSpaceDN w:val="0"/>
        <w:adjustRightInd w:val="0"/>
        <w:spacing w:after="0" w:line="240" w:lineRule="auto"/>
        <w:ind w:left="567" w:hanging="567"/>
        <w:rPr>
          <w:rFonts w:ascii="Times New Roman" w:hAnsi="Times New Roman"/>
          <w:lang w:val="en-GB"/>
        </w:rPr>
      </w:pPr>
      <w:r w:rsidRPr="006F03EF">
        <w:rPr>
          <w:rFonts w:ascii="Times New Roman" w:hAnsi="Times New Roman"/>
          <w:lang w:val="en-GB"/>
        </w:rPr>
        <w:t>-</w:t>
      </w:r>
      <w:r w:rsidRPr="006F03EF">
        <w:rPr>
          <w:rFonts w:ascii="Times New Roman" w:hAnsi="Times New Roman"/>
          <w:lang w:val="en-GB"/>
        </w:rPr>
        <w:tab/>
        <w:t xml:space="preserve">If you get any side effects, talk to your doctor, pharmacist or nurse. This includes any possible side effects not listed in </w:t>
      </w:r>
      <w:r w:rsidRPr="00AF48FD">
        <w:rPr>
          <w:rFonts w:ascii="Times New Roman" w:hAnsi="Times New Roman"/>
          <w:lang w:val="en-GB"/>
        </w:rPr>
        <w:t>this leaflet</w:t>
      </w:r>
      <w:r w:rsidR="008A109F" w:rsidRPr="00AF48FD">
        <w:rPr>
          <w:rFonts w:ascii="Times New Roman" w:hAnsi="Times New Roman"/>
          <w:lang w:val="en-GB"/>
        </w:rPr>
        <w:t>. See section 4.</w:t>
      </w:r>
    </w:p>
    <w:p w:rsidR="00FD772E" w:rsidRPr="004526DA" w:rsidRDefault="00FD772E" w:rsidP="007A1698">
      <w:pPr>
        <w:autoSpaceDE w:val="0"/>
        <w:autoSpaceDN w:val="0"/>
        <w:adjustRightInd w:val="0"/>
        <w:spacing w:after="0" w:line="240" w:lineRule="auto"/>
        <w:rPr>
          <w:rFonts w:ascii="Times New Roman" w:hAnsi="Times New Roman"/>
          <w:lang w:val="en-GB"/>
        </w:rPr>
      </w:pPr>
    </w:p>
    <w:p w:rsidR="00751208" w:rsidRPr="007A1698" w:rsidRDefault="00FD772E"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b/>
          <w:bCs/>
          <w:lang w:val="en-GB"/>
        </w:rPr>
        <w:t>What is in this leaflet</w:t>
      </w:r>
    </w:p>
    <w:p w:rsidR="00FD772E" w:rsidRPr="007A1698" w:rsidRDefault="00FD772E" w:rsidP="007A1698">
      <w:pPr>
        <w:autoSpaceDE w:val="0"/>
        <w:autoSpaceDN w:val="0"/>
        <w:adjustRightInd w:val="0"/>
        <w:spacing w:after="0" w:line="240" w:lineRule="auto"/>
        <w:rPr>
          <w:rFonts w:ascii="Times New Roman" w:hAnsi="Times New Roman"/>
          <w:lang w:val="en-GB"/>
        </w:rPr>
      </w:pPr>
    </w:p>
    <w:p w:rsidR="00FD772E" w:rsidRPr="007A1698" w:rsidRDefault="00FD772E"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1.</w:t>
      </w:r>
      <w:r w:rsidRPr="007A1698">
        <w:rPr>
          <w:rFonts w:ascii="Times New Roman" w:hAnsi="Times New Roman"/>
          <w:lang w:val="en-GB"/>
        </w:rPr>
        <w:tab/>
        <w:t>What Imatinib Actavis is and what it is used for</w:t>
      </w:r>
    </w:p>
    <w:p w:rsidR="00FD772E" w:rsidRPr="007A1698" w:rsidRDefault="00FD772E" w:rsidP="007A1698">
      <w:pPr>
        <w:tabs>
          <w:tab w:val="left" w:pos="567"/>
        </w:tabs>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2.</w:t>
      </w:r>
      <w:r w:rsidRPr="007A1698">
        <w:rPr>
          <w:rFonts w:ascii="Times New Roman" w:hAnsi="Times New Roman"/>
          <w:lang w:val="en-GB"/>
        </w:rPr>
        <w:tab/>
        <w:t>What you need to know before you take Imatinib Actavis</w:t>
      </w:r>
    </w:p>
    <w:p w:rsidR="00FD772E" w:rsidRPr="007A1698" w:rsidRDefault="00FD772E"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3.</w:t>
      </w:r>
      <w:r w:rsidRPr="007A1698">
        <w:rPr>
          <w:rFonts w:ascii="Times New Roman" w:hAnsi="Times New Roman"/>
          <w:lang w:val="en-GB"/>
        </w:rPr>
        <w:tab/>
        <w:t>How to take Imatinib Actavis</w:t>
      </w:r>
    </w:p>
    <w:p w:rsidR="00FD772E" w:rsidRPr="007A1698" w:rsidRDefault="00FD772E"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4.</w:t>
      </w:r>
      <w:r w:rsidRPr="007A1698">
        <w:rPr>
          <w:rFonts w:ascii="Times New Roman" w:hAnsi="Times New Roman"/>
          <w:lang w:val="en-GB"/>
        </w:rPr>
        <w:tab/>
        <w:t>Possible side effects</w:t>
      </w:r>
    </w:p>
    <w:p w:rsidR="00FD772E" w:rsidRPr="007A1698" w:rsidRDefault="00FD772E"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5.</w:t>
      </w:r>
      <w:r w:rsidRPr="007A1698">
        <w:rPr>
          <w:rFonts w:ascii="Times New Roman" w:hAnsi="Times New Roman"/>
          <w:lang w:val="en-GB"/>
        </w:rPr>
        <w:tab/>
        <w:t>How to store Imatinib Actavis</w:t>
      </w:r>
    </w:p>
    <w:p w:rsidR="00FD772E" w:rsidRPr="007A1698" w:rsidRDefault="00FD772E"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6.</w:t>
      </w:r>
      <w:r w:rsidRPr="007A1698">
        <w:rPr>
          <w:rFonts w:ascii="Times New Roman" w:hAnsi="Times New Roman"/>
          <w:lang w:val="en-GB"/>
        </w:rPr>
        <w:tab/>
        <w:t>Contents of the pack and other information</w:t>
      </w:r>
    </w:p>
    <w:p w:rsidR="00FD772E" w:rsidRPr="007A1698" w:rsidRDefault="00FD772E" w:rsidP="007A1698">
      <w:pPr>
        <w:autoSpaceDE w:val="0"/>
        <w:autoSpaceDN w:val="0"/>
        <w:adjustRightInd w:val="0"/>
        <w:spacing w:after="0" w:line="240" w:lineRule="auto"/>
        <w:rPr>
          <w:rFonts w:ascii="Times New Roman" w:hAnsi="Times New Roman"/>
          <w:lang w:val="en-GB"/>
        </w:rPr>
      </w:pPr>
    </w:p>
    <w:p w:rsidR="00FD772E" w:rsidRPr="007A1698" w:rsidRDefault="00FD772E" w:rsidP="007A1698">
      <w:pPr>
        <w:autoSpaceDE w:val="0"/>
        <w:autoSpaceDN w:val="0"/>
        <w:adjustRightInd w:val="0"/>
        <w:spacing w:after="0" w:line="240" w:lineRule="auto"/>
        <w:rPr>
          <w:rFonts w:ascii="Times New Roman" w:hAnsi="Times New Roman"/>
          <w:lang w:val="en-GB"/>
        </w:rPr>
      </w:pPr>
    </w:p>
    <w:p w:rsidR="00FD772E" w:rsidRPr="007A1698" w:rsidRDefault="00FD772E" w:rsidP="007A1698">
      <w:pPr>
        <w:autoSpaceDE w:val="0"/>
        <w:autoSpaceDN w:val="0"/>
        <w:adjustRightInd w:val="0"/>
        <w:spacing w:after="0" w:line="240" w:lineRule="auto"/>
        <w:ind w:left="567" w:hanging="567"/>
        <w:rPr>
          <w:rFonts w:ascii="Times New Roman" w:hAnsi="Times New Roman"/>
          <w:bCs/>
          <w:lang w:val="en-GB"/>
        </w:rPr>
      </w:pPr>
      <w:r w:rsidRPr="007A1698">
        <w:rPr>
          <w:rFonts w:ascii="Times New Roman" w:hAnsi="Times New Roman"/>
          <w:b/>
          <w:bCs/>
          <w:lang w:val="en-GB"/>
        </w:rPr>
        <w:t>1.</w:t>
      </w:r>
      <w:r w:rsidRPr="007A1698">
        <w:rPr>
          <w:rFonts w:ascii="Times New Roman" w:hAnsi="Times New Roman"/>
          <w:b/>
          <w:bCs/>
          <w:lang w:val="en-GB"/>
        </w:rPr>
        <w:tab/>
        <w:t>What Imatinib Actavis is and what it is used for</w:t>
      </w:r>
    </w:p>
    <w:p w:rsidR="00FD772E" w:rsidRPr="007A1698" w:rsidRDefault="00FD772E" w:rsidP="00F07FE1">
      <w:pPr>
        <w:autoSpaceDE w:val="0"/>
        <w:autoSpaceDN w:val="0"/>
        <w:adjustRightInd w:val="0"/>
        <w:spacing w:after="0" w:line="240" w:lineRule="auto"/>
        <w:rPr>
          <w:rFonts w:ascii="Times New Roman" w:hAnsi="Times New Roman"/>
          <w:bCs/>
          <w:lang w:val="en-GB"/>
        </w:rPr>
      </w:pPr>
    </w:p>
    <w:p w:rsidR="00FD772E" w:rsidRPr="007A1698" w:rsidRDefault="00FD772E" w:rsidP="006F03EF">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 xml:space="preserve">Imatinib Actavis is a medicine containing an active substance called imatinib. This medicine works by inhibiting the growth of abnormal cells in </w:t>
      </w:r>
      <w:r w:rsidR="00FE6FD9" w:rsidRPr="007A1698">
        <w:rPr>
          <w:rFonts w:ascii="Times New Roman" w:eastAsia="Times New Roman" w:hAnsi="Times New Roman"/>
          <w:spacing w:val="1"/>
        </w:rPr>
        <w:t>t</w:t>
      </w:r>
      <w:r w:rsidR="00FE6FD9" w:rsidRPr="007A1698">
        <w:rPr>
          <w:rFonts w:ascii="Times New Roman" w:eastAsia="Times New Roman" w:hAnsi="Times New Roman"/>
        </w:rPr>
        <w:t>he d</w:t>
      </w:r>
      <w:r w:rsidR="00FE6FD9" w:rsidRPr="007A1698">
        <w:rPr>
          <w:rFonts w:ascii="Times New Roman" w:eastAsia="Times New Roman" w:hAnsi="Times New Roman"/>
          <w:spacing w:val="1"/>
        </w:rPr>
        <w:t>i</w:t>
      </w:r>
      <w:r w:rsidR="00FE6FD9" w:rsidRPr="007A1698">
        <w:rPr>
          <w:rFonts w:ascii="Times New Roman" w:eastAsia="Times New Roman" w:hAnsi="Times New Roman"/>
        </w:rPr>
        <w:t>s</w:t>
      </w:r>
      <w:r w:rsidR="00FE6FD9" w:rsidRPr="007A1698">
        <w:rPr>
          <w:rFonts w:ascii="Times New Roman" w:eastAsia="Times New Roman" w:hAnsi="Times New Roman"/>
          <w:spacing w:val="1"/>
        </w:rPr>
        <w:t>e</w:t>
      </w:r>
      <w:r w:rsidR="00FE6FD9" w:rsidRPr="007A1698">
        <w:rPr>
          <w:rFonts w:ascii="Times New Roman" w:eastAsia="Times New Roman" w:hAnsi="Times New Roman"/>
        </w:rPr>
        <w:t>a</w:t>
      </w:r>
      <w:r w:rsidR="00FE6FD9" w:rsidRPr="007A1698">
        <w:rPr>
          <w:rFonts w:ascii="Times New Roman" w:eastAsia="Times New Roman" w:hAnsi="Times New Roman"/>
          <w:spacing w:val="1"/>
        </w:rPr>
        <w:t>s</w:t>
      </w:r>
      <w:r w:rsidR="00FE6FD9" w:rsidRPr="007A1698">
        <w:rPr>
          <w:rFonts w:ascii="Times New Roman" w:eastAsia="Times New Roman" w:hAnsi="Times New Roman"/>
        </w:rPr>
        <w:t>es</w:t>
      </w:r>
      <w:r w:rsidR="00FE6FD9" w:rsidRPr="007A1698">
        <w:rPr>
          <w:rFonts w:ascii="Times New Roman" w:eastAsia="Times New Roman" w:hAnsi="Times New Roman"/>
          <w:spacing w:val="1"/>
        </w:rPr>
        <w:t xml:space="preserve"> li</w:t>
      </w:r>
      <w:r w:rsidR="00FE6FD9" w:rsidRPr="007A1698">
        <w:rPr>
          <w:rFonts w:ascii="Times New Roman" w:eastAsia="Times New Roman" w:hAnsi="Times New Roman"/>
        </w:rPr>
        <w:t>s</w:t>
      </w:r>
      <w:r w:rsidR="00FE6FD9" w:rsidRPr="007A1698">
        <w:rPr>
          <w:rFonts w:ascii="Times New Roman" w:eastAsia="Times New Roman" w:hAnsi="Times New Roman"/>
          <w:spacing w:val="1"/>
        </w:rPr>
        <w:t>t</w:t>
      </w:r>
      <w:r w:rsidR="00FE6FD9" w:rsidRPr="007A1698">
        <w:rPr>
          <w:rFonts w:ascii="Times New Roman" w:eastAsia="Times New Roman" w:hAnsi="Times New Roman"/>
        </w:rPr>
        <w:t>ed be</w:t>
      </w:r>
      <w:r w:rsidR="00FE6FD9" w:rsidRPr="007A1698">
        <w:rPr>
          <w:rFonts w:ascii="Times New Roman" w:eastAsia="Times New Roman" w:hAnsi="Times New Roman"/>
          <w:spacing w:val="1"/>
        </w:rPr>
        <w:t>l</w:t>
      </w:r>
      <w:r w:rsidR="00FE6FD9" w:rsidRPr="007A1698">
        <w:rPr>
          <w:rFonts w:ascii="Times New Roman" w:eastAsia="Times New Roman" w:hAnsi="Times New Roman"/>
        </w:rPr>
        <w:t>o</w:t>
      </w:r>
      <w:r w:rsidR="00FE6FD9" w:rsidRPr="007A1698">
        <w:rPr>
          <w:rFonts w:ascii="Times New Roman" w:eastAsia="Times New Roman" w:hAnsi="Times New Roman"/>
          <w:spacing w:val="-1"/>
        </w:rPr>
        <w:t>w</w:t>
      </w:r>
      <w:r w:rsidRPr="007A1698">
        <w:rPr>
          <w:rFonts w:ascii="Times New Roman" w:hAnsi="Times New Roman"/>
          <w:lang w:val="en-GB"/>
        </w:rPr>
        <w:t>.</w:t>
      </w:r>
      <w:r w:rsidR="00FE6FD9" w:rsidRPr="007A1698">
        <w:rPr>
          <w:rFonts w:ascii="Times New Roman" w:hAnsi="Times New Roman"/>
          <w:lang w:val="en-GB"/>
        </w:rPr>
        <w:t xml:space="preserve"> </w:t>
      </w:r>
      <w:r w:rsidR="00FE6FD9" w:rsidRPr="007A1698">
        <w:rPr>
          <w:rFonts w:ascii="Times New Roman" w:eastAsia="Times New Roman" w:hAnsi="Times New Roman"/>
          <w:spacing w:val="2"/>
        </w:rPr>
        <w:t>T</w:t>
      </w:r>
      <w:r w:rsidR="00FE6FD9" w:rsidRPr="007A1698">
        <w:rPr>
          <w:rFonts w:ascii="Times New Roman" w:eastAsia="Times New Roman" w:hAnsi="Times New Roman"/>
        </w:rPr>
        <w:t>he</w:t>
      </w:r>
      <w:r w:rsidR="00FE6FD9" w:rsidRPr="007A1698">
        <w:rPr>
          <w:rFonts w:ascii="Times New Roman" w:eastAsia="Times New Roman" w:hAnsi="Times New Roman"/>
          <w:spacing w:val="1"/>
        </w:rPr>
        <w:t>s</w:t>
      </w:r>
      <w:r w:rsidR="00FE6FD9" w:rsidRPr="007A1698">
        <w:rPr>
          <w:rFonts w:ascii="Times New Roman" w:eastAsia="Times New Roman" w:hAnsi="Times New Roman"/>
        </w:rPr>
        <w:t xml:space="preserve">e </w:t>
      </w:r>
      <w:r w:rsidR="00FE6FD9" w:rsidRPr="007A1698">
        <w:rPr>
          <w:rFonts w:ascii="Times New Roman" w:eastAsia="Times New Roman" w:hAnsi="Times New Roman"/>
          <w:spacing w:val="1"/>
        </w:rPr>
        <w:t>i</w:t>
      </w:r>
      <w:r w:rsidR="00FE6FD9" w:rsidRPr="007A1698">
        <w:rPr>
          <w:rFonts w:ascii="Times New Roman" w:eastAsia="Times New Roman" w:hAnsi="Times New Roman"/>
        </w:rPr>
        <w:t>nc</w:t>
      </w:r>
      <w:r w:rsidR="00FE6FD9" w:rsidRPr="007A1698">
        <w:rPr>
          <w:rFonts w:ascii="Times New Roman" w:eastAsia="Times New Roman" w:hAnsi="Times New Roman"/>
          <w:spacing w:val="1"/>
        </w:rPr>
        <w:t>l</w:t>
      </w:r>
      <w:r w:rsidR="00FE6FD9" w:rsidRPr="007A1698">
        <w:rPr>
          <w:rFonts w:ascii="Times New Roman" w:eastAsia="Times New Roman" w:hAnsi="Times New Roman"/>
        </w:rPr>
        <w:t xml:space="preserve">ude </w:t>
      </w:r>
      <w:r w:rsidR="00FE6FD9" w:rsidRPr="007A1698">
        <w:rPr>
          <w:rFonts w:ascii="Times New Roman" w:eastAsia="Times New Roman" w:hAnsi="Times New Roman"/>
          <w:spacing w:val="1"/>
        </w:rPr>
        <w:t>s</w:t>
      </w:r>
      <w:r w:rsidR="00FE6FD9" w:rsidRPr="007A1698">
        <w:rPr>
          <w:rFonts w:ascii="Times New Roman" w:eastAsia="Times New Roman" w:hAnsi="Times New Roman"/>
        </w:rPr>
        <w:t>o</w:t>
      </w:r>
      <w:r w:rsidR="00FE6FD9" w:rsidRPr="007A1698">
        <w:rPr>
          <w:rFonts w:ascii="Times New Roman" w:eastAsia="Times New Roman" w:hAnsi="Times New Roman"/>
          <w:spacing w:val="-4"/>
        </w:rPr>
        <w:t>m</w:t>
      </w:r>
      <w:r w:rsidR="00FE6FD9" w:rsidRPr="007A1698">
        <w:rPr>
          <w:rFonts w:ascii="Times New Roman" w:eastAsia="Times New Roman" w:hAnsi="Times New Roman"/>
        </w:rPr>
        <w:t xml:space="preserve">e </w:t>
      </w:r>
      <w:r w:rsidR="00FE6FD9" w:rsidRPr="007A1698">
        <w:rPr>
          <w:rFonts w:ascii="Times New Roman" w:eastAsia="Times New Roman" w:hAnsi="Times New Roman"/>
          <w:spacing w:val="1"/>
        </w:rPr>
        <w:t>t</w:t>
      </w:r>
      <w:r w:rsidR="00FE6FD9" w:rsidRPr="007A1698">
        <w:rPr>
          <w:rFonts w:ascii="Times New Roman" w:eastAsia="Times New Roman" w:hAnsi="Times New Roman"/>
          <w:spacing w:val="-2"/>
        </w:rPr>
        <w:t>y</w:t>
      </w:r>
      <w:r w:rsidR="00FE6FD9" w:rsidRPr="007A1698">
        <w:rPr>
          <w:rFonts w:ascii="Times New Roman" w:eastAsia="Times New Roman" w:hAnsi="Times New Roman"/>
        </w:rPr>
        <w:t>pes</w:t>
      </w:r>
      <w:r w:rsidR="00FE6FD9" w:rsidRPr="007A1698">
        <w:rPr>
          <w:rFonts w:ascii="Times New Roman" w:eastAsia="Times New Roman" w:hAnsi="Times New Roman"/>
          <w:spacing w:val="1"/>
        </w:rPr>
        <w:t xml:space="preserve"> </w:t>
      </w:r>
      <w:r w:rsidR="00FE6FD9" w:rsidRPr="007A1698">
        <w:rPr>
          <w:rFonts w:ascii="Times New Roman" w:eastAsia="Times New Roman" w:hAnsi="Times New Roman"/>
        </w:rPr>
        <w:t>of c</w:t>
      </w:r>
      <w:r w:rsidR="00FE6FD9" w:rsidRPr="007A1698">
        <w:rPr>
          <w:rFonts w:ascii="Times New Roman" w:eastAsia="Times New Roman" w:hAnsi="Times New Roman"/>
          <w:spacing w:val="1"/>
        </w:rPr>
        <w:t>a</w:t>
      </w:r>
      <w:r w:rsidR="00FE6FD9" w:rsidRPr="007A1698">
        <w:rPr>
          <w:rFonts w:ascii="Times New Roman" w:eastAsia="Times New Roman" w:hAnsi="Times New Roman"/>
        </w:rPr>
        <w:t>nc</w:t>
      </w:r>
      <w:r w:rsidR="00FE6FD9" w:rsidRPr="007A1698">
        <w:rPr>
          <w:rFonts w:ascii="Times New Roman" w:eastAsia="Times New Roman" w:hAnsi="Times New Roman"/>
          <w:spacing w:val="1"/>
        </w:rPr>
        <w:t>er</w:t>
      </w:r>
      <w:r w:rsidR="00FE6FD9" w:rsidRPr="007A1698">
        <w:rPr>
          <w:rFonts w:ascii="Times New Roman" w:eastAsia="Times New Roman" w:hAnsi="Times New Roman"/>
        </w:rPr>
        <w:t>.</w:t>
      </w:r>
    </w:p>
    <w:p w:rsidR="00FD772E" w:rsidRPr="007A1698" w:rsidRDefault="00FD772E" w:rsidP="006F03EF">
      <w:pPr>
        <w:autoSpaceDE w:val="0"/>
        <w:autoSpaceDN w:val="0"/>
        <w:adjustRightInd w:val="0"/>
        <w:spacing w:after="0" w:line="240" w:lineRule="auto"/>
        <w:rPr>
          <w:rFonts w:ascii="Times New Roman" w:hAnsi="Times New Roman"/>
          <w:lang w:val="en-GB"/>
        </w:rPr>
      </w:pPr>
    </w:p>
    <w:p w:rsidR="00D15CDC" w:rsidRPr="008541E4" w:rsidRDefault="00FD772E" w:rsidP="006F03EF">
      <w:pPr>
        <w:autoSpaceDE w:val="0"/>
        <w:autoSpaceDN w:val="0"/>
        <w:adjustRightInd w:val="0"/>
        <w:spacing w:after="0" w:line="240" w:lineRule="auto"/>
        <w:rPr>
          <w:rFonts w:ascii="Times New Roman" w:hAnsi="Times New Roman"/>
          <w:bCs/>
          <w:lang w:val="en-GB"/>
        </w:rPr>
      </w:pPr>
      <w:r w:rsidRPr="007A1698">
        <w:rPr>
          <w:rFonts w:ascii="Times New Roman" w:hAnsi="Times New Roman"/>
          <w:b/>
          <w:bCs/>
          <w:lang w:val="en-GB"/>
        </w:rPr>
        <w:t>Imatinib Actavis is a treatment for</w:t>
      </w:r>
      <w:r w:rsidR="00D15CDC" w:rsidRPr="007A1698">
        <w:rPr>
          <w:rFonts w:ascii="Times New Roman" w:hAnsi="Times New Roman"/>
          <w:b/>
          <w:bCs/>
          <w:lang w:val="en-GB"/>
        </w:rPr>
        <w:t>:</w:t>
      </w:r>
    </w:p>
    <w:p w:rsidR="00D15CDC" w:rsidRPr="007A1698" w:rsidRDefault="00D15CDC" w:rsidP="006F03EF">
      <w:pPr>
        <w:autoSpaceDE w:val="0"/>
        <w:autoSpaceDN w:val="0"/>
        <w:adjustRightInd w:val="0"/>
        <w:spacing w:after="0" w:line="240" w:lineRule="auto"/>
        <w:rPr>
          <w:rFonts w:ascii="Times New Roman" w:hAnsi="Times New Roman"/>
          <w:bCs/>
          <w:lang w:val="en-GB"/>
        </w:rPr>
      </w:pPr>
    </w:p>
    <w:p w:rsidR="00FD772E" w:rsidRPr="00AF48FD" w:rsidRDefault="00D15CDC" w:rsidP="007A1698">
      <w:pPr>
        <w:autoSpaceDE w:val="0"/>
        <w:autoSpaceDN w:val="0"/>
        <w:adjustRightInd w:val="0"/>
        <w:spacing w:after="0" w:line="240" w:lineRule="auto"/>
        <w:ind w:left="567" w:hanging="567"/>
        <w:rPr>
          <w:rFonts w:ascii="Times New Roman" w:hAnsi="Times New Roman"/>
          <w:lang w:val="en-GB"/>
        </w:rPr>
      </w:pPr>
      <w:r w:rsidRPr="00F07FE1">
        <w:rPr>
          <w:rFonts w:ascii="Times New Roman" w:hAnsi="Times New Roman"/>
          <w:b/>
          <w:bCs/>
          <w:lang w:val="en-GB"/>
        </w:rPr>
        <w:t>-</w:t>
      </w:r>
      <w:r w:rsidRPr="006F03EF">
        <w:rPr>
          <w:rFonts w:ascii="Times New Roman" w:hAnsi="Times New Roman"/>
          <w:b/>
          <w:bCs/>
          <w:lang w:val="en-GB"/>
        </w:rPr>
        <w:tab/>
        <w:t>C</w:t>
      </w:r>
      <w:r w:rsidR="00FD772E" w:rsidRPr="006F03EF">
        <w:rPr>
          <w:rFonts w:ascii="Times New Roman" w:hAnsi="Times New Roman"/>
          <w:b/>
          <w:bCs/>
          <w:lang w:val="en-GB"/>
        </w:rPr>
        <w:t>hronic myeloid leukaemia (CML).</w:t>
      </w:r>
      <w:r w:rsidRPr="006F03EF">
        <w:rPr>
          <w:rFonts w:ascii="Times New Roman" w:hAnsi="Times New Roman"/>
          <w:lang w:val="en-GB"/>
        </w:rPr>
        <w:t xml:space="preserve"> </w:t>
      </w:r>
      <w:r w:rsidR="00FD772E" w:rsidRPr="006F03EF">
        <w:rPr>
          <w:rFonts w:ascii="Times New Roman" w:hAnsi="Times New Roman"/>
          <w:lang w:val="en-GB"/>
        </w:rPr>
        <w:t>Leukaemia is a cancer of white blood cells. These white cells usually help the body to fight infecti</w:t>
      </w:r>
      <w:r w:rsidR="00FD772E" w:rsidRPr="00AF48FD">
        <w:rPr>
          <w:rFonts w:ascii="Times New Roman" w:hAnsi="Times New Roman"/>
          <w:lang w:val="en-GB"/>
        </w:rPr>
        <w:t>on. Chronic myeloid leukaemia is a form of leukaemia in which certain abnormal white cells (named myeloid cells) start growing out of control.</w:t>
      </w:r>
    </w:p>
    <w:p w:rsidR="00FD772E" w:rsidRPr="00AF48FD" w:rsidRDefault="00FD772E" w:rsidP="00F07FE1">
      <w:pPr>
        <w:autoSpaceDE w:val="0"/>
        <w:autoSpaceDN w:val="0"/>
        <w:adjustRightInd w:val="0"/>
        <w:spacing w:after="0" w:line="240" w:lineRule="auto"/>
        <w:rPr>
          <w:rFonts w:ascii="Times New Roman" w:hAnsi="Times New Roman"/>
          <w:lang w:val="en-GB"/>
        </w:rPr>
      </w:pPr>
    </w:p>
    <w:p w:rsidR="00FD772E" w:rsidRPr="000F5DB0" w:rsidRDefault="00FD772E" w:rsidP="006F03EF">
      <w:pPr>
        <w:autoSpaceDE w:val="0"/>
        <w:autoSpaceDN w:val="0"/>
        <w:adjustRightInd w:val="0"/>
        <w:spacing w:after="0" w:line="240" w:lineRule="auto"/>
        <w:rPr>
          <w:rFonts w:ascii="Times New Roman" w:hAnsi="Times New Roman"/>
          <w:lang w:val="en-GB"/>
        </w:rPr>
      </w:pPr>
      <w:r w:rsidRPr="000F5DB0">
        <w:rPr>
          <w:rFonts w:ascii="Times New Roman" w:hAnsi="Times New Roman"/>
          <w:lang w:val="en-GB"/>
        </w:rPr>
        <w:t>In adult patients, Imatinib Actavis is intended for use in the most advanced phase of the disease (blast crisis). In children and adolescents, Imatinib Actavis can be used in different phases of the disease (chronic, accelerated phase and blast crisis).</w:t>
      </w:r>
    </w:p>
    <w:p w:rsidR="00FD772E" w:rsidRPr="00C5795F" w:rsidRDefault="00FD772E" w:rsidP="006F03EF">
      <w:pPr>
        <w:autoSpaceDE w:val="0"/>
        <w:autoSpaceDN w:val="0"/>
        <w:adjustRightInd w:val="0"/>
        <w:spacing w:after="0" w:line="240" w:lineRule="auto"/>
        <w:rPr>
          <w:rFonts w:ascii="Times New Roman" w:hAnsi="Times New Roman"/>
          <w:highlight w:val="yellow"/>
          <w:lang w:val="en-GB"/>
        </w:rPr>
      </w:pPr>
    </w:p>
    <w:p w:rsidR="00D15CDC" w:rsidRDefault="00D15CDC" w:rsidP="006F03EF">
      <w:pPr>
        <w:pStyle w:val="Default"/>
        <w:ind w:left="567" w:hanging="567"/>
        <w:rPr>
          <w:sz w:val="22"/>
          <w:szCs w:val="22"/>
        </w:rPr>
      </w:pPr>
      <w:r w:rsidRPr="007A1698">
        <w:rPr>
          <w:sz w:val="22"/>
          <w:szCs w:val="22"/>
        </w:rPr>
        <w:t>-</w:t>
      </w:r>
      <w:r w:rsidRPr="007A1698">
        <w:rPr>
          <w:sz w:val="22"/>
          <w:szCs w:val="22"/>
        </w:rPr>
        <w:tab/>
      </w:r>
      <w:r w:rsidRPr="007A1698">
        <w:rPr>
          <w:b/>
          <w:bCs/>
          <w:sz w:val="22"/>
          <w:szCs w:val="22"/>
        </w:rPr>
        <w:t>Philadelphia chromosome positive acute lymphoblastic leukaemia (Ph-positive ALL)</w:t>
      </w:r>
      <w:r w:rsidRPr="007A1698">
        <w:rPr>
          <w:sz w:val="22"/>
          <w:szCs w:val="22"/>
        </w:rPr>
        <w:t xml:space="preserve">. Leukaemia is a cancer of white blood cells. These white cells usually help the body to fight infection. Acute lymphoblastic leukaemia is a form of leukaemia in which certain abnormal white cells (named lymphoblasts) start growing out of control. </w:t>
      </w:r>
      <w:r w:rsidRPr="007A1698">
        <w:rPr>
          <w:sz w:val="22"/>
          <w:szCs w:val="22"/>
          <w:lang w:val="en-GB"/>
        </w:rPr>
        <w:t>Imatinib Actavis</w:t>
      </w:r>
      <w:r w:rsidRPr="007A1698">
        <w:rPr>
          <w:sz w:val="22"/>
          <w:szCs w:val="22"/>
        </w:rPr>
        <w:t xml:space="preserve"> inhibits the growth of these cells.</w:t>
      </w:r>
    </w:p>
    <w:p w:rsidR="009A0E12" w:rsidRDefault="009A0E12" w:rsidP="006F03EF">
      <w:pPr>
        <w:pStyle w:val="Default"/>
        <w:ind w:left="567" w:hanging="567"/>
        <w:rPr>
          <w:sz w:val="22"/>
          <w:szCs w:val="22"/>
        </w:rPr>
      </w:pPr>
    </w:p>
    <w:p w:rsidR="009A0E12" w:rsidRDefault="009A0E12" w:rsidP="00B85F24">
      <w:pPr>
        <w:pStyle w:val="Default"/>
        <w:rPr>
          <w:b/>
          <w:bCs/>
          <w:sz w:val="22"/>
          <w:szCs w:val="22"/>
        </w:rPr>
      </w:pPr>
      <w:r w:rsidRPr="007A1698">
        <w:rPr>
          <w:b/>
          <w:sz w:val="22"/>
          <w:szCs w:val="22"/>
          <w:lang w:val="en-GB"/>
        </w:rPr>
        <w:t>Imatinib Actavis</w:t>
      </w:r>
      <w:r w:rsidRPr="007A1698">
        <w:rPr>
          <w:b/>
          <w:sz w:val="22"/>
          <w:szCs w:val="22"/>
        </w:rPr>
        <w:t xml:space="preserve"> is </w:t>
      </w:r>
      <w:r w:rsidRPr="007A1698">
        <w:rPr>
          <w:b/>
          <w:bCs/>
          <w:sz w:val="22"/>
          <w:szCs w:val="22"/>
        </w:rPr>
        <w:t>also a treatment</w:t>
      </w:r>
      <w:r w:rsidRPr="007A1698">
        <w:rPr>
          <w:b/>
          <w:sz w:val="22"/>
          <w:szCs w:val="22"/>
        </w:rPr>
        <w:t xml:space="preserve"> for </w:t>
      </w:r>
      <w:r w:rsidRPr="007A1698">
        <w:rPr>
          <w:b/>
          <w:bCs/>
          <w:sz w:val="22"/>
          <w:szCs w:val="22"/>
        </w:rPr>
        <w:t>adults for:</w:t>
      </w:r>
    </w:p>
    <w:p w:rsidR="007B4999" w:rsidRPr="001B0C82" w:rsidRDefault="007B4999" w:rsidP="00B85F24">
      <w:pPr>
        <w:pStyle w:val="Default"/>
        <w:rPr>
          <w:sz w:val="22"/>
          <w:szCs w:val="22"/>
        </w:rPr>
      </w:pPr>
    </w:p>
    <w:p w:rsidR="00D15CDC" w:rsidRPr="007A1698" w:rsidRDefault="00D15CDC" w:rsidP="00AF48FD">
      <w:pPr>
        <w:pStyle w:val="Default"/>
        <w:ind w:left="567" w:hanging="567"/>
        <w:rPr>
          <w:sz w:val="22"/>
          <w:szCs w:val="22"/>
        </w:rPr>
      </w:pPr>
      <w:r w:rsidRPr="007A1698">
        <w:rPr>
          <w:sz w:val="22"/>
          <w:szCs w:val="22"/>
        </w:rPr>
        <w:t>-</w:t>
      </w:r>
      <w:r w:rsidRPr="007A1698">
        <w:rPr>
          <w:sz w:val="22"/>
          <w:szCs w:val="22"/>
        </w:rPr>
        <w:tab/>
      </w:r>
      <w:r w:rsidRPr="007A1698">
        <w:rPr>
          <w:b/>
          <w:bCs/>
          <w:sz w:val="22"/>
          <w:szCs w:val="22"/>
        </w:rPr>
        <w:t xml:space="preserve">Myelodysplastic/myeloproliferative diseases (MDS/MPD). </w:t>
      </w:r>
      <w:r w:rsidRPr="007A1698">
        <w:rPr>
          <w:sz w:val="22"/>
          <w:szCs w:val="22"/>
        </w:rPr>
        <w:t xml:space="preserve">These are a group of blood diseases in which some blood cells start growing out of control. </w:t>
      </w:r>
      <w:r w:rsidRPr="007A1698">
        <w:rPr>
          <w:sz w:val="22"/>
          <w:szCs w:val="22"/>
          <w:lang w:val="en-GB"/>
        </w:rPr>
        <w:t>Imatinib Actavis</w:t>
      </w:r>
      <w:r w:rsidRPr="007A1698">
        <w:rPr>
          <w:sz w:val="22"/>
          <w:szCs w:val="22"/>
        </w:rPr>
        <w:t xml:space="preserve"> inhibits the growth of these cells in a certain subtype of these diseases.</w:t>
      </w:r>
    </w:p>
    <w:p w:rsidR="00D15CDC" w:rsidRPr="007A1698" w:rsidRDefault="00D15CDC" w:rsidP="00AF48FD">
      <w:pPr>
        <w:pStyle w:val="Default"/>
        <w:ind w:left="567" w:hanging="567"/>
        <w:rPr>
          <w:sz w:val="22"/>
          <w:szCs w:val="22"/>
        </w:rPr>
      </w:pPr>
      <w:r w:rsidRPr="007A1698">
        <w:rPr>
          <w:sz w:val="22"/>
          <w:szCs w:val="22"/>
        </w:rPr>
        <w:t>-</w:t>
      </w:r>
      <w:r w:rsidRPr="007A1698">
        <w:rPr>
          <w:sz w:val="22"/>
          <w:szCs w:val="22"/>
        </w:rPr>
        <w:tab/>
      </w:r>
      <w:r w:rsidRPr="007A1698">
        <w:rPr>
          <w:b/>
          <w:bCs/>
          <w:sz w:val="22"/>
          <w:szCs w:val="22"/>
        </w:rPr>
        <w:t xml:space="preserve">Hypereosinophilic syndrome (HES) and/or </w:t>
      </w:r>
      <w:r w:rsidRPr="007A1698">
        <w:rPr>
          <w:b/>
          <w:sz w:val="22"/>
          <w:szCs w:val="22"/>
        </w:rPr>
        <w:t>chronic</w:t>
      </w:r>
      <w:r w:rsidRPr="007A1698">
        <w:rPr>
          <w:b/>
          <w:bCs/>
          <w:sz w:val="22"/>
          <w:szCs w:val="22"/>
        </w:rPr>
        <w:t xml:space="preserve"> eosinophilic leukaemia (CEL). </w:t>
      </w:r>
      <w:r w:rsidRPr="007A1698">
        <w:rPr>
          <w:sz w:val="22"/>
          <w:szCs w:val="22"/>
        </w:rPr>
        <w:t xml:space="preserve">These are blood diseases in which some blood cells (named eosinophils) start growing out of control. </w:t>
      </w:r>
      <w:r w:rsidRPr="007A1698">
        <w:rPr>
          <w:sz w:val="22"/>
          <w:szCs w:val="22"/>
          <w:lang w:val="en-GB"/>
        </w:rPr>
        <w:t>Imatinib Actavis</w:t>
      </w:r>
      <w:r w:rsidRPr="007A1698">
        <w:rPr>
          <w:sz w:val="22"/>
          <w:szCs w:val="22"/>
        </w:rPr>
        <w:t xml:space="preserve"> inhibits the growth of these cells in a certain subtype of these diseases.</w:t>
      </w:r>
    </w:p>
    <w:p w:rsidR="00D15CDC" w:rsidRDefault="00D15CDC" w:rsidP="00AF48FD">
      <w:pPr>
        <w:pStyle w:val="Default"/>
        <w:ind w:left="567" w:hanging="567"/>
        <w:rPr>
          <w:sz w:val="22"/>
          <w:szCs w:val="22"/>
        </w:rPr>
      </w:pPr>
      <w:r w:rsidRPr="007A1698">
        <w:rPr>
          <w:sz w:val="22"/>
          <w:szCs w:val="22"/>
        </w:rPr>
        <w:t>-</w:t>
      </w:r>
      <w:r w:rsidRPr="007A1698">
        <w:rPr>
          <w:sz w:val="22"/>
          <w:szCs w:val="22"/>
        </w:rPr>
        <w:tab/>
      </w:r>
      <w:r w:rsidRPr="007A1698">
        <w:rPr>
          <w:b/>
          <w:bCs/>
          <w:sz w:val="22"/>
          <w:szCs w:val="22"/>
        </w:rPr>
        <w:t xml:space="preserve">Dermatofibrosarcoma protuberans (DFSP). </w:t>
      </w:r>
      <w:r w:rsidRPr="007A1698">
        <w:rPr>
          <w:sz w:val="22"/>
          <w:szCs w:val="22"/>
        </w:rPr>
        <w:t xml:space="preserve">DFSP is a cancer of the tissue beneath the skin in which some cells start growing out of control. </w:t>
      </w:r>
      <w:r w:rsidRPr="007A1698">
        <w:rPr>
          <w:sz w:val="22"/>
          <w:szCs w:val="22"/>
          <w:lang w:val="en-GB"/>
        </w:rPr>
        <w:t>Imatinib Actavis</w:t>
      </w:r>
      <w:r w:rsidRPr="007A1698">
        <w:rPr>
          <w:sz w:val="22"/>
          <w:szCs w:val="22"/>
        </w:rPr>
        <w:t xml:space="preserve"> inhibits the growth of these cells.</w:t>
      </w:r>
    </w:p>
    <w:p w:rsidR="009A0E12" w:rsidRPr="007A1698" w:rsidRDefault="009A0E12" w:rsidP="00AF48FD">
      <w:pPr>
        <w:pStyle w:val="Default"/>
        <w:ind w:left="567" w:hanging="567"/>
        <w:rPr>
          <w:sz w:val="22"/>
          <w:szCs w:val="22"/>
        </w:rPr>
      </w:pPr>
    </w:p>
    <w:p w:rsidR="00D15CDC" w:rsidRPr="007A1698" w:rsidRDefault="00D15CDC" w:rsidP="004526DA">
      <w:pPr>
        <w:pStyle w:val="Default"/>
        <w:ind w:left="567" w:hanging="567"/>
        <w:rPr>
          <w:sz w:val="22"/>
          <w:szCs w:val="22"/>
        </w:rPr>
      </w:pPr>
      <w:r w:rsidRPr="007A1698">
        <w:rPr>
          <w:sz w:val="22"/>
          <w:szCs w:val="22"/>
        </w:rPr>
        <w:t>In the rest of this leaflet, we will use the abbreviations when talking about these diseases.</w:t>
      </w:r>
    </w:p>
    <w:p w:rsidR="00D15CDC" w:rsidRPr="007A1698" w:rsidRDefault="00D15CDC" w:rsidP="007A1698">
      <w:pPr>
        <w:autoSpaceDE w:val="0"/>
        <w:autoSpaceDN w:val="0"/>
        <w:adjustRightInd w:val="0"/>
        <w:spacing w:after="0" w:line="240" w:lineRule="auto"/>
        <w:rPr>
          <w:rFonts w:ascii="Times New Roman" w:hAnsi="Times New Roman"/>
          <w:lang w:val="en-GB"/>
        </w:rPr>
      </w:pPr>
    </w:p>
    <w:p w:rsidR="00FD772E" w:rsidRPr="007A1698" w:rsidRDefault="00FD772E"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If you have any questions about how Imatinib Actavis works or why this medicine has been prescribed for you, ask your doctor.</w:t>
      </w:r>
    </w:p>
    <w:p w:rsidR="00FD772E" w:rsidRPr="007A1698" w:rsidRDefault="00FD772E" w:rsidP="007A1698">
      <w:pPr>
        <w:autoSpaceDE w:val="0"/>
        <w:autoSpaceDN w:val="0"/>
        <w:adjustRightInd w:val="0"/>
        <w:spacing w:after="0" w:line="240" w:lineRule="auto"/>
        <w:rPr>
          <w:rFonts w:ascii="Times New Roman" w:hAnsi="Times New Roman"/>
          <w:lang w:val="en-GB"/>
        </w:rPr>
      </w:pPr>
    </w:p>
    <w:p w:rsidR="00FD772E" w:rsidRPr="007A1698" w:rsidRDefault="00FD772E" w:rsidP="007A1698">
      <w:pPr>
        <w:autoSpaceDE w:val="0"/>
        <w:autoSpaceDN w:val="0"/>
        <w:adjustRightInd w:val="0"/>
        <w:spacing w:after="0" w:line="240" w:lineRule="auto"/>
        <w:rPr>
          <w:rFonts w:ascii="Times New Roman" w:hAnsi="Times New Roman"/>
          <w:lang w:val="en-GB"/>
        </w:rPr>
      </w:pPr>
    </w:p>
    <w:p w:rsidR="00FD772E" w:rsidRPr="007A1698" w:rsidRDefault="00FD772E" w:rsidP="007A1698">
      <w:pPr>
        <w:autoSpaceDE w:val="0"/>
        <w:autoSpaceDN w:val="0"/>
        <w:adjustRightInd w:val="0"/>
        <w:spacing w:after="0" w:line="240" w:lineRule="auto"/>
        <w:ind w:left="567" w:hanging="567"/>
        <w:rPr>
          <w:rFonts w:ascii="Times New Roman" w:hAnsi="Times New Roman"/>
          <w:b/>
          <w:bCs/>
          <w:lang w:val="en-GB"/>
        </w:rPr>
      </w:pPr>
      <w:r w:rsidRPr="007A1698">
        <w:rPr>
          <w:rFonts w:ascii="Times New Roman" w:hAnsi="Times New Roman"/>
          <w:b/>
          <w:bCs/>
          <w:lang w:val="en-GB"/>
        </w:rPr>
        <w:t>2.</w:t>
      </w:r>
      <w:r w:rsidRPr="007A1698">
        <w:rPr>
          <w:rFonts w:ascii="Times New Roman" w:hAnsi="Times New Roman"/>
          <w:b/>
          <w:bCs/>
          <w:lang w:val="en-GB"/>
        </w:rPr>
        <w:tab/>
        <w:t>What you need to know before you take Imatinib Actavis</w:t>
      </w:r>
    </w:p>
    <w:p w:rsidR="00FD772E" w:rsidRPr="007A1698" w:rsidRDefault="00FD772E" w:rsidP="00F07FE1">
      <w:pPr>
        <w:autoSpaceDE w:val="0"/>
        <w:autoSpaceDN w:val="0"/>
        <w:adjustRightInd w:val="0"/>
        <w:spacing w:after="0" w:line="240" w:lineRule="auto"/>
        <w:rPr>
          <w:rFonts w:ascii="Times New Roman" w:hAnsi="Times New Roman"/>
          <w:bCs/>
          <w:lang w:val="en-GB"/>
        </w:rPr>
      </w:pPr>
    </w:p>
    <w:p w:rsidR="00FD772E" w:rsidRPr="007A1698" w:rsidRDefault="00FD772E" w:rsidP="006F03EF">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Imatinib Actavis will only be prescribed to you by a doctor with experience in medicines to treat blood cancers</w:t>
      </w:r>
      <w:r w:rsidR="00D15CDC" w:rsidRPr="007A1698">
        <w:rPr>
          <w:rFonts w:ascii="Times New Roman" w:hAnsi="Times New Roman"/>
          <w:lang w:val="en-GB"/>
        </w:rPr>
        <w:t xml:space="preserve"> or solid tumours</w:t>
      </w:r>
      <w:r w:rsidRPr="007A1698">
        <w:rPr>
          <w:rFonts w:ascii="Times New Roman" w:hAnsi="Times New Roman"/>
          <w:lang w:val="en-GB"/>
        </w:rPr>
        <w:t>.</w:t>
      </w:r>
    </w:p>
    <w:p w:rsidR="00FD772E" w:rsidRPr="007A1698" w:rsidRDefault="00FD772E" w:rsidP="006F03EF">
      <w:pPr>
        <w:autoSpaceDE w:val="0"/>
        <w:autoSpaceDN w:val="0"/>
        <w:adjustRightInd w:val="0"/>
        <w:spacing w:after="0" w:line="240" w:lineRule="auto"/>
        <w:rPr>
          <w:rFonts w:ascii="Times New Roman" w:hAnsi="Times New Roman"/>
          <w:lang w:val="en-GB"/>
        </w:rPr>
      </w:pPr>
    </w:p>
    <w:p w:rsidR="00FD772E" w:rsidRPr="007A1698" w:rsidRDefault="00FD772E" w:rsidP="006F03EF">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Follow all your doctor’s instructions carefully, even if they differ from the general information contained in this leaflet.</w:t>
      </w:r>
    </w:p>
    <w:p w:rsidR="00FD772E" w:rsidRPr="007A1698" w:rsidRDefault="00FD772E" w:rsidP="006F03EF">
      <w:pPr>
        <w:autoSpaceDE w:val="0"/>
        <w:autoSpaceDN w:val="0"/>
        <w:adjustRightInd w:val="0"/>
        <w:spacing w:after="0" w:line="240" w:lineRule="auto"/>
        <w:rPr>
          <w:rFonts w:ascii="Times New Roman" w:hAnsi="Times New Roman"/>
          <w:lang w:val="en-GB"/>
        </w:rPr>
      </w:pPr>
    </w:p>
    <w:p w:rsidR="00FD772E" w:rsidRPr="007A1698" w:rsidRDefault="00FD772E" w:rsidP="006F03EF">
      <w:pPr>
        <w:autoSpaceDE w:val="0"/>
        <w:autoSpaceDN w:val="0"/>
        <w:adjustRightInd w:val="0"/>
        <w:spacing w:after="0" w:line="240" w:lineRule="auto"/>
        <w:rPr>
          <w:rFonts w:ascii="Times New Roman" w:hAnsi="Times New Roman"/>
          <w:b/>
          <w:bCs/>
          <w:lang w:val="en-GB"/>
        </w:rPr>
      </w:pPr>
      <w:r w:rsidRPr="007A1698">
        <w:rPr>
          <w:rFonts w:ascii="Times New Roman" w:hAnsi="Times New Roman"/>
          <w:b/>
          <w:bCs/>
          <w:lang w:val="en-GB"/>
        </w:rPr>
        <w:t>Do not take Imatinib Actavis</w:t>
      </w:r>
    </w:p>
    <w:p w:rsidR="00FD772E" w:rsidRPr="007A1698" w:rsidRDefault="00FD772E" w:rsidP="006F03EF">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if you are allergic to imatinib or any of the other ingredients of this medicine (listed in section</w:t>
      </w:r>
      <w:r w:rsidR="00751208" w:rsidRPr="007A1698">
        <w:rPr>
          <w:rFonts w:ascii="Times New Roman" w:hAnsi="Times New Roman"/>
          <w:lang w:val="en-GB"/>
        </w:rPr>
        <w:t> </w:t>
      </w:r>
      <w:r w:rsidRPr="007A1698">
        <w:rPr>
          <w:rFonts w:ascii="Times New Roman" w:hAnsi="Times New Roman"/>
          <w:lang w:val="en-GB"/>
        </w:rPr>
        <w:t>6).</w:t>
      </w:r>
    </w:p>
    <w:p w:rsidR="00FD772E" w:rsidRPr="007A1698" w:rsidRDefault="00FD772E" w:rsidP="00AF48FD">
      <w:pPr>
        <w:autoSpaceDE w:val="0"/>
        <w:autoSpaceDN w:val="0"/>
        <w:adjustRightInd w:val="0"/>
        <w:spacing w:after="0" w:line="240" w:lineRule="auto"/>
        <w:ind w:left="567" w:hanging="567"/>
        <w:rPr>
          <w:rFonts w:ascii="Times New Roman" w:hAnsi="Times New Roman"/>
          <w:lang w:val="en-GB"/>
        </w:rPr>
      </w:pPr>
    </w:p>
    <w:p w:rsidR="00FD772E" w:rsidRPr="007A1698" w:rsidRDefault="00FD772E" w:rsidP="00AF48FD">
      <w:pPr>
        <w:autoSpaceDE w:val="0"/>
        <w:autoSpaceDN w:val="0"/>
        <w:adjustRightInd w:val="0"/>
        <w:spacing w:after="0" w:line="240" w:lineRule="auto"/>
        <w:rPr>
          <w:rFonts w:ascii="Times New Roman" w:hAnsi="Times New Roman"/>
          <w:b/>
          <w:bCs/>
          <w:lang w:val="en-GB"/>
        </w:rPr>
      </w:pPr>
      <w:r w:rsidRPr="007A1698">
        <w:rPr>
          <w:rFonts w:ascii="Times New Roman" w:hAnsi="Times New Roman"/>
          <w:lang w:val="en-GB"/>
        </w:rPr>
        <w:t xml:space="preserve">If this applies to you, </w:t>
      </w:r>
      <w:r w:rsidRPr="007A1698">
        <w:rPr>
          <w:rFonts w:ascii="Times New Roman" w:hAnsi="Times New Roman"/>
          <w:b/>
          <w:bCs/>
          <w:lang w:val="en-GB"/>
        </w:rPr>
        <w:t>tell your doctor without taking Imatinib Actavis.</w:t>
      </w:r>
    </w:p>
    <w:p w:rsidR="00FD772E" w:rsidRPr="007A1698" w:rsidRDefault="00FD772E" w:rsidP="004526DA">
      <w:pPr>
        <w:autoSpaceDE w:val="0"/>
        <w:autoSpaceDN w:val="0"/>
        <w:adjustRightInd w:val="0"/>
        <w:spacing w:after="0" w:line="240" w:lineRule="auto"/>
        <w:rPr>
          <w:rFonts w:ascii="Times New Roman" w:hAnsi="Times New Roman"/>
          <w:bCs/>
          <w:lang w:val="en-GB"/>
        </w:rPr>
      </w:pPr>
    </w:p>
    <w:p w:rsidR="00FD772E" w:rsidRPr="007A1698" w:rsidRDefault="00FD772E"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If you think you may be allergic but are not sure, ask your doctor for advice.</w:t>
      </w:r>
    </w:p>
    <w:p w:rsidR="00FD772E" w:rsidRPr="007A1698" w:rsidRDefault="00FD772E" w:rsidP="007A1698">
      <w:pPr>
        <w:autoSpaceDE w:val="0"/>
        <w:autoSpaceDN w:val="0"/>
        <w:adjustRightInd w:val="0"/>
        <w:spacing w:after="0" w:line="240" w:lineRule="auto"/>
        <w:rPr>
          <w:rFonts w:ascii="Times New Roman" w:hAnsi="Times New Roman"/>
          <w:lang w:val="en-GB"/>
        </w:rPr>
      </w:pPr>
    </w:p>
    <w:p w:rsidR="00FD772E" w:rsidRPr="007A1698" w:rsidRDefault="00FD772E" w:rsidP="007A1698">
      <w:pPr>
        <w:autoSpaceDE w:val="0"/>
        <w:autoSpaceDN w:val="0"/>
        <w:adjustRightInd w:val="0"/>
        <w:spacing w:after="0" w:line="240" w:lineRule="auto"/>
        <w:rPr>
          <w:rFonts w:ascii="Times New Roman" w:hAnsi="Times New Roman"/>
          <w:b/>
          <w:bCs/>
          <w:lang w:val="en-GB"/>
        </w:rPr>
      </w:pPr>
      <w:r w:rsidRPr="007A1698">
        <w:rPr>
          <w:rFonts w:ascii="Times New Roman" w:hAnsi="Times New Roman"/>
          <w:b/>
          <w:bCs/>
          <w:lang w:val="en-GB"/>
        </w:rPr>
        <w:t>Warnings and precautions</w:t>
      </w:r>
    </w:p>
    <w:p w:rsidR="00FD772E" w:rsidRPr="007A1698" w:rsidRDefault="00FD772E"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Talk to your doctor before taking Imatinib Actavis:</w:t>
      </w:r>
    </w:p>
    <w:p w:rsidR="00FD772E" w:rsidRPr="007A1698" w:rsidRDefault="00FD772E"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if you have or have ever had a liver, kidney or heart problem.</w:t>
      </w:r>
    </w:p>
    <w:p w:rsidR="00FD772E" w:rsidRDefault="00FD772E"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if you are taking the medicine levothyroxine because your thyroid has been removed.</w:t>
      </w:r>
    </w:p>
    <w:p w:rsidR="00257C14" w:rsidRDefault="00257C14" w:rsidP="00257C14">
      <w:pPr>
        <w:autoSpaceDE w:val="0"/>
        <w:autoSpaceDN w:val="0"/>
        <w:adjustRightInd w:val="0"/>
        <w:spacing w:after="0" w:line="240" w:lineRule="auto"/>
        <w:ind w:left="567" w:hanging="567"/>
        <w:rPr>
          <w:rFonts w:ascii="Times New Roman" w:hAnsi="Times New Roman"/>
        </w:rPr>
      </w:pPr>
      <w:r>
        <w:rPr>
          <w:rFonts w:ascii="Times New Roman" w:hAnsi="Times New Roman"/>
        </w:rPr>
        <w:t>-</w:t>
      </w:r>
      <w:r>
        <w:rPr>
          <w:rFonts w:ascii="Times New Roman" w:hAnsi="Times New Roman"/>
        </w:rPr>
        <w:tab/>
      </w:r>
      <w:r w:rsidRPr="00273FF0">
        <w:rPr>
          <w:rFonts w:ascii="Times New Roman" w:hAnsi="Times New Roman"/>
        </w:rPr>
        <w:t xml:space="preserve">if you have ever had or might now have a hepatitis B infection. This is because </w:t>
      </w:r>
      <w:r>
        <w:rPr>
          <w:rFonts w:ascii="Times New Roman" w:hAnsi="Times New Roman"/>
        </w:rPr>
        <w:t xml:space="preserve">Imatinib Actavis </w:t>
      </w:r>
      <w:r w:rsidRPr="003733CC">
        <w:rPr>
          <w:rFonts w:ascii="Times New Roman" w:hAnsi="Times New Roman"/>
        </w:rPr>
        <w:t>could cause hepatitis B to become active again, which can be fatal in some cases. Patients will be carefully checked by their doctor for signs of this infection before treatment is started.</w:t>
      </w:r>
    </w:p>
    <w:p w:rsidR="00593776" w:rsidRPr="007A1698" w:rsidRDefault="00593776" w:rsidP="00257C14">
      <w:pPr>
        <w:autoSpaceDE w:val="0"/>
        <w:autoSpaceDN w:val="0"/>
        <w:adjustRightInd w:val="0"/>
        <w:spacing w:after="0" w:line="240" w:lineRule="auto"/>
        <w:ind w:left="567" w:hanging="567"/>
        <w:rPr>
          <w:rFonts w:ascii="Times New Roman" w:hAnsi="Times New Roman"/>
          <w:lang w:val="en-GB"/>
        </w:rPr>
      </w:pPr>
      <w:r>
        <w:rPr>
          <w:rFonts w:ascii="Times New Roman" w:hAnsi="Times New Roman"/>
        </w:rPr>
        <w:t>-</w:t>
      </w:r>
      <w:r>
        <w:rPr>
          <w:rFonts w:ascii="Times New Roman" w:hAnsi="Times New Roman"/>
        </w:rPr>
        <w:tab/>
      </w:r>
      <w:r w:rsidRPr="00263561">
        <w:rPr>
          <w:rFonts w:ascii="Times New Roman" w:hAnsi="Times New Roman"/>
        </w:rPr>
        <w:t xml:space="preserve">if you experience bruising, bleeding, fever, fatigue and confusion when taking </w:t>
      </w:r>
      <w:r w:rsidRPr="0029201C">
        <w:rPr>
          <w:rFonts w:ascii="Times New Roman" w:hAnsi="Times New Roman"/>
          <w:lang w:val="en-GB"/>
        </w:rPr>
        <w:t>Imatinib Actavis</w:t>
      </w:r>
      <w:r w:rsidRPr="00263561">
        <w:rPr>
          <w:rFonts w:ascii="Times New Roman" w:hAnsi="Times New Roman"/>
        </w:rPr>
        <w:t>, contact your doctor. This may be a sign of damage to blood vessels known as thrombotic microangiopathy (TMA).</w:t>
      </w:r>
    </w:p>
    <w:p w:rsidR="00FD772E" w:rsidRPr="007A1698" w:rsidRDefault="00FD772E" w:rsidP="007A1698">
      <w:pPr>
        <w:autoSpaceDE w:val="0"/>
        <w:autoSpaceDN w:val="0"/>
        <w:adjustRightInd w:val="0"/>
        <w:spacing w:after="0" w:line="240" w:lineRule="auto"/>
        <w:rPr>
          <w:rFonts w:ascii="Times New Roman" w:hAnsi="Times New Roman"/>
          <w:b/>
          <w:bCs/>
          <w:lang w:val="en-GB"/>
        </w:rPr>
      </w:pPr>
      <w:r w:rsidRPr="007A1698">
        <w:rPr>
          <w:rFonts w:ascii="Times New Roman" w:hAnsi="Times New Roman"/>
          <w:lang w:val="en-GB"/>
        </w:rPr>
        <w:t xml:space="preserve">If any of these apply to you, </w:t>
      </w:r>
      <w:r w:rsidRPr="007A1698">
        <w:rPr>
          <w:rFonts w:ascii="Times New Roman" w:hAnsi="Times New Roman"/>
          <w:b/>
          <w:bCs/>
          <w:lang w:val="en-GB"/>
        </w:rPr>
        <w:t>tell your doctor before taking Imatinib Actavis.</w:t>
      </w:r>
    </w:p>
    <w:p w:rsidR="00FD772E" w:rsidRDefault="00FD772E" w:rsidP="007A1698">
      <w:pPr>
        <w:autoSpaceDE w:val="0"/>
        <w:autoSpaceDN w:val="0"/>
        <w:adjustRightInd w:val="0"/>
        <w:spacing w:after="0" w:line="240" w:lineRule="auto"/>
        <w:rPr>
          <w:rFonts w:ascii="Times New Roman" w:hAnsi="Times New Roman"/>
          <w:bCs/>
          <w:lang w:val="en-GB"/>
        </w:rPr>
      </w:pPr>
    </w:p>
    <w:p w:rsidR="00765849" w:rsidRDefault="00765849" w:rsidP="007A1698">
      <w:pPr>
        <w:autoSpaceDE w:val="0"/>
        <w:autoSpaceDN w:val="0"/>
        <w:adjustRightInd w:val="0"/>
        <w:spacing w:after="0" w:line="240" w:lineRule="auto"/>
        <w:rPr>
          <w:rFonts w:ascii="Times New Roman" w:hAnsi="Times New Roman"/>
          <w:bCs/>
          <w:lang w:val="en-GB"/>
        </w:rPr>
      </w:pPr>
      <w:r w:rsidRPr="00765849">
        <w:rPr>
          <w:rFonts w:ascii="Times New Roman" w:hAnsi="Times New Roman"/>
          <w:bCs/>
          <w:lang w:val="en-GB"/>
        </w:rPr>
        <w:t xml:space="preserve">You may become more sensitive to the sun while taking Imatinib </w:t>
      </w:r>
      <w:r>
        <w:rPr>
          <w:rFonts w:ascii="Times New Roman" w:hAnsi="Times New Roman"/>
          <w:bCs/>
          <w:lang w:val="en-GB"/>
        </w:rPr>
        <w:t>Actavis</w:t>
      </w:r>
      <w:r w:rsidRPr="00765849">
        <w:rPr>
          <w:rFonts w:ascii="Times New Roman" w:hAnsi="Times New Roman"/>
          <w:bCs/>
          <w:lang w:val="en-GB"/>
        </w:rPr>
        <w:t>. It is important to cover sun-exposed areas of skin and use sunscreen with high sun protection factor (SPF). These precautions are also applicable to children.</w:t>
      </w:r>
    </w:p>
    <w:p w:rsidR="00765849" w:rsidRPr="007A1698" w:rsidRDefault="00765849" w:rsidP="007A1698">
      <w:pPr>
        <w:autoSpaceDE w:val="0"/>
        <w:autoSpaceDN w:val="0"/>
        <w:adjustRightInd w:val="0"/>
        <w:spacing w:after="0" w:line="240" w:lineRule="auto"/>
        <w:rPr>
          <w:rFonts w:ascii="Times New Roman" w:hAnsi="Times New Roman"/>
          <w:bCs/>
          <w:lang w:val="en-GB"/>
        </w:rPr>
      </w:pPr>
    </w:p>
    <w:p w:rsidR="00FD772E" w:rsidRPr="007A1698" w:rsidRDefault="00FD772E"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b/>
          <w:bCs/>
          <w:lang w:val="en-GB"/>
        </w:rPr>
        <w:t xml:space="preserve">During treatment with Imatinib Actavis, tell your doctor straight away </w:t>
      </w:r>
      <w:r w:rsidRPr="007A1698">
        <w:rPr>
          <w:rFonts w:ascii="Times New Roman" w:hAnsi="Times New Roman"/>
          <w:lang w:val="en-GB"/>
        </w:rPr>
        <w:t>if you put on weight very quickly. Imatinib Actavis may cause your body to retain water (severe fluid retention).</w:t>
      </w:r>
    </w:p>
    <w:p w:rsidR="00FD772E" w:rsidRPr="007A1698" w:rsidRDefault="00FD772E" w:rsidP="007A1698">
      <w:pPr>
        <w:autoSpaceDE w:val="0"/>
        <w:autoSpaceDN w:val="0"/>
        <w:adjustRightInd w:val="0"/>
        <w:spacing w:after="0" w:line="240" w:lineRule="auto"/>
        <w:rPr>
          <w:rFonts w:ascii="Times New Roman" w:hAnsi="Times New Roman"/>
          <w:lang w:val="en-GB"/>
        </w:rPr>
      </w:pPr>
    </w:p>
    <w:p w:rsidR="00FD772E" w:rsidRPr="007A1698" w:rsidRDefault="00FD772E"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While you are taking Imatinib Actavis, your doctor will regularly check whether the medicine is working. You will also have blood tests and be weighed regularly.</w:t>
      </w:r>
    </w:p>
    <w:p w:rsidR="00FD772E" w:rsidRPr="007A1698" w:rsidRDefault="00FD772E" w:rsidP="007A1698">
      <w:pPr>
        <w:autoSpaceDE w:val="0"/>
        <w:autoSpaceDN w:val="0"/>
        <w:adjustRightInd w:val="0"/>
        <w:spacing w:after="0" w:line="240" w:lineRule="auto"/>
        <w:rPr>
          <w:rFonts w:ascii="Times New Roman" w:hAnsi="Times New Roman"/>
          <w:lang w:val="en-GB"/>
        </w:rPr>
      </w:pPr>
    </w:p>
    <w:p w:rsidR="00FD772E" w:rsidRPr="007A1698" w:rsidRDefault="00FD772E" w:rsidP="007A1698">
      <w:pPr>
        <w:autoSpaceDE w:val="0"/>
        <w:autoSpaceDN w:val="0"/>
        <w:adjustRightInd w:val="0"/>
        <w:spacing w:after="0" w:line="240" w:lineRule="auto"/>
        <w:rPr>
          <w:rFonts w:ascii="Times New Roman" w:eastAsia="Times New Roman" w:hAnsi="Times New Roman"/>
          <w:b/>
          <w:bCs/>
          <w:lang w:val="en-GB"/>
        </w:rPr>
      </w:pPr>
      <w:r w:rsidRPr="007A1698">
        <w:rPr>
          <w:rFonts w:ascii="Times New Roman" w:eastAsia="Times New Roman" w:hAnsi="Times New Roman"/>
          <w:b/>
          <w:bCs/>
          <w:lang w:val="en-GB"/>
        </w:rPr>
        <w:t>Children and adolescents</w:t>
      </w:r>
    </w:p>
    <w:p w:rsidR="00FD772E" w:rsidRPr="007A1698" w:rsidRDefault="00FD772E"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Imatinib Actavis is also a treatment for children with CML. There is no experience in children with CML below 2</w:t>
      </w:r>
      <w:r w:rsidR="00875378" w:rsidRPr="007A1698">
        <w:rPr>
          <w:rFonts w:ascii="Times New Roman" w:hAnsi="Times New Roman"/>
          <w:lang w:val="en-GB"/>
        </w:rPr>
        <w:t> </w:t>
      </w:r>
      <w:r w:rsidRPr="007A1698">
        <w:rPr>
          <w:rFonts w:ascii="Times New Roman" w:hAnsi="Times New Roman"/>
          <w:lang w:val="en-GB"/>
        </w:rPr>
        <w:t xml:space="preserve">years of age. </w:t>
      </w:r>
      <w:r w:rsidR="00390C5E" w:rsidRPr="007A1698">
        <w:rPr>
          <w:rFonts w:ascii="Times New Roman" w:hAnsi="Times New Roman"/>
        </w:rPr>
        <w:t>There is limited experience in children</w:t>
      </w:r>
      <w:r w:rsidR="00751208" w:rsidRPr="007A1698">
        <w:rPr>
          <w:rFonts w:ascii="Times New Roman" w:hAnsi="Times New Roman"/>
        </w:rPr>
        <w:t xml:space="preserve"> </w:t>
      </w:r>
      <w:r w:rsidR="00390C5E" w:rsidRPr="007A1698">
        <w:rPr>
          <w:rFonts w:ascii="Times New Roman" w:hAnsi="Times New Roman"/>
        </w:rPr>
        <w:t>with Ph-positive ALL and very limited experience in children</w:t>
      </w:r>
      <w:r w:rsidR="00751208" w:rsidRPr="007A1698">
        <w:rPr>
          <w:rFonts w:ascii="Times New Roman" w:hAnsi="Times New Roman"/>
        </w:rPr>
        <w:t xml:space="preserve"> </w:t>
      </w:r>
      <w:r w:rsidR="00390C5E" w:rsidRPr="007A1698">
        <w:rPr>
          <w:rFonts w:ascii="Times New Roman" w:hAnsi="Times New Roman"/>
        </w:rPr>
        <w:t>with MDS/MPD, DFSP and HES/CEL.</w:t>
      </w:r>
    </w:p>
    <w:p w:rsidR="00FD772E" w:rsidRPr="007A1698" w:rsidRDefault="00FD772E" w:rsidP="007A1698">
      <w:pPr>
        <w:autoSpaceDE w:val="0"/>
        <w:autoSpaceDN w:val="0"/>
        <w:adjustRightInd w:val="0"/>
        <w:spacing w:after="0" w:line="240" w:lineRule="auto"/>
        <w:rPr>
          <w:rFonts w:ascii="Times New Roman" w:hAnsi="Times New Roman"/>
          <w:lang w:val="en-GB"/>
        </w:rPr>
      </w:pPr>
    </w:p>
    <w:p w:rsidR="00FD772E" w:rsidRPr="00F07FE1" w:rsidRDefault="00FD772E"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Som</w:t>
      </w:r>
      <w:r w:rsidRPr="00F07FE1">
        <w:rPr>
          <w:rFonts w:ascii="Times New Roman" w:hAnsi="Times New Roman"/>
          <w:lang w:val="en-GB"/>
        </w:rPr>
        <w:t>e ch</w:t>
      </w:r>
      <w:r w:rsidRPr="007A1698">
        <w:rPr>
          <w:rFonts w:ascii="Times New Roman" w:hAnsi="Times New Roman"/>
          <w:lang w:val="en-GB"/>
        </w:rPr>
        <w:t>il</w:t>
      </w:r>
      <w:r w:rsidRPr="00F07FE1">
        <w:rPr>
          <w:rFonts w:ascii="Times New Roman" w:hAnsi="Times New Roman"/>
          <w:lang w:val="en-GB"/>
        </w:rPr>
        <w:t>d</w:t>
      </w:r>
      <w:r w:rsidRPr="007A1698">
        <w:rPr>
          <w:rFonts w:ascii="Times New Roman" w:hAnsi="Times New Roman"/>
          <w:lang w:val="en-GB"/>
        </w:rPr>
        <w:t>r</w:t>
      </w:r>
      <w:r w:rsidRPr="00F07FE1">
        <w:rPr>
          <w:rFonts w:ascii="Times New Roman" w:hAnsi="Times New Roman"/>
          <w:lang w:val="en-GB"/>
        </w:rPr>
        <w:t>en and ado</w:t>
      </w:r>
      <w:r w:rsidRPr="007A1698">
        <w:rPr>
          <w:rFonts w:ascii="Times New Roman" w:hAnsi="Times New Roman"/>
          <w:lang w:val="en-GB"/>
        </w:rPr>
        <w:t>l</w:t>
      </w:r>
      <w:r w:rsidRPr="00F07FE1">
        <w:rPr>
          <w:rFonts w:ascii="Times New Roman" w:hAnsi="Times New Roman"/>
          <w:lang w:val="en-GB"/>
        </w:rPr>
        <w:t>e</w:t>
      </w:r>
      <w:r w:rsidRPr="007A1698">
        <w:rPr>
          <w:rFonts w:ascii="Times New Roman" w:hAnsi="Times New Roman"/>
          <w:lang w:val="en-GB"/>
        </w:rPr>
        <w:t>s</w:t>
      </w:r>
      <w:r w:rsidRPr="00F07FE1">
        <w:rPr>
          <w:rFonts w:ascii="Times New Roman" w:hAnsi="Times New Roman"/>
          <w:lang w:val="en-GB"/>
        </w:rPr>
        <w:t>c</w:t>
      </w:r>
      <w:r w:rsidRPr="007A1698">
        <w:rPr>
          <w:rFonts w:ascii="Times New Roman" w:hAnsi="Times New Roman"/>
          <w:lang w:val="en-GB"/>
        </w:rPr>
        <w:t>e</w:t>
      </w:r>
      <w:r w:rsidRPr="00F07FE1">
        <w:rPr>
          <w:rFonts w:ascii="Times New Roman" w:hAnsi="Times New Roman"/>
          <w:lang w:val="en-GB"/>
        </w:rPr>
        <w:t>n</w:t>
      </w:r>
      <w:r w:rsidRPr="007A1698">
        <w:rPr>
          <w:rFonts w:ascii="Times New Roman" w:hAnsi="Times New Roman"/>
          <w:lang w:val="en-GB"/>
        </w:rPr>
        <w:t>t</w:t>
      </w:r>
      <w:r w:rsidRPr="00F07FE1">
        <w:rPr>
          <w:rFonts w:ascii="Times New Roman" w:hAnsi="Times New Roman"/>
          <w:lang w:val="en-GB"/>
        </w:rPr>
        <w:t xml:space="preserve">s </w:t>
      </w:r>
      <w:r w:rsidRPr="007A1698">
        <w:rPr>
          <w:rFonts w:ascii="Times New Roman" w:hAnsi="Times New Roman"/>
          <w:lang w:val="en-GB"/>
        </w:rPr>
        <w:t>t</w:t>
      </w:r>
      <w:r w:rsidRPr="00F07FE1">
        <w:rPr>
          <w:rFonts w:ascii="Times New Roman" w:hAnsi="Times New Roman"/>
          <w:lang w:val="en-GB"/>
        </w:rPr>
        <w:t>a</w:t>
      </w:r>
      <w:r w:rsidRPr="007A1698">
        <w:rPr>
          <w:rFonts w:ascii="Times New Roman" w:hAnsi="Times New Roman"/>
          <w:lang w:val="en-GB"/>
        </w:rPr>
        <w:t>ki</w:t>
      </w:r>
      <w:r w:rsidRPr="00F07FE1">
        <w:rPr>
          <w:rFonts w:ascii="Times New Roman" w:hAnsi="Times New Roman"/>
          <w:lang w:val="en-GB"/>
        </w:rPr>
        <w:t>ng</w:t>
      </w:r>
      <w:r w:rsidRPr="007A1698">
        <w:rPr>
          <w:rFonts w:ascii="Times New Roman" w:hAnsi="Times New Roman"/>
          <w:lang w:val="en-GB"/>
        </w:rPr>
        <w:t xml:space="preserve"> Imatinib Actavis m</w:t>
      </w:r>
      <w:r w:rsidRPr="00F07FE1">
        <w:rPr>
          <w:rFonts w:ascii="Times New Roman" w:hAnsi="Times New Roman"/>
          <w:lang w:val="en-GB"/>
        </w:rPr>
        <w:t>ay</w:t>
      </w:r>
      <w:r w:rsidRPr="007A1698">
        <w:rPr>
          <w:rFonts w:ascii="Times New Roman" w:hAnsi="Times New Roman"/>
          <w:lang w:val="en-GB"/>
        </w:rPr>
        <w:t xml:space="preserve"> </w:t>
      </w:r>
      <w:r w:rsidRPr="00F07FE1">
        <w:rPr>
          <w:rFonts w:ascii="Times New Roman" w:hAnsi="Times New Roman"/>
          <w:lang w:val="en-GB"/>
        </w:rPr>
        <w:t>ha</w:t>
      </w:r>
      <w:r w:rsidRPr="007A1698">
        <w:rPr>
          <w:rFonts w:ascii="Times New Roman" w:hAnsi="Times New Roman"/>
          <w:lang w:val="en-GB"/>
        </w:rPr>
        <w:t>v</w:t>
      </w:r>
      <w:r w:rsidRPr="00F07FE1">
        <w:rPr>
          <w:rFonts w:ascii="Times New Roman" w:hAnsi="Times New Roman"/>
          <w:lang w:val="en-GB"/>
        </w:rPr>
        <w:t xml:space="preserve">e </w:t>
      </w:r>
      <w:r w:rsidRPr="007A1698">
        <w:rPr>
          <w:rFonts w:ascii="Times New Roman" w:hAnsi="Times New Roman"/>
          <w:lang w:val="en-GB"/>
        </w:rPr>
        <w:t>sl</w:t>
      </w:r>
      <w:r w:rsidRPr="00F07FE1">
        <w:rPr>
          <w:rFonts w:ascii="Times New Roman" w:hAnsi="Times New Roman"/>
          <w:lang w:val="en-GB"/>
        </w:rPr>
        <w:t>o</w:t>
      </w:r>
      <w:r w:rsidRPr="007A1698">
        <w:rPr>
          <w:rFonts w:ascii="Times New Roman" w:hAnsi="Times New Roman"/>
          <w:lang w:val="en-GB"/>
        </w:rPr>
        <w:t>w</w:t>
      </w:r>
      <w:r w:rsidRPr="00F07FE1">
        <w:rPr>
          <w:rFonts w:ascii="Times New Roman" w:hAnsi="Times New Roman"/>
          <w:lang w:val="en-GB"/>
        </w:rPr>
        <w:t>er</w:t>
      </w:r>
      <w:r w:rsidRPr="007A1698">
        <w:rPr>
          <w:rFonts w:ascii="Times New Roman" w:hAnsi="Times New Roman"/>
          <w:lang w:val="en-GB"/>
        </w:rPr>
        <w:t xml:space="preserve"> t</w:t>
      </w:r>
      <w:r w:rsidRPr="00F07FE1">
        <w:rPr>
          <w:rFonts w:ascii="Times New Roman" w:hAnsi="Times New Roman"/>
          <w:lang w:val="en-GB"/>
        </w:rPr>
        <w:t>han no</w:t>
      </w:r>
      <w:r w:rsidRPr="007A1698">
        <w:rPr>
          <w:rFonts w:ascii="Times New Roman" w:hAnsi="Times New Roman"/>
          <w:lang w:val="en-GB"/>
        </w:rPr>
        <w:t>rm</w:t>
      </w:r>
      <w:r w:rsidRPr="00F07FE1">
        <w:rPr>
          <w:rFonts w:ascii="Times New Roman" w:hAnsi="Times New Roman"/>
          <w:lang w:val="en-GB"/>
        </w:rPr>
        <w:t>al</w:t>
      </w:r>
      <w:r w:rsidRPr="007A1698">
        <w:rPr>
          <w:rFonts w:ascii="Times New Roman" w:hAnsi="Times New Roman"/>
          <w:lang w:val="en-GB"/>
        </w:rPr>
        <w:t xml:space="preserve"> gr</w:t>
      </w:r>
      <w:r w:rsidRPr="00F07FE1">
        <w:rPr>
          <w:rFonts w:ascii="Times New Roman" w:hAnsi="Times New Roman"/>
          <w:lang w:val="en-GB"/>
        </w:rPr>
        <w:t>o</w:t>
      </w:r>
      <w:r w:rsidRPr="007A1698">
        <w:rPr>
          <w:rFonts w:ascii="Times New Roman" w:hAnsi="Times New Roman"/>
          <w:lang w:val="en-GB"/>
        </w:rPr>
        <w:t>wt</w:t>
      </w:r>
      <w:r w:rsidRPr="00F07FE1">
        <w:rPr>
          <w:rFonts w:ascii="Times New Roman" w:hAnsi="Times New Roman"/>
          <w:lang w:val="en-GB"/>
        </w:rPr>
        <w:t xml:space="preserve">h. </w:t>
      </w:r>
      <w:r w:rsidRPr="007A1698">
        <w:rPr>
          <w:rFonts w:ascii="Times New Roman" w:hAnsi="Times New Roman"/>
          <w:lang w:val="en-GB"/>
        </w:rPr>
        <w:t>T</w:t>
      </w:r>
      <w:r w:rsidRPr="00F07FE1">
        <w:rPr>
          <w:rFonts w:ascii="Times New Roman" w:hAnsi="Times New Roman"/>
          <w:lang w:val="en-GB"/>
        </w:rPr>
        <w:t>he doc</w:t>
      </w:r>
      <w:r w:rsidRPr="007A1698">
        <w:rPr>
          <w:rFonts w:ascii="Times New Roman" w:hAnsi="Times New Roman"/>
          <w:lang w:val="en-GB"/>
        </w:rPr>
        <w:t>t</w:t>
      </w:r>
      <w:r w:rsidRPr="00F07FE1">
        <w:rPr>
          <w:rFonts w:ascii="Times New Roman" w:hAnsi="Times New Roman"/>
          <w:lang w:val="en-GB"/>
        </w:rPr>
        <w:t>or</w:t>
      </w:r>
      <w:r w:rsidRPr="007A1698">
        <w:rPr>
          <w:rFonts w:ascii="Times New Roman" w:hAnsi="Times New Roman"/>
          <w:lang w:val="en-GB"/>
        </w:rPr>
        <w:t xml:space="preserve"> wil</w:t>
      </w:r>
      <w:r w:rsidRPr="00F07FE1">
        <w:rPr>
          <w:rFonts w:ascii="Times New Roman" w:hAnsi="Times New Roman"/>
          <w:lang w:val="en-GB"/>
        </w:rPr>
        <w:t xml:space="preserve">l </w:t>
      </w:r>
      <w:r w:rsidRPr="007A1698">
        <w:rPr>
          <w:rFonts w:ascii="Times New Roman" w:hAnsi="Times New Roman"/>
          <w:lang w:val="en-GB"/>
        </w:rPr>
        <w:t>m</w:t>
      </w:r>
      <w:r w:rsidRPr="00F07FE1">
        <w:rPr>
          <w:rFonts w:ascii="Times New Roman" w:hAnsi="Times New Roman"/>
          <w:lang w:val="en-GB"/>
        </w:rPr>
        <w:t>on</w:t>
      </w:r>
      <w:r w:rsidRPr="007A1698">
        <w:rPr>
          <w:rFonts w:ascii="Times New Roman" w:hAnsi="Times New Roman"/>
          <w:lang w:val="en-GB"/>
        </w:rPr>
        <w:t>it</w:t>
      </w:r>
      <w:r w:rsidRPr="00F07FE1">
        <w:rPr>
          <w:rFonts w:ascii="Times New Roman" w:hAnsi="Times New Roman"/>
          <w:lang w:val="en-GB"/>
        </w:rPr>
        <w:t>or</w:t>
      </w:r>
      <w:r w:rsidRPr="007A1698">
        <w:rPr>
          <w:rFonts w:ascii="Times New Roman" w:hAnsi="Times New Roman"/>
          <w:lang w:val="en-GB"/>
        </w:rPr>
        <w:t xml:space="preserve"> t</w:t>
      </w:r>
      <w:r w:rsidRPr="00F07FE1">
        <w:rPr>
          <w:rFonts w:ascii="Times New Roman" w:hAnsi="Times New Roman"/>
          <w:lang w:val="en-GB"/>
        </w:rPr>
        <w:t xml:space="preserve">he </w:t>
      </w:r>
      <w:r w:rsidRPr="007A1698">
        <w:rPr>
          <w:rFonts w:ascii="Times New Roman" w:hAnsi="Times New Roman"/>
          <w:lang w:val="en-GB"/>
        </w:rPr>
        <w:t>gr</w:t>
      </w:r>
      <w:r w:rsidRPr="00F07FE1">
        <w:rPr>
          <w:rFonts w:ascii="Times New Roman" w:hAnsi="Times New Roman"/>
          <w:lang w:val="en-GB"/>
        </w:rPr>
        <w:t>o</w:t>
      </w:r>
      <w:r w:rsidRPr="007A1698">
        <w:rPr>
          <w:rFonts w:ascii="Times New Roman" w:hAnsi="Times New Roman"/>
          <w:lang w:val="en-GB"/>
        </w:rPr>
        <w:t>wt</w:t>
      </w:r>
      <w:r w:rsidRPr="00F07FE1">
        <w:rPr>
          <w:rFonts w:ascii="Times New Roman" w:hAnsi="Times New Roman"/>
          <w:lang w:val="en-GB"/>
        </w:rPr>
        <w:t>h at</w:t>
      </w:r>
      <w:r w:rsidRPr="007A1698">
        <w:rPr>
          <w:rFonts w:ascii="Times New Roman" w:hAnsi="Times New Roman"/>
          <w:lang w:val="en-GB"/>
        </w:rPr>
        <w:t xml:space="preserve"> r</w:t>
      </w:r>
      <w:r w:rsidRPr="00F07FE1">
        <w:rPr>
          <w:rFonts w:ascii="Times New Roman" w:hAnsi="Times New Roman"/>
          <w:lang w:val="en-GB"/>
        </w:rPr>
        <w:t>e</w:t>
      </w:r>
      <w:r w:rsidRPr="007A1698">
        <w:rPr>
          <w:rFonts w:ascii="Times New Roman" w:hAnsi="Times New Roman"/>
          <w:lang w:val="en-GB"/>
        </w:rPr>
        <w:t>g</w:t>
      </w:r>
      <w:r w:rsidRPr="00F07FE1">
        <w:rPr>
          <w:rFonts w:ascii="Times New Roman" w:hAnsi="Times New Roman"/>
          <w:lang w:val="en-GB"/>
        </w:rPr>
        <w:t>u</w:t>
      </w:r>
      <w:r w:rsidRPr="007A1698">
        <w:rPr>
          <w:rFonts w:ascii="Times New Roman" w:hAnsi="Times New Roman"/>
          <w:lang w:val="en-GB"/>
        </w:rPr>
        <w:t>l</w:t>
      </w:r>
      <w:r w:rsidRPr="00F07FE1">
        <w:rPr>
          <w:rFonts w:ascii="Times New Roman" w:hAnsi="Times New Roman"/>
          <w:lang w:val="en-GB"/>
        </w:rPr>
        <w:t>ar</w:t>
      </w:r>
      <w:r w:rsidRPr="007A1698">
        <w:rPr>
          <w:rFonts w:ascii="Times New Roman" w:hAnsi="Times New Roman"/>
          <w:lang w:val="en-GB"/>
        </w:rPr>
        <w:t xml:space="preserve"> vi</w:t>
      </w:r>
      <w:r w:rsidRPr="00F07FE1">
        <w:rPr>
          <w:rFonts w:ascii="Times New Roman" w:hAnsi="Times New Roman"/>
          <w:lang w:val="en-GB"/>
        </w:rPr>
        <w:t>s</w:t>
      </w:r>
      <w:r w:rsidRPr="007A1698">
        <w:rPr>
          <w:rFonts w:ascii="Times New Roman" w:hAnsi="Times New Roman"/>
          <w:lang w:val="en-GB"/>
        </w:rPr>
        <w:t>its</w:t>
      </w:r>
      <w:r w:rsidRPr="00F07FE1">
        <w:rPr>
          <w:rFonts w:ascii="Times New Roman" w:hAnsi="Times New Roman"/>
          <w:lang w:val="en-GB"/>
        </w:rPr>
        <w:t>.</w:t>
      </w:r>
    </w:p>
    <w:p w:rsidR="00FD772E" w:rsidRPr="006F03EF" w:rsidRDefault="00FD772E" w:rsidP="007A1698">
      <w:pPr>
        <w:autoSpaceDE w:val="0"/>
        <w:autoSpaceDN w:val="0"/>
        <w:adjustRightInd w:val="0"/>
        <w:spacing w:after="0" w:line="240" w:lineRule="auto"/>
        <w:rPr>
          <w:rFonts w:ascii="Times New Roman" w:hAnsi="Times New Roman"/>
          <w:lang w:val="en-GB"/>
        </w:rPr>
      </w:pPr>
    </w:p>
    <w:p w:rsidR="00FD772E" w:rsidRPr="006F03EF" w:rsidRDefault="00FD772E" w:rsidP="007A1698">
      <w:pPr>
        <w:autoSpaceDE w:val="0"/>
        <w:autoSpaceDN w:val="0"/>
        <w:adjustRightInd w:val="0"/>
        <w:spacing w:after="0" w:line="240" w:lineRule="auto"/>
        <w:rPr>
          <w:rFonts w:ascii="Times New Roman" w:hAnsi="Times New Roman"/>
          <w:b/>
          <w:bCs/>
          <w:lang w:val="en-GB"/>
        </w:rPr>
      </w:pPr>
      <w:r w:rsidRPr="006F03EF">
        <w:rPr>
          <w:rFonts w:ascii="Times New Roman" w:hAnsi="Times New Roman"/>
          <w:b/>
          <w:bCs/>
          <w:lang w:val="en-GB"/>
        </w:rPr>
        <w:t>Other medicines and Imatinib Actavis</w:t>
      </w:r>
    </w:p>
    <w:p w:rsidR="00FD772E" w:rsidRPr="006F03EF" w:rsidRDefault="00FD772E" w:rsidP="007A1698">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Tell your doctor or pharmacist if you are taking, have recently taken or might take any other medicines, including medicines obtained without a prescription (such as paracetamol) and including herbal medicines (such as St. John’s Wort). Some medicines can interfere with the effect of Imatinib Actavis when taken together. They may increase or decrease the effect of Imatinib Actavis, either leading to increased side effects or making Imatinib Actavis less effective. Imatinib Actavis may do the same to some other medicines.</w:t>
      </w:r>
    </w:p>
    <w:p w:rsidR="00FD772E" w:rsidRPr="00AF48FD" w:rsidRDefault="00FD772E" w:rsidP="007A1698">
      <w:pPr>
        <w:autoSpaceDE w:val="0"/>
        <w:autoSpaceDN w:val="0"/>
        <w:adjustRightInd w:val="0"/>
        <w:spacing w:after="0" w:line="240" w:lineRule="auto"/>
        <w:rPr>
          <w:rFonts w:ascii="Times New Roman" w:hAnsi="Times New Roman"/>
          <w:lang w:val="en-GB"/>
        </w:rPr>
      </w:pPr>
    </w:p>
    <w:p w:rsidR="00FD772E" w:rsidRPr="004526DA" w:rsidRDefault="00FD772E" w:rsidP="007A1698">
      <w:pPr>
        <w:autoSpaceDE w:val="0"/>
        <w:autoSpaceDN w:val="0"/>
        <w:adjustRightInd w:val="0"/>
        <w:spacing w:after="0" w:line="240" w:lineRule="auto"/>
        <w:rPr>
          <w:rFonts w:ascii="Times New Roman" w:hAnsi="Times New Roman"/>
          <w:lang w:val="en-GB"/>
        </w:rPr>
      </w:pPr>
      <w:r w:rsidRPr="00AF48FD">
        <w:rPr>
          <w:rFonts w:ascii="Times New Roman" w:hAnsi="Times New Roman"/>
          <w:lang w:val="en-GB"/>
        </w:rPr>
        <w:t>Tell your docto</w:t>
      </w:r>
      <w:r w:rsidRPr="004526DA">
        <w:rPr>
          <w:rFonts w:ascii="Times New Roman" w:hAnsi="Times New Roman"/>
          <w:lang w:val="en-GB"/>
        </w:rPr>
        <w:t>r if you are using medicines that prevent the formation of blood clots.</w:t>
      </w:r>
    </w:p>
    <w:p w:rsidR="00FD772E" w:rsidRPr="007A1698" w:rsidRDefault="00FD772E" w:rsidP="007A1698">
      <w:pPr>
        <w:autoSpaceDE w:val="0"/>
        <w:autoSpaceDN w:val="0"/>
        <w:adjustRightInd w:val="0"/>
        <w:spacing w:after="0" w:line="240" w:lineRule="auto"/>
        <w:rPr>
          <w:rFonts w:ascii="Times New Roman" w:hAnsi="Times New Roman"/>
          <w:lang w:val="en-GB"/>
        </w:rPr>
      </w:pPr>
    </w:p>
    <w:p w:rsidR="00FD772E" w:rsidRPr="007A1698" w:rsidRDefault="00FD772E" w:rsidP="007B4999">
      <w:pPr>
        <w:autoSpaceDE w:val="0"/>
        <w:autoSpaceDN w:val="0"/>
        <w:adjustRightInd w:val="0"/>
        <w:spacing w:after="0" w:line="240" w:lineRule="auto"/>
        <w:rPr>
          <w:rFonts w:ascii="Times New Roman" w:hAnsi="Times New Roman"/>
          <w:b/>
          <w:bCs/>
          <w:lang w:val="en-GB"/>
        </w:rPr>
      </w:pPr>
      <w:r w:rsidRPr="007A1698">
        <w:rPr>
          <w:rFonts w:ascii="Times New Roman" w:hAnsi="Times New Roman"/>
          <w:b/>
          <w:bCs/>
          <w:lang w:val="en-GB"/>
        </w:rPr>
        <w:t>Pregnancy, breast-feeding and fertility</w:t>
      </w:r>
    </w:p>
    <w:p w:rsidR="00FD772E" w:rsidRPr="007A1698" w:rsidRDefault="00FD772E" w:rsidP="00F07FE1">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If you are pregnant or breast-feeding, think you may be pregnant or are planning to have a baby, ask your doctor for advice before taking this medicine.</w:t>
      </w:r>
    </w:p>
    <w:p w:rsidR="00FD772E" w:rsidRPr="007A1698" w:rsidRDefault="00FD772E" w:rsidP="006F03EF">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Imatinib Actavis is not recommended during pregnancy unless clearly necessary as it may harm your baby. Your doctor will discuss with you the possible risks of taking Imatinib Actavis during pregnancy.</w:t>
      </w:r>
    </w:p>
    <w:p w:rsidR="00FD772E" w:rsidRPr="007A1698" w:rsidRDefault="00FD772E" w:rsidP="006F03EF">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Women who might become pregnant are advised to use effective contraception during treatment</w:t>
      </w:r>
      <w:r w:rsidR="002328C3">
        <w:rPr>
          <w:rFonts w:ascii="Times New Roman" w:hAnsi="Times New Roman"/>
          <w:lang w:val="en-GB"/>
        </w:rPr>
        <w:t xml:space="preserve"> and for 15 days after ending treatment</w:t>
      </w:r>
      <w:r w:rsidRPr="007A1698">
        <w:rPr>
          <w:rFonts w:ascii="Times New Roman" w:hAnsi="Times New Roman"/>
          <w:lang w:val="en-GB"/>
        </w:rPr>
        <w:t>.</w:t>
      </w:r>
    </w:p>
    <w:p w:rsidR="00FD772E" w:rsidRPr="007A1698" w:rsidRDefault="00FD772E" w:rsidP="006F03EF">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Do not breast-feed during the treatment with Imatinib Actavis</w:t>
      </w:r>
      <w:r w:rsidR="002328C3">
        <w:rPr>
          <w:rFonts w:ascii="Times New Roman" w:hAnsi="Times New Roman"/>
          <w:lang w:val="en-GB"/>
        </w:rPr>
        <w:t xml:space="preserve"> and for 15 days after ending treatment, as it may harm your baby</w:t>
      </w:r>
      <w:r w:rsidRPr="007A1698">
        <w:rPr>
          <w:rFonts w:ascii="Times New Roman" w:hAnsi="Times New Roman"/>
          <w:lang w:val="en-GB"/>
        </w:rPr>
        <w:t>.</w:t>
      </w:r>
    </w:p>
    <w:p w:rsidR="00FD772E" w:rsidRPr="006F03EF" w:rsidRDefault="00FD772E" w:rsidP="006F03EF">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r>
      <w:r w:rsidRPr="007A1698">
        <w:rPr>
          <w:rFonts w:ascii="Times New Roman" w:eastAsia="Times New Roman" w:hAnsi="Times New Roman"/>
        </w:rPr>
        <w:t>Pati</w:t>
      </w:r>
      <w:r w:rsidRPr="00F07FE1">
        <w:rPr>
          <w:rFonts w:ascii="Times New Roman" w:eastAsia="Times New Roman" w:hAnsi="Times New Roman"/>
        </w:rPr>
        <w:t>en</w:t>
      </w:r>
      <w:r w:rsidRPr="007A1698">
        <w:rPr>
          <w:rFonts w:ascii="Times New Roman" w:eastAsia="Times New Roman" w:hAnsi="Times New Roman"/>
        </w:rPr>
        <w:t>t</w:t>
      </w:r>
      <w:r w:rsidRPr="00F07FE1">
        <w:rPr>
          <w:rFonts w:ascii="Times New Roman" w:eastAsia="Times New Roman" w:hAnsi="Times New Roman"/>
        </w:rPr>
        <w:t>s</w:t>
      </w:r>
      <w:r w:rsidRPr="007A1698">
        <w:rPr>
          <w:rFonts w:ascii="Times New Roman" w:eastAsia="Times New Roman" w:hAnsi="Times New Roman"/>
        </w:rPr>
        <w:t xml:space="preserve"> w</w:t>
      </w:r>
      <w:r w:rsidRPr="00F07FE1">
        <w:rPr>
          <w:rFonts w:ascii="Times New Roman" w:eastAsia="Times New Roman" w:hAnsi="Times New Roman"/>
        </w:rPr>
        <w:t>ho a</w:t>
      </w:r>
      <w:r w:rsidRPr="007A1698">
        <w:rPr>
          <w:rFonts w:ascii="Times New Roman" w:eastAsia="Times New Roman" w:hAnsi="Times New Roman"/>
        </w:rPr>
        <w:t>r</w:t>
      </w:r>
      <w:r w:rsidRPr="00F07FE1">
        <w:rPr>
          <w:rFonts w:ascii="Times New Roman" w:eastAsia="Times New Roman" w:hAnsi="Times New Roman"/>
        </w:rPr>
        <w:t>e</w:t>
      </w:r>
      <w:r w:rsidRPr="007A1698">
        <w:rPr>
          <w:rFonts w:ascii="Times New Roman" w:eastAsia="Times New Roman" w:hAnsi="Times New Roman"/>
        </w:rPr>
        <w:t xml:space="preserve"> </w:t>
      </w:r>
      <w:r w:rsidRPr="00F07FE1">
        <w:rPr>
          <w:rFonts w:ascii="Times New Roman" w:eastAsia="Times New Roman" w:hAnsi="Times New Roman"/>
        </w:rPr>
        <w:t>con</w:t>
      </w:r>
      <w:r w:rsidRPr="007A1698">
        <w:rPr>
          <w:rFonts w:ascii="Times New Roman" w:eastAsia="Times New Roman" w:hAnsi="Times New Roman"/>
        </w:rPr>
        <w:t>c</w:t>
      </w:r>
      <w:r w:rsidRPr="00F07FE1">
        <w:rPr>
          <w:rFonts w:ascii="Times New Roman" w:eastAsia="Times New Roman" w:hAnsi="Times New Roman"/>
        </w:rPr>
        <w:t>e</w:t>
      </w:r>
      <w:r w:rsidRPr="007A1698">
        <w:rPr>
          <w:rFonts w:ascii="Times New Roman" w:eastAsia="Times New Roman" w:hAnsi="Times New Roman"/>
        </w:rPr>
        <w:t>r</w:t>
      </w:r>
      <w:r w:rsidRPr="00F07FE1">
        <w:rPr>
          <w:rFonts w:ascii="Times New Roman" w:eastAsia="Times New Roman" w:hAnsi="Times New Roman"/>
        </w:rPr>
        <w:t>ned about</w:t>
      </w:r>
      <w:r w:rsidRPr="007A1698">
        <w:rPr>
          <w:rFonts w:ascii="Times New Roman" w:eastAsia="Times New Roman" w:hAnsi="Times New Roman"/>
        </w:rPr>
        <w:t xml:space="preserve"> t</w:t>
      </w:r>
      <w:r w:rsidRPr="00F07FE1">
        <w:rPr>
          <w:rFonts w:ascii="Times New Roman" w:eastAsia="Times New Roman" w:hAnsi="Times New Roman"/>
        </w:rPr>
        <w:t>he</w:t>
      </w:r>
      <w:r w:rsidRPr="007A1698">
        <w:rPr>
          <w:rFonts w:ascii="Times New Roman" w:eastAsia="Times New Roman" w:hAnsi="Times New Roman"/>
        </w:rPr>
        <w:t>i</w:t>
      </w:r>
      <w:r w:rsidRPr="00F07FE1">
        <w:rPr>
          <w:rFonts w:ascii="Times New Roman" w:eastAsia="Times New Roman" w:hAnsi="Times New Roman"/>
        </w:rPr>
        <w:t>r</w:t>
      </w:r>
      <w:r w:rsidRPr="007A1698">
        <w:rPr>
          <w:rFonts w:ascii="Times New Roman" w:eastAsia="Times New Roman" w:hAnsi="Times New Roman"/>
        </w:rPr>
        <w:t xml:space="preserve"> f</w:t>
      </w:r>
      <w:r w:rsidRPr="00F07FE1">
        <w:rPr>
          <w:rFonts w:ascii="Times New Roman" w:eastAsia="Times New Roman" w:hAnsi="Times New Roman"/>
        </w:rPr>
        <w:t>e</w:t>
      </w:r>
      <w:r w:rsidRPr="007A1698">
        <w:rPr>
          <w:rFonts w:ascii="Times New Roman" w:eastAsia="Times New Roman" w:hAnsi="Times New Roman"/>
        </w:rPr>
        <w:t>rtilit</w:t>
      </w:r>
      <w:r w:rsidRPr="00F07FE1">
        <w:rPr>
          <w:rFonts w:ascii="Times New Roman" w:eastAsia="Times New Roman" w:hAnsi="Times New Roman"/>
        </w:rPr>
        <w:t>y</w:t>
      </w:r>
      <w:r w:rsidRPr="007A1698">
        <w:rPr>
          <w:rFonts w:ascii="Times New Roman" w:eastAsia="Times New Roman" w:hAnsi="Times New Roman"/>
        </w:rPr>
        <w:t xml:space="preserve"> w</w:t>
      </w:r>
      <w:r w:rsidRPr="00F07FE1">
        <w:rPr>
          <w:rFonts w:ascii="Times New Roman" w:eastAsia="Times New Roman" w:hAnsi="Times New Roman"/>
        </w:rPr>
        <w:t>h</w:t>
      </w:r>
      <w:r w:rsidRPr="007A1698">
        <w:rPr>
          <w:rFonts w:ascii="Times New Roman" w:eastAsia="Times New Roman" w:hAnsi="Times New Roman"/>
        </w:rPr>
        <w:t>il</w:t>
      </w:r>
      <w:r w:rsidRPr="00F07FE1">
        <w:rPr>
          <w:rFonts w:ascii="Times New Roman" w:eastAsia="Times New Roman" w:hAnsi="Times New Roman"/>
        </w:rPr>
        <w:t xml:space="preserve">e </w:t>
      </w:r>
      <w:r w:rsidRPr="007A1698">
        <w:rPr>
          <w:rFonts w:ascii="Times New Roman" w:eastAsia="Times New Roman" w:hAnsi="Times New Roman"/>
        </w:rPr>
        <w:t>t</w:t>
      </w:r>
      <w:r w:rsidRPr="00F07FE1">
        <w:rPr>
          <w:rFonts w:ascii="Times New Roman" w:eastAsia="Times New Roman" w:hAnsi="Times New Roman"/>
        </w:rPr>
        <w:t>a</w:t>
      </w:r>
      <w:r w:rsidRPr="007A1698">
        <w:rPr>
          <w:rFonts w:ascii="Times New Roman" w:eastAsia="Times New Roman" w:hAnsi="Times New Roman"/>
        </w:rPr>
        <w:t>ki</w:t>
      </w:r>
      <w:r w:rsidRPr="00F07FE1">
        <w:rPr>
          <w:rFonts w:ascii="Times New Roman" w:eastAsia="Times New Roman" w:hAnsi="Times New Roman"/>
        </w:rPr>
        <w:t>ng</w:t>
      </w:r>
      <w:r w:rsidRPr="007A1698">
        <w:rPr>
          <w:rFonts w:ascii="Times New Roman" w:eastAsia="Times New Roman" w:hAnsi="Times New Roman"/>
        </w:rPr>
        <w:t xml:space="preserve"> </w:t>
      </w:r>
      <w:r w:rsidRPr="00F07FE1">
        <w:rPr>
          <w:rFonts w:ascii="Times New Roman" w:hAnsi="Times New Roman"/>
          <w:lang w:val="en-GB"/>
        </w:rPr>
        <w:t>Imatinib Actavis</w:t>
      </w:r>
      <w:r w:rsidRPr="007A1698">
        <w:rPr>
          <w:rFonts w:ascii="Times New Roman" w:eastAsia="Times New Roman" w:hAnsi="Times New Roman"/>
        </w:rPr>
        <w:t xml:space="preserve"> </w:t>
      </w:r>
      <w:r w:rsidRPr="00F07FE1">
        <w:rPr>
          <w:rFonts w:ascii="Times New Roman" w:eastAsia="Times New Roman" w:hAnsi="Times New Roman"/>
        </w:rPr>
        <w:t>a</w:t>
      </w:r>
      <w:r w:rsidRPr="007A1698">
        <w:rPr>
          <w:rFonts w:ascii="Times New Roman" w:eastAsia="Times New Roman" w:hAnsi="Times New Roman"/>
        </w:rPr>
        <w:t>r</w:t>
      </w:r>
      <w:r w:rsidRPr="00F07FE1">
        <w:rPr>
          <w:rFonts w:ascii="Times New Roman" w:eastAsia="Times New Roman" w:hAnsi="Times New Roman"/>
        </w:rPr>
        <w:t>e ad</w:t>
      </w:r>
      <w:r w:rsidRPr="007A1698">
        <w:rPr>
          <w:rFonts w:ascii="Times New Roman" w:eastAsia="Times New Roman" w:hAnsi="Times New Roman"/>
        </w:rPr>
        <w:t>vi</w:t>
      </w:r>
      <w:r w:rsidRPr="00F07FE1">
        <w:rPr>
          <w:rFonts w:ascii="Times New Roman" w:eastAsia="Times New Roman" w:hAnsi="Times New Roman"/>
        </w:rPr>
        <w:t>s</w:t>
      </w:r>
      <w:r w:rsidRPr="007A1698">
        <w:rPr>
          <w:rFonts w:ascii="Times New Roman" w:eastAsia="Times New Roman" w:hAnsi="Times New Roman"/>
        </w:rPr>
        <w:t>e</w:t>
      </w:r>
      <w:r w:rsidRPr="00F07FE1">
        <w:rPr>
          <w:rFonts w:ascii="Times New Roman" w:eastAsia="Times New Roman" w:hAnsi="Times New Roman"/>
        </w:rPr>
        <w:t xml:space="preserve">d </w:t>
      </w:r>
      <w:r w:rsidRPr="007A1698">
        <w:rPr>
          <w:rFonts w:ascii="Times New Roman" w:eastAsia="Times New Roman" w:hAnsi="Times New Roman"/>
        </w:rPr>
        <w:t>t</w:t>
      </w:r>
      <w:r w:rsidRPr="00F07FE1">
        <w:rPr>
          <w:rFonts w:ascii="Times New Roman" w:eastAsia="Times New Roman" w:hAnsi="Times New Roman"/>
        </w:rPr>
        <w:t>o</w:t>
      </w:r>
      <w:r w:rsidRPr="007A1698">
        <w:rPr>
          <w:rFonts w:ascii="Times New Roman" w:eastAsia="Times New Roman" w:hAnsi="Times New Roman"/>
        </w:rPr>
        <w:t xml:space="preserve"> </w:t>
      </w:r>
      <w:r w:rsidRPr="00F07FE1">
        <w:rPr>
          <w:rFonts w:ascii="Times New Roman" w:eastAsia="Times New Roman" w:hAnsi="Times New Roman"/>
        </w:rPr>
        <w:t>con</w:t>
      </w:r>
      <w:r w:rsidRPr="007A1698">
        <w:rPr>
          <w:rFonts w:ascii="Times New Roman" w:eastAsia="Times New Roman" w:hAnsi="Times New Roman"/>
        </w:rPr>
        <w:t>s</w:t>
      </w:r>
      <w:r w:rsidRPr="00F07FE1">
        <w:rPr>
          <w:rFonts w:ascii="Times New Roman" w:eastAsia="Times New Roman" w:hAnsi="Times New Roman"/>
        </w:rPr>
        <w:t>u</w:t>
      </w:r>
      <w:r w:rsidRPr="007A1698">
        <w:rPr>
          <w:rFonts w:ascii="Times New Roman" w:eastAsia="Times New Roman" w:hAnsi="Times New Roman"/>
        </w:rPr>
        <w:t>l</w:t>
      </w:r>
      <w:r w:rsidRPr="00F07FE1">
        <w:rPr>
          <w:rFonts w:ascii="Times New Roman" w:eastAsia="Times New Roman" w:hAnsi="Times New Roman"/>
        </w:rPr>
        <w:t>t</w:t>
      </w:r>
      <w:r w:rsidRPr="007A1698">
        <w:rPr>
          <w:rFonts w:ascii="Times New Roman" w:eastAsia="Times New Roman" w:hAnsi="Times New Roman"/>
        </w:rPr>
        <w:t xml:space="preserve"> wit</w:t>
      </w:r>
      <w:r w:rsidRPr="00F07FE1">
        <w:rPr>
          <w:rFonts w:ascii="Times New Roman" w:eastAsia="Times New Roman" w:hAnsi="Times New Roman"/>
        </w:rPr>
        <w:t xml:space="preserve">h </w:t>
      </w:r>
      <w:r w:rsidRPr="007A1698">
        <w:rPr>
          <w:rFonts w:ascii="Times New Roman" w:eastAsia="Times New Roman" w:hAnsi="Times New Roman"/>
        </w:rPr>
        <w:t>t</w:t>
      </w:r>
      <w:r w:rsidRPr="00F07FE1">
        <w:rPr>
          <w:rFonts w:ascii="Times New Roman" w:eastAsia="Times New Roman" w:hAnsi="Times New Roman"/>
        </w:rPr>
        <w:t>he</w:t>
      </w:r>
      <w:r w:rsidRPr="007A1698">
        <w:rPr>
          <w:rFonts w:ascii="Times New Roman" w:eastAsia="Times New Roman" w:hAnsi="Times New Roman"/>
        </w:rPr>
        <w:t>i</w:t>
      </w:r>
      <w:r w:rsidRPr="00F07FE1">
        <w:rPr>
          <w:rFonts w:ascii="Times New Roman" w:eastAsia="Times New Roman" w:hAnsi="Times New Roman"/>
        </w:rPr>
        <w:t>r</w:t>
      </w:r>
      <w:r w:rsidRPr="007A1698">
        <w:rPr>
          <w:rFonts w:ascii="Times New Roman" w:eastAsia="Times New Roman" w:hAnsi="Times New Roman"/>
        </w:rPr>
        <w:t xml:space="preserve"> </w:t>
      </w:r>
      <w:r w:rsidRPr="00F07FE1">
        <w:rPr>
          <w:rFonts w:ascii="Times New Roman" w:eastAsia="Times New Roman" w:hAnsi="Times New Roman"/>
        </w:rPr>
        <w:t>doc</w:t>
      </w:r>
      <w:r w:rsidRPr="007A1698">
        <w:rPr>
          <w:rFonts w:ascii="Times New Roman" w:eastAsia="Times New Roman" w:hAnsi="Times New Roman"/>
        </w:rPr>
        <w:t>t</w:t>
      </w:r>
      <w:r w:rsidRPr="00F07FE1">
        <w:rPr>
          <w:rFonts w:ascii="Times New Roman" w:eastAsia="Times New Roman" w:hAnsi="Times New Roman"/>
        </w:rPr>
        <w:t>o</w:t>
      </w:r>
      <w:r w:rsidRPr="007A1698">
        <w:rPr>
          <w:rFonts w:ascii="Times New Roman" w:eastAsia="Times New Roman" w:hAnsi="Times New Roman"/>
        </w:rPr>
        <w:t>r</w:t>
      </w:r>
      <w:r w:rsidRPr="00F07FE1">
        <w:rPr>
          <w:rFonts w:ascii="Times New Roman" w:eastAsia="Times New Roman" w:hAnsi="Times New Roman"/>
        </w:rPr>
        <w:t>.</w:t>
      </w:r>
    </w:p>
    <w:p w:rsidR="00FD772E" w:rsidRPr="006F03EF" w:rsidRDefault="00FD772E" w:rsidP="006F03EF">
      <w:pPr>
        <w:autoSpaceDE w:val="0"/>
        <w:autoSpaceDN w:val="0"/>
        <w:adjustRightInd w:val="0"/>
        <w:spacing w:after="0" w:line="240" w:lineRule="auto"/>
        <w:rPr>
          <w:rFonts w:ascii="Times New Roman" w:hAnsi="Times New Roman"/>
          <w:lang w:val="en-GB"/>
        </w:rPr>
      </w:pPr>
    </w:p>
    <w:p w:rsidR="00FD772E" w:rsidRPr="006F03EF" w:rsidRDefault="00FD772E" w:rsidP="007B4999">
      <w:pPr>
        <w:autoSpaceDE w:val="0"/>
        <w:autoSpaceDN w:val="0"/>
        <w:adjustRightInd w:val="0"/>
        <w:spacing w:after="0" w:line="240" w:lineRule="auto"/>
        <w:rPr>
          <w:rFonts w:ascii="Times New Roman" w:hAnsi="Times New Roman"/>
          <w:b/>
          <w:bCs/>
          <w:lang w:val="en-GB"/>
        </w:rPr>
      </w:pPr>
      <w:r w:rsidRPr="006F03EF">
        <w:rPr>
          <w:rFonts w:ascii="Times New Roman" w:hAnsi="Times New Roman"/>
          <w:b/>
          <w:bCs/>
          <w:lang w:val="en-GB"/>
        </w:rPr>
        <w:t>Driving and using machines</w:t>
      </w:r>
    </w:p>
    <w:p w:rsidR="00FD772E" w:rsidRPr="006F03EF" w:rsidRDefault="00FD772E" w:rsidP="007B4999">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You may feel dizzy or drowsy or get blurred vision while taking this medicine. If this happens, do not drive or use any tools or machines until you are feeling well again.</w:t>
      </w:r>
    </w:p>
    <w:p w:rsidR="00FD772E" w:rsidRDefault="00FD772E" w:rsidP="004526DA">
      <w:pPr>
        <w:autoSpaceDE w:val="0"/>
        <w:autoSpaceDN w:val="0"/>
        <w:adjustRightInd w:val="0"/>
        <w:spacing w:after="0" w:line="240" w:lineRule="auto"/>
        <w:rPr>
          <w:rFonts w:ascii="Times New Roman" w:hAnsi="Times New Roman"/>
          <w:lang w:val="en-GB"/>
        </w:rPr>
      </w:pPr>
    </w:p>
    <w:p w:rsidR="00B331CC" w:rsidRPr="00D71DEA" w:rsidRDefault="00B331CC" w:rsidP="00B331CC">
      <w:pPr>
        <w:autoSpaceDE w:val="0"/>
        <w:autoSpaceDN w:val="0"/>
        <w:adjustRightInd w:val="0"/>
        <w:spacing w:after="0" w:line="240" w:lineRule="auto"/>
        <w:rPr>
          <w:rFonts w:ascii="Times New Roman" w:hAnsi="Times New Roman"/>
          <w:b/>
          <w:lang w:val="en-US"/>
        </w:rPr>
      </w:pPr>
      <w:r w:rsidRPr="00D71DEA">
        <w:rPr>
          <w:rFonts w:ascii="Times New Roman" w:hAnsi="Times New Roman"/>
          <w:b/>
          <w:lang w:val="en-US"/>
        </w:rPr>
        <w:t>Imatinib Actavis contains sodium</w:t>
      </w:r>
    </w:p>
    <w:p w:rsidR="00B331CC" w:rsidRPr="005D046C" w:rsidRDefault="00B331CC" w:rsidP="00B331CC">
      <w:pPr>
        <w:autoSpaceDE w:val="0"/>
        <w:autoSpaceDN w:val="0"/>
        <w:adjustRightInd w:val="0"/>
        <w:spacing w:after="0" w:line="240" w:lineRule="auto"/>
        <w:rPr>
          <w:rFonts w:ascii="Times New Roman" w:hAnsi="Times New Roman"/>
          <w:lang w:val="en-US"/>
        </w:rPr>
      </w:pPr>
      <w:r w:rsidRPr="00D305DE">
        <w:rPr>
          <w:rFonts w:ascii="Times New Roman" w:hAnsi="Times New Roman"/>
          <w:lang w:val="en-US"/>
        </w:rPr>
        <w:t>This medicine contains less than 1 mmol</w:t>
      </w:r>
      <w:r>
        <w:rPr>
          <w:rFonts w:ascii="Times New Roman" w:hAnsi="Times New Roman"/>
          <w:lang w:val="en-US"/>
        </w:rPr>
        <w:t xml:space="preserve"> sodium (23 mg) per </w:t>
      </w:r>
      <w:r w:rsidR="00111093">
        <w:rPr>
          <w:rFonts w:ascii="Times New Roman" w:hAnsi="Times New Roman"/>
          <w:lang w:val="en-US"/>
        </w:rPr>
        <w:t>hard</w:t>
      </w:r>
      <w:r w:rsidR="002F1132">
        <w:rPr>
          <w:rFonts w:ascii="Times New Roman" w:hAnsi="Times New Roman"/>
          <w:lang w:val="en-US"/>
        </w:rPr>
        <w:t xml:space="preserve"> </w:t>
      </w:r>
      <w:r w:rsidR="00111093">
        <w:rPr>
          <w:rFonts w:ascii="Times New Roman" w:hAnsi="Times New Roman"/>
          <w:lang w:val="en-US"/>
        </w:rPr>
        <w:t>capsule</w:t>
      </w:r>
      <w:r>
        <w:rPr>
          <w:rFonts w:ascii="Times New Roman" w:hAnsi="Times New Roman"/>
          <w:lang w:val="en-US"/>
        </w:rPr>
        <w:t>,</w:t>
      </w:r>
      <w:r w:rsidRPr="00D305DE">
        <w:rPr>
          <w:rFonts w:ascii="Times New Roman" w:hAnsi="Times New Roman"/>
          <w:lang w:val="en-US"/>
        </w:rPr>
        <w:t xml:space="preserve"> that is to say essentially ‘sodium-free’.</w:t>
      </w:r>
    </w:p>
    <w:p w:rsidR="006877F5" w:rsidRPr="00D902B7" w:rsidRDefault="006877F5" w:rsidP="004526DA">
      <w:pPr>
        <w:autoSpaceDE w:val="0"/>
        <w:autoSpaceDN w:val="0"/>
        <w:adjustRightInd w:val="0"/>
        <w:spacing w:after="0" w:line="240" w:lineRule="auto"/>
        <w:rPr>
          <w:rFonts w:ascii="Times New Roman" w:hAnsi="Times New Roman"/>
          <w:lang w:val="en-US"/>
        </w:rPr>
      </w:pPr>
    </w:p>
    <w:p w:rsidR="00FD772E" w:rsidRPr="00AF48FD" w:rsidRDefault="00FD772E" w:rsidP="007A1698">
      <w:pPr>
        <w:autoSpaceDE w:val="0"/>
        <w:autoSpaceDN w:val="0"/>
        <w:adjustRightInd w:val="0"/>
        <w:spacing w:after="0" w:line="240" w:lineRule="auto"/>
        <w:rPr>
          <w:rFonts w:ascii="Times New Roman" w:hAnsi="Times New Roman"/>
          <w:lang w:val="en-GB"/>
        </w:rPr>
      </w:pPr>
    </w:p>
    <w:p w:rsidR="00FD772E" w:rsidRPr="004526DA" w:rsidRDefault="00FD772E" w:rsidP="007A1698">
      <w:pPr>
        <w:tabs>
          <w:tab w:val="left" w:pos="567"/>
        </w:tabs>
        <w:autoSpaceDE w:val="0"/>
        <w:autoSpaceDN w:val="0"/>
        <w:adjustRightInd w:val="0"/>
        <w:spacing w:after="0" w:line="240" w:lineRule="auto"/>
        <w:rPr>
          <w:rFonts w:ascii="Times New Roman" w:hAnsi="Times New Roman"/>
          <w:b/>
          <w:bCs/>
          <w:lang w:val="en-GB"/>
        </w:rPr>
      </w:pPr>
      <w:r w:rsidRPr="004526DA">
        <w:rPr>
          <w:rFonts w:ascii="Times New Roman" w:hAnsi="Times New Roman"/>
          <w:b/>
          <w:bCs/>
          <w:lang w:val="en-GB"/>
        </w:rPr>
        <w:t>3.</w:t>
      </w:r>
      <w:r w:rsidRPr="004526DA">
        <w:rPr>
          <w:rFonts w:ascii="Times New Roman" w:hAnsi="Times New Roman"/>
          <w:b/>
          <w:bCs/>
          <w:lang w:val="en-GB"/>
        </w:rPr>
        <w:tab/>
        <w:t>How to take Imatinib Actavis</w:t>
      </w:r>
    </w:p>
    <w:p w:rsidR="00FD772E" w:rsidRPr="007A1698" w:rsidRDefault="00FD772E" w:rsidP="00F07FE1">
      <w:pPr>
        <w:autoSpaceDE w:val="0"/>
        <w:autoSpaceDN w:val="0"/>
        <w:adjustRightInd w:val="0"/>
        <w:spacing w:after="0" w:line="240" w:lineRule="auto"/>
        <w:rPr>
          <w:rFonts w:ascii="Times New Roman" w:hAnsi="Times New Roman"/>
          <w:bCs/>
          <w:lang w:val="en-GB"/>
        </w:rPr>
      </w:pPr>
    </w:p>
    <w:p w:rsidR="00FD772E" w:rsidRPr="007A1698" w:rsidRDefault="00FD772E" w:rsidP="006F03EF">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Your doctor has prescribed Imatinib Actavis because you suffer from a serious condition. Imatinib Actavis can help you to fight this condition.</w:t>
      </w:r>
    </w:p>
    <w:p w:rsidR="00FD772E" w:rsidRPr="007A1698" w:rsidRDefault="00FD772E" w:rsidP="006F03EF">
      <w:pPr>
        <w:autoSpaceDE w:val="0"/>
        <w:autoSpaceDN w:val="0"/>
        <w:adjustRightInd w:val="0"/>
        <w:spacing w:after="0" w:line="240" w:lineRule="auto"/>
        <w:rPr>
          <w:rFonts w:ascii="Times New Roman" w:hAnsi="Times New Roman"/>
          <w:lang w:val="en-GB"/>
        </w:rPr>
      </w:pPr>
    </w:p>
    <w:p w:rsidR="00FD772E" w:rsidRPr="007A1698" w:rsidRDefault="00FD772E" w:rsidP="006F03EF">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However, always take this medicine exactly as your doctor or pharmacist has told you. It is important that you do this as long as your doctor or pharmacist tells you to. Check with your doctor or pharmacist if you are not sure.</w:t>
      </w:r>
    </w:p>
    <w:p w:rsidR="00FD772E" w:rsidRPr="007A1698" w:rsidRDefault="00FD772E" w:rsidP="006F03EF">
      <w:pPr>
        <w:autoSpaceDE w:val="0"/>
        <w:autoSpaceDN w:val="0"/>
        <w:adjustRightInd w:val="0"/>
        <w:spacing w:after="0" w:line="240" w:lineRule="auto"/>
        <w:rPr>
          <w:rFonts w:ascii="Times New Roman" w:hAnsi="Times New Roman"/>
          <w:lang w:val="en-GB"/>
        </w:rPr>
      </w:pPr>
    </w:p>
    <w:p w:rsidR="00FD772E" w:rsidRPr="007A1698" w:rsidRDefault="00FD772E" w:rsidP="006F03EF">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Do not stop taking Imatinib Actavis unless your doctor tells you to. If you are not able to take the medicine as your doctor prescribed or you feel you do not need it anymore, contact your doctor straight away.</w:t>
      </w:r>
    </w:p>
    <w:p w:rsidR="00FD772E" w:rsidRPr="007A1698" w:rsidRDefault="00FD772E" w:rsidP="00AF48FD">
      <w:pPr>
        <w:autoSpaceDE w:val="0"/>
        <w:autoSpaceDN w:val="0"/>
        <w:adjustRightInd w:val="0"/>
        <w:spacing w:after="0" w:line="240" w:lineRule="auto"/>
        <w:rPr>
          <w:rFonts w:ascii="Times New Roman" w:hAnsi="Times New Roman"/>
          <w:lang w:val="en-GB"/>
        </w:rPr>
      </w:pPr>
    </w:p>
    <w:p w:rsidR="00FD772E" w:rsidRPr="007A1698" w:rsidRDefault="00FD772E" w:rsidP="00AF48FD">
      <w:pPr>
        <w:autoSpaceDE w:val="0"/>
        <w:autoSpaceDN w:val="0"/>
        <w:adjustRightInd w:val="0"/>
        <w:spacing w:after="0" w:line="240" w:lineRule="auto"/>
        <w:rPr>
          <w:rFonts w:ascii="Times New Roman" w:hAnsi="Times New Roman"/>
          <w:b/>
          <w:bCs/>
          <w:lang w:val="en-GB"/>
        </w:rPr>
      </w:pPr>
      <w:r w:rsidRPr="007A1698">
        <w:rPr>
          <w:rFonts w:ascii="Times New Roman" w:hAnsi="Times New Roman"/>
          <w:b/>
          <w:bCs/>
          <w:lang w:val="en-GB"/>
        </w:rPr>
        <w:t>How much Imatinib Actavis to take</w:t>
      </w:r>
    </w:p>
    <w:p w:rsidR="00FD772E" w:rsidRPr="007A1698" w:rsidRDefault="00FD772E" w:rsidP="004526DA">
      <w:pPr>
        <w:autoSpaceDE w:val="0"/>
        <w:autoSpaceDN w:val="0"/>
        <w:adjustRightInd w:val="0"/>
        <w:spacing w:after="0" w:line="240" w:lineRule="auto"/>
        <w:rPr>
          <w:rFonts w:ascii="Times New Roman" w:hAnsi="Times New Roman"/>
          <w:bCs/>
          <w:lang w:val="en-GB"/>
        </w:rPr>
      </w:pPr>
    </w:p>
    <w:p w:rsidR="00FD772E" w:rsidRPr="007A1698" w:rsidRDefault="00FD772E" w:rsidP="007A1698">
      <w:pPr>
        <w:autoSpaceDE w:val="0"/>
        <w:autoSpaceDN w:val="0"/>
        <w:adjustRightInd w:val="0"/>
        <w:spacing w:after="0" w:line="240" w:lineRule="auto"/>
        <w:rPr>
          <w:rFonts w:ascii="Times New Roman" w:hAnsi="Times New Roman"/>
          <w:b/>
          <w:bCs/>
          <w:lang w:val="en-GB"/>
        </w:rPr>
      </w:pPr>
      <w:r w:rsidRPr="007A1698">
        <w:rPr>
          <w:rFonts w:ascii="Times New Roman" w:hAnsi="Times New Roman"/>
          <w:b/>
          <w:bCs/>
          <w:lang w:val="en-GB"/>
        </w:rPr>
        <w:t>Use in adults</w:t>
      </w:r>
    </w:p>
    <w:p w:rsidR="00FD772E" w:rsidRPr="007A1698" w:rsidRDefault="00FD772E"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Your doctor will tell you exactly how many capsules of Imatinib Actavis to take.</w:t>
      </w:r>
    </w:p>
    <w:p w:rsidR="00390C5E" w:rsidRPr="007A1698" w:rsidRDefault="00390C5E" w:rsidP="007A1698">
      <w:pPr>
        <w:autoSpaceDE w:val="0"/>
        <w:autoSpaceDN w:val="0"/>
        <w:adjustRightInd w:val="0"/>
        <w:spacing w:after="0" w:line="240" w:lineRule="auto"/>
        <w:rPr>
          <w:rFonts w:ascii="Times New Roman" w:hAnsi="Times New Roman"/>
          <w:lang w:val="en-GB"/>
        </w:rPr>
      </w:pPr>
    </w:p>
    <w:p w:rsidR="00390C5E" w:rsidRPr="007A1698" w:rsidRDefault="00390C5E" w:rsidP="007A1698">
      <w:pPr>
        <w:autoSpaceDE w:val="0"/>
        <w:autoSpaceDN w:val="0"/>
        <w:adjustRightInd w:val="0"/>
        <w:spacing w:after="0" w:line="240" w:lineRule="auto"/>
        <w:ind w:left="567" w:hanging="567"/>
        <w:rPr>
          <w:rFonts w:ascii="Times New Roman" w:hAnsi="Times New Roman"/>
          <w:color w:val="000000"/>
          <w:lang w:eastAsia="is-IS"/>
        </w:rPr>
      </w:pPr>
      <w:r w:rsidRPr="007A1698">
        <w:rPr>
          <w:rFonts w:ascii="Times New Roman" w:hAnsi="Times New Roman"/>
          <w:b/>
          <w:bCs/>
          <w:color w:val="000000"/>
          <w:lang w:eastAsia="is-IS"/>
        </w:rPr>
        <w:t>-</w:t>
      </w:r>
      <w:r w:rsidRPr="007A1698">
        <w:rPr>
          <w:rFonts w:ascii="Times New Roman" w:hAnsi="Times New Roman"/>
          <w:b/>
          <w:bCs/>
          <w:color w:val="000000"/>
          <w:lang w:eastAsia="is-IS"/>
        </w:rPr>
        <w:tab/>
        <w:t xml:space="preserve">If you are being treated for CML: </w:t>
      </w:r>
    </w:p>
    <w:p w:rsidR="00FD772E" w:rsidRPr="006F03EF" w:rsidRDefault="00FD772E" w:rsidP="007A1698">
      <w:pPr>
        <w:autoSpaceDE w:val="0"/>
        <w:autoSpaceDN w:val="0"/>
        <w:adjustRightInd w:val="0"/>
        <w:spacing w:after="0" w:line="240" w:lineRule="auto"/>
        <w:ind w:left="567"/>
        <w:rPr>
          <w:rFonts w:ascii="Times New Roman" w:hAnsi="Times New Roman"/>
          <w:lang w:val="en-GB"/>
        </w:rPr>
      </w:pPr>
      <w:r w:rsidRPr="000F5DB0">
        <w:rPr>
          <w:rFonts w:ascii="Times New Roman" w:hAnsi="Times New Roman"/>
          <w:lang w:val="en-GB"/>
        </w:rPr>
        <w:t xml:space="preserve">The </w:t>
      </w:r>
      <w:r w:rsidR="005E09EF" w:rsidRPr="000F5DB0">
        <w:rPr>
          <w:rFonts w:ascii="Times New Roman" w:hAnsi="Times New Roman"/>
          <w:lang w:val="en-GB"/>
        </w:rPr>
        <w:t xml:space="preserve">usual </w:t>
      </w:r>
      <w:r w:rsidRPr="000F5DB0">
        <w:rPr>
          <w:rFonts w:ascii="Times New Roman" w:hAnsi="Times New Roman"/>
          <w:lang w:val="en-GB"/>
        </w:rPr>
        <w:t>starting dose is 600 mg</w:t>
      </w:r>
      <w:r w:rsidRPr="000F5DB0">
        <w:rPr>
          <w:rFonts w:ascii="Times New Roman" w:hAnsi="Times New Roman"/>
          <w:b/>
          <w:lang w:val="en-GB"/>
        </w:rPr>
        <w:t xml:space="preserve"> </w:t>
      </w:r>
      <w:r w:rsidRPr="000F5DB0">
        <w:rPr>
          <w:rFonts w:ascii="Times New Roman" w:hAnsi="Times New Roman"/>
          <w:lang w:val="en-GB"/>
        </w:rPr>
        <w:t>to be taken as 6</w:t>
      </w:r>
      <w:r w:rsidR="00875378" w:rsidRPr="000F5DB0">
        <w:rPr>
          <w:rFonts w:ascii="Times New Roman" w:hAnsi="Times New Roman"/>
          <w:lang w:val="en-GB"/>
        </w:rPr>
        <w:t> </w:t>
      </w:r>
      <w:r w:rsidRPr="000F5DB0">
        <w:rPr>
          <w:rFonts w:ascii="Times New Roman" w:hAnsi="Times New Roman"/>
          <w:lang w:val="en-GB"/>
        </w:rPr>
        <w:t xml:space="preserve">capsules </w:t>
      </w:r>
      <w:r w:rsidRPr="000F5DB0">
        <w:rPr>
          <w:rFonts w:ascii="Times New Roman" w:hAnsi="Times New Roman"/>
          <w:b/>
          <w:lang w:val="en-GB"/>
        </w:rPr>
        <w:t xml:space="preserve">once </w:t>
      </w:r>
      <w:r w:rsidRPr="000F5DB0">
        <w:rPr>
          <w:rFonts w:ascii="Times New Roman" w:hAnsi="Times New Roman"/>
          <w:lang w:val="en-GB"/>
        </w:rPr>
        <w:t>a day.</w:t>
      </w:r>
    </w:p>
    <w:p w:rsidR="00FD772E" w:rsidRPr="006F03EF" w:rsidRDefault="00FD772E" w:rsidP="007A1698">
      <w:pPr>
        <w:autoSpaceDE w:val="0"/>
        <w:autoSpaceDN w:val="0"/>
        <w:adjustRightInd w:val="0"/>
        <w:spacing w:after="0" w:line="240" w:lineRule="auto"/>
        <w:rPr>
          <w:rFonts w:ascii="Times New Roman" w:hAnsi="Times New Roman"/>
          <w:lang w:val="en-GB"/>
        </w:rPr>
      </w:pPr>
    </w:p>
    <w:p w:rsidR="00FD772E" w:rsidRPr="007A1698" w:rsidRDefault="00FD772E"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 xml:space="preserve">Your doctor may prescribe a higher or lower dose depending on how you respond to treatment. </w:t>
      </w:r>
      <w:r w:rsidRPr="007A1698">
        <w:rPr>
          <w:rFonts w:ascii="Times New Roman" w:hAnsi="Times New Roman"/>
          <w:lang w:val="en-GB"/>
        </w:rPr>
        <w:t>If your daily dose is 800 mg (8</w:t>
      </w:r>
      <w:r w:rsidR="00875378" w:rsidRPr="007A1698">
        <w:rPr>
          <w:rFonts w:ascii="Times New Roman" w:hAnsi="Times New Roman"/>
          <w:lang w:val="en-GB"/>
        </w:rPr>
        <w:t> </w:t>
      </w:r>
      <w:r w:rsidRPr="007A1698">
        <w:rPr>
          <w:rFonts w:ascii="Times New Roman" w:hAnsi="Times New Roman"/>
          <w:lang w:val="en-GB"/>
        </w:rPr>
        <w:t>capsules), you should take 4 capsules in the morning and 4 capsules in the evening.</w:t>
      </w:r>
    </w:p>
    <w:p w:rsidR="00FD772E" w:rsidRPr="007A1698" w:rsidRDefault="00FD772E" w:rsidP="006F03EF">
      <w:pPr>
        <w:autoSpaceDE w:val="0"/>
        <w:autoSpaceDN w:val="0"/>
        <w:adjustRightInd w:val="0"/>
        <w:spacing w:after="0" w:line="240" w:lineRule="auto"/>
        <w:rPr>
          <w:rFonts w:ascii="Times New Roman" w:hAnsi="Times New Roman"/>
          <w:lang w:val="en-GB"/>
        </w:rPr>
      </w:pPr>
    </w:p>
    <w:p w:rsidR="00390C5E" w:rsidRPr="007A1698" w:rsidRDefault="00390C5E" w:rsidP="006F03EF">
      <w:pPr>
        <w:pStyle w:val="Default"/>
        <w:ind w:left="567" w:hanging="567"/>
        <w:rPr>
          <w:sz w:val="22"/>
          <w:szCs w:val="22"/>
        </w:rPr>
      </w:pPr>
      <w:r w:rsidRPr="007A1698">
        <w:rPr>
          <w:b/>
          <w:bCs/>
          <w:sz w:val="22"/>
          <w:szCs w:val="22"/>
        </w:rPr>
        <w:t>-</w:t>
      </w:r>
      <w:r w:rsidRPr="007A1698">
        <w:rPr>
          <w:b/>
          <w:bCs/>
          <w:sz w:val="22"/>
          <w:szCs w:val="22"/>
        </w:rPr>
        <w:tab/>
        <w:t>If you are being treated for Ph-positive ALL:</w:t>
      </w:r>
    </w:p>
    <w:p w:rsidR="00390C5E" w:rsidRPr="006F03EF" w:rsidRDefault="005E09EF" w:rsidP="006F03EF">
      <w:pPr>
        <w:pStyle w:val="Default"/>
        <w:ind w:left="567"/>
        <w:rPr>
          <w:sz w:val="22"/>
          <w:szCs w:val="22"/>
        </w:rPr>
      </w:pPr>
      <w:r w:rsidRPr="007A1698">
        <w:rPr>
          <w:sz w:val="22"/>
          <w:szCs w:val="22"/>
        </w:rPr>
        <w:t>The starting dose is 600 </w:t>
      </w:r>
      <w:r w:rsidR="00390C5E" w:rsidRPr="007A1698">
        <w:rPr>
          <w:sz w:val="22"/>
          <w:szCs w:val="22"/>
        </w:rPr>
        <w:t>mg to be taken as</w:t>
      </w:r>
      <w:r w:rsidRPr="007A1698">
        <w:rPr>
          <w:sz w:val="22"/>
          <w:szCs w:val="22"/>
        </w:rPr>
        <w:t xml:space="preserve"> 6 capsules </w:t>
      </w:r>
      <w:r w:rsidRPr="007A1698">
        <w:rPr>
          <w:b/>
          <w:sz w:val="22"/>
          <w:szCs w:val="22"/>
        </w:rPr>
        <w:t>once</w:t>
      </w:r>
      <w:r w:rsidRPr="00F07FE1">
        <w:rPr>
          <w:sz w:val="22"/>
          <w:szCs w:val="22"/>
        </w:rPr>
        <w:t xml:space="preserve"> a day</w:t>
      </w:r>
      <w:r w:rsidR="00390C5E" w:rsidRPr="006F03EF">
        <w:rPr>
          <w:sz w:val="22"/>
          <w:szCs w:val="22"/>
        </w:rPr>
        <w:t>.</w:t>
      </w:r>
    </w:p>
    <w:p w:rsidR="00390C5E" w:rsidRPr="006F03EF" w:rsidRDefault="00390C5E" w:rsidP="006F03EF">
      <w:pPr>
        <w:pStyle w:val="Default"/>
        <w:rPr>
          <w:sz w:val="22"/>
          <w:szCs w:val="22"/>
        </w:rPr>
      </w:pPr>
    </w:p>
    <w:p w:rsidR="00390C5E" w:rsidRPr="006F03EF" w:rsidRDefault="00390C5E" w:rsidP="00AF48FD">
      <w:pPr>
        <w:pStyle w:val="Default"/>
        <w:ind w:left="567" w:hanging="567"/>
        <w:rPr>
          <w:sz w:val="22"/>
          <w:szCs w:val="22"/>
        </w:rPr>
      </w:pPr>
      <w:r w:rsidRPr="006F03EF">
        <w:rPr>
          <w:b/>
          <w:bCs/>
          <w:sz w:val="22"/>
          <w:szCs w:val="22"/>
        </w:rPr>
        <w:t>-</w:t>
      </w:r>
      <w:r w:rsidRPr="006F03EF">
        <w:rPr>
          <w:b/>
          <w:bCs/>
          <w:sz w:val="22"/>
          <w:szCs w:val="22"/>
        </w:rPr>
        <w:tab/>
        <w:t>If you are being treated for MDS/MPD:</w:t>
      </w:r>
    </w:p>
    <w:p w:rsidR="00390C5E" w:rsidRPr="007A1698" w:rsidRDefault="00390C5E" w:rsidP="00AF48FD">
      <w:pPr>
        <w:pStyle w:val="Default"/>
        <w:ind w:firstLine="567"/>
        <w:rPr>
          <w:sz w:val="22"/>
          <w:szCs w:val="22"/>
        </w:rPr>
      </w:pPr>
      <w:r w:rsidRPr="006F03EF">
        <w:rPr>
          <w:sz w:val="22"/>
          <w:szCs w:val="22"/>
        </w:rPr>
        <w:t>The starting dose is</w:t>
      </w:r>
      <w:r w:rsidR="005E09EF" w:rsidRPr="00AF48FD">
        <w:rPr>
          <w:sz w:val="22"/>
          <w:szCs w:val="22"/>
        </w:rPr>
        <w:t xml:space="preserve"> 400 </w:t>
      </w:r>
      <w:r w:rsidRPr="004526DA">
        <w:rPr>
          <w:sz w:val="22"/>
          <w:szCs w:val="22"/>
        </w:rPr>
        <w:t xml:space="preserve">mg to be taken as </w:t>
      </w:r>
      <w:r w:rsidR="005E09EF" w:rsidRPr="007A1698">
        <w:rPr>
          <w:sz w:val="22"/>
          <w:szCs w:val="22"/>
        </w:rPr>
        <w:t>4</w:t>
      </w:r>
      <w:r w:rsidR="00875378" w:rsidRPr="007A1698">
        <w:rPr>
          <w:sz w:val="22"/>
          <w:szCs w:val="22"/>
        </w:rPr>
        <w:t> </w:t>
      </w:r>
      <w:r w:rsidRPr="007A1698">
        <w:rPr>
          <w:sz w:val="22"/>
          <w:szCs w:val="22"/>
        </w:rPr>
        <w:t>capsule</w:t>
      </w:r>
      <w:r w:rsidR="005E09EF" w:rsidRPr="007A1698">
        <w:rPr>
          <w:sz w:val="22"/>
          <w:szCs w:val="22"/>
        </w:rPr>
        <w:t>s</w:t>
      </w:r>
      <w:r w:rsidRPr="007A1698">
        <w:rPr>
          <w:sz w:val="22"/>
          <w:szCs w:val="22"/>
        </w:rPr>
        <w:t xml:space="preserve"> </w:t>
      </w:r>
      <w:r w:rsidRPr="007A1698">
        <w:rPr>
          <w:b/>
          <w:bCs/>
          <w:sz w:val="22"/>
          <w:szCs w:val="22"/>
        </w:rPr>
        <w:t xml:space="preserve">once </w:t>
      </w:r>
      <w:r w:rsidRPr="007A1698">
        <w:rPr>
          <w:sz w:val="22"/>
          <w:szCs w:val="22"/>
        </w:rPr>
        <w:t>a day.</w:t>
      </w:r>
    </w:p>
    <w:p w:rsidR="00390C5E" w:rsidRPr="007A1698" w:rsidRDefault="00390C5E" w:rsidP="004526DA">
      <w:pPr>
        <w:pStyle w:val="Default"/>
        <w:rPr>
          <w:sz w:val="22"/>
          <w:szCs w:val="22"/>
        </w:rPr>
      </w:pPr>
    </w:p>
    <w:p w:rsidR="00390C5E" w:rsidRPr="007A1698" w:rsidRDefault="00390C5E" w:rsidP="007A1698">
      <w:pPr>
        <w:pStyle w:val="Default"/>
        <w:ind w:left="567" w:hanging="567"/>
        <w:rPr>
          <w:sz w:val="22"/>
          <w:szCs w:val="22"/>
        </w:rPr>
      </w:pPr>
      <w:r w:rsidRPr="007A1698">
        <w:rPr>
          <w:b/>
          <w:bCs/>
          <w:sz w:val="22"/>
          <w:szCs w:val="22"/>
        </w:rPr>
        <w:t>-</w:t>
      </w:r>
      <w:r w:rsidRPr="007A1698">
        <w:rPr>
          <w:b/>
          <w:bCs/>
          <w:sz w:val="22"/>
          <w:szCs w:val="22"/>
        </w:rPr>
        <w:tab/>
        <w:t>If you are being treated for HES/CEL:</w:t>
      </w:r>
    </w:p>
    <w:p w:rsidR="00390C5E" w:rsidRPr="007A1698" w:rsidRDefault="005E09EF" w:rsidP="007A1698">
      <w:pPr>
        <w:pStyle w:val="Default"/>
        <w:ind w:left="567"/>
        <w:rPr>
          <w:sz w:val="22"/>
          <w:szCs w:val="22"/>
        </w:rPr>
      </w:pPr>
      <w:r w:rsidRPr="007A1698">
        <w:rPr>
          <w:sz w:val="22"/>
          <w:szCs w:val="22"/>
        </w:rPr>
        <w:t>The starting dose is 100 </w:t>
      </w:r>
      <w:r w:rsidR="00390C5E" w:rsidRPr="007A1698">
        <w:rPr>
          <w:sz w:val="22"/>
          <w:szCs w:val="22"/>
        </w:rPr>
        <w:t xml:space="preserve">mg, to be taken as one capsule </w:t>
      </w:r>
      <w:r w:rsidR="00390C5E" w:rsidRPr="007A1698">
        <w:rPr>
          <w:b/>
          <w:bCs/>
          <w:sz w:val="22"/>
          <w:szCs w:val="22"/>
        </w:rPr>
        <w:t xml:space="preserve">once </w:t>
      </w:r>
      <w:r w:rsidR="00390C5E" w:rsidRPr="007A1698">
        <w:rPr>
          <w:sz w:val="22"/>
          <w:szCs w:val="22"/>
        </w:rPr>
        <w:t>a day. Your doctor may dec</w:t>
      </w:r>
      <w:r w:rsidRPr="007A1698">
        <w:rPr>
          <w:sz w:val="22"/>
          <w:szCs w:val="22"/>
        </w:rPr>
        <w:t>ide to increase the dose to 400 </w:t>
      </w:r>
      <w:r w:rsidR="00390C5E" w:rsidRPr="007A1698">
        <w:rPr>
          <w:sz w:val="22"/>
          <w:szCs w:val="22"/>
        </w:rPr>
        <w:t xml:space="preserve">mg, to be taken as </w:t>
      </w:r>
      <w:r w:rsidRPr="007A1698">
        <w:rPr>
          <w:sz w:val="22"/>
          <w:szCs w:val="22"/>
        </w:rPr>
        <w:t>4 </w:t>
      </w:r>
      <w:r w:rsidR="00390C5E" w:rsidRPr="007A1698">
        <w:rPr>
          <w:sz w:val="22"/>
          <w:szCs w:val="22"/>
        </w:rPr>
        <w:t>capsule</w:t>
      </w:r>
      <w:r w:rsidRPr="007A1698">
        <w:rPr>
          <w:sz w:val="22"/>
          <w:szCs w:val="22"/>
        </w:rPr>
        <w:t>s</w:t>
      </w:r>
      <w:r w:rsidR="00390C5E" w:rsidRPr="007A1698">
        <w:rPr>
          <w:sz w:val="22"/>
          <w:szCs w:val="22"/>
        </w:rPr>
        <w:t xml:space="preserve"> </w:t>
      </w:r>
      <w:r w:rsidR="00390C5E" w:rsidRPr="007A1698">
        <w:rPr>
          <w:b/>
          <w:bCs/>
          <w:sz w:val="22"/>
          <w:szCs w:val="22"/>
        </w:rPr>
        <w:t xml:space="preserve">once </w:t>
      </w:r>
      <w:r w:rsidR="00390C5E" w:rsidRPr="007A1698">
        <w:rPr>
          <w:sz w:val="22"/>
          <w:szCs w:val="22"/>
        </w:rPr>
        <w:t>a day, depending on how you respond to treatment.</w:t>
      </w:r>
    </w:p>
    <w:p w:rsidR="00390C5E" w:rsidRPr="007A1698" w:rsidRDefault="00390C5E" w:rsidP="007A1698">
      <w:pPr>
        <w:pStyle w:val="Default"/>
        <w:rPr>
          <w:sz w:val="22"/>
          <w:szCs w:val="22"/>
        </w:rPr>
      </w:pPr>
    </w:p>
    <w:p w:rsidR="00390C5E" w:rsidRPr="007A1698" w:rsidRDefault="00390C5E" w:rsidP="007A1698">
      <w:pPr>
        <w:pStyle w:val="Default"/>
        <w:ind w:left="567" w:hanging="567"/>
        <w:rPr>
          <w:sz w:val="22"/>
          <w:szCs w:val="22"/>
        </w:rPr>
      </w:pPr>
      <w:r w:rsidRPr="007A1698">
        <w:rPr>
          <w:b/>
          <w:bCs/>
          <w:sz w:val="22"/>
          <w:szCs w:val="22"/>
        </w:rPr>
        <w:t>-</w:t>
      </w:r>
      <w:r w:rsidRPr="007A1698">
        <w:rPr>
          <w:b/>
          <w:bCs/>
          <w:sz w:val="22"/>
          <w:szCs w:val="22"/>
        </w:rPr>
        <w:tab/>
        <w:t>If you are being treated for DFSP:</w:t>
      </w:r>
    </w:p>
    <w:p w:rsidR="00390C5E" w:rsidRPr="007A1698" w:rsidRDefault="005E09EF" w:rsidP="007A1698">
      <w:pPr>
        <w:autoSpaceDE w:val="0"/>
        <w:autoSpaceDN w:val="0"/>
        <w:adjustRightInd w:val="0"/>
        <w:spacing w:after="0" w:line="240" w:lineRule="auto"/>
        <w:ind w:left="567"/>
        <w:rPr>
          <w:rFonts w:ascii="Times New Roman" w:hAnsi="Times New Roman"/>
          <w:lang w:val="en-GB"/>
        </w:rPr>
      </w:pPr>
      <w:r w:rsidRPr="007A1698">
        <w:rPr>
          <w:rFonts w:ascii="Times New Roman" w:hAnsi="Times New Roman"/>
        </w:rPr>
        <w:t>The dose is 800 </w:t>
      </w:r>
      <w:r w:rsidR="00390C5E" w:rsidRPr="007A1698">
        <w:rPr>
          <w:rFonts w:ascii="Times New Roman" w:hAnsi="Times New Roman"/>
        </w:rPr>
        <w:t>mg per day (</w:t>
      </w:r>
      <w:r w:rsidRPr="007A1698">
        <w:rPr>
          <w:rFonts w:ascii="Times New Roman" w:hAnsi="Times New Roman"/>
        </w:rPr>
        <w:t>8 </w:t>
      </w:r>
      <w:r w:rsidR="00390C5E" w:rsidRPr="007A1698">
        <w:rPr>
          <w:rFonts w:ascii="Times New Roman" w:hAnsi="Times New Roman"/>
        </w:rPr>
        <w:t xml:space="preserve">capsules), to be taken as </w:t>
      </w:r>
      <w:r w:rsidRPr="007A1698">
        <w:rPr>
          <w:rFonts w:ascii="Times New Roman" w:hAnsi="Times New Roman"/>
        </w:rPr>
        <w:t>4</w:t>
      </w:r>
      <w:r w:rsidR="00875378" w:rsidRPr="007A1698">
        <w:rPr>
          <w:rFonts w:ascii="Times New Roman" w:hAnsi="Times New Roman"/>
        </w:rPr>
        <w:t> </w:t>
      </w:r>
      <w:r w:rsidR="00390C5E" w:rsidRPr="007A1698">
        <w:rPr>
          <w:rFonts w:ascii="Times New Roman" w:hAnsi="Times New Roman"/>
        </w:rPr>
        <w:t>capsule</w:t>
      </w:r>
      <w:r w:rsidRPr="007A1698">
        <w:rPr>
          <w:rFonts w:ascii="Times New Roman" w:hAnsi="Times New Roman"/>
        </w:rPr>
        <w:t>s</w:t>
      </w:r>
      <w:r w:rsidR="00390C5E" w:rsidRPr="007A1698">
        <w:rPr>
          <w:rFonts w:ascii="Times New Roman" w:hAnsi="Times New Roman"/>
        </w:rPr>
        <w:t xml:space="preserve"> in the morning and </w:t>
      </w:r>
      <w:r w:rsidRPr="007A1698">
        <w:rPr>
          <w:rFonts w:ascii="Times New Roman" w:hAnsi="Times New Roman"/>
        </w:rPr>
        <w:t>4 </w:t>
      </w:r>
      <w:r w:rsidR="00390C5E" w:rsidRPr="007A1698">
        <w:rPr>
          <w:rFonts w:ascii="Times New Roman" w:hAnsi="Times New Roman"/>
        </w:rPr>
        <w:t>capsule</w:t>
      </w:r>
      <w:r w:rsidRPr="007A1698">
        <w:rPr>
          <w:rFonts w:ascii="Times New Roman" w:hAnsi="Times New Roman"/>
        </w:rPr>
        <w:t>s</w:t>
      </w:r>
      <w:r w:rsidR="00390C5E" w:rsidRPr="007A1698">
        <w:rPr>
          <w:rFonts w:ascii="Times New Roman" w:hAnsi="Times New Roman"/>
        </w:rPr>
        <w:t xml:space="preserve"> in the evening.</w:t>
      </w:r>
    </w:p>
    <w:p w:rsidR="00390C5E" w:rsidRPr="007A1698" w:rsidRDefault="00390C5E" w:rsidP="007A1698">
      <w:pPr>
        <w:autoSpaceDE w:val="0"/>
        <w:autoSpaceDN w:val="0"/>
        <w:adjustRightInd w:val="0"/>
        <w:spacing w:after="0" w:line="240" w:lineRule="auto"/>
        <w:rPr>
          <w:rFonts w:ascii="Times New Roman" w:hAnsi="Times New Roman"/>
          <w:lang w:val="en-GB"/>
        </w:rPr>
      </w:pPr>
    </w:p>
    <w:p w:rsidR="00FD772E" w:rsidRPr="007A1698" w:rsidRDefault="00FD772E" w:rsidP="007A1698">
      <w:pPr>
        <w:autoSpaceDE w:val="0"/>
        <w:autoSpaceDN w:val="0"/>
        <w:adjustRightInd w:val="0"/>
        <w:spacing w:after="0" w:line="240" w:lineRule="auto"/>
        <w:rPr>
          <w:rFonts w:ascii="Times New Roman" w:hAnsi="Times New Roman"/>
          <w:b/>
          <w:bCs/>
          <w:lang w:val="en-GB"/>
        </w:rPr>
      </w:pPr>
      <w:r w:rsidRPr="007A1698">
        <w:rPr>
          <w:rFonts w:ascii="Times New Roman" w:hAnsi="Times New Roman"/>
          <w:b/>
          <w:bCs/>
          <w:lang w:val="en-GB"/>
        </w:rPr>
        <w:t>Use in children and adolescents</w:t>
      </w:r>
    </w:p>
    <w:p w:rsidR="00FD772E" w:rsidRPr="007A1698" w:rsidRDefault="00FD772E"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The doctor will tell you how many capsules of Imatinib Actavis to give to your child. The amount of Imatinib Actavis given will depend on your child’s condition, body weight and height.</w:t>
      </w:r>
    </w:p>
    <w:p w:rsidR="00FD772E" w:rsidRPr="006F03EF" w:rsidRDefault="00FD772E" w:rsidP="007A1698">
      <w:pPr>
        <w:autoSpaceDE w:val="0"/>
        <w:autoSpaceDN w:val="0"/>
        <w:adjustRightInd w:val="0"/>
        <w:spacing w:after="0" w:line="240" w:lineRule="auto"/>
        <w:rPr>
          <w:rFonts w:ascii="Times New Roman" w:hAnsi="Times New Roman"/>
          <w:lang w:val="en-GB"/>
        </w:rPr>
      </w:pPr>
      <w:r w:rsidRPr="00F07FE1">
        <w:rPr>
          <w:rFonts w:ascii="Times New Roman" w:hAnsi="Times New Roman"/>
          <w:lang w:val="en-GB"/>
        </w:rPr>
        <w:t>The total daily dose in children must not exceed 800 mg</w:t>
      </w:r>
      <w:r w:rsidR="00751208" w:rsidRPr="006F03EF">
        <w:rPr>
          <w:rFonts w:ascii="Times New Roman" w:hAnsi="Times New Roman"/>
          <w:lang w:val="en-GB"/>
        </w:rPr>
        <w:t xml:space="preserve"> with </w:t>
      </w:r>
      <w:r w:rsidR="00751208" w:rsidRPr="001B0C82">
        <w:rPr>
          <w:rFonts w:ascii="Times New Roman" w:hAnsi="Times New Roman"/>
          <w:lang w:val="en-GB"/>
        </w:rPr>
        <w:t>CML</w:t>
      </w:r>
      <w:r w:rsidR="007B4999" w:rsidRPr="001B0C82">
        <w:rPr>
          <w:rFonts w:ascii="Times New Roman" w:hAnsi="Times New Roman"/>
          <w:lang w:val="en-GB"/>
        </w:rPr>
        <w:t xml:space="preserve"> </w:t>
      </w:r>
      <w:r w:rsidR="007B4999" w:rsidRPr="00B85F24">
        <w:rPr>
          <w:rFonts w:ascii="Times New Roman" w:hAnsi="Times New Roman"/>
          <w:color w:val="000000"/>
          <w:lang w:val="en-GB"/>
        </w:rPr>
        <w:t>and 600 mg with Ph+ALL</w:t>
      </w:r>
      <w:r w:rsidRPr="001B0C82">
        <w:rPr>
          <w:rFonts w:ascii="Times New Roman" w:hAnsi="Times New Roman"/>
          <w:lang w:val="en-GB"/>
        </w:rPr>
        <w:t>.</w:t>
      </w:r>
      <w:r w:rsidRPr="006F03EF">
        <w:rPr>
          <w:rFonts w:ascii="Times New Roman" w:hAnsi="Times New Roman"/>
          <w:lang w:val="en-GB"/>
        </w:rPr>
        <w:t xml:space="preserve"> The treatment can either be given to your child as a once-daily dose or alternatively the daily dose can be split into two administrations (half in the morning and half in the evening).</w:t>
      </w:r>
    </w:p>
    <w:p w:rsidR="00FD772E" w:rsidRPr="006F03EF" w:rsidRDefault="00FD772E" w:rsidP="007A1698">
      <w:pPr>
        <w:autoSpaceDE w:val="0"/>
        <w:autoSpaceDN w:val="0"/>
        <w:adjustRightInd w:val="0"/>
        <w:spacing w:after="0" w:line="240" w:lineRule="auto"/>
        <w:rPr>
          <w:rFonts w:ascii="Times New Roman" w:hAnsi="Times New Roman"/>
          <w:lang w:val="en-GB"/>
        </w:rPr>
      </w:pPr>
    </w:p>
    <w:p w:rsidR="00FD772E" w:rsidRPr="006F03EF" w:rsidRDefault="00FD772E" w:rsidP="007A1698">
      <w:pPr>
        <w:autoSpaceDE w:val="0"/>
        <w:autoSpaceDN w:val="0"/>
        <w:adjustRightInd w:val="0"/>
        <w:spacing w:after="0" w:line="240" w:lineRule="auto"/>
        <w:rPr>
          <w:rFonts w:ascii="Times New Roman" w:hAnsi="Times New Roman"/>
          <w:b/>
          <w:bCs/>
          <w:lang w:val="en-GB"/>
        </w:rPr>
      </w:pPr>
      <w:r w:rsidRPr="006F03EF">
        <w:rPr>
          <w:rFonts w:ascii="Times New Roman" w:hAnsi="Times New Roman"/>
          <w:b/>
          <w:bCs/>
          <w:lang w:val="en-GB"/>
        </w:rPr>
        <w:t>When and how to take Imatinib Actavis</w:t>
      </w:r>
    </w:p>
    <w:p w:rsidR="00FD772E" w:rsidRPr="00AF48FD" w:rsidRDefault="00FD772E" w:rsidP="007A1698">
      <w:pPr>
        <w:autoSpaceDE w:val="0"/>
        <w:autoSpaceDN w:val="0"/>
        <w:adjustRightInd w:val="0"/>
        <w:spacing w:after="0" w:line="240" w:lineRule="auto"/>
        <w:ind w:left="567" w:hanging="567"/>
        <w:rPr>
          <w:rFonts w:ascii="Times New Roman" w:hAnsi="Times New Roman"/>
          <w:lang w:val="en-GB"/>
        </w:rPr>
      </w:pPr>
      <w:r w:rsidRPr="006F03EF">
        <w:rPr>
          <w:rFonts w:ascii="Times New Roman" w:hAnsi="Times New Roman"/>
          <w:lang w:val="en-GB"/>
        </w:rPr>
        <w:t>-</w:t>
      </w:r>
      <w:r w:rsidRPr="006F03EF">
        <w:rPr>
          <w:rFonts w:ascii="Times New Roman" w:hAnsi="Times New Roman"/>
          <w:lang w:val="en-GB"/>
        </w:rPr>
        <w:tab/>
      </w:r>
      <w:r w:rsidRPr="00AF48FD">
        <w:rPr>
          <w:rFonts w:ascii="Times New Roman" w:hAnsi="Times New Roman"/>
          <w:b/>
          <w:bCs/>
          <w:lang w:val="en-GB"/>
        </w:rPr>
        <w:t xml:space="preserve">Take Imatinib Actavis with a meal. </w:t>
      </w:r>
      <w:r w:rsidRPr="00AF48FD">
        <w:rPr>
          <w:rFonts w:ascii="Times New Roman" w:hAnsi="Times New Roman"/>
          <w:lang w:val="en-GB"/>
        </w:rPr>
        <w:t>This will help protect you from stomach problems when taking Imatinib Actavis.</w:t>
      </w:r>
    </w:p>
    <w:p w:rsidR="00FD772E" w:rsidRPr="007A1698" w:rsidRDefault="00FD772E" w:rsidP="007A1698">
      <w:pPr>
        <w:pStyle w:val="Default"/>
        <w:ind w:left="567" w:hanging="567"/>
        <w:rPr>
          <w:sz w:val="22"/>
          <w:szCs w:val="22"/>
          <w:lang w:val="en-GB"/>
        </w:rPr>
      </w:pPr>
      <w:r w:rsidRPr="004526DA">
        <w:rPr>
          <w:sz w:val="22"/>
          <w:szCs w:val="22"/>
          <w:lang w:val="en-GB"/>
        </w:rPr>
        <w:t>-</w:t>
      </w:r>
      <w:r w:rsidRPr="007A1698">
        <w:rPr>
          <w:sz w:val="22"/>
          <w:szCs w:val="22"/>
          <w:lang w:val="en-GB"/>
        </w:rPr>
        <w:tab/>
      </w:r>
      <w:r w:rsidRPr="007A1698">
        <w:rPr>
          <w:b/>
          <w:bCs/>
          <w:sz w:val="22"/>
          <w:szCs w:val="22"/>
          <w:lang w:val="en-GB"/>
        </w:rPr>
        <w:t xml:space="preserve">Swallow the capsules whole with a large glass of water. </w:t>
      </w:r>
      <w:r w:rsidRPr="007A1698">
        <w:rPr>
          <w:sz w:val="22"/>
          <w:szCs w:val="22"/>
          <w:lang w:val="en-GB"/>
        </w:rPr>
        <w:t>Do not open or crush the capsules unless you have difficulty in swallowing (e.g. in children).</w:t>
      </w:r>
    </w:p>
    <w:p w:rsidR="00FD772E" w:rsidRPr="007A1698" w:rsidRDefault="00FD772E" w:rsidP="007A1698">
      <w:pPr>
        <w:pStyle w:val="Default"/>
        <w:ind w:left="567" w:hanging="567"/>
        <w:rPr>
          <w:sz w:val="22"/>
          <w:szCs w:val="22"/>
          <w:lang w:val="en-GB"/>
        </w:rPr>
      </w:pPr>
      <w:r w:rsidRPr="007A1698">
        <w:rPr>
          <w:sz w:val="22"/>
          <w:szCs w:val="22"/>
          <w:lang w:val="en-GB"/>
        </w:rPr>
        <w:t>-</w:t>
      </w:r>
      <w:r w:rsidRPr="007A1698">
        <w:rPr>
          <w:sz w:val="22"/>
          <w:szCs w:val="22"/>
          <w:lang w:val="en-GB"/>
        </w:rPr>
        <w:tab/>
        <w:t>If you are unable to swallow the capsules, you can open them up and pour the powder into a glass of still water or apple juice.</w:t>
      </w:r>
    </w:p>
    <w:p w:rsidR="00FD772E" w:rsidRPr="007A1698" w:rsidRDefault="00FD772E" w:rsidP="00F07FE1">
      <w:pPr>
        <w:pStyle w:val="Default"/>
        <w:ind w:left="567" w:hanging="567"/>
        <w:rPr>
          <w:sz w:val="22"/>
          <w:szCs w:val="22"/>
          <w:lang w:val="en-GB"/>
        </w:rPr>
      </w:pPr>
      <w:r w:rsidRPr="007A1698">
        <w:rPr>
          <w:sz w:val="22"/>
          <w:szCs w:val="22"/>
          <w:lang w:val="en-GB"/>
        </w:rPr>
        <w:t>-</w:t>
      </w:r>
      <w:r w:rsidRPr="007A1698">
        <w:rPr>
          <w:sz w:val="22"/>
          <w:szCs w:val="22"/>
          <w:lang w:val="en-GB"/>
        </w:rPr>
        <w:tab/>
        <w:t>If you are a woman who is pregnant or might get pregnant and are trying to open the capsules, you should handle the contents with caution in order to avoid skin-eye contact or inhalation. You should wash your hands immediately after opening the capsules.</w:t>
      </w:r>
    </w:p>
    <w:p w:rsidR="00FD772E" w:rsidRPr="007A1698" w:rsidRDefault="00FD772E" w:rsidP="006F03EF">
      <w:pPr>
        <w:pStyle w:val="KeinLeerraum"/>
        <w:rPr>
          <w:rFonts w:ascii="Times New Roman" w:hAnsi="Times New Roman"/>
          <w:highlight w:val="lightGray"/>
          <w:lang w:val="en-GB"/>
        </w:rPr>
      </w:pPr>
    </w:p>
    <w:p w:rsidR="00FD772E" w:rsidRPr="007A1698" w:rsidRDefault="00FD772E" w:rsidP="006F03EF">
      <w:pPr>
        <w:pStyle w:val="KeinLeerraum"/>
        <w:rPr>
          <w:rFonts w:ascii="Times New Roman" w:hAnsi="Times New Roman"/>
          <w:b/>
          <w:lang w:val="en-GB"/>
        </w:rPr>
      </w:pPr>
      <w:r w:rsidRPr="007A1698">
        <w:rPr>
          <w:rFonts w:ascii="Times New Roman" w:hAnsi="Times New Roman"/>
          <w:b/>
          <w:bCs/>
          <w:lang w:val="en-GB"/>
        </w:rPr>
        <w:t xml:space="preserve">How long to take </w:t>
      </w:r>
      <w:r w:rsidRPr="007A1698">
        <w:rPr>
          <w:rFonts w:ascii="Times New Roman" w:hAnsi="Times New Roman"/>
          <w:b/>
          <w:lang w:val="en-GB"/>
        </w:rPr>
        <w:t>Imatinib Actavis</w:t>
      </w:r>
    </w:p>
    <w:p w:rsidR="00FD772E" w:rsidRPr="007A1698" w:rsidRDefault="00FD772E" w:rsidP="007B4999">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Keep taking Imatinib Actavis every day for as long as your doctor tells you.</w:t>
      </w:r>
    </w:p>
    <w:p w:rsidR="00FD772E" w:rsidRPr="007A1698" w:rsidRDefault="00FD772E" w:rsidP="006F03EF">
      <w:pPr>
        <w:autoSpaceDE w:val="0"/>
        <w:autoSpaceDN w:val="0"/>
        <w:adjustRightInd w:val="0"/>
        <w:spacing w:after="0" w:line="240" w:lineRule="auto"/>
        <w:rPr>
          <w:rFonts w:ascii="Times New Roman" w:hAnsi="Times New Roman"/>
          <w:lang w:val="en-GB"/>
        </w:rPr>
      </w:pPr>
    </w:p>
    <w:p w:rsidR="00FD772E" w:rsidRPr="007A1698" w:rsidRDefault="00FD772E" w:rsidP="006F03EF">
      <w:pPr>
        <w:autoSpaceDE w:val="0"/>
        <w:autoSpaceDN w:val="0"/>
        <w:adjustRightInd w:val="0"/>
        <w:spacing w:after="0" w:line="240" w:lineRule="auto"/>
        <w:rPr>
          <w:rFonts w:ascii="Times New Roman" w:hAnsi="Times New Roman"/>
          <w:b/>
          <w:bCs/>
          <w:lang w:val="en-GB"/>
        </w:rPr>
      </w:pPr>
      <w:r w:rsidRPr="007A1698">
        <w:rPr>
          <w:rFonts w:ascii="Times New Roman" w:hAnsi="Times New Roman"/>
          <w:b/>
          <w:bCs/>
          <w:lang w:val="en-GB"/>
        </w:rPr>
        <w:t>If you take more Imatinib Actavis than you should</w:t>
      </w:r>
    </w:p>
    <w:p w:rsidR="00FD772E" w:rsidRPr="007A1698" w:rsidRDefault="00FD772E" w:rsidP="00AF48FD">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 xml:space="preserve">If you have accidentally taken too many capsules, talk to your doctor </w:t>
      </w:r>
      <w:r w:rsidRPr="007A1698">
        <w:rPr>
          <w:rFonts w:ascii="Times New Roman" w:hAnsi="Times New Roman"/>
          <w:b/>
          <w:bCs/>
          <w:lang w:val="en-GB"/>
        </w:rPr>
        <w:t>straight away</w:t>
      </w:r>
      <w:r w:rsidRPr="007A1698">
        <w:rPr>
          <w:rFonts w:ascii="Times New Roman" w:hAnsi="Times New Roman"/>
          <w:lang w:val="en-GB"/>
        </w:rPr>
        <w:t>. You may require medical attention. Take the medicine pack with you.</w:t>
      </w:r>
    </w:p>
    <w:p w:rsidR="00FD772E" w:rsidRPr="007A1698" w:rsidRDefault="00FD772E" w:rsidP="00AF48FD">
      <w:pPr>
        <w:autoSpaceDE w:val="0"/>
        <w:autoSpaceDN w:val="0"/>
        <w:adjustRightInd w:val="0"/>
        <w:spacing w:after="0" w:line="240" w:lineRule="auto"/>
        <w:rPr>
          <w:rFonts w:ascii="Times New Roman" w:hAnsi="Times New Roman"/>
          <w:lang w:val="en-GB"/>
        </w:rPr>
      </w:pPr>
    </w:p>
    <w:p w:rsidR="00FD772E" w:rsidRPr="007A1698" w:rsidRDefault="00FD772E" w:rsidP="004526DA">
      <w:pPr>
        <w:autoSpaceDE w:val="0"/>
        <w:autoSpaceDN w:val="0"/>
        <w:adjustRightInd w:val="0"/>
        <w:spacing w:after="0" w:line="240" w:lineRule="auto"/>
        <w:rPr>
          <w:rFonts w:ascii="Times New Roman" w:hAnsi="Times New Roman"/>
          <w:b/>
          <w:bCs/>
          <w:lang w:val="en-GB"/>
        </w:rPr>
      </w:pPr>
      <w:r w:rsidRPr="007A1698">
        <w:rPr>
          <w:rFonts w:ascii="Times New Roman" w:hAnsi="Times New Roman"/>
          <w:b/>
          <w:bCs/>
          <w:lang w:val="en-GB"/>
        </w:rPr>
        <w:t>If you forget to take Imatinib Actavis</w:t>
      </w: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If you forget a dose, take it as soon as you remember. However if it is nearly time for the next dose, skip the missed dose.</w:t>
      </w: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Then continue with your normal schedule.</w:t>
      </w: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Do not take a double dose to make up a forgotten dose.</w:t>
      </w: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p>
    <w:p w:rsidR="00FD772E" w:rsidRPr="007A1698" w:rsidRDefault="00FD772E"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If you have any further questions on the use of this medicine, ask your doctor, pharmacist or nurse.</w:t>
      </w:r>
    </w:p>
    <w:p w:rsidR="00FD772E" w:rsidRPr="007A1698" w:rsidRDefault="00FD772E" w:rsidP="007A1698">
      <w:pPr>
        <w:autoSpaceDE w:val="0"/>
        <w:autoSpaceDN w:val="0"/>
        <w:adjustRightInd w:val="0"/>
        <w:spacing w:after="0" w:line="240" w:lineRule="auto"/>
        <w:rPr>
          <w:rFonts w:ascii="Times New Roman" w:hAnsi="Times New Roman"/>
          <w:lang w:val="en-GB"/>
        </w:rPr>
      </w:pPr>
    </w:p>
    <w:p w:rsidR="00FD772E" w:rsidRPr="007A1698" w:rsidRDefault="00FD772E" w:rsidP="007A1698">
      <w:pPr>
        <w:autoSpaceDE w:val="0"/>
        <w:autoSpaceDN w:val="0"/>
        <w:adjustRightInd w:val="0"/>
        <w:spacing w:after="0" w:line="240" w:lineRule="auto"/>
        <w:rPr>
          <w:rFonts w:ascii="Times New Roman" w:hAnsi="Times New Roman"/>
          <w:lang w:val="en-GB"/>
        </w:rPr>
      </w:pPr>
    </w:p>
    <w:p w:rsidR="00FD772E" w:rsidRPr="007A1698" w:rsidRDefault="00FD772E" w:rsidP="007A1698">
      <w:pPr>
        <w:autoSpaceDE w:val="0"/>
        <w:autoSpaceDN w:val="0"/>
        <w:adjustRightInd w:val="0"/>
        <w:spacing w:after="0" w:line="240" w:lineRule="auto"/>
        <w:ind w:left="567" w:hanging="567"/>
        <w:rPr>
          <w:rFonts w:ascii="Times New Roman" w:hAnsi="Times New Roman"/>
          <w:b/>
          <w:bCs/>
          <w:lang w:val="en-GB"/>
        </w:rPr>
      </w:pPr>
      <w:r w:rsidRPr="007A1698">
        <w:rPr>
          <w:rFonts w:ascii="Times New Roman" w:hAnsi="Times New Roman"/>
          <w:b/>
          <w:bCs/>
          <w:lang w:val="en-GB"/>
        </w:rPr>
        <w:t>4.</w:t>
      </w:r>
      <w:r w:rsidRPr="007A1698">
        <w:rPr>
          <w:rFonts w:ascii="Times New Roman" w:hAnsi="Times New Roman"/>
          <w:b/>
          <w:bCs/>
          <w:lang w:val="en-GB"/>
        </w:rPr>
        <w:tab/>
        <w:t>Possible side effects</w:t>
      </w:r>
    </w:p>
    <w:p w:rsidR="00FD772E" w:rsidRPr="007A1698" w:rsidRDefault="00FD772E" w:rsidP="00F07FE1">
      <w:pPr>
        <w:autoSpaceDE w:val="0"/>
        <w:autoSpaceDN w:val="0"/>
        <w:adjustRightInd w:val="0"/>
        <w:spacing w:after="0" w:line="240" w:lineRule="auto"/>
        <w:rPr>
          <w:rFonts w:ascii="Times New Roman" w:hAnsi="Times New Roman"/>
          <w:bCs/>
          <w:lang w:val="en-GB"/>
        </w:rPr>
      </w:pPr>
    </w:p>
    <w:p w:rsidR="00FD772E" w:rsidRPr="007A1698" w:rsidRDefault="00FD772E" w:rsidP="006F03EF">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Like all medicines, this medicine can cause side effects, although not everybody gets them. They are usually mild to moderate.</w:t>
      </w:r>
    </w:p>
    <w:p w:rsidR="00FD772E" w:rsidRPr="007A1698" w:rsidRDefault="00FD772E" w:rsidP="006F03EF">
      <w:pPr>
        <w:autoSpaceDE w:val="0"/>
        <w:autoSpaceDN w:val="0"/>
        <w:adjustRightInd w:val="0"/>
        <w:spacing w:after="0" w:line="240" w:lineRule="auto"/>
        <w:rPr>
          <w:rFonts w:ascii="Times New Roman" w:hAnsi="Times New Roman"/>
          <w:lang w:val="en-GB"/>
        </w:rPr>
      </w:pPr>
    </w:p>
    <w:p w:rsidR="00FD772E" w:rsidRPr="007A1698" w:rsidRDefault="00FD772E" w:rsidP="006F03EF">
      <w:pPr>
        <w:autoSpaceDE w:val="0"/>
        <w:autoSpaceDN w:val="0"/>
        <w:adjustRightInd w:val="0"/>
        <w:spacing w:after="0" w:line="240" w:lineRule="auto"/>
        <w:rPr>
          <w:rFonts w:ascii="Times New Roman" w:hAnsi="Times New Roman"/>
          <w:b/>
          <w:bCs/>
          <w:lang w:val="en-GB"/>
        </w:rPr>
      </w:pPr>
      <w:r w:rsidRPr="007A1698">
        <w:rPr>
          <w:rFonts w:ascii="Times New Roman" w:hAnsi="Times New Roman"/>
          <w:b/>
          <w:bCs/>
          <w:lang w:val="en-GB"/>
        </w:rPr>
        <w:t>Some side effects may be serious. Tell your doctor straight away if you get any of the following:</w:t>
      </w:r>
    </w:p>
    <w:p w:rsidR="00FD772E" w:rsidRPr="007A1698" w:rsidRDefault="00FD772E" w:rsidP="006F03EF">
      <w:pPr>
        <w:autoSpaceDE w:val="0"/>
        <w:autoSpaceDN w:val="0"/>
        <w:adjustRightInd w:val="0"/>
        <w:spacing w:after="0" w:line="240" w:lineRule="auto"/>
        <w:rPr>
          <w:rFonts w:ascii="Times New Roman" w:hAnsi="Times New Roman"/>
          <w:bCs/>
          <w:lang w:val="en-GB"/>
        </w:rPr>
      </w:pPr>
    </w:p>
    <w:p w:rsidR="00FD772E" w:rsidRPr="006F03EF" w:rsidRDefault="00FD772E" w:rsidP="006F03EF">
      <w:pPr>
        <w:autoSpaceDE w:val="0"/>
        <w:autoSpaceDN w:val="0"/>
        <w:adjustRightInd w:val="0"/>
        <w:spacing w:after="0" w:line="240" w:lineRule="auto"/>
        <w:rPr>
          <w:rFonts w:ascii="Times New Roman" w:hAnsi="Times New Roman"/>
          <w:b/>
          <w:bCs/>
          <w:lang w:val="en-GB"/>
        </w:rPr>
      </w:pPr>
      <w:r w:rsidRPr="007A1698">
        <w:rPr>
          <w:rFonts w:ascii="Times New Roman" w:hAnsi="Times New Roman"/>
          <w:b/>
          <w:bCs/>
          <w:lang w:val="en-GB"/>
        </w:rPr>
        <w:t xml:space="preserve">Very common </w:t>
      </w:r>
      <w:r w:rsidRPr="007A1698">
        <w:rPr>
          <w:rFonts w:ascii="Times New Roman" w:hAnsi="Times New Roman"/>
          <w:bCs/>
          <w:lang w:val="en-GB"/>
        </w:rPr>
        <w:t>(may affect more than 1 in 10</w:t>
      </w:r>
      <w:r w:rsidR="00875378" w:rsidRPr="007A1698">
        <w:rPr>
          <w:rFonts w:ascii="Times New Roman" w:hAnsi="Times New Roman"/>
          <w:bCs/>
          <w:lang w:val="en-GB"/>
        </w:rPr>
        <w:t> </w:t>
      </w:r>
      <w:r w:rsidRPr="007A1698">
        <w:rPr>
          <w:rFonts w:ascii="Times New Roman" w:hAnsi="Times New Roman"/>
          <w:bCs/>
          <w:lang w:val="en-GB"/>
        </w:rPr>
        <w:t>people)</w:t>
      </w:r>
      <w:r w:rsidRPr="007A1698">
        <w:rPr>
          <w:rFonts w:ascii="Times New Roman" w:hAnsi="Times New Roman"/>
          <w:b/>
          <w:bCs/>
          <w:lang w:val="en-GB"/>
        </w:rPr>
        <w:t xml:space="preserve"> or common </w:t>
      </w:r>
      <w:r w:rsidR="00A46599" w:rsidRPr="007A1698">
        <w:rPr>
          <w:rFonts w:ascii="Times New Roman" w:hAnsi="Times New Roman"/>
          <w:bCs/>
          <w:lang w:val="en-GB"/>
        </w:rPr>
        <w:t>(</w:t>
      </w:r>
      <w:r w:rsidR="00875378" w:rsidRPr="00F07FE1">
        <w:rPr>
          <w:rFonts w:ascii="Times New Roman" w:hAnsi="Times New Roman"/>
          <w:lang w:val="en-GB"/>
        </w:rPr>
        <w:t>may affe</w:t>
      </w:r>
      <w:r w:rsidR="00875378" w:rsidRPr="006F03EF">
        <w:rPr>
          <w:rFonts w:ascii="Times New Roman" w:hAnsi="Times New Roman"/>
          <w:lang w:val="en-GB"/>
        </w:rPr>
        <w:t>ct up to 1 in 10 </w:t>
      </w:r>
      <w:r w:rsidR="00A46599" w:rsidRPr="006F03EF">
        <w:rPr>
          <w:rFonts w:ascii="Times New Roman" w:hAnsi="Times New Roman"/>
          <w:lang w:val="en-GB"/>
        </w:rPr>
        <w:t>people)</w:t>
      </w:r>
      <w:r w:rsidRPr="006F03EF">
        <w:rPr>
          <w:rFonts w:ascii="Times New Roman" w:hAnsi="Times New Roman"/>
          <w:b/>
          <w:bCs/>
          <w:lang w:val="en-GB"/>
        </w:rPr>
        <w:t>:</w:t>
      </w:r>
    </w:p>
    <w:p w:rsidR="00FD772E" w:rsidRPr="006F03EF" w:rsidRDefault="00FD772E" w:rsidP="006F03EF">
      <w:pPr>
        <w:autoSpaceDE w:val="0"/>
        <w:autoSpaceDN w:val="0"/>
        <w:adjustRightInd w:val="0"/>
        <w:spacing w:after="0" w:line="240" w:lineRule="auto"/>
        <w:ind w:left="567" w:hanging="567"/>
        <w:rPr>
          <w:rFonts w:ascii="Times New Roman" w:hAnsi="Times New Roman"/>
          <w:lang w:val="en-GB"/>
        </w:rPr>
      </w:pPr>
      <w:r w:rsidRPr="006F03EF">
        <w:rPr>
          <w:rFonts w:ascii="Times New Roman" w:hAnsi="Times New Roman"/>
          <w:lang w:val="en-GB"/>
        </w:rPr>
        <w:t>-</w:t>
      </w:r>
      <w:r w:rsidRPr="006F03EF">
        <w:rPr>
          <w:rFonts w:ascii="Times New Roman" w:hAnsi="Times New Roman"/>
          <w:lang w:val="en-GB"/>
        </w:rPr>
        <w:tab/>
        <w:t>Rapid weight gain. Imatinib Actavis may cause your body to retain water (severe fluid retention).</w:t>
      </w:r>
    </w:p>
    <w:p w:rsidR="00FD772E" w:rsidRPr="00AF48FD" w:rsidRDefault="00FD772E" w:rsidP="00AF48FD">
      <w:pPr>
        <w:autoSpaceDE w:val="0"/>
        <w:autoSpaceDN w:val="0"/>
        <w:adjustRightInd w:val="0"/>
        <w:spacing w:after="0" w:line="240" w:lineRule="auto"/>
        <w:ind w:left="567" w:hanging="567"/>
        <w:rPr>
          <w:rFonts w:ascii="Times New Roman" w:hAnsi="Times New Roman"/>
          <w:lang w:val="en-GB"/>
        </w:rPr>
      </w:pPr>
      <w:r w:rsidRPr="00AF48FD">
        <w:rPr>
          <w:rFonts w:ascii="Times New Roman" w:hAnsi="Times New Roman"/>
          <w:lang w:val="en-GB"/>
        </w:rPr>
        <w:t>-</w:t>
      </w:r>
      <w:r w:rsidRPr="00AF48FD">
        <w:rPr>
          <w:rFonts w:ascii="Times New Roman" w:hAnsi="Times New Roman"/>
          <w:lang w:val="en-GB"/>
        </w:rPr>
        <w:tab/>
        <w:t>Signs of infection such as fever, severe chills, sore throat or mouth ulcers. Imatinib Actavis can reduce the number of white blood cells, so you might get infections more easily.</w:t>
      </w:r>
    </w:p>
    <w:p w:rsidR="00FD772E" w:rsidRPr="004526DA" w:rsidRDefault="00FD772E" w:rsidP="00AF48FD">
      <w:pPr>
        <w:autoSpaceDE w:val="0"/>
        <w:autoSpaceDN w:val="0"/>
        <w:adjustRightInd w:val="0"/>
        <w:spacing w:after="0" w:line="240" w:lineRule="auto"/>
        <w:ind w:left="567" w:hanging="567"/>
        <w:rPr>
          <w:rFonts w:ascii="Times New Roman" w:hAnsi="Times New Roman"/>
          <w:lang w:val="en-GB"/>
        </w:rPr>
      </w:pPr>
      <w:r w:rsidRPr="004526DA">
        <w:rPr>
          <w:rFonts w:ascii="Times New Roman" w:hAnsi="Times New Roman"/>
          <w:lang w:val="en-GB"/>
        </w:rPr>
        <w:t>-</w:t>
      </w:r>
      <w:r w:rsidRPr="004526DA">
        <w:rPr>
          <w:rFonts w:ascii="Times New Roman" w:hAnsi="Times New Roman"/>
          <w:lang w:val="en-GB"/>
        </w:rPr>
        <w:tab/>
        <w:t>Unexpected bleeding or bruising (when you have not hurt yourself).</w:t>
      </w:r>
    </w:p>
    <w:p w:rsidR="00FD772E" w:rsidRPr="007A1698" w:rsidRDefault="00FD772E" w:rsidP="004526DA">
      <w:pPr>
        <w:autoSpaceDE w:val="0"/>
        <w:autoSpaceDN w:val="0"/>
        <w:adjustRightInd w:val="0"/>
        <w:spacing w:after="0" w:line="240" w:lineRule="auto"/>
        <w:rPr>
          <w:rFonts w:ascii="Times New Roman" w:hAnsi="Times New Roman"/>
          <w:lang w:val="en-GB"/>
        </w:rPr>
      </w:pPr>
    </w:p>
    <w:p w:rsidR="00FD772E" w:rsidRPr="007A1698" w:rsidRDefault="00FD772E" w:rsidP="007A1698">
      <w:pPr>
        <w:autoSpaceDE w:val="0"/>
        <w:autoSpaceDN w:val="0"/>
        <w:adjustRightInd w:val="0"/>
        <w:spacing w:after="0" w:line="240" w:lineRule="auto"/>
        <w:rPr>
          <w:rFonts w:ascii="Times New Roman" w:hAnsi="Times New Roman"/>
          <w:b/>
          <w:bCs/>
          <w:lang w:val="en-GB"/>
        </w:rPr>
      </w:pPr>
      <w:r w:rsidRPr="007A1698">
        <w:rPr>
          <w:rFonts w:ascii="Times New Roman" w:hAnsi="Times New Roman"/>
          <w:b/>
          <w:bCs/>
          <w:lang w:val="en-GB"/>
        </w:rPr>
        <w:t xml:space="preserve">Uncommon </w:t>
      </w:r>
      <w:r w:rsidRPr="007A1698">
        <w:rPr>
          <w:rFonts w:ascii="Times New Roman" w:hAnsi="Times New Roman"/>
          <w:bCs/>
          <w:lang w:val="en-GB"/>
        </w:rPr>
        <w:t>(may affect up to 1 in 100</w:t>
      </w:r>
      <w:r w:rsidR="00875378" w:rsidRPr="007A1698">
        <w:rPr>
          <w:rFonts w:ascii="Times New Roman" w:hAnsi="Times New Roman"/>
          <w:bCs/>
          <w:lang w:val="en-GB"/>
        </w:rPr>
        <w:t> </w:t>
      </w:r>
      <w:r w:rsidRPr="007A1698">
        <w:rPr>
          <w:rFonts w:ascii="Times New Roman" w:hAnsi="Times New Roman"/>
          <w:bCs/>
          <w:lang w:val="en-GB"/>
        </w:rPr>
        <w:t xml:space="preserve">people) </w:t>
      </w:r>
      <w:r w:rsidRPr="007A1698">
        <w:rPr>
          <w:rFonts w:ascii="Times New Roman" w:hAnsi="Times New Roman"/>
          <w:b/>
          <w:bCs/>
          <w:lang w:val="en-GB"/>
        </w:rPr>
        <w:t xml:space="preserve">or rare </w:t>
      </w:r>
      <w:r w:rsidRPr="007A1698">
        <w:rPr>
          <w:rFonts w:ascii="Times New Roman" w:hAnsi="Times New Roman"/>
          <w:bCs/>
          <w:lang w:val="en-GB"/>
        </w:rPr>
        <w:t>(may affect up to 1 in 1,000</w:t>
      </w:r>
      <w:r w:rsidR="00875378" w:rsidRPr="007A1698">
        <w:rPr>
          <w:rFonts w:ascii="Times New Roman" w:hAnsi="Times New Roman"/>
          <w:bCs/>
          <w:lang w:val="en-GB"/>
        </w:rPr>
        <w:t> </w:t>
      </w:r>
      <w:r w:rsidRPr="007A1698">
        <w:rPr>
          <w:rFonts w:ascii="Times New Roman" w:hAnsi="Times New Roman"/>
          <w:bCs/>
          <w:lang w:val="en-GB"/>
        </w:rPr>
        <w:t>people)</w:t>
      </w:r>
      <w:r w:rsidRPr="007A1698">
        <w:rPr>
          <w:rFonts w:ascii="Times New Roman" w:hAnsi="Times New Roman"/>
          <w:b/>
          <w:bCs/>
          <w:lang w:val="en-GB"/>
        </w:rPr>
        <w:t>:</w:t>
      </w: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Chest pain, irregular heart rhythm (signs of heart problems).</w:t>
      </w: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Cough, having difficulty breathing or painful breathing (signs of lung problems).</w:t>
      </w: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Feeling light-headed, dizzy or fainting (signs of low blood pressure).</w:t>
      </w: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 xml:space="preserve">Feeling sick (nausea), with loss of appetite, </w:t>
      </w:r>
      <w:r w:rsidR="00A2012F" w:rsidRPr="007A1698">
        <w:rPr>
          <w:rFonts w:ascii="Times New Roman" w:hAnsi="Times New Roman"/>
          <w:lang w:val="en-GB"/>
        </w:rPr>
        <w:t>dark</w:t>
      </w:r>
      <w:r w:rsidRPr="007A1698">
        <w:rPr>
          <w:rFonts w:ascii="Times New Roman" w:hAnsi="Times New Roman"/>
          <w:lang w:val="en-GB"/>
        </w:rPr>
        <w:t>-coloured urine, yellow skin or eyes (signs of liver problems).</w:t>
      </w: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Rash, red skin with blisters on the lips, eyes, skin or mouth, peeling skin, fever, raised red or purple skin patches, itching, burning sensation, pustular eruption (signs of skin problems).</w:t>
      </w: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Severe abdominal pain, blood in your vomit, stools or urine, black stools (signs of gastrointestinal disorders).</w:t>
      </w: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Severely decreased urine output, feeling thirsty (signs of kidney problems).</w:t>
      </w: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Feeling sick (nausea) with diarrhoea and vomiting, abdominal pain or fever (signs of bowel problems).</w:t>
      </w: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Severe headache, weakness or paralysis of limbs or face, difficulty speaking, sudden loss of consciousness (signs of nervous system problems</w:t>
      </w:r>
      <w:r w:rsidR="00A2012F" w:rsidRPr="007A1698">
        <w:rPr>
          <w:rFonts w:ascii="Times New Roman" w:hAnsi="Times New Roman"/>
          <w:lang w:val="en-GB"/>
        </w:rPr>
        <w:t xml:space="preserve"> </w:t>
      </w:r>
      <w:r w:rsidR="00A2012F" w:rsidRPr="007A1698">
        <w:rPr>
          <w:rFonts w:ascii="Times New Roman" w:eastAsia="Times New Roman" w:hAnsi="Times New Roman"/>
        </w:rPr>
        <w:t>su</w:t>
      </w:r>
      <w:r w:rsidR="00A2012F" w:rsidRPr="007A1698">
        <w:rPr>
          <w:rFonts w:ascii="Times New Roman" w:eastAsia="Times New Roman" w:hAnsi="Times New Roman"/>
          <w:spacing w:val="1"/>
        </w:rPr>
        <w:t>c</w:t>
      </w:r>
      <w:r w:rsidR="00A2012F" w:rsidRPr="007A1698">
        <w:rPr>
          <w:rFonts w:ascii="Times New Roman" w:eastAsia="Times New Roman" w:hAnsi="Times New Roman"/>
        </w:rPr>
        <w:t>h as</w:t>
      </w:r>
      <w:r w:rsidR="00A2012F" w:rsidRPr="007A1698">
        <w:rPr>
          <w:rFonts w:ascii="Times New Roman" w:eastAsia="Times New Roman" w:hAnsi="Times New Roman"/>
          <w:spacing w:val="1"/>
        </w:rPr>
        <w:t xml:space="preserve"> </w:t>
      </w:r>
      <w:r w:rsidR="00A2012F" w:rsidRPr="007A1698">
        <w:rPr>
          <w:rFonts w:ascii="Times New Roman" w:eastAsia="Times New Roman" w:hAnsi="Times New Roman"/>
        </w:rPr>
        <w:t>b</w:t>
      </w:r>
      <w:r w:rsidR="00A2012F" w:rsidRPr="007A1698">
        <w:rPr>
          <w:rFonts w:ascii="Times New Roman" w:eastAsia="Times New Roman" w:hAnsi="Times New Roman"/>
          <w:spacing w:val="1"/>
        </w:rPr>
        <w:t>l</w:t>
      </w:r>
      <w:r w:rsidR="00A2012F" w:rsidRPr="007A1698">
        <w:rPr>
          <w:rFonts w:ascii="Times New Roman" w:eastAsia="Times New Roman" w:hAnsi="Times New Roman"/>
        </w:rPr>
        <w:t>e</w:t>
      </w:r>
      <w:r w:rsidR="00A2012F" w:rsidRPr="007A1698">
        <w:rPr>
          <w:rFonts w:ascii="Times New Roman" w:eastAsia="Times New Roman" w:hAnsi="Times New Roman"/>
          <w:spacing w:val="1"/>
        </w:rPr>
        <w:t>e</w:t>
      </w:r>
      <w:r w:rsidR="00A2012F" w:rsidRPr="007A1698">
        <w:rPr>
          <w:rFonts w:ascii="Times New Roman" w:eastAsia="Times New Roman" w:hAnsi="Times New Roman"/>
        </w:rPr>
        <w:t>d</w:t>
      </w:r>
      <w:r w:rsidR="00A2012F" w:rsidRPr="007A1698">
        <w:rPr>
          <w:rFonts w:ascii="Times New Roman" w:eastAsia="Times New Roman" w:hAnsi="Times New Roman"/>
          <w:spacing w:val="1"/>
        </w:rPr>
        <w:t>i</w:t>
      </w:r>
      <w:r w:rsidR="00A2012F" w:rsidRPr="007A1698">
        <w:rPr>
          <w:rFonts w:ascii="Times New Roman" w:eastAsia="Times New Roman" w:hAnsi="Times New Roman"/>
        </w:rPr>
        <w:t>ng</w:t>
      </w:r>
      <w:r w:rsidR="00A2012F" w:rsidRPr="007A1698">
        <w:rPr>
          <w:rFonts w:ascii="Times New Roman" w:eastAsia="Times New Roman" w:hAnsi="Times New Roman"/>
          <w:spacing w:val="-2"/>
        </w:rPr>
        <w:t xml:space="preserve"> </w:t>
      </w:r>
      <w:r w:rsidR="00A2012F" w:rsidRPr="007A1698">
        <w:rPr>
          <w:rFonts w:ascii="Times New Roman" w:eastAsia="Times New Roman" w:hAnsi="Times New Roman"/>
        </w:rPr>
        <w:t>or</w:t>
      </w:r>
      <w:r w:rsidR="00A2012F" w:rsidRPr="007A1698">
        <w:rPr>
          <w:rFonts w:ascii="Times New Roman" w:eastAsia="Times New Roman" w:hAnsi="Times New Roman"/>
          <w:spacing w:val="1"/>
        </w:rPr>
        <w:t xml:space="preserve"> </w:t>
      </w:r>
      <w:r w:rsidR="00A2012F" w:rsidRPr="007A1698">
        <w:rPr>
          <w:rFonts w:ascii="Times New Roman" w:eastAsia="Times New Roman" w:hAnsi="Times New Roman"/>
        </w:rPr>
        <w:t>swe</w:t>
      </w:r>
      <w:r w:rsidR="00A2012F" w:rsidRPr="007A1698">
        <w:rPr>
          <w:rFonts w:ascii="Times New Roman" w:eastAsia="Times New Roman" w:hAnsi="Times New Roman"/>
          <w:spacing w:val="1"/>
        </w:rPr>
        <w:t>lli</w:t>
      </w:r>
      <w:r w:rsidR="00A2012F" w:rsidRPr="007A1698">
        <w:rPr>
          <w:rFonts w:ascii="Times New Roman" w:eastAsia="Times New Roman" w:hAnsi="Times New Roman"/>
        </w:rPr>
        <w:t>ng</w:t>
      </w:r>
      <w:r w:rsidR="00A2012F" w:rsidRPr="007A1698">
        <w:rPr>
          <w:rFonts w:ascii="Times New Roman" w:eastAsia="Times New Roman" w:hAnsi="Times New Roman"/>
          <w:spacing w:val="-2"/>
        </w:rPr>
        <w:t xml:space="preserve"> </w:t>
      </w:r>
      <w:r w:rsidR="00A2012F" w:rsidRPr="007A1698">
        <w:rPr>
          <w:rFonts w:ascii="Times New Roman" w:eastAsia="Times New Roman" w:hAnsi="Times New Roman"/>
          <w:spacing w:val="1"/>
        </w:rPr>
        <w:t>i</w:t>
      </w:r>
      <w:r w:rsidR="00A2012F" w:rsidRPr="007A1698">
        <w:rPr>
          <w:rFonts w:ascii="Times New Roman" w:eastAsia="Times New Roman" w:hAnsi="Times New Roman"/>
        </w:rPr>
        <w:t>n s</w:t>
      </w:r>
      <w:r w:rsidR="00A2012F" w:rsidRPr="007A1698">
        <w:rPr>
          <w:rFonts w:ascii="Times New Roman" w:eastAsia="Times New Roman" w:hAnsi="Times New Roman"/>
          <w:spacing w:val="-2"/>
        </w:rPr>
        <w:t>k</w:t>
      </w:r>
      <w:r w:rsidR="00A2012F" w:rsidRPr="007A1698">
        <w:rPr>
          <w:rFonts w:ascii="Times New Roman" w:eastAsia="Times New Roman" w:hAnsi="Times New Roman"/>
        </w:rPr>
        <w:t>u</w:t>
      </w:r>
      <w:r w:rsidR="00A2012F" w:rsidRPr="007A1698">
        <w:rPr>
          <w:rFonts w:ascii="Times New Roman" w:eastAsia="Times New Roman" w:hAnsi="Times New Roman"/>
          <w:spacing w:val="1"/>
        </w:rPr>
        <w:t>ll/</w:t>
      </w:r>
      <w:r w:rsidR="00A2012F" w:rsidRPr="007A1698">
        <w:rPr>
          <w:rFonts w:ascii="Times New Roman" w:eastAsia="Times New Roman" w:hAnsi="Times New Roman"/>
        </w:rPr>
        <w:t>b</w:t>
      </w:r>
      <w:r w:rsidR="00A2012F" w:rsidRPr="007A1698">
        <w:rPr>
          <w:rFonts w:ascii="Times New Roman" w:eastAsia="Times New Roman" w:hAnsi="Times New Roman"/>
          <w:spacing w:val="1"/>
        </w:rPr>
        <w:t>r</w:t>
      </w:r>
      <w:r w:rsidR="00A2012F" w:rsidRPr="007A1698">
        <w:rPr>
          <w:rFonts w:ascii="Times New Roman" w:eastAsia="Times New Roman" w:hAnsi="Times New Roman"/>
        </w:rPr>
        <w:t>a</w:t>
      </w:r>
      <w:r w:rsidR="00A2012F" w:rsidRPr="007A1698">
        <w:rPr>
          <w:rFonts w:ascii="Times New Roman" w:eastAsia="Times New Roman" w:hAnsi="Times New Roman"/>
          <w:spacing w:val="1"/>
        </w:rPr>
        <w:t>i</w:t>
      </w:r>
      <w:r w:rsidR="00A2012F" w:rsidRPr="007A1698">
        <w:rPr>
          <w:rFonts w:ascii="Times New Roman" w:eastAsia="Times New Roman" w:hAnsi="Times New Roman"/>
          <w:spacing w:val="3"/>
        </w:rPr>
        <w:t>n</w:t>
      </w:r>
      <w:r w:rsidRPr="007A1698">
        <w:rPr>
          <w:rFonts w:ascii="Times New Roman" w:hAnsi="Times New Roman"/>
          <w:lang w:val="en-GB"/>
        </w:rPr>
        <w:t>).</w:t>
      </w: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Pale skin, feeling tired and breathlessness and having dark urine (signs of low levels of red blood cells).</w:t>
      </w: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Eye pain or deterioration in vision</w:t>
      </w:r>
      <w:r w:rsidR="00A2012F" w:rsidRPr="007A1698">
        <w:rPr>
          <w:rFonts w:ascii="Times New Roman" w:hAnsi="Times New Roman"/>
          <w:lang w:val="en-GB"/>
        </w:rPr>
        <w:t xml:space="preserve">, </w:t>
      </w:r>
      <w:r w:rsidR="00A2012F" w:rsidRPr="007A1698">
        <w:rPr>
          <w:rFonts w:ascii="Times New Roman" w:eastAsia="Times New Roman" w:hAnsi="Times New Roman"/>
        </w:rPr>
        <w:t>b</w:t>
      </w:r>
      <w:r w:rsidR="00A2012F" w:rsidRPr="007A1698">
        <w:rPr>
          <w:rFonts w:ascii="Times New Roman" w:eastAsia="Times New Roman" w:hAnsi="Times New Roman"/>
          <w:spacing w:val="1"/>
        </w:rPr>
        <w:t>l</w:t>
      </w:r>
      <w:r w:rsidR="00A2012F" w:rsidRPr="007A1698">
        <w:rPr>
          <w:rFonts w:ascii="Times New Roman" w:eastAsia="Times New Roman" w:hAnsi="Times New Roman"/>
        </w:rPr>
        <w:t>e</w:t>
      </w:r>
      <w:r w:rsidR="00A2012F" w:rsidRPr="007A1698">
        <w:rPr>
          <w:rFonts w:ascii="Times New Roman" w:eastAsia="Times New Roman" w:hAnsi="Times New Roman"/>
          <w:spacing w:val="1"/>
        </w:rPr>
        <w:t>e</w:t>
      </w:r>
      <w:r w:rsidR="00A2012F" w:rsidRPr="007A1698">
        <w:rPr>
          <w:rFonts w:ascii="Times New Roman" w:eastAsia="Times New Roman" w:hAnsi="Times New Roman"/>
        </w:rPr>
        <w:t>d</w:t>
      </w:r>
      <w:r w:rsidR="00A2012F" w:rsidRPr="007A1698">
        <w:rPr>
          <w:rFonts w:ascii="Times New Roman" w:eastAsia="Times New Roman" w:hAnsi="Times New Roman"/>
          <w:spacing w:val="1"/>
        </w:rPr>
        <w:t>i</w:t>
      </w:r>
      <w:r w:rsidR="00A2012F" w:rsidRPr="007A1698">
        <w:rPr>
          <w:rFonts w:ascii="Times New Roman" w:eastAsia="Times New Roman" w:hAnsi="Times New Roman"/>
        </w:rPr>
        <w:t>ng</w:t>
      </w:r>
      <w:r w:rsidR="00A2012F" w:rsidRPr="007A1698">
        <w:rPr>
          <w:rFonts w:ascii="Times New Roman" w:eastAsia="Times New Roman" w:hAnsi="Times New Roman"/>
          <w:spacing w:val="-2"/>
        </w:rPr>
        <w:t xml:space="preserve"> </w:t>
      </w:r>
      <w:r w:rsidR="00A2012F" w:rsidRPr="007A1698">
        <w:rPr>
          <w:rFonts w:ascii="Times New Roman" w:eastAsia="Times New Roman" w:hAnsi="Times New Roman"/>
          <w:spacing w:val="1"/>
        </w:rPr>
        <w:t>i</w:t>
      </w:r>
      <w:r w:rsidR="00A2012F" w:rsidRPr="007A1698">
        <w:rPr>
          <w:rFonts w:ascii="Times New Roman" w:eastAsia="Times New Roman" w:hAnsi="Times New Roman"/>
        </w:rPr>
        <w:t xml:space="preserve">n </w:t>
      </w:r>
      <w:r w:rsidR="00A2012F" w:rsidRPr="007A1698">
        <w:rPr>
          <w:rFonts w:ascii="Times New Roman" w:eastAsia="Times New Roman" w:hAnsi="Times New Roman"/>
          <w:spacing w:val="1"/>
        </w:rPr>
        <w:t>t</w:t>
      </w:r>
      <w:r w:rsidR="00A2012F" w:rsidRPr="007A1698">
        <w:rPr>
          <w:rFonts w:ascii="Times New Roman" w:eastAsia="Times New Roman" w:hAnsi="Times New Roman"/>
        </w:rPr>
        <w:t>he e</w:t>
      </w:r>
      <w:r w:rsidR="00A2012F" w:rsidRPr="007A1698">
        <w:rPr>
          <w:rFonts w:ascii="Times New Roman" w:eastAsia="Times New Roman" w:hAnsi="Times New Roman"/>
          <w:spacing w:val="-2"/>
        </w:rPr>
        <w:t>y</w:t>
      </w:r>
      <w:r w:rsidR="00A2012F" w:rsidRPr="007A1698">
        <w:rPr>
          <w:rFonts w:ascii="Times New Roman" w:eastAsia="Times New Roman" w:hAnsi="Times New Roman"/>
        </w:rPr>
        <w:t>e</w:t>
      </w:r>
      <w:r w:rsidR="00A2012F" w:rsidRPr="007A1698">
        <w:rPr>
          <w:rFonts w:ascii="Times New Roman" w:eastAsia="Times New Roman" w:hAnsi="Times New Roman"/>
          <w:spacing w:val="2"/>
        </w:rPr>
        <w:t>s</w:t>
      </w:r>
      <w:r w:rsidRPr="007A1698">
        <w:rPr>
          <w:rFonts w:ascii="Times New Roman" w:hAnsi="Times New Roman"/>
          <w:lang w:val="en-GB"/>
        </w:rPr>
        <w:t>.</w:t>
      </w: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Pain in your hips or difficulty walking.</w:t>
      </w: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Numb or cold toes and fingers (signs of Raynaud’s syndrome).</w:t>
      </w: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Sudden swelling and redness of the skin (signs of a skin infection called cellulitis).</w:t>
      </w: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Difficulty hearing.</w:t>
      </w: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Muscle weakness and spasms with an abnormal heart rhythm (signs of changes in the amount of potassium in your blood).</w:t>
      </w: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Bruising.</w:t>
      </w: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Stomach pain with feeling sick (nausea).</w:t>
      </w: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Muscle spasms with a fever, red-brown urine, pain or weakness in your muscles (signs of muscle problems).</w:t>
      </w: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Pelvic pain sometimes with nausea and vomiting, with unexpected vaginal bleeding, feeling dizzy or fainting due to low blood pressure (signs of problems with your ovaries or womb).</w:t>
      </w:r>
    </w:p>
    <w:p w:rsidR="00FD772E"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N</w:t>
      </w:r>
      <w:r w:rsidRPr="00F07FE1">
        <w:rPr>
          <w:rFonts w:ascii="Times New Roman" w:hAnsi="Times New Roman"/>
          <w:lang w:val="en-GB"/>
        </w:rPr>
        <w:t>au</w:t>
      </w:r>
      <w:r w:rsidRPr="007A1698">
        <w:rPr>
          <w:rFonts w:ascii="Times New Roman" w:hAnsi="Times New Roman"/>
          <w:lang w:val="en-GB"/>
        </w:rPr>
        <w:t>s</w:t>
      </w:r>
      <w:r w:rsidRPr="00F07FE1">
        <w:rPr>
          <w:rFonts w:ascii="Times New Roman" w:hAnsi="Times New Roman"/>
          <w:lang w:val="en-GB"/>
        </w:rPr>
        <w:t>e</w:t>
      </w:r>
      <w:r w:rsidRPr="007A1698">
        <w:rPr>
          <w:rFonts w:ascii="Times New Roman" w:hAnsi="Times New Roman"/>
          <w:lang w:val="en-GB"/>
        </w:rPr>
        <w:t>a</w:t>
      </w:r>
      <w:r w:rsidRPr="00F07FE1">
        <w:rPr>
          <w:rFonts w:ascii="Times New Roman" w:hAnsi="Times New Roman"/>
          <w:lang w:val="en-GB"/>
        </w:rPr>
        <w:t>, sho</w:t>
      </w:r>
      <w:r w:rsidRPr="007A1698">
        <w:rPr>
          <w:rFonts w:ascii="Times New Roman" w:hAnsi="Times New Roman"/>
          <w:lang w:val="en-GB"/>
        </w:rPr>
        <w:t>rt</w:t>
      </w:r>
      <w:r w:rsidRPr="00F07FE1">
        <w:rPr>
          <w:rFonts w:ascii="Times New Roman" w:hAnsi="Times New Roman"/>
          <w:lang w:val="en-GB"/>
        </w:rPr>
        <w:t>ne</w:t>
      </w:r>
      <w:r w:rsidRPr="007A1698">
        <w:rPr>
          <w:rFonts w:ascii="Times New Roman" w:hAnsi="Times New Roman"/>
          <w:lang w:val="en-GB"/>
        </w:rPr>
        <w:t>s</w:t>
      </w:r>
      <w:r w:rsidRPr="00F07FE1">
        <w:rPr>
          <w:rFonts w:ascii="Times New Roman" w:hAnsi="Times New Roman"/>
          <w:lang w:val="en-GB"/>
        </w:rPr>
        <w:t>s of</w:t>
      </w:r>
      <w:r w:rsidRPr="007A1698">
        <w:rPr>
          <w:rFonts w:ascii="Times New Roman" w:hAnsi="Times New Roman"/>
          <w:lang w:val="en-GB"/>
        </w:rPr>
        <w:t xml:space="preserve"> </w:t>
      </w:r>
      <w:r w:rsidRPr="00F07FE1">
        <w:rPr>
          <w:rFonts w:ascii="Times New Roman" w:hAnsi="Times New Roman"/>
          <w:lang w:val="en-GB"/>
        </w:rPr>
        <w:t>b</w:t>
      </w:r>
      <w:r w:rsidRPr="007A1698">
        <w:rPr>
          <w:rFonts w:ascii="Times New Roman" w:hAnsi="Times New Roman"/>
          <w:lang w:val="en-GB"/>
        </w:rPr>
        <w:t>r</w:t>
      </w:r>
      <w:r w:rsidRPr="00F07FE1">
        <w:rPr>
          <w:rFonts w:ascii="Times New Roman" w:hAnsi="Times New Roman"/>
          <w:lang w:val="en-GB"/>
        </w:rPr>
        <w:t>e</w:t>
      </w:r>
      <w:r w:rsidRPr="007A1698">
        <w:rPr>
          <w:rFonts w:ascii="Times New Roman" w:hAnsi="Times New Roman"/>
          <w:lang w:val="en-GB"/>
        </w:rPr>
        <w:t>at</w:t>
      </w:r>
      <w:r w:rsidRPr="00F07FE1">
        <w:rPr>
          <w:rFonts w:ascii="Times New Roman" w:hAnsi="Times New Roman"/>
          <w:lang w:val="en-GB"/>
        </w:rPr>
        <w:t xml:space="preserve">h, </w:t>
      </w:r>
      <w:r w:rsidRPr="007A1698">
        <w:rPr>
          <w:rFonts w:ascii="Times New Roman" w:hAnsi="Times New Roman"/>
          <w:lang w:val="en-GB"/>
        </w:rPr>
        <w:t>irr</w:t>
      </w:r>
      <w:r w:rsidRPr="00F07FE1">
        <w:rPr>
          <w:rFonts w:ascii="Times New Roman" w:hAnsi="Times New Roman"/>
          <w:lang w:val="en-GB"/>
        </w:rPr>
        <w:t>e</w:t>
      </w:r>
      <w:r w:rsidRPr="007A1698">
        <w:rPr>
          <w:rFonts w:ascii="Times New Roman" w:hAnsi="Times New Roman"/>
          <w:lang w:val="en-GB"/>
        </w:rPr>
        <w:t>g</w:t>
      </w:r>
      <w:r w:rsidRPr="00F07FE1">
        <w:rPr>
          <w:rFonts w:ascii="Times New Roman" w:hAnsi="Times New Roman"/>
          <w:lang w:val="en-GB"/>
        </w:rPr>
        <w:t>u</w:t>
      </w:r>
      <w:r w:rsidRPr="007A1698">
        <w:rPr>
          <w:rFonts w:ascii="Times New Roman" w:hAnsi="Times New Roman"/>
          <w:lang w:val="en-GB"/>
        </w:rPr>
        <w:t>l</w:t>
      </w:r>
      <w:r w:rsidRPr="00F07FE1">
        <w:rPr>
          <w:rFonts w:ascii="Times New Roman" w:hAnsi="Times New Roman"/>
          <w:lang w:val="en-GB"/>
        </w:rPr>
        <w:t>ar</w:t>
      </w:r>
      <w:r w:rsidRPr="007A1698">
        <w:rPr>
          <w:rFonts w:ascii="Times New Roman" w:hAnsi="Times New Roman"/>
          <w:lang w:val="en-GB"/>
        </w:rPr>
        <w:t xml:space="preserve"> </w:t>
      </w:r>
      <w:r w:rsidRPr="00F07FE1">
        <w:rPr>
          <w:rFonts w:ascii="Times New Roman" w:hAnsi="Times New Roman"/>
          <w:lang w:val="en-GB"/>
        </w:rPr>
        <w:t>he</w:t>
      </w:r>
      <w:r w:rsidRPr="007A1698">
        <w:rPr>
          <w:rFonts w:ascii="Times New Roman" w:hAnsi="Times New Roman"/>
          <w:lang w:val="en-GB"/>
        </w:rPr>
        <w:t>art</w:t>
      </w:r>
      <w:r w:rsidRPr="00F07FE1">
        <w:rPr>
          <w:rFonts w:ascii="Times New Roman" w:hAnsi="Times New Roman"/>
          <w:lang w:val="en-GB"/>
        </w:rPr>
        <w:t>be</w:t>
      </w:r>
      <w:r w:rsidRPr="007A1698">
        <w:rPr>
          <w:rFonts w:ascii="Times New Roman" w:hAnsi="Times New Roman"/>
          <w:lang w:val="en-GB"/>
        </w:rPr>
        <w:t>at</w:t>
      </w:r>
      <w:r w:rsidRPr="00F07FE1">
        <w:rPr>
          <w:rFonts w:ascii="Times New Roman" w:hAnsi="Times New Roman"/>
          <w:lang w:val="en-GB"/>
        </w:rPr>
        <w:t>, c</w:t>
      </w:r>
      <w:r w:rsidRPr="007A1698">
        <w:rPr>
          <w:rFonts w:ascii="Times New Roman" w:hAnsi="Times New Roman"/>
          <w:lang w:val="en-GB"/>
        </w:rPr>
        <w:t>l</w:t>
      </w:r>
      <w:r w:rsidRPr="00F07FE1">
        <w:rPr>
          <w:rFonts w:ascii="Times New Roman" w:hAnsi="Times New Roman"/>
          <w:lang w:val="en-GB"/>
        </w:rPr>
        <w:t>oud</w:t>
      </w:r>
      <w:r w:rsidRPr="007A1698">
        <w:rPr>
          <w:rFonts w:ascii="Times New Roman" w:hAnsi="Times New Roman"/>
          <w:lang w:val="en-GB"/>
        </w:rPr>
        <w:t>i</w:t>
      </w:r>
      <w:r w:rsidRPr="00F07FE1">
        <w:rPr>
          <w:rFonts w:ascii="Times New Roman" w:hAnsi="Times New Roman"/>
          <w:lang w:val="en-GB"/>
        </w:rPr>
        <w:t>ng</w:t>
      </w:r>
      <w:r w:rsidRPr="007A1698">
        <w:rPr>
          <w:rFonts w:ascii="Times New Roman" w:hAnsi="Times New Roman"/>
          <w:lang w:val="en-GB"/>
        </w:rPr>
        <w:t xml:space="preserve"> </w:t>
      </w:r>
      <w:r w:rsidRPr="00F07FE1">
        <w:rPr>
          <w:rFonts w:ascii="Times New Roman" w:hAnsi="Times New Roman"/>
          <w:lang w:val="en-GB"/>
        </w:rPr>
        <w:t>of</w:t>
      </w:r>
      <w:r w:rsidRPr="007A1698">
        <w:rPr>
          <w:rFonts w:ascii="Times New Roman" w:hAnsi="Times New Roman"/>
          <w:lang w:val="en-GB"/>
        </w:rPr>
        <w:t xml:space="preserve"> </w:t>
      </w:r>
      <w:r w:rsidRPr="00F07FE1">
        <w:rPr>
          <w:rFonts w:ascii="Times New Roman" w:hAnsi="Times New Roman"/>
          <w:lang w:val="en-GB"/>
        </w:rPr>
        <w:t>u</w:t>
      </w:r>
      <w:r w:rsidRPr="007A1698">
        <w:rPr>
          <w:rFonts w:ascii="Times New Roman" w:hAnsi="Times New Roman"/>
          <w:lang w:val="en-GB"/>
        </w:rPr>
        <w:t>ri</w:t>
      </w:r>
      <w:r w:rsidRPr="00F07FE1">
        <w:rPr>
          <w:rFonts w:ascii="Times New Roman" w:hAnsi="Times New Roman"/>
          <w:lang w:val="en-GB"/>
        </w:rPr>
        <w:t xml:space="preserve">ne, </w:t>
      </w:r>
      <w:r w:rsidRPr="007A1698">
        <w:rPr>
          <w:rFonts w:ascii="Times New Roman" w:hAnsi="Times New Roman"/>
          <w:lang w:val="en-GB"/>
        </w:rPr>
        <w:t>tir</w:t>
      </w:r>
      <w:r w:rsidRPr="00F07FE1">
        <w:rPr>
          <w:rFonts w:ascii="Times New Roman" w:hAnsi="Times New Roman"/>
          <w:lang w:val="en-GB"/>
        </w:rPr>
        <w:t>edn</w:t>
      </w:r>
      <w:r w:rsidRPr="007A1698">
        <w:rPr>
          <w:rFonts w:ascii="Times New Roman" w:hAnsi="Times New Roman"/>
          <w:lang w:val="en-GB"/>
        </w:rPr>
        <w:t>e</w:t>
      </w:r>
      <w:r w:rsidRPr="00F07FE1">
        <w:rPr>
          <w:rFonts w:ascii="Times New Roman" w:hAnsi="Times New Roman"/>
          <w:lang w:val="en-GB"/>
        </w:rPr>
        <w:t>ss</w:t>
      </w:r>
      <w:r w:rsidRPr="007A1698">
        <w:rPr>
          <w:rFonts w:ascii="Times New Roman" w:hAnsi="Times New Roman"/>
          <w:lang w:val="en-GB"/>
        </w:rPr>
        <w:t xml:space="preserve"> </w:t>
      </w:r>
      <w:r w:rsidRPr="00F07FE1">
        <w:rPr>
          <w:rFonts w:ascii="Times New Roman" w:hAnsi="Times New Roman"/>
          <w:lang w:val="en-GB"/>
        </w:rPr>
        <w:t>and</w:t>
      </w:r>
      <w:r w:rsidRPr="007A1698">
        <w:rPr>
          <w:rFonts w:ascii="Times New Roman" w:hAnsi="Times New Roman"/>
          <w:lang w:val="en-GB"/>
        </w:rPr>
        <w:t>/</w:t>
      </w:r>
      <w:r w:rsidRPr="00F07FE1">
        <w:rPr>
          <w:rFonts w:ascii="Times New Roman" w:hAnsi="Times New Roman"/>
          <w:lang w:val="en-GB"/>
        </w:rPr>
        <w:t>or</w:t>
      </w:r>
      <w:r w:rsidRPr="007A1698">
        <w:rPr>
          <w:rFonts w:ascii="Times New Roman" w:hAnsi="Times New Roman"/>
          <w:lang w:val="en-GB"/>
        </w:rPr>
        <w:t xml:space="preserve"> j</w:t>
      </w:r>
      <w:r w:rsidRPr="00F07FE1">
        <w:rPr>
          <w:rFonts w:ascii="Times New Roman" w:hAnsi="Times New Roman"/>
          <w:lang w:val="en-GB"/>
        </w:rPr>
        <w:t>o</w:t>
      </w:r>
      <w:r w:rsidRPr="007A1698">
        <w:rPr>
          <w:rFonts w:ascii="Times New Roman" w:hAnsi="Times New Roman"/>
          <w:lang w:val="en-GB"/>
        </w:rPr>
        <w:t>i</w:t>
      </w:r>
      <w:r w:rsidRPr="00F07FE1">
        <w:rPr>
          <w:rFonts w:ascii="Times New Roman" w:hAnsi="Times New Roman"/>
          <w:lang w:val="en-GB"/>
        </w:rPr>
        <w:t>nt d</w:t>
      </w:r>
      <w:r w:rsidRPr="007A1698">
        <w:rPr>
          <w:rFonts w:ascii="Times New Roman" w:hAnsi="Times New Roman"/>
          <w:lang w:val="en-GB"/>
        </w:rPr>
        <w:t>i</w:t>
      </w:r>
      <w:r w:rsidRPr="00F07FE1">
        <w:rPr>
          <w:rFonts w:ascii="Times New Roman" w:hAnsi="Times New Roman"/>
          <w:lang w:val="en-GB"/>
        </w:rPr>
        <w:t>s</w:t>
      </w:r>
      <w:r w:rsidRPr="007A1698">
        <w:rPr>
          <w:rFonts w:ascii="Times New Roman" w:hAnsi="Times New Roman"/>
          <w:lang w:val="en-GB"/>
        </w:rPr>
        <w:t>c</w:t>
      </w:r>
      <w:r w:rsidRPr="00F07FE1">
        <w:rPr>
          <w:rFonts w:ascii="Times New Roman" w:hAnsi="Times New Roman"/>
          <w:lang w:val="en-GB"/>
        </w:rPr>
        <w:t>o</w:t>
      </w:r>
      <w:r w:rsidRPr="007A1698">
        <w:rPr>
          <w:rFonts w:ascii="Times New Roman" w:hAnsi="Times New Roman"/>
          <w:lang w:val="en-GB"/>
        </w:rPr>
        <w:t>mf</w:t>
      </w:r>
      <w:r w:rsidRPr="00F07FE1">
        <w:rPr>
          <w:rFonts w:ascii="Times New Roman" w:hAnsi="Times New Roman"/>
          <w:lang w:val="en-GB"/>
        </w:rPr>
        <w:t>o</w:t>
      </w:r>
      <w:r w:rsidRPr="007A1698">
        <w:rPr>
          <w:rFonts w:ascii="Times New Roman" w:hAnsi="Times New Roman"/>
          <w:lang w:val="en-GB"/>
        </w:rPr>
        <w:t>r</w:t>
      </w:r>
      <w:r w:rsidRPr="00F07FE1">
        <w:rPr>
          <w:rFonts w:ascii="Times New Roman" w:hAnsi="Times New Roman"/>
          <w:lang w:val="en-GB"/>
        </w:rPr>
        <w:t>t</w:t>
      </w:r>
      <w:r w:rsidRPr="007A1698">
        <w:rPr>
          <w:rFonts w:ascii="Times New Roman" w:hAnsi="Times New Roman"/>
          <w:lang w:val="en-GB"/>
        </w:rPr>
        <w:t xml:space="preserve"> </w:t>
      </w:r>
      <w:r w:rsidRPr="00F07FE1">
        <w:rPr>
          <w:rFonts w:ascii="Times New Roman" w:hAnsi="Times New Roman"/>
          <w:lang w:val="en-GB"/>
        </w:rPr>
        <w:t>a</w:t>
      </w:r>
      <w:r w:rsidRPr="007A1698">
        <w:rPr>
          <w:rFonts w:ascii="Times New Roman" w:hAnsi="Times New Roman"/>
          <w:lang w:val="en-GB"/>
        </w:rPr>
        <w:t>s</w:t>
      </w:r>
      <w:r w:rsidRPr="00F07FE1">
        <w:rPr>
          <w:rFonts w:ascii="Times New Roman" w:hAnsi="Times New Roman"/>
          <w:lang w:val="en-GB"/>
        </w:rPr>
        <w:t>so</w:t>
      </w:r>
      <w:r w:rsidRPr="007A1698">
        <w:rPr>
          <w:rFonts w:ascii="Times New Roman" w:hAnsi="Times New Roman"/>
          <w:lang w:val="en-GB"/>
        </w:rPr>
        <w:t>ci</w:t>
      </w:r>
      <w:r w:rsidRPr="00F07FE1">
        <w:rPr>
          <w:rFonts w:ascii="Times New Roman" w:hAnsi="Times New Roman"/>
          <w:lang w:val="en-GB"/>
        </w:rPr>
        <w:t>a</w:t>
      </w:r>
      <w:r w:rsidRPr="007A1698">
        <w:rPr>
          <w:rFonts w:ascii="Times New Roman" w:hAnsi="Times New Roman"/>
          <w:lang w:val="en-GB"/>
        </w:rPr>
        <w:t>t</w:t>
      </w:r>
      <w:r w:rsidRPr="00F07FE1">
        <w:rPr>
          <w:rFonts w:ascii="Times New Roman" w:hAnsi="Times New Roman"/>
          <w:lang w:val="en-GB"/>
        </w:rPr>
        <w:t>ed wi</w:t>
      </w:r>
      <w:r w:rsidRPr="007A1698">
        <w:rPr>
          <w:rFonts w:ascii="Times New Roman" w:hAnsi="Times New Roman"/>
          <w:lang w:val="en-GB"/>
        </w:rPr>
        <w:t>t</w:t>
      </w:r>
      <w:r w:rsidRPr="00F07FE1">
        <w:rPr>
          <w:rFonts w:ascii="Times New Roman" w:hAnsi="Times New Roman"/>
          <w:lang w:val="en-GB"/>
        </w:rPr>
        <w:t>h</w:t>
      </w:r>
      <w:r w:rsidRPr="007A1698">
        <w:rPr>
          <w:rFonts w:ascii="Times New Roman" w:hAnsi="Times New Roman"/>
          <w:lang w:val="en-GB"/>
        </w:rPr>
        <w:t xml:space="preserve"> </w:t>
      </w:r>
      <w:r w:rsidRPr="00F07FE1">
        <w:rPr>
          <w:rFonts w:ascii="Times New Roman" w:hAnsi="Times New Roman"/>
          <w:lang w:val="en-GB"/>
        </w:rPr>
        <w:t>abno</w:t>
      </w:r>
      <w:r w:rsidRPr="007A1698">
        <w:rPr>
          <w:rFonts w:ascii="Times New Roman" w:hAnsi="Times New Roman"/>
          <w:lang w:val="en-GB"/>
        </w:rPr>
        <w:t>rm</w:t>
      </w:r>
      <w:r w:rsidRPr="00F07FE1">
        <w:rPr>
          <w:rFonts w:ascii="Times New Roman" w:hAnsi="Times New Roman"/>
          <w:lang w:val="en-GB"/>
        </w:rPr>
        <w:t>al</w:t>
      </w:r>
      <w:r w:rsidRPr="007A1698">
        <w:rPr>
          <w:rFonts w:ascii="Times New Roman" w:hAnsi="Times New Roman"/>
          <w:lang w:val="en-GB"/>
        </w:rPr>
        <w:t xml:space="preserve"> l</w:t>
      </w:r>
      <w:r w:rsidRPr="00F07FE1">
        <w:rPr>
          <w:rFonts w:ascii="Times New Roman" w:hAnsi="Times New Roman"/>
          <w:lang w:val="en-GB"/>
        </w:rPr>
        <w:t>abo</w:t>
      </w:r>
      <w:r w:rsidRPr="007A1698">
        <w:rPr>
          <w:rFonts w:ascii="Times New Roman" w:hAnsi="Times New Roman"/>
          <w:lang w:val="en-GB"/>
        </w:rPr>
        <w:t>r</w:t>
      </w:r>
      <w:r w:rsidRPr="00F07FE1">
        <w:rPr>
          <w:rFonts w:ascii="Times New Roman" w:hAnsi="Times New Roman"/>
          <w:lang w:val="en-GB"/>
        </w:rPr>
        <w:t>a</w:t>
      </w:r>
      <w:r w:rsidRPr="007A1698">
        <w:rPr>
          <w:rFonts w:ascii="Times New Roman" w:hAnsi="Times New Roman"/>
          <w:lang w:val="en-GB"/>
        </w:rPr>
        <w:t>t</w:t>
      </w:r>
      <w:r w:rsidRPr="00F07FE1">
        <w:rPr>
          <w:rFonts w:ascii="Times New Roman" w:hAnsi="Times New Roman"/>
          <w:lang w:val="en-GB"/>
        </w:rPr>
        <w:t>o</w:t>
      </w:r>
      <w:r w:rsidRPr="007A1698">
        <w:rPr>
          <w:rFonts w:ascii="Times New Roman" w:hAnsi="Times New Roman"/>
          <w:lang w:val="en-GB"/>
        </w:rPr>
        <w:t>r</w:t>
      </w:r>
      <w:r w:rsidRPr="00F07FE1">
        <w:rPr>
          <w:rFonts w:ascii="Times New Roman" w:hAnsi="Times New Roman"/>
          <w:lang w:val="en-GB"/>
        </w:rPr>
        <w:t>y</w:t>
      </w:r>
      <w:r w:rsidRPr="007A1698">
        <w:rPr>
          <w:rFonts w:ascii="Times New Roman" w:hAnsi="Times New Roman"/>
          <w:lang w:val="en-GB"/>
        </w:rPr>
        <w:t xml:space="preserve"> t</w:t>
      </w:r>
      <w:r w:rsidRPr="00F07FE1">
        <w:rPr>
          <w:rFonts w:ascii="Times New Roman" w:hAnsi="Times New Roman"/>
          <w:lang w:val="en-GB"/>
        </w:rPr>
        <w:t>e</w:t>
      </w:r>
      <w:r w:rsidRPr="007A1698">
        <w:rPr>
          <w:rFonts w:ascii="Times New Roman" w:hAnsi="Times New Roman"/>
          <w:lang w:val="en-GB"/>
        </w:rPr>
        <w:t>s</w:t>
      </w:r>
      <w:r w:rsidRPr="00F07FE1">
        <w:rPr>
          <w:rFonts w:ascii="Times New Roman" w:hAnsi="Times New Roman"/>
          <w:lang w:val="en-GB"/>
        </w:rPr>
        <w:t>t</w:t>
      </w:r>
      <w:r w:rsidRPr="007A1698">
        <w:rPr>
          <w:rFonts w:ascii="Times New Roman" w:hAnsi="Times New Roman"/>
          <w:lang w:val="en-GB"/>
        </w:rPr>
        <w:t xml:space="preserve"> r</w:t>
      </w:r>
      <w:r w:rsidRPr="00F07FE1">
        <w:rPr>
          <w:rFonts w:ascii="Times New Roman" w:hAnsi="Times New Roman"/>
          <w:lang w:val="en-GB"/>
        </w:rPr>
        <w:t>e</w:t>
      </w:r>
      <w:r w:rsidRPr="007A1698">
        <w:rPr>
          <w:rFonts w:ascii="Times New Roman" w:hAnsi="Times New Roman"/>
          <w:lang w:val="en-GB"/>
        </w:rPr>
        <w:t>s</w:t>
      </w:r>
      <w:r w:rsidRPr="00F07FE1">
        <w:rPr>
          <w:rFonts w:ascii="Times New Roman" w:hAnsi="Times New Roman"/>
          <w:lang w:val="en-GB"/>
        </w:rPr>
        <w:t>u</w:t>
      </w:r>
      <w:r w:rsidRPr="007A1698">
        <w:rPr>
          <w:rFonts w:ascii="Times New Roman" w:hAnsi="Times New Roman"/>
          <w:lang w:val="en-GB"/>
        </w:rPr>
        <w:t>lt</w:t>
      </w:r>
      <w:r w:rsidRPr="00F07FE1">
        <w:rPr>
          <w:rFonts w:ascii="Times New Roman" w:hAnsi="Times New Roman"/>
          <w:lang w:val="en-GB"/>
        </w:rPr>
        <w:t xml:space="preserve">s </w:t>
      </w:r>
      <w:r w:rsidRPr="007A1698">
        <w:rPr>
          <w:rFonts w:ascii="Times New Roman" w:hAnsi="Times New Roman"/>
          <w:lang w:val="en-GB"/>
        </w:rPr>
        <w:t>(</w:t>
      </w:r>
      <w:r w:rsidRPr="00F07FE1">
        <w:rPr>
          <w:rFonts w:ascii="Times New Roman" w:hAnsi="Times New Roman"/>
          <w:lang w:val="en-GB"/>
        </w:rPr>
        <w:t>e</w:t>
      </w:r>
      <w:r w:rsidRPr="007A1698">
        <w:rPr>
          <w:rFonts w:ascii="Times New Roman" w:hAnsi="Times New Roman"/>
          <w:lang w:val="en-GB"/>
        </w:rPr>
        <w:t>g</w:t>
      </w:r>
      <w:r w:rsidRPr="00F07FE1">
        <w:rPr>
          <w:rFonts w:ascii="Times New Roman" w:hAnsi="Times New Roman"/>
          <w:lang w:val="en-GB"/>
        </w:rPr>
        <w:t>. h</w:t>
      </w:r>
      <w:r w:rsidRPr="007A1698">
        <w:rPr>
          <w:rFonts w:ascii="Times New Roman" w:hAnsi="Times New Roman"/>
          <w:lang w:val="en-GB"/>
        </w:rPr>
        <w:t>ig</w:t>
      </w:r>
      <w:r w:rsidRPr="00F07FE1">
        <w:rPr>
          <w:rFonts w:ascii="Times New Roman" w:hAnsi="Times New Roman"/>
          <w:lang w:val="en-GB"/>
        </w:rPr>
        <w:t>h po</w:t>
      </w:r>
      <w:r w:rsidRPr="007A1698">
        <w:rPr>
          <w:rFonts w:ascii="Times New Roman" w:hAnsi="Times New Roman"/>
          <w:lang w:val="en-GB"/>
        </w:rPr>
        <w:t>t</w:t>
      </w:r>
      <w:r w:rsidRPr="00F07FE1">
        <w:rPr>
          <w:rFonts w:ascii="Times New Roman" w:hAnsi="Times New Roman"/>
          <w:lang w:val="en-GB"/>
        </w:rPr>
        <w:t>a</w:t>
      </w:r>
      <w:r w:rsidRPr="007A1698">
        <w:rPr>
          <w:rFonts w:ascii="Times New Roman" w:hAnsi="Times New Roman"/>
          <w:lang w:val="en-GB"/>
        </w:rPr>
        <w:t>s</w:t>
      </w:r>
      <w:r w:rsidRPr="00F07FE1">
        <w:rPr>
          <w:rFonts w:ascii="Times New Roman" w:hAnsi="Times New Roman"/>
          <w:lang w:val="en-GB"/>
        </w:rPr>
        <w:t>s</w:t>
      </w:r>
      <w:r w:rsidRPr="007A1698">
        <w:rPr>
          <w:rFonts w:ascii="Times New Roman" w:hAnsi="Times New Roman"/>
          <w:lang w:val="en-GB"/>
        </w:rPr>
        <w:t>i</w:t>
      </w:r>
      <w:r w:rsidRPr="00F07FE1">
        <w:rPr>
          <w:rFonts w:ascii="Times New Roman" w:hAnsi="Times New Roman"/>
          <w:lang w:val="en-GB"/>
        </w:rPr>
        <w:t>u</w:t>
      </w:r>
      <w:r w:rsidRPr="007A1698">
        <w:rPr>
          <w:rFonts w:ascii="Times New Roman" w:hAnsi="Times New Roman"/>
          <w:lang w:val="en-GB"/>
        </w:rPr>
        <w:t>m</w:t>
      </w:r>
      <w:r w:rsidRPr="00F07FE1">
        <w:rPr>
          <w:rFonts w:ascii="Times New Roman" w:hAnsi="Times New Roman"/>
          <w:lang w:val="en-GB"/>
        </w:rPr>
        <w:t>, u</w:t>
      </w:r>
      <w:r w:rsidRPr="007A1698">
        <w:rPr>
          <w:rFonts w:ascii="Times New Roman" w:hAnsi="Times New Roman"/>
          <w:lang w:val="en-GB"/>
        </w:rPr>
        <w:t>ri</w:t>
      </w:r>
      <w:r w:rsidRPr="00F07FE1">
        <w:rPr>
          <w:rFonts w:ascii="Times New Roman" w:hAnsi="Times New Roman"/>
          <w:lang w:val="en-GB"/>
        </w:rPr>
        <w:t>c ac</w:t>
      </w:r>
      <w:r w:rsidRPr="007A1698">
        <w:rPr>
          <w:rFonts w:ascii="Times New Roman" w:hAnsi="Times New Roman"/>
          <w:lang w:val="en-GB"/>
        </w:rPr>
        <w:t>i</w:t>
      </w:r>
      <w:r w:rsidRPr="00F07FE1">
        <w:rPr>
          <w:rFonts w:ascii="Times New Roman" w:hAnsi="Times New Roman"/>
          <w:lang w:val="en-GB"/>
        </w:rPr>
        <w:t xml:space="preserve">d and </w:t>
      </w:r>
      <w:r w:rsidR="00A46599" w:rsidRPr="006F03EF">
        <w:rPr>
          <w:rFonts w:ascii="Times New Roman" w:hAnsi="Times New Roman"/>
          <w:lang w:val="en-GB"/>
        </w:rPr>
        <w:t xml:space="preserve">calcium levels and low </w:t>
      </w:r>
      <w:r w:rsidRPr="006F03EF">
        <w:rPr>
          <w:rFonts w:ascii="Times New Roman" w:hAnsi="Times New Roman"/>
          <w:lang w:val="en-GB"/>
        </w:rPr>
        <w:t>phospho</w:t>
      </w:r>
      <w:r w:rsidRPr="007A1698">
        <w:rPr>
          <w:rFonts w:ascii="Times New Roman" w:hAnsi="Times New Roman"/>
          <w:lang w:val="en-GB"/>
        </w:rPr>
        <w:t>r</w:t>
      </w:r>
      <w:r w:rsidRPr="00F07FE1">
        <w:rPr>
          <w:rFonts w:ascii="Times New Roman" w:hAnsi="Times New Roman"/>
          <w:lang w:val="en-GB"/>
        </w:rPr>
        <w:t xml:space="preserve">ous </w:t>
      </w:r>
      <w:r w:rsidRPr="007A1698">
        <w:rPr>
          <w:rFonts w:ascii="Times New Roman" w:hAnsi="Times New Roman"/>
          <w:lang w:val="en-GB"/>
        </w:rPr>
        <w:t>l</w:t>
      </w:r>
      <w:r w:rsidRPr="00F07FE1">
        <w:rPr>
          <w:rFonts w:ascii="Times New Roman" w:hAnsi="Times New Roman"/>
          <w:lang w:val="en-GB"/>
        </w:rPr>
        <w:t>e</w:t>
      </w:r>
      <w:r w:rsidRPr="007A1698">
        <w:rPr>
          <w:rFonts w:ascii="Times New Roman" w:hAnsi="Times New Roman"/>
          <w:lang w:val="en-GB"/>
        </w:rPr>
        <w:t>v</w:t>
      </w:r>
      <w:r w:rsidRPr="00F07FE1">
        <w:rPr>
          <w:rFonts w:ascii="Times New Roman" w:hAnsi="Times New Roman"/>
          <w:lang w:val="en-GB"/>
        </w:rPr>
        <w:t>e</w:t>
      </w:r>
      <w:r w:rsidRPr="007A1698">
        <w:rPr>
          <w:rFonts w:ascii="Times New Roman" w:hAnsi="Times New Roman"/>
          <w:lang w:val="en-GB"/>
        </w:rPr>
        <w:t>l</w:t>
      </w:r>
      <w:r w:rsidRPr="00F07FE1">
        <w:rPr>
          <w:rFonts w:ascii="Times New Roman" w:hAnsi="Times New Roman"/>
          <w:lang w:val="en-GB"/>
        </w:rPr>
        <w:t xml:space="preserve">s </w:t>
      </w:r>
      <w:r w:rsidRPr="007A1698">
        <w:rPr>
          <w:rFonts w:ascii="Times New Roman" w:hAnsi="Times New Roman"/>
          <w:lang w:val="en-GB"/>
        </w:rPr>
        <w:t>i</w:t>
      </w:r>
      <w:r w:rsidRPr="00F07FE1">
        <w:rPr>
          <w:rFonts w:ascii="Times New Roman" w:hAnsi="Times New Roman"/>
          <w:lang w:val="en-GB"/>
        </w:rPr>
        <w:t>n</w:t>
      </w:r>
      <w:r w:rsidRPr="007A1698">
        <w:rPr>
          <w:rFonts w:ascii="Times New Roman" w:hAnsi="Times New Roman"/>
          <w:lang w:val="en-GB"/>
        </w:rPr>
        <w:t xml:space="preserve"> t</w:t>
      </w:r>
      <w:r w:rsidRPr="00F07FE1">
        <w:rPr>
          <w:rFonts w:ascii="Times New Roman" w:hAnsi="Times New Roman"/>
          <w:lang w:val="en-GB"/>
        </w:rPr>
        <w:t>he b</w:t>
      </w:r>
      <w:r w:rsidRPr="007A1698">
        <w:rPr>
          <w:rFonts w:ascii="Times New Roman" w:hAnsi="Times New Roman"/>
          <w:lang w:val="en-GB"/>
        </w:rPr>
        <w:t>l</w:t>
      </w:r>
      <w:r w:rsidRPr="00F07FE1">
        <w:rPr>
          <w:rFonts w:ascii="Times New Roman" w:hAnsi="Times New Roman"/>
          <w:lang w:val="en-GB"/>
        </w:rPr>
        <w:t>ood</w:t>
      </w:r>
      <w:r w:rsidRPr="007A1698">
        <w:rPr>
          <w:rFonts w:ascii="Times New Roman" w:hAnsi="Times New Roman"/>
          <w:lang w:val="en-GB"/>
        </w:rPr>
        <w:t>)</w:t>
      </w:r>
      <w:r w:rsidRPr="00F07FE1">
        <w:rPr>
          <w:rFonts w:ascii="Times New Roman" w:hAnsi="Times New Roman"/>
          <w:lang w:val="en-GB"/>
        </w:rPr>
        <w:t>.</w:t>
      </w:r>
    </w:p>
    <w:p w:rsidR="00593776" w:rsidRPr="007539F2" w:rsidRDefault="00593776" w:rsidP="007A1698">
      <w:pPr>
        <w:autoSpaceDE w:val="0"/>
        <w:autoSpaceDN w:val="0"/>
        <w:adjustRightInd w:val="0"/>
        <w:spacing w:after="0" w:line="240" w:lineRule="auto"/>
        <w:ind w:left="567" w:hanging="567"/>
        <w:rPr>
          <w:rFonts w:ascii="Times New Roman" w:hAnsi="Times New Roman"/>
        </w:rPr>
      </w:pPr>
      <w:r>
        <w:rPr>
          <w:rFonts w:ascii="Times New Roman" w:hAnsi="Times New Roman"/>
          <w:lang w:val="en-GB"/>
        </w:rPr>
        <w:t>-</w:t>
      </w:r>
      <w:r>
        <w:rPr>
          <w:rFonts w:ascii="Times New Roman" w:hAnsi="Times New Roman"/>
          <w:lang w:val="en-GB"/>
        </w:rPr>
        <w:tab/>
      </w:r>
      <w:r w:rsidRPr="00263561">
        <w:rPr>
          <w:rFonts w:ascii="Times New Roman" w:hAnsi="Times New Roman"/>
          <w:lang w:val="en-GB"/>
        </w:rPr>
        <w:t>Blood clots in small blood vessels (thrombotic microangiopathy).</w:t>
      </w:r>
    </w:p>
    <w:p w:rsidR="00A46599" w:rsidRPr="006F03EF" w:rsidRDefault="00A46599" w:rsidP="007A1698">
      <w:pPr>
        <w:autoSpaceDE w:val="0"/>
        <w:autoSpaceDN w:val="0"/>
        <w:adjustRightInd w:val="0"/>
        <w:spacing w:after="0" w:line="240" w:lineRule="auto"/>
        <w:ind w:left="567" w:hanging="567"/>
        <w:rPr>
          <w:rFonts w:ascii="Times New Roman" w:hAnsi="Times New Roman"/>
          <w:lang w:val="en-GB"/>
        </w:rPr>
      </w:pPr>
    </w:p>
    <w:p w:rsidR="00A46599" w:rsidRPr="006F03EF" w:rsidRDefault="00A46599" w:rsidP="007A1698">
      <w:pPr>
        <w:autoSpaceDE w:val="0"/>
        <w:autoSpaceDN w:val="0"/>
        <w:adjustRightInd w:val="0"/>
        <w:spacing w:after="0" w:line="240" w:lineRule="auto"/>
        <w:ind w:left="567" w:hanging="567"/>
        <w:rPr>
          <w:rFonts w:ascii="Times New Roman" w:hAnsi="Times New Roman"/>
          <w:b/>
          <w:lang w:val="en-GB"/>
        </w:rPr>
      </w:pPr>
      <w:r w:rsidRPr="006F03EF">
        <w:rPr>
          <w:rFonts w:ascii="Times New Roman" w:hAnsi="Times New Roman"/>
          <w:b/>
          <w:lang w:val="en-GB"/>
        </w:rPr>
        <w:t xml:space="preserve">Not known </w:t>
      </w:r>
      <w:r w:rsidRPr="006F03EF">
        <w:rPr>
          <w:rFonts w:ascii="Times New Roman" w:hAnsi="Times New Roman"/>
          <w:bCs/>
          <w:lang w:val="en-GB"/>
        </w:rPr>
        <w:t>(</w:t>
      </w:r>
      <w:r w:rsidRPr="006F03EF">
        <w:rPr>
          <w:rFonts w:ascii="Times New Roman" w:hAnsi="Times New Roman"/>
          <w:lang w:val="en-GB"/>
        </w:rPr>
        <w:t>frequency cannot be estimated from the available data</w:t>
      </w:r>
      <w:r w:rsidRPr="006F03EF">
        <w:rPr>
          <w:rFonts w:ascii="Times New Roman" w:hAnsi="Times New Roman"/>
          <w:bCs/>
          <w:lang w:val="en-GB"/>
        </w:rPr>
        <w:t>):</w:t>
      </w:r>
    </w:p>
    <w:p w:rsidR="00A46599" w:rsidRDefault="00A46599" w:rsidP="007A1698">
      <w:pPr>
        <w:autoSpaceDE w:val="0"/>
        <w:autoSpaceDN w:val="0"/>
        <w:adjustRightInd w:val="0"/>
        <w:spacing w:after="0" w:line="240" w:lineRule="auto"/>
        <w:ind w:left="567" w:hanging="567"/>
        <w:rPr>
          <w:rFonts w:ascii="Times New Roman" w:hAnsi="Times New Roman"/>
          <w:lang w:val="en-GB"/>
        </w:rPr>
      </w:pPr>
      <w:r w:rsidRPr="006F03EF">
        <w:rPr>
          <w:rFonts w:ascii="Times New Roman" w:hAnsi="Times New Roman"/>
          <w:lang w:val="en-GB"/>
        </w:rPr>
        <w:t>-</w:t>
      </w:r>
      <w:r w:rsidRPr="006F03EF">
        <w:rPr>
          <w:rFonts w:ascii="Times New Roman" w:hAnsi="Times New Roman"/>
          <w:lang w:val="en-GB"/>
        </w:rPr>
        <w:tab/>
        <w:t>Combination of a widespread severe rash, feeling sick, fever, high leve</w:t>
      </w:r>
      <w:r w:rsidRPr="00AF48FD">
        <w:rPr>
          <w:rFonts w:ascii="Times New Roman" w:hAnsi="Times New Roman"/>
          <w:lang w:val="en-GB"/>
        </w:rPr>
        <w:t>l of certain white blood cells or yellow skin or eyes (signs of jaundice) with breathlessness, chest pain/discomfort, severely decreased urine output and feeling thirsty etc. (signs of a treatment-related allergic reaction).</w:t>
      </w:r>
    </w:p>
    <w:p w:rsidR="0060479E" w:rsidRDefault="0060479E" w:rsidP="007A1698">
      <w:pPr>
        <w:autoSpaceDE w:val="0"/>
        <w:autoSpaceDN w:val="0"/>
        <w:adjustRightInd w:val="0"/>
        <w:spacing w:after="0" w:line="240" w:lineRule="auto"/>
        <w:ind w:left="567" w:hanging="567"/>
        <w:rPr>
          <w:rFonts w:ascii="Times New Roman" w:hAnsi="Times New Roman"/>
          <w:lang w:val="en-GB"/>
        </w:rPr>
      </w:pPr>
      <w:r>
        <w:rPr>
          <w:rFonts w:ascii="Times New Roman" w:hAnsi="Times New Roman"/>
          <w:lang w:val="en-GB"/>
        </w:rPr>
        <w:t>-</w:t>
      </w:r>
      <w:r>
        <w:rPr>
          <w:rFonts w:ascii="Times New Roman" w:hAnsi="Times New Roman"/>
          <w:lang w:val="en-GB"/>
        </w:rPr>
        <w:tab/>
      </w:r>
      <w:r w:rsidRPr="0060479E">
        <w:rPr>
          <w:rFonts w:ascii="Times New Roman" w:hAnsi="Times New Roman"/>
          <w:lang w:val="en-GB"/>
        </w:rPr>
        <w:t>Chronic renal failure</w:t>
      </w:r>
      <w:r>
        <w:rPr>
          <w:rFonts w:ascii="Times New Roman" w:hAnsi="Times New Roman"/>
          <w:lang w:val="en-GB"/>
        </w:rPr>
        <w:t>.</w:t>
      </w:r>
    </w:p>
    <w:p w:rsidR="007B4999" w:rsidRPr="00AF48FD" w:rsidRDefault="007B4999" w:rsidP="007A1698">
      <w:pPr>
        <w:autoSpaceDE w:val="0"/>
        <w:autoSpaceDN w:val="0"/>
        <w:adjustRightInd w:val="0"/>
        <w:spacing w:after="0" w:line="240" w:lineRule="auto"/>
        <w:ind w:left="567" w:hanging="567"/>
        <w:rPr>
          <w:rFonts w:ascii="Times New Roman" w:hAnsi="Times New Roman"/>
          <w:lang w:val="en-GB"/>
        </w:rPr>
      </w:pPr>
      <w:r>
        <w:rPr>
          <w:rFonts w:ascii="Times New Roman" w:hAnsi="Times New Roman"/>
        </w:rPr>
        <w:t>-</w:t>
      </w:r>
      <w:r>
        <w:rPr>
          <w:rFonts w:ascii="Times New Roman" w:hAnsi="Times New Roman"/>
        </w:rPr>
        <w:tab/>
      </w:r>
      <w:r w:rsidRPr="00941ACD">
        <w:rPr>
          <w:rFonts w:ascii="Times New Roman" w:hAnsi="Times New Roman"/>
        </w:rPr>
        <w:t>Recurrence (reactivation) of Hepatitis B infection when you have had hepatitis B in the past (a liver infection).</w:t>
      </w:r>
    </w:p>
    <w:p w:rsidR="00A46599" w:rsidRPr="00AF48FD" w:rsidRDefault="00A46599" w:rsidP="007A1698">
      <w:pPr>
        <w:autoSpaceDE w:val="0"/>
        <w:autoSpaceDN w:val="0"/>
        <w:adjustRightInd w:val="0"/>
        <w:spacing w:after="0" w:line="240" w:lineRule="auto"/>
        <w:ind w:left="567" w:hanging="567"/>
        <w:rPr>
          <w:rFonts w:ascii="Times New Roman" w:hAnsi="Times New Roman"/>
          <w:lang w:val="en-GB"/>
        </w:rPr>
      </w:pP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r w:rsidRPr="004526DA">
        <w:rPr>
          <w:rFonts w:ascii="Times New Roman" w:hAnsi="Times New Roman"/>
          <w:lang w:val="en-GB"/>
        </w:rPr>
        <w:t xml:space="preserve">If you get any of the above, </w:t>
      </w:r>
      <w:r w:rsidRPr="007A1698">
        <w:rPr>
          <w:rFonts w:ascii="Times New Roman" w:hAnsi="Times New Roman"/>
          <w:b/>
          <w:bCs/>
          <w:lang w:val="en-GB"/>
        </w:rPr>
        <w:t>tell your doctor straight away.</w:t>
      </w:r>
    </w:p>
    <w:p w:rsidR="00FD772E" w:rsidRPr="007A1698" w:rsidRDefault="00FD772E" w:rsidP="007A1698">
      <w:pPr>
        <w:autoSpaceDE w:val="0"/>
        <w:autoSpaceDN w:val="0"/>
        <w:adjustRightInd w:val="0"/>
        <w:spacing w:after="0" w:line="240" w:lineRule="auto"/>
        <w:rPr>
          <w:rFonts w:ascii="Times New Roman" w:hAnsi="Times New Roman"/>
          <w:lang w:val="en-GB"/>
        </w:rPr>
      </w:pPr>
    </w:p>
    <w:p w:rsidR="00FD772E" w:rsidRPr="007A1698" w:rsidRDefault="00FD772E" w:rsidP="007A1698">
      <w:pPr>
        <w:autoSpaceDE w:val="0"/>
        <w:autoSpaceDN w:val="0"/>
        <w:adjustRightInd w:val="0"/>
        <w:spacing w:after="0" w:line="240" w:lineRule="auto"/>
        <w:rPr>
          <w:rFonts w:ascii="Times New Roman" w:hAnsi="Times New Roman"/>
          <w:b/>
          <w:bCs/>
          <w:lang w:val="en-GB"/>
        </w:rPr>
      </w:pPr>
      <w:r w:rsidRPr="007A1698">
        <w:rPr>
          <w:rFonts w:ascii="Times New Roman" w:hAnsi="Times New Roman"/>
          <w:b/>
          <w:bCs/>
          <w:lang w:val="en-GB"/>
        </w:rPr>
        <w:t>Other side effects may include:</w:t>
      </w:r>
    </w:p>
    <w:p w:rsidR="00FD772E" w:rsidRPr="007A1698" w:rsidRDefault="00FD772E" w:rsidP="007A1698">
      <w:pPr>
        <w:autoSpaceDE w:val="0"/>
        <w:autoSpaceDN w:val="0"/>
        <w:adjustRightInd w:val="0"/>
        <w:spacing w:after="0" w:line="240" w:lineRule="auto"/>
        <w:rPr>
          <w:rFonts w:ascii="Times New Roman" w:hAnsi="Times New Roman"/>
          <w:bCs/>
          <w:lang w:val="en-GB"/>
        </w:rPr>
      </w:pPr>
    </w:p>
    <w:p w:rsidR="00FD772E" w:rsidRPr="007A1698" w:rsidRDefault="00FD772E" w:rsidP="007A1698">
      <w:pPr>
        <w:autoSpaceDE w:val="0"/>
        <w:autoSpaceDN w:val="0"/>
        <w:adjustRightInd w:val="0"/>
        <w:spacing w:after="0" w:line="240" w:lineRule="auto"/>
        <w:rPr>
          <w:rFonts w:ascii="Times New Roman" w:hAnsi="Times New Roman"/>
          <w:b/>
          <w:bCs/>
          <w:lang w:val="en-GB"/>
        </w:rPr>
      </w:pPr>
      <w:r w:rsidRPr="007A1698">
        <w:rPr>
          <w:rFonts w:ascii="Times New Roman" w:hAnsi="Times New Roman"/>
          <w:b/>
          <w:bCs/>
          <w:lang w:val="en-GB"/>
        </w:rPr>
        <w:t xml:space="preserve">Very common </w:t>
      </w:r>
      <w:r w:rsidRPr="007A1698">
        <w:rPr>
          <w:rFonts w:ascii="Times New Roman" w:hAnsi="Times New Roman"/>
          <w:bCs/>
          <w:lang w:val="en-GB"/>
        </w:rPr>
        <w:t>(may affect more than 1 in 10</w:t>
      </w:r>
      <w:r w:rsidR="00875378" w:rsidRPr="007A1698">
        <w:rPr>
          <w:rFonts w:ascii="Times New Roman" w:hAnsi="Times New Roman"/>
          <w:bCs/>
          <w:lang w:val="en-GB"/>
        </w:rPr>
        <w:t> </w:t>
      </w:r>
      <w:r w:rsidRPr="007A1698">
        <w:rPr>
          <w:rFonts w:ascii="Times New Roman" w:hAnsi="Times New Roman"/>
          <w:bCs/>
          <w:lang w:val="en-GB"/>
        </w:rPr>
        <w:t>people)</w:t>
      </w:r>
      <w:r w:rsidRPr="007A1698">
        <w:rPr>
          <w:rFonts w:ascii="Times New Roman" w:hAnsi="Times New Roman"/>
          <w:b/>
          <w:bCs/>
          <w:lang w:val="en-GB"/>
        </w:rPr>
        <w:t>:</w:t>
      </w:r>
    </w:p>
    <w:p w:rsidR="00FD772E" w:rsidRPr="007A1698" w:rsidRDefault="00FD772E"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Headache or feeling tired.</w:t>
      </w:r>
    </w:p>
    <w:p w:rsidR="00FD772E" w:rsidRPr="007A1698" w:rsidRDefault="00FD772E"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Feeling sick (nausea), being sick (vomiting), diarrhoea or indigestion.</w:t>
      </w:r>
    </w:p>
    <w:p w:rsidR="00FD772E" w:rsidRPr="007A1698" w:rsidRDefault="00FD772E"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Rash.</w:t>
      </w:r>
    </w:p>
    <w:p w:rsidR="00FD772E" w:rsidRPr="007A1698" w:rsidRDefault="00FD772E" w:rsidP="00075EC2">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Muscle cramps or joint, muscle or bone pain</w:t>
      </w:r>
      <w:r w:rsidR="00036EFA" w:rsidRPr="00036EFA">
        <w:rPr>
          <w:rFonts w:ascii="Times New Roman" w:hAnsi="Times New Roman"/>
          <w:lang w:val="en-GB"/>
        </w:rPr>
        <w:t xml:space="preserve">, during </w:t>
      </w:r>
      <w:r w:rsidR="00036EFA">
        <w:rPr>
          <w:rFonts w:ascii="Times New Roman" w:hAnsi="Times New Roman"/>
          <w:lang w:val="en-GB"/>
        </w:rPr>
        <w:t>imatinib</w:t>
      </w:r>
      <w:r w:rsidR="00036EFA" w:rsidRPr="00036EFA">
        <w:rPr>
          <w:rFonts w:ascii="Times New Roman" w:hAnsi="Times New Roman"/>
          <w:lang w:val="en-GB"/>
        </w:rPr>
        <w:t xml:space="preserve"> treatment or after you have stopped taking </w:t>
      </w:r>
      <w:r w:rsidR="00036EFA">
        <w:rPr>
          <w:rFonts w:ascii="Times New Roman" w:hAnsi="Times New Roman"/>
          <w:lang w:val="en-GB"/>
        </w:rPr>
        <w:t>imatinib</w:t>
      </w:r>
      <w:r w:rsidRPr="007A1698">
        <w:rPr>
          <w:rFonts w:ascii="Times New Roman" w:hAnsi="Times New Roman"/>
          <w:lang w:val="en-GB"/>
        </w:rPr>
        <w:t>.</w:t>
      </w:r>
    </w:p>
    <w:p w:rsidR="00FD772E" w:rsidRPr="007A1698" w:rsidRDefault="00FD772E"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Swelling such as round your ankles or puffy eyes.</w:t>
      </w:r>
    </w:p>
    <w:p w:rsidR="00FD772E" w:rsidRPr="007A1698" w:rsidRDefault="00FD772E"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Weight gain.</w:t>
      </w:r>
    </w:p>
    <w:p w:rsidR="00FD772E" w:rsidRPr="007A1698" w:rsidRDefault="00FD772E"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 xml:space="preserve">If any of these affect you severely, </w:t>
      </w:r>
      <w:r w:rsidRPr="007A1698">
        <w:rPr>
          <w:rFonts w:ascii="Times New Roman" w:hAnsi="Times New Roman"/>
          <w:b/>
          <w:bCs/>
          <w:lang w:val="en-GB"/>
        </w:rPr>
        <w:t>tell your doctor</w:t>
      </w:r>
      <w:r w:rsidRPr="007A1698">
        <w:rPr>
          <w:rFonts w:ascii="Times New Roman" w:hAnsi="Times New Roman"/>
          <w:lang w:val="en-GB"/>
        </w:rPr>
        <w:t>.</w:t>
      </w:r>
    </w:p>
    <w:p w:rsidR="00FD772E" w:rsidRPr="007A1698" w:rsidRDefault="00FD772E" w:rsidP="007A1698">
      <w:pPr>
        <w:autoSpaceDE w:val="0"/>
        <w:autoSpaceDN w:val="0"/>
        <w:adjustRightInd w:val="0"/>
        <w:spacing w:after="0" w:line="240" w:lineRule="auto"/>
        <w:rPr>
          <w:rFonts w:ascii="Times New Roman" w:hAnsi="Times New Roman"/>
          <w:lang w:val="en-GB"/>
        </w:rPr>
      </w:pPr>
    </w:p>
    <w:p w:rsidR="00FD772E" w:rsidRPr="007A1698" w:rsidRDefault="00FD772E" w:rsidP="007A1698">
      <w:pPr>
        <w:autoSpaceDE w:val="0"/>
        <w:autoSpaceDN w:val="0"/>
        <w:adjustRightInd w:val="0"/>
        <w:spacing w:after="0" w:line="240" w:lineRule="auto"/>
        <w:rPr>
          <w:rFonts w:ascii="Times New Roman" w:hAnsi="Times New Roman"/>
          <w:b/>
          <w:bCs/>
          <w:lang w:val="en-GB"/>
        </w:rPr>
      </w:pPr>
      <w:r w:rsidRPr="007A1698">
        <w:rPr>
          <w:rFonts w:ascii="Times New Roman" w:hAnsi="Times New Roman"/>
          <w:b/>
          <w:bCs/>
          <w:lang w:val="en-GB"/>
        </w:rPr>
        <w:t xml:space="preserve">Common </w:t>
      </w:r>
      <w:r w:rsidRPr="007A1698">
        <w:rPr>
          <w:rFonts w:ascii="Times New Roman" w:hAnsi="Times New Roman"/>
          <w:bCs/>
          <w:lang w:val="en-GB"/>
        </w:rPr>
        <w:t>(may affect up to 1 in 10</w:t>
      </w:r>
      <w:r w:rsidR="00875378" w:rsidRPr="007A1698">
        <w:rPr>
          <w:rFonts w:ascii="Times New Roman" w:hAnsi="Times New Roman"/>
          <w:bCs/>
          <w:lang w:val="en-GB"/>
        </w:rPr>
        <w:t> </w:t>
      </w:r>
      <w:r w:rsidRPr="007A1698">
        <w:rPr>
          <w:rFonts w:ascii="Times New Roman" w:hAnsi="Times New Roman"/>
          <w:bCs/>
          <w:lang w:val="en-GB"/>
        </w:rPr>
        <w:t>people)</w:t>
      </w:r>
      <w:r w:rsidRPr="007A1698">
        <w:rPr>
          <w:rFonts w:ascii="Times New Roman" w:hAnsi="Times New Roman"/>
          <w:b/>
          <w:bCs/>
          <w:lang w:val="en-GB"/>
        </w:rPr>
        <w:t>:</w:t>
      </w: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Anorexia, weight loss or a disturbed sense of taste.</w:t>
      </w: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Feeling dizzy or weak.</w:t>
      </w: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Difficulty in sleeping (insomnia).</w:t>
      </w: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Discharge from the eye with itching, redness and swelling (conjunctivitis), watery eyes or having blurred vision.</w:t>
      </w: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Nose bleeds.</w:t>
      </w: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Pain or swelling in your abdomen, flatulence, heartburn or constipation.</w:t>
      </w: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Itching.</w:t>
      </w: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Unusual hair loss or thinning.</w:t>
      </w: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Numbness of the hands or feet.</w:t>
      </w: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Mouth ulcers.</w:t>
      </w: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Joint pain with swelling.</w:t>
      </w: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Dry mouth, dry skin or dry eye.</w:t>
      </w: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Decreased or increased skin sensitivity.</w:t>
      </w: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Hot flushes, chills or night sweats.</w:t>
      </w: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 xml:space="preserve">If any of these affect you severely, </w:t>
      </w:r>
      <w:r w:rsidRPr="007A1698">
        <w:rPr>
          <w:rFonts w:ascii="Times New Roman" w:hAnsi="Times New Roman"/>
          <w:b/>
          <w:bCs/>
          <w:lang w:val="en-GB"/>
        </w:rPr>
        <w:t>tell your doctor.</w:t>
      </w:r>
    </w:p>
    <w:p w:rsidR="00FD772E" w:rsidRPr="007A1698" w:rsidRDefault="00FD772E" w:rsidP="007A1698">
      <w:pPr>
        <w:autoSpaceDE w:val="0"/>
        <w:autoSpaceDN w:val="0"/>
        <w:adjustRightInd w:val="0"/>
        <w:spacing w:after="0" w:line="240" w:lineRule="auto"/>
        <w:rPr>
          <w:rFonts w:ascii="Times New Roman" w:hAnsi="Times New Roman"/>
          <w:lang w:val="en-GB"/>
        </w:rPr>
      </w:pPr>
    </w:p>
    <w:p w:rsidR="00FD772E" w:rsidRPr="007A1698" w:rsidRDefault="00FD772E" w:rsidP="007A1698">
      <w:pPr>
        <w:autoSpaceDE w:val="0"/>
        <w:autoSpaceDN w:val="0"/>
        <w:adjustRightInd w:val="0"/>
        <w:spacing w:after="0" w:line="240" w:lineRule="auto"/>
        <w:rPr>
          <w:rFonts w:ascii="Times New Roman" w:hAnsi="Times New Roman"/>
          <w:b/>
          <w:bCs/>
          <w:lang w:val="en-GB"/>
        </w:rPr>
      </w:pPr>
      <w:r w:rsidRPr="007A1698">
        <w:rPr>
          <w:rFonts w:ascii="Times New Roman" w:hAnsi="Times New Roman"/>
          <w:b/>
          <w:bCs/>
          <w:lang w:val="en-GB"/>
        </w:rPr>
        <w:t xml:space="preserve">Not known </w:t>
      </w:r>
      <w:r w:rsidRPr="007A1698">
        <w:rPr>
          <w:rFonts w:ascii="Times New Roman" w:hAnsi="Times New Roman"/>
          <w:bCs/>
          <w:lang w:val="en-GB"/>
        </w:rPr>
        <w:t>(frequency cannot be estimated from the available data)</w:t>
      </w:r>
      <w:r w:rsidRPr="007A1698">
        <w:rPr>
          <w:rFonts w:ascii="Times New Roman" w:hAnsi="Times New Roman"/>
          <w:b/>
          <w:bCs/>
          <w:lang w:val="en-GB"/>
        </w:rPr>
        <w:t>:</w:t>
      </w:r>
    </w:p>
    <w:p w:rsidR="00FD772E"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Reddening and/or swelling on the palms of the hands and soles of the feet which may be accompanied by tingling sensation and burning pain.</w:t>
      </w:r>
    </w:p>
    <w:p w:rsidR="00765849" w:rsidRPr="001B0C82" w:rsidRDefault="00765849" w:rsidP="007A1698">
      <w:pPr>
        <w:autoSpaceDE w:val="0"/>
        <w:autoSpaceDN w:val="0"/>
        <w:adjustRightInd w:val="0"/>
        <w:spacing w:after="0" w:line="240" w:lineRule="auto"/>
        <w:ind w:left="567" w:hanging="567"/>
        <w:rPr>
          <w:rFonts w:ascii="Times New Roman" w:hAnsi="Times New Roman"/>
          <w:lang w:val="en-GB"/>
        </w:rPr>
      </w:pPr>
      <w:r w:rsidRPr="001B0C82">
        <w:rPr>
          <w:rFonts w:ascii="Times New Roman" w:hAnsi="Times New Roman"/>
          <w:lang w:val="en-GB"/>
        </w:rPr>
        <w:t>-</w:t>
      </w:r>
      <w:r w:rsidRPr="001B0C82">
        <w:rPr>
          <w:rFonts w:ascii="Times New Roman" w:hAnsi="Times New Roman"/>
          <w:lang w:val="en-GB"/>
        </w:rPr>
        <w:tab/>
      </w:r>
      <w:r w:rsidRPr="00B85F24">
        <w:rPr>
          <w:rFonts w:ascii="Times New Roman" w:hAnsi="Times New Roman"/>
          <w:color w:val="000000"/>
        </w:rPr>
        <w:t>Painful and/or blistering skin lesions.</w:t>
      </w:r>
    </w:p>
    <w:p w:rsidR="00FD772E" w:rsidRPr="00F07FE1"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 xml:space="preserve">Slowing </w:t>
      </w:r>
      <w:r w:rsidRPr="00F07FE1">
        <w:rPr>
          <w:rFonts w:ascii="Times New Roman" w:hAnsi="Times New Roman"/>
          <w:lang w:val="en-GB"/>
        </w:rPr>
        <w:t>of</w:t>
      </w:r>
      <w:r w:rsidRPr="007A1698">
        <w:rPr>
          <w:rFonts w:ascii="Times New Roman" w:hAnsi="Times New Roman"/>
          <w:lang w:val="en-GB"/>
        </w:rPr>
        <w:t xml:space="preserve"> gr</w:t>
      </w:r>
      <w:r w:rsidRPr="00F07FE1">
        <w:rPr>
          <w:rFonts w:ascii="Times New Roman" w:hAnsi="Times New Roman"/>
          <w:lang w:val="en-GB"/>
        </w:rPr>
        <w:t>o</w:t>
      </w:r>
      <w:r w:rsidRPr="007A1698">
        <w:rPr>
          <w:rFonts w:ascii="Times New Roman" w:hAnsi="Times New Roman"/>
          <w:lang w:val="en-GB"/>
        </w:rPr>
        <w:t>wt</w:t>
      </w:r>
      <w:r w:rsidRPr="00F07FE1">
        <w:rPr>
          <w:rFonts w:ascii="Times New Roman" w:hAnsi="Times New Roman"/>
          <w:lang w:val="en-GB"/>
        </w:rPr>
        <w:t xml:space="preserve">h </w:t>
      </w:r>
      <w:r w:rsidRPr="007A1698">
        <w:rPr>
          <w:rFonts w:ascii="Times New Roman" w:hAnsi="Times New Roman"/>
          <w:lang w:val="en-GB"/>
        </w:rPr>
        <w:t>i</w:t>
      </w:r>
      <w:r w:rsidRPr="00F07FE1">
        <w:rPr>
          <w:rFonts w:ascii="Times New Roman" w:hAnsi="Times New Roman"/>
          <w:lang w:val="en-GB"/>
        </w:rPr>
        <w:t>n ch</w:t>
      </w:r>
      <w:r w:rsidRPr="007A1698">
        <w:rPr>
          <w:rFonts w:ascii="Times New Roman" w:hAnsi="Times New Roman"/>
          <w:lang w:val="en-GB"/>
        </w:rPr>
        <w:t>il</w:t>
      </w:r>
      <w:r w:rsidRPr="00F07FE1">
        <w:rPr>
          <w:rFonts w:ascii="Times New Roman" w:hAnsi="Times New Roman"/>
          <w:lang w:val="en-GB"/>
        </w:rPr>
        <w:t>d</w:t>
      </w:r>
      <w:r w:rsidRPr="007A1698">
        <w:rPr>
          <w:rFonts w:ascii="Times New Roman" w:hAnsi="Times New Roman"/>
          <w:lang w:val="en-GB"/>
        </w:rPr>
        <w:t>r</w:t>
      </w:r>
      <w:r w:rsidRPr="00F07FE1">
        <w:rPr>
          <w:rFonts w:ascii="Times New Roman" w:hAnsi="Times New Roman"/>
          <w:lang w:val="en-GB"/>
        </w:rPr>
        <w:t>en and ado</w:t>
      </w:r>
      <w:r w:rsidRPr="007A1698">
        <w:rPr>
          <w:rFonts w:ascii="Times New Roman" w:hAnsi="Times New Roman"/>
          <w:lang w:val="en-GB"/>
        </w:rPr>
        <w:t>l</w:t>
      </w:r>
      <w:r w:rsidRPr="00F07FE1">
        <w:rPr>
          <w:rFonts w:ascii="Times New Roman" w:hAnsi="Times New Roman"/>
          <w:lang w:val="en-GB"/>
        </w:rPr>
        <w:t>e</w:t>
      </w:r>
      <w:r w:rsidRPr="007A1698">
        <w:rPr>
          <w:rFonts w:ascii="Times New Roman" w:hAnsi="Times New Roman"/>
          <w:lang w:val="en-GB"/>
        </w:rPr>
        <w:t>s</w:t>
      </w:r>
      <w:r w:rsidRPr="00F07FE1">
        <w:rPr>
          <w:rFonts w:ascii="Times New Roman" w:hAnsi="Times New Roman"/>
          <w:lang w:val="en-GB"/>
        </w:rPr>
        <w:t>c</w:t>
      </w:r>
      <w:r w:rsidRPr="007A1698">
        <w:rPr>
          <w:rFonts w:ascii="Times New Roman" w:hAnsi="Times New Roman"/>
          <w:lang w:val="en-GB"/>
        </w:rPr>
        <w:t>e</w:t>
      </w:r>
      <w:r w:rsidRPr="00F07FE1">
        <w:rPr>
          <w:rFonts w:ascii="Times New Roman" w:hAnsi="Times New Roman"/>
          <w:lang w:val="en-GB"/>
        </w:rPr>
        <w:t>n</w:t>
      </w:r>
      <w:r w:rsidRPr="007A1698">
        <w:rPr>
          <w:rFonts w:ascii="Times New Roman" w:hAnsi="Times New Roman"/>
          <w:lang w:val="en-GB"/>
        </w:rPr>
        <w:t>ts</w:t>
      </w:r>
      <w:r w:rsidRPr="00F07FE1">
        <w:rPr>
          <w:rFonts w:ascii="Times New Roman" w:hAnsi="Times New Roman"/>
          <w:lang w:val="en-GB"/>
        </w:rPr>
        <w:t>.</w:t>
      </w:r>
    </w:p>
    <w:p w:rsidR="00B3409D" w:rsidRPr="00941ACD" w:rsidRDefault="00B3409D" w:rsidP="00B3409D">
      <w:pPr>
        <w:autoSpaceDE w:val="0"/>
        <w:autoSpaceDN w:val="0"/>
        <w:adjustRightInd w:val="0"/>
        <w:spacing w:after="0" w:line="240" w:lineRule="auto"/>
        <w:ind w:left="567" w:hanging="567"/>
        <w:rPr>
          <w:rFonts w:ascii="Times New Roman" w:hAnsi="Times New Roman"/>
          <w:lang w:val="en-GB"/>
        </w:rPr>
      </w:pPr>
      <w:r>
        <w:rPr>
          <w:rFonts w:ascii="Times New Roman" w:hAnsi="Times New Roman"/>
          <w:lang w:val="en-GB"/>
        </w:rPr>
        <w:t>-</w:t>
      </w:r>
      <w:r>
        <w:rPr>
          <w:rFonts w:ascii="Times New Roman" w:hAnsi="Times New Roman"/>
          <w:lang w:val="en-GB"/>
        </w:rPr>
        <w:tab/>
      </w:r>
    </w:p>
    <w:p w:rsidR="00FD772E" w:rsidRPr="006F03EF" w:rsidRDefault="00FD772E" w:rsidP="007A1698">
      <w:pPr>
        <w:autoSpaceDE w:val="0"/>
        <w:autoSpaceDN w:val="0"/>
        <w:adjustRightInd w:val="0"/>
        <w:spacing w:after="0" w:line="240" w:lineRule="auto"/>
        <w:rPr>
          <w:rFonts w:ascii="Times New Roman" w:hAnsi="Times New Roman"/>
          <w:b/>
          <w:bCs/>
          <w:lang w:val="en-GB"/>
        </w:rPr>
      </w:pPr>
      <w:r w:rsidRPr="006F03EF">
        <w:rPr>
          <w:rFonts w:ascii="Times New Roman" w:hAnsi="Times New Roman"/>
          <w:lang w:val="en-GB"/>
        </w:rPr>
        <w:t xml:space="preserve">If any of these affect you severely, </w:t>
      </w:r>
      <w:r w:rsidRPr="006F03EF">
        <w:rPr>
          <w:rFonts w:ascii="Times New Roman" w:hAnsi="Times New Roman"/>
          <w:b/>
          <w:bCs/>
          <w:lang w:val="en-GB"/>
        </w:rPr>
        <w:t>tell your doctor.</w:t>
      </w:r>
    </w:p>
    <w:p w:rsidR="00FD772E" w:rsidRPr="006F03EF" w:rsidRDefault="00FD772E" w:rsidP="007A1698">
      <w:pPr>
        <w:autoSpaceDE w:val="0"/>
        <w:autoSpaceDN w:val="0"/>
        <w:adjustRightInd w:val="0"/>
        <w:spacing w:after="0" w:line="240" w:lineRule="auto"/>
        <w:rPr>
          <w:rFonts w:ascii="Times New Roman" w:hAnsi="Times New Roman"/>
          <w:bCs/>
          <w:lang w:val="en-GB"/>
        </w:rPr>
      </w:pPr>
    </w:p>
    <w:p w:rsidR="003B7063" w:rsidRPr="006F03EF" w:rsidRDefault="003B7063" w:rsidP="007A1698">
      <w:pPr>
        <w:pStyle w:val="KeinLeerraum"/>
        <w:rPr>
          <w:rFonts w:ascii="Times New Roman" w:hAnsi="Times New Roman"/>
          <w:noProof/>
          <w:u w:val="single"/>
        </w:rPr>
      </w:pPr>
      <w:r w:rsidRPr="006F03EF">
        <w:rPr>
          <w:rFonts w:ascii="Times New Roman" w:hAnsi="Times New Roman"/>
          <w:noProof/>
          <w:u w:val="single"/>
        </w:rPr>
        <w:t>Reporting of side effects</w:t>
      </w:r>
    </w:p>
    <w:p w:rsidR="00C65F51" w:rsidRPr="006F03EF" w:rsidRDefault="003B7063" w:rsidP="007A1698">
      <w:pPr>
        <w:pStyle w:val="BodytextAgency"/>
        <w:spacing w:after="0" w:line="240" w:lineRule="auto"/>
        <w:rPr>
          <w:rFonts w:ascii="Times New Roman" w:hAnsi="Times New Roman" w:cs="Times New Roman"/>
          <w:sz w:val="22"/>
          <w:szCs w:val="22"/>
        </w:rPr>
      </w:pPr>
      <w:r w:rsidRPr="006F03EF">
        <w:rPr>
          <w:rFonts w:ascii="Times New Roman" w:hAnsi="Times New Roman" w:cs="Times New Roman"/>
          <w:noProof/>
          <w:sz w:val="22"/>
          <w:szCs w:val="22"/>
        </w:rPr>
        <w:t>If you get any side effects, talk to your doctor, pharmacist or nurse.</w:t>
      </w:r>
      <w:r w:rsidRPr="006F03EF">
        <w:rPr>
          <w:rFonts w:ascii="Times New Roman" w:hAnsi="Times New Roman" w:cs="Times New Roman"/>
          <w:color w:val="FF0000"/>
          <w:sz w:val="22"/>
          <w:szCs w:val="22"/>
        </w:rPr>
        <w:t xml:space="preserve"> </w:t>
      </w:r>
      <w:r w:rsidRPr="006F03EF">
        <w:rPr>
          <w:rFonts w:ascii="Times New Roman" w:hAnsi="Times New Roman" w:cs="Times New Roman"/>
          <w:sz w:val="22"/>
          <w:szCs w:val="22"/>
        </w:rPr>
        <w:t xml:space="preserve">This includes any possible </w:t>
      </w:r>
      <w:r w:rsidRPr="006F03EF">
        <w:rPr>
          <w:rFonts w:ascii="Times New Roman" w:hAnsi="Times New Roman" w:cs="Times New Roman"/>
          <w:noProof/>
          <w:sz w:val="22"/>
          <w:szCs w:val="22"/>
        </w:rPr>
        <w:t>side effects not listed in this leaflet.</w:t>
      </w:r>
      <w:r w:rsidRPr="00AF48FD">
        <w:rPr>
          <w:rFonts w:ascii="Times New Roman" w:hAnsi="Times New Roman" w:cs="Times New Roman"/>
          <w:sz w:val="22"/>
          <w:szCs w:val="22"/>
        </w:rPr>
        <w:t xml:space="preserve"> You can also report side effects directly via </w:t>
      </w:r>
      <w:r w:rsidRPr="00AF48FD">
        <w:rPr>
          <w:rFonts w:ascii="Times New Roman" w:hAnsi="Times New Roman" w:cs="Times New Roman"/>
          <w:sz w:val="22"/>
          <w:szCs w:val="22"/>
          <w:highlight w:val="lightGray"/>
        </w:rPr>
        <w:t xml:space="preserve">the national reporting system listed in </w:t>
      </w:r>
      <w:hyperlink r:id="rId19" w:history="1">
        <w:r w:rsidRPr="006F03EF">
          <w:rPr>
            <w:rStyle w:val="Hyperlink"/>
            <w:rFonts w:ascii="Times New Roman" w:hAnsi="Times New Roman" w:cs="Times New Roman"/>
            <w:sz w:val="22"/>
            <w:szCs w:val="22"/>
            <w:highlight w:val="lightGray"/>
          </w:rPr>
          <w:t>Appendix V</w:t>
        </w:r>
      </w:hyperlink>
      <w:r w:rsidRPr="00F07FE1">
        <w:rPr>
          <w:rFonts w:ascii="Times New Roman" w:hAnsi="Times New Roman" w:cs="Times New Roman"/>
          <w:sz w:val="22"/>
          <w:szCs w:val="22"/>
        </w:rPr>
        <w:t>.</w:t>
      </w:r>
      <w:r w:rsidR="00C65F51" w:rsidRPr="006F03EF">
        <w:rPr>
          <w:rFonts w:ascii="Times New Roman" w:hAnsi="Times New Roman" w:cs="Times New Roman"/>
          <w:sz w:val="22"/>
          <w:szCs w:val="22"/>
        </w:rPr>
        <w:t xml:space="preserve"> By reporting side effects</w:t>
      </w:r>
      <w:r w:rsidR="005C02AF">
        <w:rPr>
          <w:rFonts w:ascii="Times New Roman" w:hAnsi="Times New Roman" w:cs="Times New Roman"/>
          <w:sz w:val="22"/>
          <w:szCs w:val="22"/>
        </w:rPr>
        <w:t>,</w:t>
      </w:r>
      <w:r w:rsidR="00C65F51" w:rsidRPr="006F03EF">
        <w:rPr>
          <w:rFonts w:ascii="Times New Roman" w:hAnsi="Times New Roman" w:cs="Times New Roman"/>
          <w:sz w:val="22"/>
          <w:szCs w:val="22"/>
        </w:rPr>
        <w:t xml:space="preserve"> you can help provide more information on the safety of this medicine.</w:t>
      </w:r>
    </w:p>
    <w:p w:rsidR="00FD772E" w:rsidRPr="006F03EF" w:rsidRDefault="00FD772E" w:rsidP="007A1698">
      <w:pPr>
        <w:autoSpaceDE w:val="0"/>
        <w:autoSpaceDN w:val="0"/>
        <w:adjustRightInd w:val="0"/>
        <w:spacing w:after="0" w:line="240" w:lineRule="auto"/>
        <w:rPr>
          <w:rFonts w:ascii="Times New Roman" w:hAnsi="Times New Roman"/>
          <w:bCs/>
          <w:lang w:val="en-GB"/>
        </w:rPr>
      </w:pPr>
    </w:p>
    <w:p w:rsidR="000865B0" w:rsidRPr="007A1698" w:rsidRDefault="000865B0" w:rsidP="007A1698">
      <w:pPr>
        <w:autoSpaceDE w:val="0"/>
        <w:autoSpaceDN w:val="0"/>
        <w:adjustRightInd w:val="0"/>
        <w:spacing w:after="0" w:line="240" w:lineRule="auto"/>
        <w:rPr>
          <w:rFonts w:ascii="Times New Roman" w:hAnsi="Times New Roman"/>
          <w:bCs/>
          <w:lang w:val="en-GB"/>
        </w:rPr>
      </w:pPr>
    </w:p>
    <w:p w:rsidR="00FD772E" w:rsidRPr="00F07FE1" w:rsidRDefault="00FD772E" w:rsidP="007A1698">
      <w:pPr>
        <w:autoSpaceDE w:val="0"/>
        <w:autoSpaceDN w:val="0"/>
        <w:adjustRightInd w:val="0"/>
        <w:spacing w:after="0" w:line="240" w:lineRule="auto"/>
        <w:ind w:left="567" w:hanging="567"/>
        <w:rPr>
          <w:rFonts w:ascii="Times New Roman" w:hAnsi="Times New Roman"/>
          <w:b/>
          <w:bCs/>
          <w:lang w:val="en-GB"/>
        </w:rPr>
      </w:pPr>
      <w:r w:rsidRPr="00F07FE1">
        <w:rPr>
          <w:rFonts w:ascii="Times New Roman" w:hAnsi="Times New Roman"/>
          <w:b/>
          <w:bCs/>
          <w:lang w:val="en-GB"/>
        </w:rPr>
        <w:t>5.</w:t>
      </w:r>
      <w:r w:rsidRPr="00F07FE1">
        <w:rPr>
          <w:rFonts w:ascii="Times New Roman" w:hAnsi="Times New Roman"/>
          <w:b/>
          <w:bCs/>
          <w:lang w:val="en-GB"/>
        </w:rPr>
        <w:tab/>
        <w:t>How to store Imatinib Actavis</w:t>
      </w:r>
    </w:p>
    <w:p w:rsidR="00FD772E" w:rsidRPr="006F03EF" w:rsidRDefault="00FD772E" w:rsidP="00F07FE1">
      <w:pPr>
        <w:autoSpaceDE w:val="0"/>
        <w:autoSpaceDN w:val="0"/>
        <w:adjustRightInd w:val="0"/>
        <w:spacing w:after="0" w:line="240" w:lineRule="auto"/>
        <w:rPr>
          <w:rFonts w:ascii="Times New Roman" w:hAnsi="Times New Roman"/>
          <w:bCs/>
          <w:lang w:val="en-GB"/>
        </w:rPr>
      </w:pPr>
    </w:p>
    <w:p w:rsidR="00FD772E" w:rsidRPr="006F03EF" w:rsidRDefault="00FD772E"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Keep this medicine out of the sight and reach of children.</w:t>
      </w:r>
    </w:p>
    <w:p w:rsidR="00FD772E" w:rsidRPr="006F03EF" w:rsidRDefault="00FD772E"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 xml:space="preserve">Do not use this medicine after the expiry date which is stated on the carton </w:t>
      </w:r>
      <w:r w:rsidR="00AC493A">
        <w:rPr>
          <w:rFonts w:ascii="Times New Roman" w:hAnsi="Times New Roman"/>
          <w:lang w:val="en-GB"/>
        </w:rPr>
        <w:t xml:space="preserve">and blister </w:t>
      </w:r>
      <w:r w:rsidRPr="006F03EF">
        <w:rPr>
          <w:rFonts w:ascii="Times New Roman" w:hAnsi="Times New Roman"/>
          <w:lang w:val="en-GB"/>
        </w:rPr>
        <w:t>after EXP. The expiry date refers to the last day of that month.</w:t>
      </w:r>
    </w:p>
    <w:p w:rsidR="00FD772E" w:rsidRPr="006F03EF" w:rsidRDefault="00FD772E"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 xml:space="preserve">Do not store above </w:t>
      </w:r>
      <w:r w:rsidR="00ED7119" w:rsidRPr="006F03EF">
        <w:rPr>
          <w:rFonts w:ascii="Times New Roman" w:hAnsi="Times New Roman"/>
          <w:lang w:val="en-GB"/>
        </w:rPr>
        <w:t>25</w:t>
      </w:r>
      <w:r w:rsidRPr="006F03EF">
        <w:rPr>
          <w:rFonts w:ascii="Times New Roman" w:hAnsi="Times New Roman"/>
          <w:lang w:val="en-GB"/>
        </w:rPr>
        <w:t>°C. Store in the original package in order to protect from moisture.</w:t>
      </w:r>
    </w:p>
    <w:p w:rsidR="00FD772E" w:rsidRPr="006F03EF" w:rsidRDefault="00FD772E"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Do not use any pack that is damaged or shows signs of tampering.</w:t>
      </w:r>
    </w:p>
    <w:p w:rsidR="00FD772E" w:rsidRPr="00AF48FD" w:rsidRDefault="00FD772E"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noProof/>
        </w:rPr>
        <w:t>Do not throw away any medicines via wastewater o</w:t>
      </w:r>
      <w:r w:rsidRPr="00AF48FD">
        <w:rPr>
          <w:rFonts w:ascii="Times New Roman" w:hAnsi="Times New Roman"/>
          <w:noProof/>
        </w:rPr>
        <w:t>r household waste. Ask your pharmacist how to throw away medicines you no longer use. These measures will help protect the environment.</w:t>
      </w:r>
    </w:p>
    <w:p w:rsidR="00FD772E" w:rsidRPr="004526DA" w:rsidRDefault="00FD772E" w:rsidP="00AF48FD">
      <w:pPr>
        <w:autoSpaceDE w:val="0"/>
        <w:autoSpaceDN w:val="0"/>
        <w:adjustRightInd w:val="0"/>
        <w:spacing w:after="0" w:line="240" w:lineRule="auto"/>
        <w:rPr>
          <w:rFonts w:ascii="Times New Roman" w:hAnsi="Times New Roman"/>
          <w:lang w:val="en-GB"/>
        </w:rPr>
      </w:pPr>
    </w:p>
    <w:p w:rsidR="00FD772E" w:rsidRPr="007A1698" w:rsidRDefault="00FD772E" w:rsidP="00AF48FD">
      <w:pPr>
        <w:autoSpaceDE w:val="0"/>
        <w:autoSpaceDN w:val="0"/>
        <w:adjustRightInd w:val="0"/>
        <w:spacing w:after="0" w:line="240" w:lineRule="auto"/>
        <w:rPr>
          <w:rFonts w:ascii="Times New Roman" w:hAnsi="Times New Roman"/>
          <w:lang w:val="en-GB"/>
        </w:rPr>
      </w:pPr>
    </w:p>
    <w:p w:rsidR="00FD772E" w:rsidRPr="007A1698" w:rsidRDefault="00FD772E" w:rsidP="007A1698">
      <w:pPr>
        <w:autoSpaceDE w:val="0"/>
        <w:autoSpaceDN w:val="0"/>
        <w:adjustRightInd w:val="0"/>
        <w:spacing w:after="0" w:line="240" w:lineRule="auto"/>
        <w:ind w:left="567" w:hanging="567"/>
        <w:rPr>
          <w:rFonts w:ascii="Times New Roman" w:hAnsi="Times New Roman"/>
          <w:b/>
          <w:bCs/>
          <w:lang w:val="en-GB"/>
        </w:rPr>
      </w:pPr>
      <w:r w:rsidRPr="007A1698">
        <w:rPr>
          <w:rFonts w:ascii="Times New Roman" w:hAnsi="Times New Roman"/>
          <w:b/>
          <w:bCs/>
          <w:lang w:val="en-GB"/>
        </w:rPr>
        <w:t>6.</w:t>
      </w:r>
      <w:r w:rsidRPr="007A1698">
        <w:rPr>
          <w:rFonts w:ascii="Times New Roman" w:hAnsi="Times New Roman"/>
          <w:b/>
          <w:bCs/>
          <w:lang w:val="en-GB"/>
        </w:rPr>
        <w:tab/>
        <w:t>Contents of the pack and other information</w:t>
      </w:r>
    </w:p>
    <w:p w:rsidR="00FD772E" w:rsidRPr="007A1698" w:rsidRDefault="00FD772E" w:rsidP="00F07FE1">
      <w:pPr>
        <w:autoSpaceDE w:val="0"/>
        <w:autoSpaceDN w:val="0"/>
        <w:adjustRightInd w:val="0"/>
        <w:spacing w:after="0" w:line="240" w:lineRule="auto"/>
        <w:rPr>
          <w:rFonts w:ascii="Times New Roman" w:hAnsi="Times New Roman"/>
          <w:bCs/>
          <w:lang w:val="en-GB"/>
        </w:rPr>
      </w:pPr>
    </w:p>
    <w:p w:rsidR="00FD772E" w:rsidRPr="007A1698" w:rsidRDefault="00FD772E" w:rsidP="006F03EF">
      <w:pPr>
        <w:autoSpaceDE w:val="0"/>
        <w:autoSpaceDN w:val="0"/>
        <w:adjustRightInd w:val="0"/>
        <w:spacing w:after="0" w:line="240" w:lineRule="auto"/>
        <w:rPr>
          <w:rFonts w:ascii="Times New Roman" w:hAnsi="Times New Roman"/>
          <w:b/>
          <w:bCs/>
          <w:lang w:val="en-GB"/>
        </w:rPr>
      </w:pPr>
      <w:r w:rsidRPr="007A1698">
        <w:rPr>
          <w:rFonts w:ascii="Times New Roman" w:hAnsi="Times New Roman"/>
          <w:b/>
          <w:bCs/>
          <w:lang w:val="en-GB"/>
        </w:rPr>
        <w:t>What Imatinib Actavis contains</w:t>
      </w:r>
    </w:p>
    <w:p w:rsidR="00FD772E" w:rsidRPr="007A1698" w:rsidRDefault="00FD772E" w:rsidP="006F03EF">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The active substance is imatinib (as mesilate). Each capsule contains 100</w:t>
      </w:r>
      <w:r w:rsidR="00875378" w:rsidRPr="007A1698">
        <w:rPr>
          <w:rFonts w:ascii="Times New Roman" w:hAnsi="Times New Roman"/>
          <w:lang w:val="en-GB"/>
        </w:rPr>
        <w:t> </w:t>
      </w:r>
      <w:r w:rsidRPr="007A1698">
        <w:rPr>
          <w:rFonts w:ascii="Times New Roman" w:hAnsi="Times New Roman"/>
          <w:lang w:val="en-GB"/>
        </w:rPr>
        <w:t>mg imatinib (as mesilate).</w:t>
      </w:r>
    </w:p>
    <w:p w:rsidR="00FD772E" w:rsidRPr="007A1698" w:rsidRDefault="00FD772E" w:rsidP="006F03EF">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The other ingredients are: Capsule content: cellulose microcrystalline, copovidone, crospovidone, sodium ste</w:t>
      </w:r>
      <w:r w:rsidR="00D9370C">
        <w:rPr>
          <w:rFonts w:ascii="Times New Roman" w:hAnsi="Times New Roman"/>
          <w:lang w:val="en-GB"/>
        </w:rPr>
        <w:t>a</w:t>
      </w:r>
      <w:r w:rsidRPr="007A1698">
        <w:rPr>
          <w:rFonts w:ascii="Times New Roman" w:hAnsi="Times New Roman"/>
          <w:lang w:val="en-GB"/>
        </w:rPr>
        <w:t xml:space="preserve">ryl fumarate, silica (colloidal hydrophobe and colloidal anhydrous). Capsule shell: hypromellose, titanium </w:t>
      </w:r>
      <w:r w:rsidR="00630B38" w:rsidRPr="007A1698">
        <w:rPr>
          <w:rFonts w:ascii="Times New Roman" w:hAnsi="Times New Roman"/>
          <w:lang w:val="en-GB"/>
        </w:rPr>
        <w:t>di</w:t>
      </w:r>
      <w:r w:rsidRPr="007A1698">
        <w:rPr>
          <w:rFonts w:ascii="Times New Roman" w:hAnsi="Times New Roman"/>
          <w:lang w:val="en-GB"/>
        </w:rPr>
        <w:t>oxide (E171), yellow iron oxide (E172), red iron oxide (E172). Printing ink: shellac, black iron oxide (E172), propylene glycol, ammonia solution, potassium hydroxide.</w:t>
      </w:r>
    </w:p>
    <w:p w:rsidR="00FD772E" w:rsidRPr="007A1698" w:rsidRDefault="00FD772E" w:rsidP="006F03EF">
      <w:pPr>
        <w:autoSpaceDE w:val="0"/>
        <w:autoSpaceDN w:val="0"/>
        <w:adjustRightInd w:val="0"/>
        <w:spacing w:after="0" w:line="240" w:lineRule="auto"/>
        <w:rPr>
          <w:rFonts w:ascii="Times New Roman" w:hAnsi="Times New Roman"/>
          <w:lang w:val="en-GB"/>
        </w:rPr>
      </w:pPr>
    </w:p>
    <w:p w:rsidR="00FD772E" w:rsidRPr="007A1698" w:rsidRDefault="00FD772E" w:rsidP="006F03EF">
      <w:pPr>
        <w:autoSpaceDE w:val="0"/>
        <w:autoSpaceDN w:val="0"/>
        <w:adjustRightInd w:val="0"/>
        <w:spacing w:after="0" w:line="240" w:lineRule="auto"/>
        <w:rPr>
          <w:rFonts w:ascii="Times New Roman" w:hAnsi="Times New Roman"/>
          <w:b/>
          <w:bCs/>
          <w:lang w:val="en-GB"/>
        </w:rPr>
      </w:pPr>
      <w:r w:rsidRPr="007A1698">
        <w:rPr>
          <w:rFonts w:ascii="Times New Roman" w:hAnsi="Times New Roman"/>
          <w:b/>
          <w:bCs/>
          <w:lang w:val="en-GB"/>
        </w:rPr>
        <w:t>What Imatinib Actavis looks like and contents of the pack</w:t>
      </w:r>
    </w:p>
    <w:p w:rsidR="00FD772E" w:rsidRPr="007A1698" w:rsidRDefault="00FD772E" w:rsidP="00AF48FD">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Hard capsule with light orange cap and light orange body imprinted with 100 mg in black ink.</w:t>
      </w:r>
    </w:p>
    <w:p w:rsidR="00FD772E" w:rsidRPr="007A1698" w:rsidRDefault="00FD772E" w:rsidP="00AF48FD">
      <w:pPr>
        <w:pStyle w:val="KeinLeerraum"/>
        <w:rPr>
          <w:rFonts w:ascii="Times New Roman" w:hAnsi="Times New Roman"/>
          <w:lang w:val="en-GB"/>
        </w:rPr>
      </w:pPr>
      <w:r w:rsidRPr="007A1698">
        <w:rPr>
          <w:rFonts w:ascii="Times New Roman" w:hAnsi="Times New Roman"/>
          <w:lang w:val="en-GB"/>
        </w:rPr>
        <w:t>The capsule contains light yellow powder.</w:t>
      </w:r>
    </w:p>
    <w:p w:rsidR="00FD772E" w:rsidRPr="007A1698" w:rsidRDefault="00FD772E" w:rsidP="004526DA">
      <w:pPr>
        <w:autoSpaceDE w:val="0"/>
        <w:autoSpaceDN w:val="0"/>
        <w:adjustRightInd w:val="0"/>
        <w:spacing w:after="0" w:line="240" w:lineRule="auto"/>
        <w:rPr>
          <w:rFonts w:ascii="Times New Roman" w:hAnsi="Times New Roman"/>
          <w:lang w:val="en-GB"/>
        </w:rPr>
      </w:pPr>
    </w:p>
    <w:p w:rsidR="00FD772E" w:rsidRPr="00B85F24" w:rsidRDefault="00FD772E" w:rsidP="007A1698">
      <w:pPr>
        <w:autoSpaceDE w:val="0"/>
        <w:autoSpaceDN w:val="0"/>
        <w:adjustRightInd w:val="0"/>
        <w:spacing w:after="0" w:line="240" w:lineRule="auto"/>
        <w:rPr>
          <w:rFonts w:ascii="Times New Roman" w:hAnsi="Times New Roman"/>
          <w:bCs/>
          <w:u w:val="single"/>
          <w:lang w:val="en-GB"/>
        </w:rPr>
      </w:pPr>
      <w:r w:rsidRPr="00B85F24">
        <w:rPr>
          <w:rFonts w:ascii="Times New Roman" w:hAnsi="Times New Roman"/>
          <w:bCs/>
          <w:u w:val="single"/>
          <w:lang w:val="en-GB"/>
        </w:rPr>
        <w:t>Pack sizes:</w:t>
      </w:r>
    </w:p>
    <w:p w:rsidR="00FD772E" w:rsidRPr="007A1698" w:rsidRDefault="00A46599" w:rsidP="007A1698">
      <w:pPr>
        <w:pStyle w:val="KeinLeerraum"/>
        <w:rPr>
          <w:rFonts w:ascii="Times New Roman" w:hAnsi="Times New Roman"/>
          <w:lang w:val="en-GB"/>
        </w:rPr>
      </w:pPr>
      <w:r w:rsidRPr="007A1698">
        <w:rPr>
          <w:rFonts w:ascii="Times New Roman" w:hAnsi="Times New Roman"/>
          <w:lang w:val="en-GB"/>
        </w:rPr>
        <w:t xml:space="preserve">The capsules </w:t>
      </w:r>
      <w:r w:rsidR="00FD772E" w:rsidRPr="007A1698">
        <w:rPr>
          <w:rFonts w:ascii="Times New Roman" w:hAnsi="Times New Roman"/>
          <w:lang w:val="en-GB"/>
        </w:rPr>
        <w:t xml:space="preserve">are supplied in </w:t>
      </w:r>
      <w:r w:rsidRPr="007A1698">
        <w:rPr>
          <w:rFonts w:ascii="Times New Roman" w:hAnsi="Times New Roman"/>
          <w:lang w:val="en-GB"/>
        </w:rPr>
        <w:t xml:space="preserve">aluminium blister </w:t>
      </w:r>
      <w:r w:rsidR="00FD772E" w:rsidRPr="007A1698">
        <w:rPr>
          <w:rFonts w:ascii="Times New Roman" w:hAnsi="Times New Roman"/>
          <w:lang w:val="en-GB"/>
        </w:rPr>
        <w:t xml:space="preserve">packs </w:t>
      </w:r>
      <w:r w:rsidRPr="007A1698">
        <w:rPr>
          <w:rFonts w:ascii="Times New Roman" w:hAnsi="Times New Roman"/>
          <w:lang w:val="en-GB"/>
        </w:rPr>
        <w:t xml:space="preserve">of </w:t>
      </w:r>
      <w:r w:rsidR="00FD772E" w:rsidRPr="007A1698">
        <w:rPr>
          <w:rFonts w:ascii="Times New Roman" w:hAnsi="Times New Roman"/>
          <w:lang w:val="en-GB"/>
        </w:rPr>
        <w:t xml:space="preserve">24, 48, </w:t>
      </w:r>
      <w:r w:rsidR="00ED6320" w:rsidRPr="007A1698">
        <w:rPr>
          <w:rFonts w:ascii="Times New Roman" w:hAnsi="Times New Roman"/>
          <w:lang w:val="en-GB"/>
        </w:rPr>
        <w:t xml:space="preserve">60, </w:t>
      </w:r>
      <w:r w:rsidR="00FD772E" w:rsidRPr="007A1698">
        <w:rPr>
          <w:rFonts w:ascii="Times New Roman" w:hAnsi="Times New Roman"/>
          <w:lang w:val="en-GB"/>
        </w:rPr>
        <w:t>96, 120 or 180</w:t>
      </w:r>
      <w:r w:rsidR="00875378" w:rsidRPr="007A1698">
        <w:rPr>
          <w:rFonts w:ascii="Times New Roman" w:hAnsi="Times New Roman"/>
          <w:lang w:val="en-GB"/>
        </w:rPr>
        <w:t> </w:t>
      </w:r>
      <w:r w:rsidR="00FD772E" w:rsidRPr="007A1698">
        <w:rPr>
          <w:rFonts w:ascii="Times New Roman" w:hAnsi="Times New Roman"/>
          <w:lang w:val="en-GB"/>
        </w:rPr>
        <w:t>capsules</w:t>
      </w:r>
      <w:r w:rsidRPr="007A1698">
        <w:rPr>
          <w:rFonts w:ascii="Times New Roman" w:hAnsi="Times New Roman"/>
          <w:lang w:val="en-GB"/>
        </w:rPr>
        <w:t>.</w:t>
      </w:r>
    </w:p>
    <w:p w:rsidR="00FD772E" w:rsidRPr="007A1698" w:rsidRDefault="00FD772E" w:rsidP="007A1698">
      <w:pPr>
        <w:autoSpaceDE w:val="0"/>
        <w:autoSpaceDN w:val="0"/>
        <w:adjustRightInd w:val="0"/>
        <w:spacing w:after="0" w:line="240" w:lineRule="auto"/>
        <w:rPr>
          <w:rFonts w:ascii="Times New Roman" w:hAnsi="Times New Roman"/>
          <w:highlight w:val="yellow"/>
          <w:lang w:val="en-GB"/>
        </w:rPr>
      </w:pPr>
    </w:p>
    <w:p w:rsidR="00FD772E" w:rsidRPr="007A1698" w:rsidRDefault="00FD772E"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Not all pack sizes may be marketed.</w:t>
      </w:r>
    </w:p>
    <w:p w:rsidR="00FD772E" w:rsidRPr="007A1698" w:rsidRDefault="00FD772E" w:rsidP="007A1698">
      <w:pPr>
        <w:autoSpaceDE w:val="0"/>
        <w:autoSpaceDN w:val="0"/>
        <w:adjustRightInd w:val="0"/>
        <w:spacing w:after="0" w:line="240" w:lineRule="auto"/>
        <w:rPr>
          <w:rFonts w:ascii="Times New Roman" w:hAnsi="Times New Roman"/>
          <w:lang w:val="en-GB"/>
        </w:rPr>
      </w:pPr>
    </w:p>
    <w:p w:rsidR="00FD772E" w:rsidRPr="007A1698" w:rsidRDefault="00FD772E" w:rsidP="007A1698">
      <w:pPr>
        <w:autoSpaceDE w:val="0"/>
        <w:autoSpaceDN w:val="0"/>
        <w:adjustRightInd w:val="0"/>
        <w:spacing w:after="0" w:line="240" w:lineRule="auto"/>
        <w:rPr>
          <w:rFonts w:ascii="Times New Roman" w:hAnsi="Times New Roman"/>
          <w:b/>
          <w:bCs/>
          <w:lang w:val="en-GB"/>
        </w:rPr>
      </w:pPr>
      <w:r w:rsidRPr="007A1698">
        <w:rPr>
          <w:rFonts w:ascii="Times New Roman" w:hAnsi="Times New Roman"/>
          <w:b/>
          <w:bCs/>
          <w:lang w:val="en-GB"/>
        </w:rPr>
        <w:t>Marketing Authorisation Holder</w:t>
      </w:r>
    </w:p>
    <w:p w:rsidR="00FD772E" w:rsidRPr="007A1698" w:rsidRDefault="00FD772E"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Actavis Group PTC ehf.</w:t>
      </w:r>
    </w:p>
    <w:p w:rsidR="00FD772E" w:rsidRPr="007A1698" w:rsidRDefault="00FD772E"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Reykjavíkurvegur 76-78,</w:t>
      </w:r>
    </w:p>
    <w:p w:rsidR="00FD772E" w:rsidRPr="007A1698" w:rsidRDefault="00FD772E"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Hafnarfjörður</w:t>
      </w:r>
    </w:p>
    <w:p w:rsidR="00FD772E" w:rsidRPr="007A1698" w:rsidRDefault="00FD772E"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Iceland</w:t>
      </w:r>
    </w:p>
    <w:p w:rsidR="00FD772E" w:rsidRPr="007A1698" w:rsidRDefault="00FD772E" w:rsidP="007A1698">
      <w:pPr>
        <w:autoSpaceDE w:val="0"/>
        <w:autoSpaceDN w:val="0"/>
        <w:adjustRightInd w:val="0"/>
        <w:spacing w:after="0" w:line="240" w:lineRule="auto"/>
        <w:rPr>
          <w:rFonts w:ascii="Times New Roman" w:hAnsi="Times New Roman"/>
          <w:lang w:val="en-GB"/>
        </w:rPr>
      </w:pPr>
    </w:p>
    <w:p w:rsidR="00FD772E" w:rsidRPr="007A1698" w:rsidRDefault="00FD772E" w:rsidP="007A1698">
      <w:pPr>
        <w:autoSpaceDE w:val="0"/>
        <w:autoSpaceDN w:val="0"/>
        <w:adjustRightInd w:val="0"/>
        <w:spacing w:after="0" w:line="240" w:lineRule="auto"/>
        <w:rPr>
          <w:rFonts w:ascii="Times New Roman" w:hAnsi="Times New Roman"/>
          <w:b/>
          <w:bCs/>
          <w:lang w:val="en-GB"/>
        </w:rPr>
      </w:pPr>
      <w:r w:rsidRPr="007A1698">
        <w:rPr>
          <w:rFonts w:ascii="Times New Roman" w:hAnsi="Times New Roman"/>
          <w:b/>
          <w:bCs/>
          <w:lang w:val="en-GB"/>
        </w:rPr>
        <w:t>Manufacturer</w:t>
      </w:r>
    </w:p>
    <w:p w:rsidR="00FD772E" w:rsidRPr="007539F2" w:rsidRDefault="00FD772E" w:rsidP="007A1698">
      <w:pPr>
        <w:pStyle w:val="KeinLeerraum"/>
        <w:rPr>
          <w:rFonts w:ascii="Times New Roman" w:hAnsi="Times New Roman"/>
          <w:lang w:val="en-GB"/>
        </w:rPr>
      </w:pPr>
      <w:r w:rsidRPr="007539F2">
        <w:rPr>
          <w:rFonts w:ascii="Times New Roman" w:hAnsi="Times New Roman"/>
          <w:lang w:val="en-GB"/>
        </w:rPr>
        <w:t>S.C. Sindan</w:t>
      </w:r>
      <w:r w:rsidRPr="007539F2">
        <w:rPr>
          <w:rFonts w:ascii="Times New Roman" w:hAnsi="Times New Roman"/>
          <w:lang w:val="en-GB"/>
        </w:rPr>
        <w:noBreakHyphen/>
        <w:t>Pharma S.R.L.</w:t>
      </w:r>
    </w:p>
    <w:p w:rsidR="00FD772E" w:rsidRPr="007A1698" w:rsidRDefault="00FD772E" w:rsidP="007A1698">
      <w:pPr>
        <w:pStyle w:val="KeinLeerraum"/>
        <w:rPr>
          <w:rFonts w:ascii="Times New Roman" w:hAnsi="Times New Roman"/>
          <w:lang w:val="en-GB"/>
        </w:rPr>
      </w:pPr>
      <w:r w:rsidRPr="007A1698">
        <w:rPr>
          <w:rFonts w:ascii="Times New Roman" w:hAnsi="Times New Roman"/>
          <w:lang w:val="en-GB"/>
        </w:rPr>
        <w:t>11 Ion Mihalache Blvd</w:t>
      </w:r>
    </w:p>
    <w:p w:rsidR="00FD772E" w:rsidRPr="007A1698" w:rsidRDefault="00FD772E" w:rsidP="007A1698">
      <w:pPr>
        <w:pStyle w:val="KeinLeerraum"/>
        <w:rPr>
          <w:rFonts w:ascii="Times New Roman" w:hAnsi="Times New Roman"/>
          <w:lang w:val="en-GB"/>
        </w:rPr>
      </w:pPr>
      <w:r w:rsidRPr="007A1698">
        <w:rPr>
          <w:rFonts w:ascii="Times New Roman" w:hAnsi="Times New Roman"/>
          <w:lang w:val="en-GB"/>
        </w:rPr>
        <w:t>Bucharest</w:t>
      </w:r>
    </w:p>
    <w:p w:rsidR="00FD772E" w:rsidRPr="007A1698" w:rsidRDefault="00FD772E" w:rsidP="007A1698">
      <w:pPr>
        <w:pStyle w:val="KeinLeerraum"/>
        <w:rPr>
          <w:rFonts w:ascii="Times New Roman" w:hAnsi="Times New Roman"/>
          <w:lang w:val="en-GB"/>
        </w:rPr>
      </w:pPr>
      <w:r w:rsidRPr="007A1698">
        <w:rPr>
          <w:rFonts w:ascii="Times New Roman" w:hAnsi="Times New Roman"/>
          <w:lang w:val="en-GB"/>
        </w:rPr>
        <w:t>Romania</w:t>
      </w:r>
    </w:p>
    <w:p w:rsidR="00FD772E" w:rsidRPr="007A1698" w:rsidRDefault="00FD772E" w:rsidP="007A1698">
      <w:pPr>
        <w:autoSpaceDE w:val="0"/>
        <w:autoSpaceDN w:val="0"/>
        <w:adjustRightInd w:val="0"/>
        <w:spacing w:after="0" w:line="240" w:lineRule="auto"/>
        <w:rPr>
          <w:rFonts w:ascii="Times New Roman" w:hAnsi="Times New Roman"/>
          <w:lang w:val="en-GB"/>
        </w:rPr>
      </w:pPr>
    </w:p>
    <w:p w:rsidR="00FD772E" w:rsidRPr="007A1698" w:rsidRDefault="00FD772E"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For any information about this medicine, please contact the local representative of the Marketing</w:t>
      </w:r>
    </w:p>
    <w:p w:rsidR="00FD772E" w:rsidRPr="007A1698" w:rsidRDefault="00FD772E"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Authorisation Holder.</w:t>
      </w:r>
    </w:p>
    <w:p w:rsidR="00FD772E" w:rsidRPr="007A1698" w:rsidRDefault="00FD772E" w:rsidP="007A1698">
      <w:pPr>
        <w:autoSpaceDE w:val="0"/>
        <w:autoSpaceDN w:val="0"/>
        <w:adjustRightInd w:val="0"/>
        <w:spacing w:after="0" w:line="240" w:lineRule="auto"/>
        <w:rPr>
          <w:rFonts w:ascii="Times New Roman" w:hAnsi="Times New Roman"/>
          <w:lang w:val="en-GB"/>
        </w:rPr>
      </w:pPr>
    </w:p>
    <w:tbl>
      <w:tblPr>
        <w:tblW w:w="9356" w:type="dxa"/>
        <w:tblInd w:w="-34" w:type="dxa"/>
        <w:tblLayout w:type="fixed"/>
        <w:tblLook w:val="0000" w:firstRow="0" w:lastRow="0" w:firstColumn="0" w:lastColumn="0" w:noHBand="0" w:noVBand="0"/>
      </w:tblPr>
      <w:tblGrid>
        <w:gridCol w:w="34"/>
        <w:gridCol w:w="4644"/>
        <w:gridCol w:w="4678"/>
      </w:tblGrid>
      <w:tr w:rsidR="000F398A" w:rsidRPr="00DC08DD" w:rsidTr="00F227D6">
        <w:trPr>
          <w:gridBefore w:val="1"/>
          <w:wBefore w:w="34" w:type="dxa"/>
          <w:cantSplit/>
        </w:trPr>
        <w:tc>
          <w:tcPr>
            <w:tcW w:w="4644" w:type="dxa"/>
          </w:tcPr>
          <w:p w:rsidR="000F398A" w:rsidRPr="00DC08DD" w:rsidRDefault="000F398A" w:rsidP="00F227D6">
            <w:pPr>
              <w:pStyle w:val="KeinLeerraum"/>
              <w:rPr>
                <w:rFonts w:ascii="Times New Roman" w:hAnsi="Times New Roman"/>
                <w:lang w:val="en-GB"/>
              </w:rPr>
            </w:pPr>
            <w:r w:rsidRPr="00DC08DD">
              <w:rPr>
                <w:rFonts w:ascii="Times New Roman" w:hAnsi="Times New Roman"/>
                <w:b/>
                <w:lang w:val="en-GB"/>
              </w:rPr>
              <w:t>België/Belgique/Belgien</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Actavis Group PTC ehf.</w:t>
            </w:r>
          </w:p>
          <w:p w:rsidR="000F398A" w:rsidRDefault="000F398A" w:rsidP="00F227D6">
            <w:pPr>
              <w:pStyle w:val="KeinLeerraum"/>
              <w:rPr>
                <w:rFonts w:ascii="Times New Roman" w:hAnsi="Times New Roman"/>
                <w:lang w:val="en-GB"/>
              </w:rPr>
            </w:pPr>
            <w:r w:rsidRPr="00DC08DD">
              <w:rPr>
                <w:rFonts w:ascii="Times New Roman" w:hAnsi="Times New Roman"/>
                <w:lang w:val="en-GB"/>
              </w:rPr>
              <w:t>IJsland/Islande/Island</w:t>
            </w:r>
          </w:p>
          <w:p w:rsidR="000F398A" w:rsidRPr="00DC08DD" w:rsidRDefault="000F398A" w:rsidP="00F227D6">
            <w:pPr>
              <w:pStyle w:val="KeinLeerraum"/>
              <w:rPr>
                <w:rFonts w:ascii="Times New Roman" w:hAnsi="Times New Roman"/>
                <w:lang w:val="en-GB"/>
              </w:rPr>
            </w:pPr>
            <w:r w:rsidRPr="00B85F24">
              <w:rPr>
                <w:rFonts w:ascii="Times New Roman" w:hAnsi="Times New Roman"/>
                <w:lang w:val="en-GB"/>
              </w:rPr>
              <w:t>Tél/Tel: +354 5503300</w:t>
            </w:r>
          </w:p>
          <w:p w:rsidR="000F398A" w:rsidRPr="00DC08DD" w:rsidRDefault="000F398A" w:rsidP="00F227D6">
            <w:pPr>
              <w:pStyle w:val="KeinLeerraum"/>
              <w:rPr>
                <w:rFonts w:ascii="Times New Roman" w:hAnsi="Times New Roman"/>
                <w:lang w:val="en-GB"/>
              </w:rPr>
            </w:pPr>
          </w:p>
        </w:tc>
        <w:tc>
          <w:tcPr>
            <w:tcW w:w="4678" w:type="dxa"/>
          </w:tcPr>
          <w:p w:rsidR="000F398A" w:rsidRPr="00DC08DD" w:rsidRDefault="000F398A" w:rsidP="00F227D6">
            <w:pPr>
              <w:pStyle w:val="KeinLeerraum"/>
              <w:rPr>
                <w:rFonts w:ascii="Times New Roman" w:hAnsi="Times New Roman"/>
                <w:lang w:val="en-GB"/>
              </w:rPr>
            </w:pPr>
            <w:r w:rsidRPr="00DC08DD">
              <w:rPr>
                <w:rFonts w:ascii="Times New Roman" w:hAnsi="Times New Roman"/>
                <w:b/>
                <w:lang w:val="en-GB"/>
              </w:rPr>
              <w:t>Lietuva</w:t>
            </w:r>
          </w:p>
          <w:p w:rsidR="000F398A" w:rsidRPr="00DC08DD" w:rsidRDefault="000F398A" w:rsidP="00F227D6">
            <w:pPr>
              <w:spacing w:after="0" w:line="240" w:lineRule="auto"/>
              <w:ind w:right="567"/>
              <w:rPr>
                <w:rFonts w:ascii="Times New Roman" w:hAnsi="Times New Roman"/>
                <w:noProof/>
              </w:rPr>
            </w:pPr>
            <w:r w:rsidRPr="00DC08DD">
              <w:rPr>
                <w:rFonts w:ascii="Times New Roman" w:hAnsi="Times New Roman"/>
                <w:noProof/>
              </w:rPr>
              <w:t xml:space="preserve">UAB </w:t>
            </w:r>
            <w:r>
              <w:rPr>
                <w:rFonts w:ascii="Times New Roman" w:hAnsi="Times New Roman"/>
                <w:noProof/>
              </w:rPr>
              <w:t>Teva Baltics</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Tel: +370 5</w:t>
            </w:r>
            <w:r w:rsidRPr="00DC08DD">
              <w:rPr>
                <w:rFonts w:ascii="Times New Roman" w:hAnsi="Times New Roman"/>
                <w:noProof/>
              </w:rPr>
              <w:t>2660203</w:t>
            </w:r>
          </w:p>
          <w:p w:rsidR="000F398A" w:rsidRPr="00DC08DD" w:rsidRDefault="000F398A" w:rsidP="00F227D6">
            <w:pPr>
              <w:pStyle w:val="KeinLeerraum"/>
              <w:rPr>
                <w:rFonts w:ascii="Times New Roman" w:hAnsi="Times New Roman"/>
                <w:lang w:val="en-GB"/>
              </w:rPr>
            </w:pPr>
          </w:p>
        </w:tc>
      </w:tr>
      <w:tr w:rsidR="000F398A" w:rsidRPr="00DC08DD" w:rsidTr="00F227D6">
        <w:trPr>
          <w:gridBefore w:val="1"/>
          <w:wBefore w:w="34" w:type="dxa"/>
          <w:cantSplit/>
        </w:trPr>
        <w:tc>
          <w:tcPr>
            <w:tcW w:w="4644" w:type="dxa"/>
          </w:tcPr>
          <w:p w:rsidR="000F398A" w:rsidRPr="00DC08DD" w:rsidRDefault="000F398A" w:rsidP="00F227D6">
            <w:pPr>
              <w:pStyle w:val="KeinLeerraum"/>
              <w:rPr>
                <w:rFonts w:ascii="Times New Roman" w:hAnsi="Times New Roman"/>
                <w:b/>
                <w:bCs/>
                <w:lang w:val="en-GB"/>
              </w:rPr>
            </w:pPr>
            <w:r w:rsidRPr="00DC08DD">
              <w:rPr>
                <w:rFonts w:ascii="Times New Roman" w:hAnsi="Times New Roman"/>
                <w:b/>
                <w:bCs/>
                <w:lang w:val="en-GB"/>
              </w:rPr>
              <w:t>България</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Актавис ЕАД</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Teл: +359 2</w:t>
            </w:r>
            <w:r w:rsidRPr="00DC08DD">
              <w:rPr>
                <w:rFonts w:ascii="Times New Roman" w:hAnsi="Times New Roman"/>
              </w:rPr>
              <w:t>4899585</w:t>
            </w:r>
          </w:p>
          <w:p w:rsidR="000F398A" w:rsidRPr="00DC08DD" w:rsidRDefault="000F398A" w:rsidP="00F227D6">
            <w:pPr>
              <w:pStyle w:val="KeinLeerraum"/>
              <w:rPr>
                <w:rFonts w:ascii="Times New Roman" w:hAnsi="Times New Roman"/>
                <w:lang w:val="en-GB"/>
              </w:rPr>
            </w:pPr>
          </w:p>
        </w:tc>
        <w:tc>
          <w:tcPr>
            <w:tcW w:w="4678" w:type="dxa"/>
          </w:tcPr>
          <w:p w:rsidR="000F398A" w:rsidRPr="0056362A" w:rsidRDefault="000F398A" w:rsidP="00F227D6">
            <w:pPr>
              <w:pStyle w:val="KeinLeerraum"/>
              <w:rPr>
                <w:rFonts w:ascii="Times New Roman" w:hAnsi="Times New Roman"/>
                <w:lang w:val="de-DE"/>
              </w:rPr>
            </w:pPr>
            <w:r w:rsidRPr="0056362A">
              <w:rPr>
                <w:rFonts w:ascii="Times New Roman" w:hAnsi="Times New Roman"/>
                <w:b/>
                <w:lang w:val="de-DE"/>
              </w:rPr>
              <w:t>Luxembourg/Luxemburg</w:t>
            </w:r>
          </w:p>
          <w:p w:rsidR="000F398A" w:rsidRPr="0056362A" w:rsidRDefault="000F398A" w:rsidP="00F227D6">
            <w:pPr>
              <w:pStyle w:val="KeinLeerraum"/>
              <w:rPr>
                <w:rFonts w:ascii="Times New Roman" w:hAnsi="Times New Roman"/>
                <w:lang w:val="de-DE"/>
              </w:rPr>
            </w:pPr>
            <w:r w:rsidRPr="0056362A">
              <w:rPr>
                <w:rFonts w:ascii="Times New Roman" w:hAnsi="Times New Roman"/>
                <w:lang w:val="de-DE"/>
              </w:rPr>
              <w:t>Actavis Group PTC ehf.</w:t>
            </w:r>
          </w:p>
          <w:p w:rsidR="000F398A" w:rsidRDefault="000F398A" w:rsidP="00F227D6">
            <w:pPr>
              <w:pStyle w:val="KeinLeerraum"/>
              <w:rPr>
                <w:rFonts w:ascii="Times New Roman" w:hAnsi="Times New Roman"/>
                <w:lang w:val="en-GB"/>
              </w:rPr>
            </w:pPr>
            <w:r w:rsidRPr="00DC08DD">
              <w:rPr>
                <w:rFonts w:ascii="Times New Roman" w:hAnsi="Times New Roman"/>
                <w:lang w:val="en-GB"/>
              </w:rPr>
              <w:t>Islande/Island</w:t>
            </w:r>
          </w:p>
          <w:p w:rsidR="000F398A" w:rsidRPr="001B0C82" w:rsidRDefault="000F398A" w:rsidP="00F227D6">
            <w:pPr>
              <w:pStyle w:val="KeinLeerraum"/>
              <w:rPr>
                <w:rFonts w:ascii="Times New Roman" w:hAnsi="Times New Roman"/>
                <w:lang w:val="en-GB"/>
              </w:rPr>
            </w:pPr>
            <w:r w:rsidRPr="00B85F24">
              <w:rPr>
                <w:rFonts w:ascii="Times New Roman" w:hAnsi="Times New Roman"/>
                <w:noProof/>
                <w:lang w:val="en-US"/>
              </w:rPr>
              <w:t>Tél/Tel: +</w:t>
            </w:r>
            <w:r w:rsidRPr="00B85F24">
              <w:rPr>
                <w:rFonts w:ascii="Times New Roman" w:hAnsi="Times New Roman"/>
                <w:noProof/>
              </w:rPr>
              <w:t>354 5503300</w:t>
            </w:r>
          </w:p>
          <w:p w:rsidR="000F398A" w:rsidRPr="00DC08DD" w:rsidRDefault="000F398A" w:rsidP="00F227D6">
            <w:pPr>
              <w:pStyle w:val="KeinLeerraum"/>
              <w:rPr>
                <w:rFonts w:ascii="Times New Roman" w:hAnsi="Times New Roman"/>
                <w:lang w:val="en-GB"/>
              </w:rPr>
            </w:pPr>
          </w:p>
        </w:tc>
      </w:tr>
      <w:tr w:rsidR="000F398A" w:rsidRPr="00DC08DD" w:rsidTr="00F227D6">
        <w:trPr>
          <w:gridBefore w:val="1"/>
          <w:wBefore w:w="34" w:type="dxa"/>
          <w:cantSplit/>
          <w:trHeight w:val="751"/>
        </w:trPr>
        <w:tc>
          <w:tcPr>
            <w:tcW w:w="4644" w:type="dxa"/>
          </w:tcPr>
          <w:p w:rsidR="000F398A" w:rsidRPr="00DC08DD" w:rsidRDefault="000F398A" w:rsidP="00F227D6">
            <w:pPr>
              <w:pStyle w:val="KeinLeerraum"/>
              <w:rPr>
                <w:rFonts w:ascii="Times New Roman" w:hAnsi="Times New Roman"/>
                <w:lang w:val="en-GB"/>
              </w:rPr>
            </w:pPr>
            <w:r w:rsidRPr="00DC08DD">
              <w:rPr>
                <w:rFonts w:ascii="Times New Roman" w:hAnsi="Times New Roman"/>
                <w:b/>
                <w:lang w:val="en-GB"/>
              </w:rPr>
              <w:t>Česká republika</w:t>
            </w:r>
          </w:p>
          <w:p w:rsidR="000F398A" w:rsidRPr="00DC08DD" w:rsidRDefault="000F398A" w:rsidP="00F227D6">
            <w:pPr>
              <w:tabs>
                <w:tab w:val="left" w:pos="-720"/>
              </w:tabs>
              <w:suppressAutoHyphens/>
              <w:spacing w:after="0" w:line="240" w:lineRule="auto"/>
              <w:ind w:right="567"/>
              <w:rPr>
                <w:rFonts w:ascii="Times New Roman" w:hAnsi="Times New Roman"/>
                <w:noProof/>
              </w:rPr>
            </w:pPr>
            <w:r w:rsidRPr="00DC08DD">
              <w:rPr>
                <w:rFonts w:ascii="Times New Roman" w:hAnsi="Times New Roman"/>
                <w:noProof/>
              </w:rPr>
              <w:t>Teva Pharmaceuticals CR, s.r.o.</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lang w:val="cs-CZ"/>
              </w:rPr>
              <w:t>420 251007111</w:t>
            </w:r>
          </w:p>
          <w:p w:rsidR="000F398A" w:rsidRPr="00DC08DD" w:rsidRDefault="000F398A" w:rsidP="00F227D6">
            <w:pPr>
              <w:pStyle w:val="KeinLeerraum"/>
              <w:rPr>
                <w:rFonts w:ascii="Times New Roman" w:hAnsi="Times New Roman"/>
                <w:lang w:val="en-GB"/>
              </w:rPr>
            </w:pPr>
          </w:p>
        </w:tc>
        <w:tc>
          <w:tcPr>
            <w:tcW w:w="4678" w:type="dxa"/>
          </w:tcPr>
          <w:p w:rsidR="000F398A" w:rsidRPr="00DC08DD" w:rsidRDefault="000F398A" w:rsidP="00F227D6">
            <w:pPr>
              <w:pStyle w:val="KeinLeerraum"/>
              <w:rPr>
                <w:rFonts w:ascii="Times New Roman" w:hAnsi="Times New Roman"/>
                <w:b/>
                <w:lang w:val="en-GB"/>
              </w:rPr>
            </w:pPr>
            <w:r w:rsidRPr="00DC08DD">
              <w:rPr>
                <w:rFonts w:ascii="Times New Roman" w:hAnsi="Times New Roman"/>
                <w:b/>
                <w:lang w:val="en-GB"/>
              </w:rPr>
              <w:t>Magyarország</w:t>
            </w:r>
          </w:p>
          <w:p w:rsidR="000F398A" w:rsidRPr="00DC08DD" w:rsidRDefault="000F398A" w:rsidP="00F227D6">
            <w:pPr>
              <w:pStyle w:val="KeinLeerraum"/>
              <w:rPr>
                <w:rFonts w:ascii="Times New Roman" w:hAnsi="Times New Roman"/>
                <w:lang w:val="en-GB"/>
              </w:rPr>
            </w:pPr>
            <w:r w:rsidRPr="00DC08DD">
              <w:rPr>
                <w:rFonts w:ascii="Times New Roman" w:hAnsi="Times New Roman"/>
                <w:noProof/>
              </w:rPr>
              <w:t>Teva Gyógyszergyár Zrt.</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Tel: +36 1</w:t>
            </w:r>
            <w:r w:rsidRPr="00DC08DD">
              <w:rPr>
                <w:rFonts w:ascii="Times New Roman" w:hAnsi="Times New Roman"/>
                <w:noProof/>
              </w:rPr>
              <w:t>2886400</w:t>
            </w:r>
          </w:p>
          <w:p w:rsidR="000F398A" w:rsidRPr="00DC08DD" w:rsidRDefault="000F398A" w:rsidP="00F227D6">
            <w:pPr>
              <w:pStyle w:val="KeinLeerraum"/>
              <w:rPr>
                <w:rFonts w:ascii="Times New Roman" w:hAnsi="Times New Roman"/>
                <w:lang w:val="en-GB"/>
              </w:rPr>
            </w:pPr>
          </w:p>
        </w:tc>
      </w:tr>
      <w:tr w:rsidR="000F398A" w:rsidRPr="00DC08DD" w:rsidTr="00F227D6">
        <w:trPr>
          <w:gridBefore w:val="1"/>
          <w:wBefore w:w="34" w:type="dxa"/>
          <w:cantSplit/>
        </w:trPr>
        <w:tc>
          <w:tcPr>
            <w:tcW w:w="4644" w:type="dxa"/>
          </w:tcPr>
          <w:p w:rsidR="000F398A" w:rsidRPr="00DC08DD" w:rsidRDefault="000F398A" w:rsidP="00F227D6">
            <w:pPr>
              <w:pStyle w:val="KeinLeerraum"/>
              <w:rPr>
                <w:rFonts w:ascii="Times New Roman" w:hAnsi="Times New Roman"/>
                <w:lang w:val="en-GB"/>
              </w:rPr>
            </w:pPr>
            <w:r w:rsidRPr="00DC08DD">
              <w:rPr>
                <w:rFonts w:ascii="Times New Roman" w:hAnsi="Times New Roman"/>
                <w:b/>
                <w:lang w:val="en-GB"/>
              </w:rPr>
              <w:t>Danmark</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Teva Denmark A/S</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Tlf: +45 44985511</w:t>
            </w:r>
          </w:p>
          <w:p w:rsidR="000F398A" w:rsidRPr="00DC08DD" w:rsidRDefault="000F398A" w:rsidP="00F227D6">
            <w:pPr>
              <w:pStyle w:val="KeinLeerraum"/>
              <w:rPr>
                <w:rFonts w:ascii="Times New Roman" w:hAnsi="Times New Roman"/>
                <w:lang w:val="en-GB"/>
              </w:rPr>
            </w:pPr>
          </w:p>
        </w:tc>
        <w:tc>
          <w:tcPr>
            <w:tcW w:w="4678" w:type="dxa"/>
          </w:tcPr>
          <w:p w:rsidR="000F398A" w:rsidRPr="00DC08DD" w:rsidRDefault="000F398A" w:rsidP="00F227D6">
            <w:pPr>
              <w:pStyle w:val="KeinLeerraum"/>
              <w:rPr>
                <w:rFonts w:ascii="Times New Roman" w:hAnsi="Times New Roman"/>
                <w:b/>
                <w:lang w:val="en-GB"/>
              </w:rPr>
            </w:pPr>
            <w:r w:rsidRPr="00DC08DD">
              <w:rPr>
                <w:rFonts w:ascii="Times New Roman" w:hAnsi="Times New Roman"/>
                <w:b/>
                <w:lang w:val="en-GB"/>
              </w:rPr>
              <w:t>Malta</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Actavis Ltd.</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Tel: +356</w:t>
            </w:r>
            <w:r>
              <w:rPr>
                <w:rFonts w:ascii="Times New Roman" w:hAnsi="Times New Roman"/>
                <w:lang w:val="en-GB"/>
              </w:rPr>
              <w:t xml:space="preserve"> </w:t>
            </w:r>
            <w:r w:rsidRPr="00DC08DD">
              <w:rPr>
                <w:rFonts w:ascii="Times New Roman" w:hAnsi="Times New Roman"/>
                <w:lang w:val="en-GB"/>
              </w:rPr>
              <w:t>21693533</w:t>
            </w:r>
          </w:p>
          <w:p w:rsidR="000F398A" w:rsidRPr="00DC08DD" w:rsidRDefault="000F398A" w:rsidP="00F227D6">
            <w:pPr>
              <w:pStyle w:val="KeinLeerraum"/>
              <w:rPr>
                <w:rFonts w:ascii="Times New Roman" w:hAnsi="Times New Roman"/>
                <w:lang w:val="en-GB"/>
              </w:rPr>
            </w:pPr>
          </w:p>
        </w:tc>
      </w:tr>
      <w:tr w:rsidR="000F398A" w:rsidRPr="00DC08DD" w:rsidTr="00F227D6">
        <w:trPr>
          <w:gridBefore w:val="1"/>
          <w:wBefore w:w="34" w:type="dxa"/>
          <w:cantSplit/>
        </w:trPr>
        <w:tc>
          <w:tcPr>
            <w:tcW w:w="4644" w:type="dxa"/>
          </w:tcPr>
          <w:p w:rsidR="000F398A" w:rsidRPr="00DC08DD" w:rsidRDefault="000F398A" w:rsidP="00F227D6">
            <w:pPr>
              <w:pStyle w:val="KeinLeerraum"/>
              <w:rPr>
                <w:rFonts w:ascii="Times New Roman" w:hAnsi="Times New Roman"/>
                <w:lang w:val="en-GB"/>
              </w:rPr>
            </w:pPr>
            <w:r w:rsidRPr="00DC08DD">
              <w:rPr>
                <w:rFonts w:ascii="Times New Roman" w:hAnsi="Times New Roman"/>
                <w:b/>
                <w:lang w:val="en-GB"/>
              </w:rPr>
              <w:t>Deutschland</w:t>
            </w:r>
          </w:p>
          <w:p w:rsidR="000F398A" w:rsidRPr="00DC08DD" w:rsidRDefault="000F398A" w:rsidP="00F227D6">
            <w:pPr>
              <w:spacing w:after="0" w:line="240" w:lineRule="auto"/>
              <w:rPr>
                <w:rFonts w:ascii="Times New Roman" w:hAnsi="Times New Roman"/>
                <w:lang w:val="en-GB"/>
              </w:rPr>
            </w:pPr>
            <w:r w:rsidRPr="00DC08DD">
              <w:rPr>
                <w:rFonts w:ascii="Times New Roman" w:hAnsi="Times New Roman"/>
                <w:lang w:val="en-GB"/>
              </w:rPr>
              <w:t>Actavis Group PTC ehf.</w:t>
            </w:r>
          </w:p>
          <w:p w:rsidR="000F398A" w:rsidRDefault="000F398A" w:rsidP="00F227D6">
            <w:pPr>
              <w:pStyle w:val="KeinLeerraum"/>
              <w:rPr>
                <w:rFonts w:ascii="Times New Roman" w:hAnsi="Times New Roman"/>
                <w:lang w:val="en-US"/>
              </w:rPr>
            </w:pPr>
            <w:r w:rsidRPr="00DC08DD">
              <w:rPr>
                <w:rFonts w:ascii="Times New Roman" w:hAnsi="Times New Roman"/>
                <w:lang w:val="en-US"/>
              </w:rPr>
              <w:t>Island</w:t>
            </w:r>
          </w:p>
          <w:p w:rsidR="000F398A" w:rsidRPr="00DC08DD" w:rsidRDefault="000F398A" w:rsidP="00F227D6">
            <w:pPr>
              <w:pStyle w:val="KeinLeerraum"/>
              <w:rPr>
                <w:rFonts w:ascii="Times New Roman" w:hAnsi="Times New Roman"/>
                <w:lang w:val="en-GB"/>
              </w:rPr>
            </w:pPr>
            <w:r w:rsidRPr="00B85F24">
              <w:rPr>
                <w:rFonts w:ascii="Times New Roman" w:hAnsi="Times New Roman"/>
                <w:lang w:val="en-GB"/>
              </w:rPr>
              <w:t>Tel: +354 5503300</w:t>
            </w:r>
          </w:p>
          <w:p w:rsidR="000F398A" w:rsidRPr="00DC08DD" w:rsidRDefault="000F398A" w:rsidP="00F227D6">
            <w:pPr>
              <w:pStyle w:val="KeinLeerraum"/>
              <w:rPr>
                <w:rFonts w:ascii="Times New Roman" w:hAnsi="Times New Roman"/>
                <w:lang w:val="en-GB"/>
              </w:rPr>
            </w:pPr>
          </w:p>
        </w:tc>
        <w:tc>
          <w:tcPr>
            <w:tcW w:w="4678" w:type="dxa"/>
          </w:tcPr>
          <w:p w:rsidR="000F398A" w:rsidRPr="00DC08DD" w:rsidRDefault="000F398A" w:rsidP="00F227D6">
            <w:pPr>
              <w:pStyle w:val="KeinLeerraum"/>
              <w:rPr>
                <w:rFonts w:ascii="Times New Roman" w:hAnsi="Times New Roman"/>
                <w:lang w:val="en-GB"/>
              </w:rPr>
            </w:pPr>
            <w:r w:rsidRPr="00DC08DD">
              <w:rPr>
                <w:rFonts w:ascii="Times New Roman" w:hAnsi="Times New Roman"/>
                <w:b/>
                <w:lang w:val="en-GB"/>
              </w:rPr>
              <w:t>Nederland</w:t>
            </w:r>
          </w:p>
          <w:p w:rsidR="000F398A" w:rsidRPr="00DC08DD" w:rsidRDefault="000F398A" w:rsidP="00F227D6">
            <w:pPr>
              <w:pStyle w:val="KeinLeerraum"/>
              <w:rPr>
                <w:rFonts w:ascii="Times New Roman" w:hAnsi="Times New Roman"/>
                <w:iCs/>
                <w:lang w:val="en-GB"/>
              </w:rPr>
            </w:pPr>
            <w:r w:rsidRPr="00DC08DD">
              <w:rPr>
                <w:rFonts w:ascii="Times New Roman" w:hAnsi="Times New Roman"/>
                <w:iCs/>
                <w:lang w:val="en-GB"/>
              </w:rPr>
              <w:t>Actavis Group PTC ehf.</w:t>
            </w:r>
          </w:p>
          <w:p w:rsidR="000F398A" w:rsidRDefault="000F398A" w:rsidP="00F227D6">
            <w:pPr>
              <w:pStyle w:val="KeinLeerraum"/>
              <w:rPr>
                <w:rFonts w:ascii="Times New Roman" w:hAnsi="Times New Roman"/>
                <w:iCs/>
                <w:lang w:val="en-GB"/>
              </w:rPr>
            </w:pPr>
            <w:r w:rsidRPr="00DC08DD">
              <w:rPr>
                <w:rFonts w:ascii="Times New Roman" w:hAnsi="Times New Roman"/>
                <w:iCs/>
                <w:lang w:val="en-GB"/>
              </w:rPr>
              <w:t>IJsland</w:t>
            </w:r>
          </w:p>
          <w:p w:rsidR="000F398A" w:rsidRPr="00C5795F" w:rsidRDefault="000F398A" w:rsidP="00F227D6">
            <w:pPr>
              <w:pStyle w:val="KeinLeerraum"/>
              <w:rPr>
                <w:rFonts w:ascii="Times New Roman" w:hAnsi="Times New Roman"/>
                <w:lang w:val="en-GB"/>
              </w:rPr>
            </w:pPr>
            <w:r w:rsidRPr="00B85F24">
              <w:rPr>
                <w:rFonts w:ascii="Times New Roman" w:hAnsi="Times New Roman"/>
                <w:lang w:val="en-GB"/>
              </w:rPr>
              <w:t>Tel: +354 5503300</w:t>
            </w:r>
          </w:p>
          <w:p w:rsidR="000F398A" w:rsidRPr="00DC08DD" w:rsidRDefault="000F398A" w:rsidP="00F227D6">
            <w:pPr>
              <w:pStyle w:val="KeinLeerraum"/>
              <w:rPr>
                <w:rFonts w:ascii="Times New Roman" w:hAnsi="Times New Roman"/>
                <w:lang w:val="en-GB"/>
              </w:rPr>
            </w:pPr>
          </w:p>
        </w:tc>
      </w:tr>
      <w:tr w:rsidR="000F398A" w:rsidRPr="00DC08DD" w:rsidTr="00F227D6">
        <w:trPr>
          <w:gridBefore w:val="1"/>
          <w:wBefore w:w="34" w:type="dxa"/>
          <w:cantSplit/>
        </w:trPr>
        <w:tc>
          <w:tcPr>
            <w:tcW w:w="4644" w:type="dxa"/>
          </w:tcPr>
          <w:p w:rsidR="000F398A" w:rsidRPr="00DC08DD" w:rsidRDefault="000F398A" w:rsidP="00F227D6">
            <w:pPr>
              <w:pStyle w:val="KeinLeerraum"/>
              <w:rPr>
                <w:rFonts w:ascii="Times New Roman" w:hAnsi="Times New Roman"/>
                <w:b/>
                <w:bCs/>
                <w:lang w:val="en-GB"/>
              </w:rPr>
            </w:pPr>
            <w:r w:rsidRPr="00DC08DD">
              <w:rPr>
                <w:rFonts w:ascii="Times New Roman" w:hAnsi="Times New Roman"/>
                <w:b/>
                <w:bCs/>
                <w:lang w:val="en-GB"/>
              </w:rPr>
              <w:t>Eesti</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 xml:space="preserve">UAB </w:t>
            </w:r>
            <w:r>
              <w:rPr>
                <w:rFonts w:ascii="Times New Roman" w:hAnsi="Times New Roman"/>
                <w:lang w:val="en-GB"/>
              </w:rPr>
              <w:t>Teva Baltics</w:t>
            </w:r>
            <w:r w:rsidRPr="00DC08DD">
              <w:rPr>
                <w:rFonts w:ascii="Times New Roman" w:hAnsi="Times New Roman"/>
                <w:noProof/>
              </w:rPr>
              <w:t xml:space="preserve"> Eesti filiaal</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 xml:space="preserve">Tel: +372 </w:t>
            </w:r>
            <w:r w:rsidRPr="00DC08DD">
              <w:rPr>
                <w:rFonts w:ascii="Times New Roman" w:hAnsi="Times New Roman"/>
                <w:noProof/>
              </w:rPr>
              <w:t>6610801</w:t>
            </w:r>
          </w:p>
          <w:p w:rsidR="000F398A" w:rsidRPr="00DC08DD" w:rsidRDefault="000F398A" w:rsidP="00F227D6">
            <w:pPr>
              <w:pStyle w:val="KeinLeerraum"/>
              <w:rPr>
                <w:rFonts w:ascii="Times New Roman" w:hAnsi="Times New Roman"/>
                <w:lang w:val="en-GB"/>
              </w:rPr>
            </w:pPr>
          </w:p>
        </w:tc>
        <w:tc>
          <w:tcPr>
            <w:tcW w:w="4678" w:type="dxa"/>
          </w:tcPr>
          <w:p w:rsidR="000F398A" w:rsidRPr="00DC08DD" w:rsidRDefault="000F398A" w:rsidP="00F227D6">
            <w:pPr>
              <w:pStyle w:val="KeinLeerraum"/>
              <w:rPr>
                <w:rFonts w:ascii="Times New Roman" w:hAnsi="Times New Roman"/>
                <w:lang w:val="en-GB"/>
              </w:rPr>
            </w:pPr>
            <w:r w:rsidRPr="00DC08DD">
              <w:rPr>
                <w:rFonts w:ascii="Times New Roman" w:hAnsi="Times New Roman"/>
                <w:b/>
                <w:lang w:val="en-GB"/>
              </w:rPr>
              <w:t>Norge</w:t>
            </w:r>
          </w:p>
          <w:p w:rsidR="000F398A" w:rsidRPr="0056362A" w:rsidRDefault="000F398A" w:rsidP="00F227D6">
            <w:pPr>
              <w:pStyle w:val="KeinLeerraum"/>
              <w:rPr>
                <w:rFonts w:ascii="Times New Roman" w:hAnsi="Times New Roman"/>
                <w:iCs/>
                <w:lang w:val="en-US"/>
              </w:rPr>
            </w:pPr>
            <w:r w:rsidRPr="0056362A">
              <w:rPr>
                <w:rFonts w:ascii="Times New Roman" w:hAnsi="Times New Roman"/>
                <w:iCs/>
                <w:lang w:val="en-US"/>
              </w:rPr>
              <w:t>Teva Norway AS</w:t>
            </w:r>
          </w:p>
          <w:p w:rsidR="000F398A" w:rsidRPr="0056362A" w:rsidRDefault="000F398A" w:rsidP="00F227D6">
            <w:pPr>
              <w:pStyle w:val="KeinLeerraum"/>
              <w:rPr>
                <w:rFonts w:ascii="Times New Roman" w:hAnsi="Times New Roman"/>
                <w:iCs/>
                <w:lang w:val="en-US"/>
              </w:rPr>
            </w:pPr>
            <w:r w:rsidRPr="0056362A">
              <w:rPr>
                <w:rFonts w:ascii="Times New Roman" w:hAnsi="Times New Roman"/>
                <w:iCs/>
                <w:lang w:val="en-US"/>
              </w:rPr>
              <w:t>Tlf: +47 66775590</w:t>
            </w:r>
          </w:p>
          <w:p w:rsidR="000F398A" w:rsidRPr="00DC08DD" w:rsidRDefault="000F398A" w:rsidP="00F227D6">
            <w:pPr>
              <w:pStyle w:val="KeinLeerraum"/>
              <w:rPr>
                <w:rFonts w:ascii="Times New Roman" w:hAnsi="Times New Roman"/>
                <w:lang w:val="en-GB"/>
              </w:rPr>
            </w:pPr>
          </w:p>
        </w:tc>
      </w:tr>
      <w:tr w:rsidR="000F398A" w:rsidRPr="00DC08DD" w:rsidTr="00F227D6">
        <w:trPr>
          <w:gridBefore w:val="1"/>
          <w:wBefore w:w="34" w:type="dxa"/>
          <w:cantSplit/>
        </w:trPr>
        <w:tc>
          <w:tcPr>
            <w:tcW w:w="4644" w:type="dxa"/>
          </w:tcPr>
          <w:p w:rsidR="000F398A" w:rsidRPr="006B7CE5" w:rsidRDefault="000F398A" w:rsidP="00F227D6">
            <w:pPr>
              <w:pStyle w:val="KeinLeerraum"/>
              <w:rPr>
                <w:rFonts w:ascii="Times New Roman" w:hAnsi="Times New Roman"/>
              </w:rPr>
            </w:pPr>
            <w:r w:rsidRPr="00DC08DD">
              <w:rPr>
                <w:rFonts w:ascii="Times New Roman" w:hAnsi="Times New Roman"/>
                <w:b/>
                <w:lang w:val="en-GB"/>
              </w:rPr>
              <w:t>Ελλάδα</w:t>
            </w:r>
          </w:p>
          <w:p w:rsidR="000F398A" w:rsidRPr="006B7CE5" w:rsidRDefault="000F398A" w:rsidP="00F227D6">
            <w:pPr>
              <w:pStyle w:val="NormalParagraphStyle"/>
              <w:spacing w:line="240" w:lineRule="auto"/>
              <w:rPr>
                <w:rFonts w:ascii="Times New Roman" w:hAnsi="Times New Roman"/>
                <w:color w:val="auto"/>
                <w:sz w:val="22"/>
                <w:szCs w:val="22"/>
                <w:lang w:val="is-IS"/>
              </w:rPr>
            </w:pPr>
            <w:r w:rsidRPr="006B7CE5">
              <w:rPr>
                <w:rFonts w:ascii="Times New Roman" w:hAnsi="Times New Roman"/>
                <w:color w:val="auto"/>
                <w:sz w:val="22"/>
                <w:szCs w:val="22"/>
                <w:lang w:val="is-IS"/>
              </w:rPr>
              <w:t>Specifar A.B.E.E</w:t>
            </w:r>
            <w:r>
              <w:rPr>
                <w:rFonts w:ascii="Times New Roman" w:hAnsi="Times New Roman"/>
                <w:color w:val="auto"/>
                <w:sz w:val="22"/>
                <w:szCs w:val="22"/>
                <w:lang w:val="is-IS"/>
              </w:rPr>
              <w:t>.</w:t>
            </w:r>
          </w:p>
          <w:p w:rsidR="000F398A" w:rsidRPr="00DC08DD" w:rsidRDefault="000F398A" w:rsidP="00F227D6">
            <w:pPr>
              <w:pStyle w:val="KeinLeerraum"/>
              <w:rPr>
                <w:rFonts w:ascii="Times New Roman" w:hAnsi="Times New Roman"/>
              </w:rPr>
            </w:pPr>
            <w:r w:rsidRPr="00DC08DD">
              <w:rPr>
                <w:rFonts w:ascii="Times New Roman" w:hAnsi="Times New Roman"/>
                <w:lang w:val="el-GR"/>
              </w:rPr>
              <w:t>Τηλ</w:t>
            </w:r>
            <w:r w:rsidRPr="00DC08DD">
              <w:rPr>
                <w:rFonts w:ascii="Times New Roman" w:hAnsi="Times New Roman"/>
              </w:rPr>
              <w:t xml:space="preserve">: +30 </w:t>
            </w:r>
            <w:r>
              <w:rPr>
                <w:rFonts w:ascii="Times New Roman" w:hAnsi="Times New Roman"/>
              </w:rPr>
              <w:t>2118805000</w:t>
            </w:r>
          </w:p>
          <w:p w:rsidR="000F398A" w:rsidRPr="006B7CE5" w:rsidRDefault="000F398A" w:rsidP="00F227D6">
            <w:pPr>
              <w:pStyle w:val="KeinLeerraum"/>
              <w:rPr>
                <w:rFonts w:ascii="Times New Roman" w:hAnsi="Times New Roman"/>
              </w:rPr>
            </w:pPr>
          </w:p>
        </w:tc>
        <w:tc>
          <w:tcPr>
            <w:tcW w:w="4678" w:type="dxa"/>
          </w:tcPr>
          <w:p w:rsidR="000F398A" w:rsidRPr="0056362A" w:rsidRDefault="000F398A" w:rsidP="00F227D6">
            <w:pPr>
              <w:pStyle w:val="KeinLeerraum"/>
              <w:rPr>
                <w:rFonts w:ascii="Times New Roman" w:hAnsi="Times New Roman"/>
                <w:lang w:val="de-DE"/>
              </w:rPr>
            </w:pPr>
            <w:r w:rsidRPr="0056362A">
              <w:rPr>
                <w:rFonts w:ascii="Times New Roman" w:hAnsi="Times New Roman"/>
                <w:b/>
                <w:lang w:val="de-DE"/>
              </w:rPr>
              <w:t>Österreich</w:t>
            </w:r>
          </w:p>
          <w:p w:rsidR="000F398A" w:rsidRPr="0056362A" w:rsidRDefault="000F398A" w:rsidP="00F227D6">
            <w:pPr>
              <w:spacing w:after="0" w:line="240" w:lineRule="auto"/>
              <w:rPr>
                <w:rFonts w:ascii="Times New Roman" w:eastAsia="Adobe Fangsong Std R" w:hAnsi="Times New Roman"/>
                <w:lang w:val="de-DE"/>
              </w:rPr>
            </w:pPr>
            <w:r w:rsidRPr="0056362A">
              <w:rPr>
                <w:rFonts w:ascii="Times New Roman" w:eastAsia="Adobe Fangsong Std R" w:hAnsi="Times New Roman"/>
                <w:lang w:val="de-DE"/>
              </w:rPr>
              <w:t>ratiopharm Arzneimittel Vertriebs-GmbH</w:t>
            </w:r>
          </w:p>
          <w:p w:rsidR="000F398A" w:rsidRPr="00DC08DD" w:rsidRDefault="000F398A" w:rsidP="00F227D6">
            <w:pPr>
              <w:spacing w:after="0" w:line="240" w:lineRule="auto"/>
              <w:rPr>
                <w:rFonts w:ascii="Times New Roman" w:eastAsia="Adobe Fangsong Std R" w:hAnsi="Times New Roman"/>
                <w:lang w:val="de-AT"/>
              </w:rPr>
            </w:pPr>
            <w:r w:rsidRPr="0056362A">
              <w:rPr>
                <w:rFonts w:ascii="Times New Roman" w:eastAsia="Adobe Fangsong Std R" w:hAnsi="Times New Roman"/>
                <w:lang w:val="de-DE"/>
              </w:rPr>
              <w:t>Tel: +43</w:t>
            </w:r>
            <w:r>
              <w:rPr>
                <w:rFonts w:ascii="Times New Roman" w:eastAsia="Adobe Fangsong Std R" w:hAnsi="Times New Roman"/>
                <w:lang w:val="de-DE"/>
              </w:rPr>
              <w:t xml:space="preserve"> </w:t>
            </w:r>
            <w:r w:rsidRPr="0056362A">
              <w:rPr>
                <w:rFonts w:ascii="Times New Roman" w:eastAsia="Adobe Fangsong Std R" w:hAnsi="Times New Roman"/>
                <w:lang w:val="de-DE"/>
              </w:rPr>
              <w:t>1970070</w:t>
            </w:r>
          </w:p>
          <w:p w:rsidR="000F398A" w:rsidRPr="0056362A" w:rsidRDefault="000F398A" w:rsidP="00F227D6">
            <w:pPr>
              <w:pStyle w:val="KeinLeerraum"/>
              <w:rPr>
                <w:rFonts w:ascii="Times New Roman" w:hAnsi="Times New Roman"/>
                <w:lang w:val="de-DE"/>
              </w:rPr>
            </w:pPr>
          </w:p>
        </w:tc>
      </w:tr>
      <w:tr w:rsidR="000F398A" w:rsidRPr="00DC08DD" w:rsidTr="00F227D6">
        <w:trPr>
          <w:cantSplit/>
        </w:trPr>
        <w:tc>
          <w:tcPr>
            <w:tcW w:w="4678" w:type="dxa"/>
            <w:gridSpan w:val="2"/>
          </w:tcPr>
          <w:p w:rsidR="000F398A" w:rsidRPr="00DC08DD" w:rsidRDefault="000F398A" w:rsidP="00F227D6">
            <w:pPr>
              <w:pStyle w:val="KeinLeerraum"/>
              <w:rPr>
                <w:rFonts w:ascii="Times New Roman" w:hAnsi="Times New Roman"/>
                <w:b/>
                <w:lang w:val="en-GB"/>
              </w:rPr>
            </w:pPr>
            <w:r w:rsidRPr="00DC08DD">
              <w:rPr>
                <w:rFonts w:ascii="Times New Roman" w:hAnsi="Times New Roman"/>
                <w:b/>
                <w:lang w:val="en-GB"/>
              </w:rPr>
              <w:t>España</w:t>
            </w:r>
          </w:p>
          <w:p w:rsidR="000F398A" w:rsidRPr="00DC08DD" w:rsidRDefault="000F398A" w:rsidP="00F227D6">
            <w:pPr>
              <w:pStyle w:val="KeinLeerraum"/>
              <w:rPr>
                <w:rFonts w:ascii="Times New Roman" w:hAnsi="Times New Roman"/>
                <w:iCs/>
                <w:lang w:val="en-GB"/>
              </w:rPr>
            </w:pPr>
            <w:r w:rsidRPr="00DC08DD">
              <w:rPr>
                <w:rFonts w:ascii="Times New Roman" w:hAnsi="Times New Roman"/>
                <w:iCs/>
                <w:lang w:val="en-GB"/>
              </w:rPr>
              <w:t>Actavis Group PTC ehf.</w:t>
            </w:r>
          </w:p>
          <w:p w:rsidR="000F398A" w:rsidRDefault="000F398A" w:rsidP="00F227D6">
            <w:pPr>
              <w:pStyle w:val="KeinLeerraum"/>
              <w:rPr>
                <w:rFonts w:ascii="Times New Roman" w:hAnsi="Times New Roman"/>
                <w:lang w:val="en-GB"/>
              </w:rPr>
            </w:pPr>
            <w:r w:rsidRPr="00DC08DD">
              <w:rPr>
                <w:rFonts w:ascii="Times New Roman" w:hAnsi="Times New Roman"/>
                <w:lang w:val="en-GB"/>
              </w:rPr>
              <w:t>Islandia</w:t>
            </w:r>
          </w:p>
          <w:p w:rsidR="000F398A" w:rsidRPr="00DC08DD" w:rsidRDefault="000F398A" w:rsidP="00F227D6">
            <w:pPr>
              <w:pStyle w:val="KeinLeerraum"/>
              <w:rPr>
                <w:rFonts w:ascii="Times New Roman" w:hAnsi="Times New Roman"/>
                <w:lang w:val="en-GB"/>
              </w:rPr>
            </w:pPr>
            <w:r w:rsidRPr="00B85F24">
              <w:rPr>
                <w:rFonts w:ascii="Times New Roman" w:hAnsi="Times New Roman"/>
                <w:lang w:val="en-GB"/>
              </w:rPr>
              <w:t>Tel: +354 5503300</w:t>
            </w:r>
          </w:p>
          <w:p w:rsidR="000F398A" w:rsidRPr="00DC08DD" w:rsidRDefault="000F398A" w:rsidP="00F227D6">
            <w:pPr>
              <w:pStyle w:val="KeinLeerraum"/>
              <w:rPr>
                <w:rFonts w:ascii="Times New Roman" w:hAnsi="Times New Roman"/>
                <w:lang w:val="en-GB"/>
              </w:rPr>
            </w:pPr>
          </w:p>
        </w:tc>
        <w:tc>
          <w:tcPr>
            <w:tcW w:w="4678" w:type="dxa"/>
          </w:tcPr>
          <w:p w:rsidR="000F398A" w:rsidRPr="00DC08DD" w:rsidRDefault="000F398A" w:rsidP="00F227D6">
            <w:pPr>
              <w:pStyle w:val="KeinLeerraum"/>
              <w:rPr>
                <w:rFonts w:ascii="Times New Roman" w:hAnsi="Times New Roman"/>
                <w:b/>
                <w:bCs/>
                <w:i/>
                <w:iCs/>
                <w:lang w:val="en-GB"/>
              </w:rPr>
            </w:pPr>
            <w:r w:rsidRPr="00DC08DD">
              <w:rPr>
                <w:rFonts w:ascii="Times New Roman" w:hAnsi="Times New Roman"/>
                <w:b/>
                <w:lang w:val="en-GB"/>
              </w:rPr>
              <w:t>Polska</w:t>
            </w:r>
          </w:p>
          <w:p w:rsidR="000F398A" w:rsidRPr="00DC08DD" w:rsidRDefault="000F398A" w:rsidP="00F227D6">
            <w:pPr>
              <w:spacing w:after="0" w:line="240" w:lineRule="auto"/>
              <w:rPr>
                <w:rFonts w:ascii="Times New Roman" w:hAnsi="Times New Roman"/>
                <w:lang w:val="en-US"/>
              </w:rPr>
            </w:pPr>
            <w:r w:rsidRPr="00DC08DD">
              <w:rPr>
                <w:rFonts w:ascii="Times New Roman" w:hAnsi="Times New Roman"/>
                <w:lang w:val="en-US"/>
              </w:rPr>
              <w:t>Teva Pharmaceuticals Polska Sp. z o.o.</w:t>
            </w:r>
          </w:p>
          <w:p w:rsidR="000F398A" w:rsidRPr="00DC08DD" w:rsidRDefault="000F398A" w:rsidP="00F227D6">
            <w:pPr>
              <w:numPr>
                <w:ilvl w:val="12"/>
                <w:numId w:val="0"/>
              </w:numPr>
              <w:spacing w:after="0" w:line="240" w:lineRule="auto"/>
              <w:rPr>
                <w:rFonts w:ascii="Times New Roman" w:hAnsi="Times New Roman"/>
                <w:lang w:val="pl-PL" w:eastAsia="is-IS"/>
              </w:rPr>
            </w:pPr>
            <w:r w:rsidRPr="00DC08DD">
              <w:rPr>
                <w:rFonts w:ascii="Times New Roman" w:hAnsi="Times New Roman"/>
                <w:lang w:val="pl-PL"/>
              </w:rPr>
              <w:t>Tel: +48 223459300</w:t>
            </w:r>
          </w:p>
          <w:p w:rsidR="000F398A" w:rsidRPr="00DC08DD" w:rsidRDefault="000F398A" w:rsidP="00F227D6">
            <w:pPr>
              <w:pStyle w:val="KeinLeerraum"/>
              <w:rPr>
                <w:rFonts w:ascii="Times New Roman" w:hAnsi="Times New Roman"/>
                <w:lang w:val="en-GB"/>
              </w:rPr>
            </w:pPr>
          </w:p>
        </w:tc>
      </w:tr>
      <w:tr w:rsidR="000F398A" w:rsidRPr="00DC08DD" w:rsidTr="00F227D6">
        <w:trPr>
          <w:cantSplit/>
        </w:trPr>
        <w:tc>
          <w:tcPr>
            <w:tcW w:w="4678" w:type="dxa"/>
            <w:gridSpan w:val="2"/>
          </w:tcPr>
          <w:p w:rsidR="000F398A" w:rsidRPr="00DC08DD" w:rsidRDefault="000F398A" w:rsidP="00F227D6">
            <w:pPr>
              <w:pStyle w:val="KeinLeerraum"/>
              <w:rPr>
                <w:rFonts w:ascii="Times New Roman" w:hAnsi="Times New Roman"/>
                <w:b/>
                <w:lang w:val="en-GB"/>
              </w:rPr>
            </w:pPr>
            <w:r w:rsidRPr="00DC08DD">
              <w:rPr>
                <w:rFonts w:ascii="Times New Roman" w:hAnsi="Times New Roman"/>
                <w:b/>
                <w:lang w:val="en-GB"/>
              </w:rPr>
              <w:t>France</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Actavis Group PTC ehf.</w:t>
            </w:r>
          </w:p>
          <w:p w:rsidR="000F398A" w:rsidRDefault="000F398A" w:rsidP="00F227D6">
            <w:pPr>
              <w:pStyle w:val="KeinLeerraum"/>
              <w:rPr>
                <w:rFonts w:ascii="Times New Roman" w:hAnsi="Times New Roman"/>
                <w:lang w:val="fr-FR"/>
              </w:rPr>
            </w:pPr>
            <w:r w:rsidRPr="00DC08DD">
              <w:rPr>
                <w:rFonts w:ascii="Times New Roman" w:hAnsi="Times New Roman"/>
                <w:lang w:val="fr-FR"/>
              </w:rPr>
              <w:t>Islande</w:t>
            </w:r>
          </w:p>
          <w:p w:rsidR="000F398A" w:rsidRPr="00DC08DD" w:rsidRDefault="000F398A" w:rsidP="00F227D6">
            <w:pPr>
              <w:pStyle w:val="KeinLeerraum"/>
              <w:rPr>
                <w:rFonts w:ascii="Times New Roman" w:hAnsi="Times New Roman"/>
                <w:lang w:val="en-GB"/>
              </w:rPr>
            </w:pPr>
            <w:r w:rsidRPr="00B85F24">
              <w:rPr>
                <w:rFonts w:ascii="Times New Roman" w:hAnsi="Times New Roman"/>
                <w:lang w:eastAsia="en-GB"/>
              </w:rPr>
              <w:t>Tél</w:t>
            </w:r>
            <w:r w:rsidRPr="00B85F24">
              <w:rPr>
                <w:rFonts w:ascii="Times New Roman" w:hAnsi="Times New Roman"/>
                <w:noProof/>
              </w:rPr>
              <w:t>:</w:t>
            </w:r>
            <w:r w:rsidRPr="00123315">
              <w:rPr>
                <w:rFonts w:ascii="Times New Roman" w:hAnsi="Times New Roman"/>
                <w:lang w:val="en-GB"/>
              </w:rPr>
              <w:t xml:space="preserve"> +354 5503300</w:t>
            </w:r>
          </w:p>
          <w:p w:rsidR="000F398A" w:rsidRPr="00DC08DD" w:rsidRDefault="000F398A" w:rsidP="00F227D6">
            <w:pPr>
              <w:pStyle w:val="KeinLeerraum"/>
              <w:rPr>
                <w:rFonts w:ascii="Times New Roman" w:hAnsi="Times New Roman"/>
                <w:b/>
                <w:lang w:val="en-GB"/>
              </w:rPr>
            </w:pPr>
          </w:p>
        </w:tc>
        <w:tc>
          <w:tcPr>
            <w:tcW w:w="4678" w:type="dxa"/>
          </w:tcPr>
          <w:p w:rsidR="000F398A" w:rsidRPr="00DC08DD" w:rsidRDefault="000F398A" w:rsidP="00F227D6">
            <w:pPr>
              <w:pStyle w:val="KeinLeerraum"/>
              <w:rPr>
                <w:rFonts w:ascii="Times New Roman" w:hAnsi="Times New Roman"/>
                <w:b/>
                <w:lang w:val="en-GB"/>
              </w:rPr>
            </w:pPr>
            <w:r w:rsidRPr="00DC08DD">
              <w:rPr>
                <w:rFonts w:ascii="Times New Roman" w:hAnsi="Times New Roman"/>
                <w:b/>
                <w:lang w:val="en-GB"/>
              </w:rPr>
              <w:t>Portugal</w:t>
            </w:r>
          </w:p>
          <w:p w:rsidR="000F398A" w:rsidRPr="00DC08DD" w:rsidRDefault="000F398A" w:rsidP="00F227D6">
            <w:pPr>
              <w:pStyle w:val="KeinLeerraum"/>
              <w:rPr>
                <w:rFonts w:ascii="Times New Roman" w:hAnsi="Times New Roman"/>
                <w:iCs/>
                <w:lang w:val="en-GB"/>
              </w:rPr>
            </w:pPr>
            <w:r w:rsidRPr="00DC08DD">
              <w:rPr>
                <w:rFonts w:ascii="Times New Roman" w:hAnsi="Times New Roman"/>
                <w:iCs/>
                <w:lang w:val="en-GB"/>
              </w:rPr>
              <w:t>Actavis Group PTC ehf.</w:t>
            </w:r>
          </w:p>
          <w:p w:rsidR="000F398A" w:rsidRDefault="000F398A" w:rsidP="00F227D6">
            <w:pPr>
              <w:pStyle w:val="KeinLeerraum"/>
              <w:rPr>
                <w:rFonts w:ascii="Times New Roman" w:hAnsi="Times New Roman"/>
                <w:lang w:val="es-ES"/>
              </w:rPr>
            </w:pPr>
            <w:r w:rsidRPr="00DC08DD">
              <w:rPr>
                <w:rFonts w:ascii="Times New Roman" w:hAnsi="Times New Roman"/>
                <w:lang w:val="es-ES"/>
              </w:rPr>
              <w:t>Islândia</w:t>
            </w:r>
          </w:p>
          <w:p w:rsidR="000F398A" w:rsidRPr="001B0C82" w:rsidRDefault="000F398A" w:rsidP="00F227D6">
            <w:pPr>
              <w:pStyle w:val="KeinLeerraum"/>
              <w:rPr>
                <w:rFonts w:ascii="Times New Roman" w:hAnsi="Times New Roman"/>
                <w:lang w:val="en-GB"/>
              </w:rPr>
            </w:pPr>
            <w:r w:rsidRPr="00B85F24">
              <w:rPr>
                <w:rFonts w:ascii="Times New Roman" w:hAnsi="Times New Roman"/>
                <w:noProof/>
              </w:rPr>
              <w:t>Tel: +354 5503300</w:t>
            </w:r>
          </w:p>
          <w:p w:rsidR="000F398A" w:rsidRPr="00DC08DD" w:rsidRDefault="000F398A" w:rsidP="00F227D6">
            <w:pPr>
              <w:pStyle w:val="KeinLeerraum"/>
              <w:rPr>
                <w:rFonts w:ascii="Times New Roman" w:hAnsi="Times New Roman"/>
                <w:lang w:val="en-GB"/>
              </w:rPr>
            </w:pPr>
          </w:p>
        </w:tc>
      </w:tr>
      <w:tr w:rsidR="000F398A" w:rsidRPr="00DC08DD" w:rsidTr="00F227D6">
        <w:trPr>
          <w:cantSplit/>
        </w:trPr>
        <w:tc>
          <w:tcPr>
            <w:tcW w:w="4678" w:type="dxa"/>
            <w:gridSpan w:val="2"/>
          </w:tcPr>
          <w:p w:rsidR="000F398A" w:rsidRPr="00DC08DD" w:rsidRDefault="000F398A" w:rsidP="00F227D6">
            <w:pPr>
              <w:tabs>
                <w:tab w:val="left" w:pos="-720"/>
                <w:tab w:val="left" w:pos="4536"/>
              </w:tabs>
              <w:suppressAutoHyphens/>
              <w:spacing w:after="0" w:line="240" w:lineRule="auto"/>
              <w:ind w:right="567"/>
              <w:rPr>
                <w:rFonts w:ascii="Times New Roman" w:hAnsi="Times New Roman"/>
                <w:b/>
                <w:noProof/>
                <w:lang w:val="it-IT"/>
              </w:rPr>
            </w:pPr>
            <w:r w:rsidRPr="0056362A">
              <w:rPr>
                <w:rFonts w:ascii="Times New Roman" w:hAnsi="Times New Roman"/>
              </w:rPr>
              <w:br w:type="page"/>
            </w:r>
            <w:r w:rsidRPr="00DC08DD">
              <w:rPr>
                <w:rFonts w:ascii="Times New Roman" w:hAnsi="Times New Roman"/>
                <w:b/>
                <w:noProof/>
                <w:lang w:val="it-IT"/>
              </w:rPr>
              <w:t>Hrvatska</w:t>
            </w:r>
          </w:p>
          <w:p w:rsidR="000F398A" w:rsidRPr="00DC08DD" w:rsidRDefault="000F398A" w:rsidP="00F227D6">
            <w:pPr>
              <w:tabs>
                <w:tab w:val="left" w:pos="-720"/>
                <w:tab w:val="left" w:pos="4536"/>
              </w:tabs>
              <w:suppressAutoHyphens/>
              <w:spacing w:after="0" w:line="240" w:lineRule="auto"/>
              <w:ind w:right="567"/>
              <w:rPr>
                <w:rFonts w:ascii="Times New Roman" w:hAnsi="Times New Roman"/>
              </w:rPr>
            </w:pPr>
            <w:r w:rsidRPr="00DC08DD">
              <w:rPr>
                <w:rFonts w:ascii="Times New Roman" w:hAnsi="Times New Roman"/>
              </w:rPr>
              <w:t>Pliva Hrvatska d.o.o.</w:t>
            </w:r>
          </w:p>
          <w:p w:rsidR="000F398A" w:rsidRPr="00DC08DD" w:rsidRDefault="000F398A" w:rsidP="00F227D6">
            <w:pPr>
              <w:pStyle w:val="KeinLeerraum"/>
              <w:rPr>
                <w:rFonts w:ascii="Times New Roman" w:hAnsi="Times New Roman"/>
              </w:rPr>
            </w:pPr>
            <w:r w:rsidRPr="00DC08DD">
              <w:rPr>
                <w:rFonts w:ascii="Times New Roman" w:hAnsi="Times New Roman"/>
              </w:rPr>
              <w:t>Tel: +385 13720000</w:t>
            </w:r>
          </w:p>
          <w:p w:rsidR="000F398A" w:rsidRPr="00DC08DD" w:rsidRDefault="000F398A" w:rsidP="00F227D6">
            <w:pPr>
              <w:pStyle w:val="KeinLeerraum"/>
              <w:rPr>
                <w:rFonts w:ascii="Times New Roman" w:hAnsi="Times New Roman"/>
                <w:lang w:val="en-GB"/>
              </w:rPr>
            </w:pPr>
          </w:p>
        </w:tc>
        <w:tc>
          <w:tcPr>
            <w:tcW w:w="4678" w:type="dxa"/>
          </w:tcPr>
          <w:p w:rsidR="000F398A" w:rsidRPr="00DC08DD" w:rsidRDefault="000F398A" w:rsidP="00F227D6">
            <w:pPr>
              <w:pStyle w:val="KeinLeerraum"/>
              <w:rPr>
                <w:rFonts w:ascii="Times New Roman" w:hAnsi="Times New Roman"/>
                <w:b/>
                <w:lang w:val="en-GB"/>
              </w:rPr>
            </w:pPr>
            <w:r w:rsidRPr="00DC08DD">
              <w:rPr>
                <w:rFonts w:ascii="Times New Roman" w:hAnsi="Times New Roman"/>
                <w:b/>
                <w:lang w:val="en-GB"/>
              </w:rPr>
              <w:t>România</w:t>
            </w:r>
          </w:p>
          <w:p w:rsidR="000F398A" w:rsidRPr="00DC08DD" w:rsidRDefault="000F398A" w:rsidP="00F227D6">
            <w:pPr>
              <w:pStyle w:val="KeinLeerraum"/>
              <w:rPr>
                <w:rFonts w:ascii="Times New Roman" w:hAnsi="Times New Roman"/>
                <w:lang w:val="en-GB"/>
              </w:rPr>
            </w:pPr>
            <w:r w:rsidRPr="00DC08DD">
              <w:rPr>
                <w:rFonts w:ascii="Times New Roman" w:hAnsi="Times New Roman"/>
              </w:rPr>
              <w:t>Teva Pharmaceuticals S.R.L</w:t>
            </w:r>
            <w:r>
              <w:rPr>
                <w:rFonts w:ascii="Times New Roman" w:hAnsi="Times New Roman"/>
              </w:rPr>
              <w:t>.</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noProof/>
              </w:rPr>
              <w:t>40</w:t>
            </w:r>
            <w:r>
              <w:rPr>
                <w:rFonts w:ascii="Times New Roman" w:hAnsi="Times New Roman"/>
                <w:noProof/>
              </w:rPr>
              <w:t xml:space="preserve"> </w:t>
            </w:r>
            <w:r w:rsidRPr="00DC08DD">
              <w:rPr>
                <w:rFonts w:ascii="Times New Roman" w:hAnsi="Times New Roman"/>
                <w:noProof/>
              </w:rPr>
              <w:t>212306524</w:t>
            </w:r>
          </w:p>
          <w:p w:rsidR="000F398A" w:rsidRPr="00DC08DD" w:rsidRDefault="000F398A" w:rsidP="00F227D6">
            <w:pPr>
              <w:pStyle w:val="KeinLeerraum"/>
              <w:rPr>
                <w:rFonts w:ascii="Times New Roman" w:hAnsi="Times New Roman"/>
                <w:lang w:val="en-GB"/>
              </w:rPr>
            </w:pPr>
          </w:p>
        </w:tc>
      </w:tr>
      <w:tr w:rsidR="000F398A" w:rsidRPr="00DC08DD" w:rsidTr="00F227D6">
        <w:trPr>
          <w:cantSplit/>
        </w:trPr>
        <w:tc>
          <w:tcPr>
            <w:tcW w:w="4678" w:type="dxa"/>
            <w:gridSpan w:val="2"/>
          </w:tcPr>
          <w:p w:rsidR="000F398A" w:rsidRPr="00DC08DD" w:rsidRDefault="000F398A" w:rsidP="00F227D6">
            <w:pPr>
              <w:pStyle w:val="KeinLeerraum"/>
              <w:rPr>
                <w:rFonts w:ascii="Times New Roman" w:hAnsi="Times New Roman"/>
                <w:lang w:val="en-GB"/>
              </w:rPr>
            </w:pPr>
            <w:r w:rsidRPr="00DC08DD">
              <w:rPr>
                <w:rFonts w:ascii="Times New Roman" w:hAnsi="Times New Roman"/>
                <w:b/>
                <w:lang w:val="en-GB"/>
              </w:rPr>
              <w:t>Ireland</w:t>
            </w:r>
          </w:p>
          <w:p w:rsidR="000F398A" w:rsidRPr="009A42FE" w:rsidRDefault="000F398A" w:rsidP="00F227D6">
            <w:pPr>
              <w:pStyle w:val="KeinLeerraum"/>
              <w:rPr>
                <w:rFonts w:ascii="Times New Roman" w:hAnsi="Times New Roman"/>
                <w:lang w:val="en-GB"/>
              </w:rPr>
            </w:pPr>
            <w:r w:rsidRPr="009A42FE">
              <w:rPr>
                <w:rFonts w:ascii="Times New Roman" w:hAnsi="Times New Roman"/>
                <w:lang w:val="en-GB"/>
              </w:rPr>
              <w:t>Teva Pharmaceuticals Ireland</w:t>
            </w:r>
          </w:p>
          <w:p w:rsidR="000F398A" w:rsidRDefault="000F398A" w:rsidP="00F227D6">
            <w:pPr>
              <w:pStyle w:val="KeinLeerraum"/>
              <w:rPr>
                <w:rFonts w:ascii="Times New Roman" w:hAnsi="Times New Roman"/>
                <w:lang w:val="en-GB"/>
              </w:rPr>
            </w:pPr>
            <w:r>
              <w:rPr>
                <w:rFonts w:ascii="Times New Roman" w:hAnsi="Times New Roman"/>
                <w:lang w:val="en-GB"/>
              </w:rPr>
              <w:t>Tel: +353 19127700</w:t>
            </w:r>
          </w:p>
          <w:p w:rsidR="000F398A" w:rsidRPr="00DC08DD" w:rsidRDefault="000F398A" w:rsidP="00F227D6">
            <w:pPr>
              <w:pStyle w:val="KeinLeerraum"/>
              <w:rPr>
                <w:rFonts w:ascii="Times New Roman" w:hAnsi="Times New Roman"/>
                <w:lang w:val="en-GB"/>
              </w:rPr>
            </w:pPr>
          </w:p>
        </w:tc>
        <w:tc>
          <w:tcPr>
            <w:tcW w:w="4678" w:type="dxa"/>
          </w:tcPr>
          <w:p w:rsidR="000F398A" w:rsidRPr="00DC08DD" w:rsidRDefault="000F398A" w:rsidP="00F227D6">
            <w:pPr>
              <w:pStyle w:val="KeinLeerraum"/>
              <w:rPr>
                <w:rFonts w:ascii="Times New Roman" w:hAnsi="Times New Roman"/>
                <w:b/>
                <w:lang w:val="en-GB"/>
              </w:rPr>
            </w:pPr>
            <w:r w:rsidRPr="00DC08DD">
              <w:rPr>
                <w:rFonts w:ascii="Times New Roman" w:hAnsi="Times New Roman"/>
                <w:b/>
                <w:lang w:val="en-GB"/>
              </w:rPr>
              <w:t>Slovenija</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Pliva Ljubljana d.o.o.</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Tel: +386 15890390</w:t>
            </w:r>
          </w:p>
          <w:p w:rsidR="000F398A" w:rsidRPr="00DC08DD" w:rsidRDefault="000F398A" w:rsidP="00F227D6">
            <w:pPr>
              <w:pStyle w:val="KeinLeerraum"/>
              <w:rPr>
                <w:rFonts w:ascii="Times New Roman" w:hAnsi="Times New Roman"/>
                <w:b/>
                <w:lang w:val="en-GB"/>
              </w:rPr>
            </w:pPr>
          </w:p>
        </w:tc>
      </w:tr>
      <w:tr w:rsidR="000F398A" w:rsidRPr="00DC08DD" w:rsidTr="00F227D6">
        <w:trPr>
          <w:cantSplit/>
        </w:trPr>
        <w:tc>
          <w:tcPr>
            <w:tcW w:w="4678" w:type="dxa"/>
            <w:gridSpan w:val="2"/>
          </w:tcPr>
          <w:p w:rsidR="000F398A" w:rsidRPr="00DC08DD" w:rsidRDefault="000F398A" w:rsidP="00F227D6">
            <w:pPr>
              <w:pStyle w:val="KeinLeerraum"/>
              <w:rPr>
                <w:rFonts w:ascii="Times New Roman" w:hAnsi="Times New Roman"/>
                <w:b/>
                <w:lang w:val="en-GB"/>
              </w:rPr>
            </w:pPr>
            <w:r w:rsidRPr="00DC08DD">
              <w:rPr>
                <w:rFonts w:ascii="Times New Roman" w:hAnsi="Times New Roman"/>
                <w:b/>
                <w:lang w:val="en-GB"/>
              </w:rPr>
              <w:t>Ísland</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Actavis Group PTC ehf.</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Sími: +354 5503300</w:t>
            </w:r>
          </w:p>
          <w:p w:rsidR="000F398A" w:rsidRPr="00DC08DD" w:rsidRDefault="000F398A" w:rsidP="00F227D6">
            <w:pPr>
              <w:pStyle w:val="KeinLeerraum"/>
              <w:rPr>
                <w:rFonts w:ascii="Times New Roman" w:hAnsi="Times New Roman"/>
                <w:b/>
                <w:lang w:val="en-GB"/>
              </w:rPr>
            </w:pPr>
          </w:p>
        </w:tc>
        <w:tc>
          <w:tcPr>
            <w:tcW w:w="4678" w:type="dxa"/>
          </w:tcPr>
          <w:p w:rsidR="000F398A" w:rsidRPr="00DC08DD" w:rsidRDefault="000F398A" w:rsidP="00F227D6">
            <w:pPr>
              <w:pStyle w:val="KeinLeerraum"/>
              <w:rPr>
                <w:rFonts w:ascii="Times New Roman" w:hAnsi="Times New Roman"/>
                <w:b/>
                <w:lang w:val="en-GB"/>
              </w:rPr>
            </w:pPr>
            <w:r w:rsidRPr="00DC08DD">
              <w:rPr>
                <w:rFonts w:ascii="Times New Roman" w:hAnsi="Times New Roman"/>
                <w:b/>
                <w:lang w:val="en-GB"/>
              </w:rPr>
              <w:t>Slovenská republika</w:t>
            </w:r>
          </w:p>
          <w:p w:rsidR="000F398A" w:rsidRPr="00DC08DD" w:rsidRDefault="000F398A" w:rsidP="00F227D6">
            <w:pPr>
              <w:pStyle w:val="KeinLeerraum"/>
              <w:rPr>
                <w:rFonts w:ascii="Times New Roman" w:hAnsi="Times New Roman"/>
                <w:lang w:val="en-GB"/>
              </w:rPr>
            </w:pPr>
            <w:r w:rsidRPr="00DC08DD">
              <w:rPr>
                <w:rFonts w:ascii="Times New Roman" w:hAnsi="Times New Roman"/>
                <w:noProof/>
                <w:lang w:val="sk-SK"/>
              </w:rPr>
              <w:t>TEVA Pharmaceuticals Slovakia s.r.o</w:t>
            </w:r>
            <w:r>
              <w:rPr>
                <w:rFonts w:ascii="Times New Roman" w:hAnsi="Times New Roman"/>
                <w:noProof/>
                <w:lang w:val="sk-SK"/>
              </w:rPr>
              <w:t>.</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Tel: +421 2</w:t>
            </w:r>
            <w:r w:rsidRPr="00DC08DD">
              <w:rPr>
                <w:rFonts w:ascii="Times New Roman" w:hAnsi="Times New Roman"/>
                <w:noProof/>
                <w:lang w:val="sk-SK"/>
              </w:rPr>
              <w:t>57267911</w:t>
            </w:r>
          </w:p>
          <w:p w:rsidR="000F398A" w:rsidRPr="00DC08DD" w:rsidRDefault="000F398A" w:rsidP="00F227D6">
            <w:pPr>
              <w:pStyle w:val="KeinLeerraum"/>
              <w:rPr>
                <w:rFonts w:ascii="Times New Roman" w:hAnsi="Times New Roman"/>
                <w:lang w:val="en-GB"/>
              </w:rPr>
            </w:pPr>
          </w:p>
        </w:tc>
      </w:tr>
      <w:tr w:rsidR="000F398A" w:rsidRPr="00DC08DD" w:rsidTr="00F227D6">
        <w:trPr>
          <w:cantSplit/>
        </w:trPr>
        <w:tc>
          <w:tcPr>
            <w:tcW w:w="4678" w:type="dxa"/>
            <w:gridSpan w:val="2"/>
          </w:tcPr>
          <w:p w:rsidR="000F398A" w:rsidRPr="00DC08DD" w:rsidRDefault="000F398A" w:rsidP="00F227D6">
            <w:pPr>
              <w:pStyle w:val="KeinLeerraum"/>
              <w:rPr>
                <w:rFonts w:ascii="Times New Roman" w:hAnsi="Times New Roman"/>
                <w:lang w:val="en-GB"/>
              </w:rPr>
            </w:pPr>
            <w:r w:rsidRPr="00DC08DD">
              <w:rPr>
                <w:rFonts w:ascii="Times New Roman" w:hAnsi="Times New Roman"/>
                <w:b/>
                <w:lang w:val="en-GB"/>
              </w:rPr>
              <w:t>Italia</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Actavis Group PTC ehf.</w:t>
            </w:r>
          </w:p>
          <w:p w:rsidR="000F398A" w:rsidRDefault="000F398A" w:rsidP="00F227D6">
            <w:pPr>
              <w:pStyle w:val="KeinLeerraum"/>
              <w:rPr>
                <w:rFonts w:ascii="Times New Roman" w:hAnsi="Times New Roman"/>
                <w:lang w:val="da-DK"/>
              </w:rPr>
            </w:pPr>
            <w:r w:rsidRPr="00DC08DD">
              <w:rPr>
                <w:rFonts w:ascii="Times New Roman" w:hAnsi="Times New Roman"/>
                <w:lang w:val="da-DK"/>
              </w:rPr>
              <w:t>Islanda</w:t>
            </w:r>
          </w:p>
          <w:p w:rsidR="000F398A" w:rsidRPr="001B0C82" w:rsidRDefault="000F398A" w:rsidP="00F227D6">
            <w:pPr>
              <w:pStyle w:val="KeinLeerraum"/>
              <w:rPr>
                <w:rFonts w:ascii="Times New Roman" w:hAnsi="Times New Roman"/>
                <w:lang w:val="en-US"/>
              </w:rPr>
            </w:pPr>
            <w:r w:rsidRPr="00B85F24">
              <w:rPr>
                <w:rFonts w:ascii="Times New Roman" w:hAnsi="Times New Roman"/>
                <w:noProof/>
              </w:rPr>
              <w:t>Tel: +354 5503300</w:t>
            </w:r>
          </w:p>
          <w:p w:rsidR="000F398A" w:rsidRPr="00DC08DD" w:rsidRDefault="000F398A" w:rsidP="00F227D6">
            <w:pPr>
              <w:pStyle w:val="KeinLeerraum"/>
              <w:rPr>
                <w:rFonts w:ascii="Times New Roman" w:hAnsi="Times New Roman"/>
                <w:b/>
                <w:lang w:val="en-GB"/>
              </w:rPr>
            </w:pPr>
          </w:p>
        </w:tc>
        <w:tc>
          <w:tcPr>
            <w:tcW w:w="4678" w:type="dxa"/>
          </w:tcPr>
          <w:p w:rsidR="000F398A" w:rsidRPr="00DC08DD" w:rsidRDefault="000F398A" w:rsidP="00F227D6">
            <w:pPr>
              <w:pStyle w:val="KeinLeerraum"/>
              <w:rPr>
                <w:rFonts w:ascii="Times New Roman" w:hAnsi="Times New Roman"/>
                <w:lang w:val="en-GB"/>
              </w:rPr>
            </w:pPr>
            <w:r w:rsidRPr="00DC08DD">
              <w:rPr>
                <w:rFonts w:ascii="Times New Roman" w:hAnsi="Times New Roman"/>
                <w:b/>
                <w:lang w:val="en-GB"/>
              </w:rPr>
              <w:t>Suomi/Finland</w:t>
            </w:r>
          </w:p>
          <w:p w:rsidR="000F398A" w:rsidRPr="00DC08DD" w:rsidRDefault="000F398A" w:rsidP="00F227D6">
            <w:pPr>
              <w:pStyle w:val="KeinLeerraum"/>
              <w:rPr>
                <w:rFonts w:ascii="Times New Roman" w:hAnsi="Times New Roman"/>
                <w:lang w:val="da-DK"/>
              </w:rPr>
            </w:pPr>
            <w:r>
              <w:rPr>
                <w:rFonts w:ascii="Times New Roman" w:hAnsi="Times New Roman"/>
                <w:lang w:val="da-DK"/>
              </w:rPr>
              <w:t>Teva Finland</w:t>
            </w:r>
            <w:r w:rsidRPr="00DC08DD">
              <w:rPr>
                <w:rFonts w:ascii="Times New Roman" w:hAnsi="Times New Roman"/>
                <w:lang w:val="da-DK"/>
              </w:rPr>
              <w:t xml:space="preserve"> Oy</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Puh/Tel: +358</w:t>
            </w:r>
            <w:r>
              <w:rPr>
                <w:rFonts w:ascii="Times New Roman" w:hAnsi="Times New Roman"/>
                <w:lang w:val="en-GB"/>
              </w:rPr>
              <w:t xml:space="preserve"> </w:t>
            </w:r>
            <w:r w:rsidRPr="00DC08DD">
              <w:rPr>
                <w:rFonts w:ascii="Times New Roman" w:hAnsi="Times New Roman"/>
                <w:lang w:val="da-DK"/>
              </w:rPr>
              <w:t>201805900</w:t>
            </w:r>
          </w:p>
          <w:p w:rsidR="000F398A" w:rsidRPr="00DC08DD" w:rsidRDefault="000F398A" w:rsidP="00F227D6">
            <w:pPr>
              <w:pStyle w:val="KeinLeerraum"/>
              <w:rPr>
                <w:rFonts w:ascii="Times New Roman" w:hAnsi="Times New Roman"/>
                <w:b/>
                <w:lang w:val="en-GB"/>
              </w:rPr>
            </w:pPr>
          </w:p>
        </w:tc>
      </w:tr>
      <w:tr w:rsidR="000F398A" w:rsidRPr="00DC08DD" w:rsidTr="00F227D6">
        <w:trPr>
          <w:cantSplit/>
        </w:trPr>
        <w:tc>
          <w:tcPr>
            <w:tcW w:w="4678" w:type="dxa"/>
            <w:gridSpan w:val="2"/>
          </w:tcPr>
          <w:p w:rsidR="000F398A" w:rsidRPr="00F81B0C" w:rsidRDefault="000F398A" w:rsidP="00F227D6">
            <w:pPr>
              <w:pStyle w:val="KeinLeerraum"/>
              <w:rPr>
                <w:rFonts w:ascii="Times New Roman" w:hAnsi="Times New Roman"/>
                <w:b/>
              </w:rPr>
            </w:pPr>
            <w:r w:rsidRPr="00DC08DD">
              <w:rPr>
                <w:rFonts w:ascii="Times New Roman" w:hAnsi="Times New Roman"/>
                <w:b/>
                <w:lang w:val="en-GB"/>
              </w:rPr>
              <w:t>Κύπρος</w:t>
            </w:r>
          </w:p>
          <w:p w:rsidR="000F398A" w:rsidRPr="00F81B0C" w:rsidRDefault="000F398A" w:rsidP="00F227D6">
            <w:pPr>
              <w:pStyle w:val="KeinLeerraum"/>
              <w:rPr>
                <w:rFonts w:ascii="Times New Roman" w:hAnsi="Times New Roman"/>
              </w:rPr>
            </w:pPr>
            <w:r w:rsidRPr="00F81B0C">
              <w:rPr>
                <w:rFonts w:ascii="Times New Roman" w:hAnsi="Times New Roman"/>
              </w:rPr>
              <w:t>Specifar A</w:t>
            </w:r>
            <w:r>
              <w:rPr>
                <w:rFonts w:ascii="Times New Roman" w:hAnsi="Times New Roman"/>
              </w:rPr>
              <w:t>.</w:t>
            </w:r>
            <w:r w:rsidRPr="00F81B0C">
              <w:rPr>
                <w:rFonts w:ascii="Times New Roman" w:hAnsi="Times New Roman"/>
              </w:rPr>
              <w:t>B</w:t>
            </w:r>
            <w:r>
              <w:rPr>
                <w:rFonts w:ascii="Times New Roman" w:hAnsi="Times New Roman"/>
              </w:rPr>
              <w:t>.</w:t>
            </w:r>
            <w:r w:rsidRPr="00F81B0C">
              <w:rPr>
                <w:rFonts w:ascii="Times New Roman" w:hAnsi="Times New Roman"/>
              </w:rPr>
              <w:t>E</w:t>
            </w:r>
            <w:r>
              <w:rPr>
                <w:rFonts w:ascii="Times New Roman" w:hAnsi="Times New Roman"/>
              </w:rPr>
              <w:t>.</w:t>
            </w:r>
            <w:r w:rsidRPr="00F81B0C">
              <w:rPr>
                <w:rFonts w:ascii="Times New Roman" w:hAnsi="Times New Roman"/>
              </w:rPr>
              <w:t>E</w:t>
            </w:r>
            <w:r>
              <w:rPr>
                <w:rFonts w:ascii="Times New Roman" w:hAnsi="Times New Roman"/>
              </w:rPr>
              <w:t>.</w:t>
            </w:r>
          </w:p>
          <w:p w:rsidR="000F398A" w:rsidRPr="00F81B0C" w:rsidRDefault="000F398A" w:rsidP="00F227D6">
            <w:pPr>
              <w:pStyle w:val="KeinLeerraum"/>
              <w:rPr>
                <w:rFonts w:ascii="Times New Roman" w:hAnsi="Times New Roman"/>
              </w:rPr>
            </w:pPr>
            <w:r w:rsidRPr="00DC08DD">
              <w:rPr>
                <w:rFonts w:ascii="Times New Roman" w:hAnsi="Times New Roman"/>
                <w:lang w:val="el-GR"/>
              </w:rPr>
              <w:t>Ελλάδα</w:t>
            </w:r>
          </w:p>
          <w:p w:rsidR="000F398A" w:rsidRPr="00F81B0C" w:rsidRDefault="000F398A" w:rsidP="00F227D6">
            <w:pPr>
              <w:pStyle w:val="KeinLeerraum"/>
              <w:rPr>
                <w:rFonts w:ascii="Times New Roman" w:hAnsi="Times New Roman"/>
              </w:rPr>
            </w:pPr>
            <w:r w:rsidRPr="00DC08DD">
              <w:rPr>
                <w:rFonts w:ascii="Times New Roman" w:hAnsi="Times New Roman"/>
                <w:lang w:val="el-GR"/>
              </w:rPr>
              <w:t>Τηλ</w:t>
            </w:r>
            <w:r w:rsidRPr="00F81B0C">
              <w:rPr>
                <w:rFonts w:ascii="Times New Roman" w:hAnsi="Times New Roman"/>
              </w:rPr>
              <w:t xml:space="preserve">: +30 </w:t>
            </w:r>
            <w:r>
              <w:rPr>
                <w:rFonts w:ascii="Times New Roman" w:hAnsi="Times New Roman"/>
              </w:rPr>
              <w:t>2118805000</w:t>
            </w:r>
          </w:p>
          <w:p w:rsidR="000F398A" w:rsidRPr="00F81B0C" w:rsidRDefault="000F398A" w:rsidP="00F227D6">
            <w:pPr>
              <w:pStyle w:val="KeinLeerraum"/>
              <w:rPr>
                <w:rFonts w:ascii="Times New Roman" w:hAnsi="Times New Roman"/>
              </w:rPr>
            </w:pPr>
          </w:p>
        </w:tc>
        <w:tc>
          <w:tcPr>
            <w:tcW w:w="4678" w:type="dxa"/>
          </w:tcPr>
          <w:p w:rsidR="000F398A" w:rsidRPr="0056362A" w:rsidRDefault="000F398A" w:rsidP="00F227D6">
            <w:pPr>
              <w:pStyle w:val="KeinLeerraum"/>
              <w:rPr>
                <w:rFonts w:ascii="Times New Roman" w:hAnsi="Times New Roman"/>
                <w:b/>
                <w:lang w:val="de-DE"/>
              </w:rPr>
            </w:pPr>
            <w:r w:rsidRPr="0056362A">
              <w:rPr>
                <w:rFonts w:ascii="Times New Roman" w:hAnsi="Times New Roman"/>
                <w:b/>
                <w:lang w:val="de-DE"/>
              </w:rPr>
              <w:t>Sverige</w:t>
            </w:r>
          </w:p>
          <w:p w:rsidR="000F398A" w:rsidRPr="0056362A" w:rsidRDefault="000F398A" w:rsidP="00F227D6">
            <w:pPr>
              <w:pStyle w:val="KeinLeerraum"/>
              <w:rPr>
                <w:rFonts w:ascii="Times New Roman" w:hAnsi="Times New Roman"/>
                <w:lang w:val="de-DE"/>
              </w:rPr>
            </w:pPr>
            <w:r w:rsidRPr="0056362A">
              <w:rPr>
                <w:rFonts w:ascii="Times New Roman" w:hAnsi="Times New Roman"/>
                <w:lang w:val="de-DE"/>
              </w:rPr>
              <w:t>Teva Sweden AB</w:t>
            </w:r>
          </w:p>
          <w:p w:rsidR="000F398A" w:rsidRPr="0056362A" w:rsidRDefault="000F398A" w:rsidP="00F227D6">
            <w:pPr>
              <w:pStyle w:val="KeinLeerraum"/>
              <w:rPr>
                <w:rFonts w:ascii="Times New Roman" w:hAnsi="Times New Roman"/>
                <w:lang w:val="de-DE"/>
              </w:rPr>
            </w:pPr>
            <w:r w:rsidRPr="0056362A">
              <w:rPr>
                <w:rFonts w:ascii="Times New Roman" w:hAnsi="Times New Roman"/>
                <w:lang w:val="de-DE"/>
              </w:rPr>
              <w:t>Tel: +46 42121100</w:t>
            </w:r>
          </w:p>
          <w:p w:rsidR="000F398A" w:rsidRPr="0056362A" w:rsidRDefault="000F398A" w:rsidP="00F227D6">
            <w:pPr>
              <w:pStyle w:val="KeinLeerraum"/>
              <w:rPr>
                <w:rFonts w:ascii="Times New Roman" w:hAnsi="Times New Roman"/>
                <w:lang w:val="de-DE"/>
              </w:rPr>
            </w:pPr>
          </w:p>
        </w:tc>
      </w:tr>
      <w:tr w:rsidR="000F398A" w:rsidRPr="00DC08DD" w:rsidTr="00F227D6">
        <w:trPr>
          <w:cantSplit/>
        </w:trPr>
        <w:tc>
          <w:tcPr>
            <w:tcW w:w="4678" w:type="dxa"/>
            <w:gridSpan w:val="2"/>
          </w:tcPr>
          <w:p w:rsidR="000F398A" w:rsidRPr="00DC08DD" w:rsidRDefault="000F398A" w:rsidP="00F227D6">
            <w:pPr>
              <w:pStyle w:val="KeinLeerraum"/>
              <w:rPr>
                <w:rFonts w:ascii="Times New Roman" w:hAnsi="Times New Roman"/>
                <w:b/>
                <w:bCs/>
                <w:lang w:val="en-GB" w:eastAsia="en-GB"/>
              </w:rPr>
            </w:pPr>
            <w:r w:rsidRPr="00DC08DD">
              <w:rPr>
                <w:rFonts w:ascii="Times New Roman" w:hAnsi="Times New Roman"/>
                <w:b/>
                <w:bCs/>
                <w:lang w:val="en-GB" w:eastAsia="en-GB"/>
              </w:rPr>
              <w:t>Latvija</w:t>
            </w:r>
          </w:p>
          <w:p w:rsidR="000F398A" w:rsidRPr="00DC08DD" w:rsidRDefault="000F398A" w:rsidP="00F227D6">
            <w:pPr>
              <w:spacing w:after="0" w:line="240" w:lineRule="auto"/>
              <w:rPr>
                <w:rFonts w:ascii="Times New Roman" w:hAnsi="Times New Roman"/>
                <w:lang w:val="sv-SE" w:eastAsia="en-GB"/>
              </w:rPr>
            </w:pPr>
            <w:r>
              <w:rPr>
                <w:rFonts w:ascii="Times New Roman" w:hAnsi="Times New Roman"/>
                <w:lang w:eastAsia="en-GB"/>
              </w:rPr>
              <w:t>UAB Teva Baltics</w:t>
            </w:r>
            <w:r w:rsidRPr="00DC08DD">
              <w:rPr>
                <w:rFonts w:ascii="Times New Roman" w:hAnsi="Times New Roman"/>
                <w:lang w:eastAsia="en-GB"/>
              </w:rPr>
              <w:t xml:space="preserve"> filiāle Latvijā</w:t>
            </w:r>
          </w:p>
          <w:p w:rsidR="000F398A" w:rsidRPr="00DC08DD" w:rsidRDefault="000F398A" w:rsidP="00F227D6">
            <w:pPr>
              <w:pStyle w:val="KeinLeerraum"/>
              <w:rPr>
                <w:rFonts w:ascii="Times New Roman" w:hAnsi="Times New Roman"/>
                <w:lang w:val="en-GB" w:eastAsia="en-GB"/>
              </w:rPr>
            </w:pPr>
            <w:r w:rsidRPr="00DC08DD">
              <w:rPr>
                <w:rFonts w:ascii="Times New Roman" w:hAnsi="Times New Roman"/>
                <w:lang w:val="en-GB" w:eastAsia="en-GB"/>
              </w:rPr>
              <w:t xml:space="preserve">Tel: +371 </w:t>
            </w:r>
            <w:r w:rsidRPr="00DC08DD">
              <w:rPr>
                <w:rFonts w:ascii="Times New Roman" w:hAnsi="Times New Roman"/>
                <w:lang w:eastAsia="en-GB"/>
              </w:rPr>
              <w:t>67323666</w:t>
            </w:r>
          </w:p>
          <w:p w:rsidR="000F398A" w:rsidRPr="00DC08DD" w:rsidRDefault="000F398A" w:rsidP="00F227D6">
            <w:pPr>
              <w:pStyle w:val="KeinLeerraum"/>
              <w:rPr>
                <w:rFonts w:ascii="Times New Roman" w:hAnsi="Times New Roman"/>
                <w:lang w:val="en-GB"/>
              </w:rPr>
            </w:pPr>
          </w:p>
        </w:tc>
        <w:tc>
          <w:tcPr>
            <w:tcW w:w="4678" w:type="dxa"/>
          </w:tcPr>
          <w:p w:rsidR="000F398A" w:rsidRPr="00DC08DD" w:rsidRDefault="000F398A" w:rsidP="00F227D6">
            <w:pPr>
              <w:pStyle w:val="KeinLeerraum"/>
              <w:rPr>
                <w:rFonts w:ascii="Times New Roman" w:hAnsi="Times New Roman"/>
                <w:b/>
                <w:lang w:val="en-GB"/>
              </w:rPr>
            </w:pPr>
            <w:r w:rsidRPr="00DC08DD">
              <w:rPr>
                <w:rFonts w:ascii="Times New Roman" w:hAnsi="Times New Roman"/>
                <w:b/>
                <w:lang w:val="en-GB"/>
              </w:rPr>
              <w:t>United Kingdom</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Actavis UK Limited</w:t>
            </w:r>
          </w:p>
          <w:p w:rsidR="000F398A" w:rsidRPr="00DC08DD" w:rsidRDefault="000F398A" w:rsidP="00F227D6">
            <w:pPr>
              <w:pStyle w:val="KeinLeerraum"/>
              <w:rPr>
                <w:rFonts w:ascii="Times New Roman" w:hAnsi="Times New Roman"/>
                <w:lang w:val="en-US"/>
              </w:rPr>
            </w:pPr>
            <w:r w:rsidRPr="00DC08DD">
              <w:rPr>
                <w:rFonts w:ascii="Times New Roman" w:hAnsi="Times New Roman"/>
                <w:lang w:val="en-GB"/>
              </w:rPr>
              <w:t>Tel: +44 1271</w:t>
            </w:r>
            <w:r w:rsidRPr="00DC08DD">
              <w:rPr>
                <w:rFonts w:ascii="Times New Roman" w:hAnsi="Times New Roman"/>
                <w:lang w:val="en-US"/>
              </w:rPr>
              <w:t>385257</w:t>
            </w:r>
          </w:p>
          <w:p w:rsidR="000F398A" w:rsidRPr="00DC08DD" w:rsidRDefault="000F398A" w:rsidP="00F227D6">
            <w:pPr>
              <w:pStyle w:val="KeinLeerraum"/>
              <w:rPr>
                <w:rFonts w:ascii="Times New Roman" w:hAnsi="Times New Roman"/>
                <w:lang w:val="en-GB"/>
              </w:rPr>
            </w:pPr>
          </w:p>
        </w:tc>
      </w:tr>
    </w:tbl>
    <w:p w:rsidR="00FD772E" w:rsidRPr="000F398A" w:rsidRDefault="00FD772E" w:rsidP="00F07FE1">
      <w:pPr>
        <w:autoSpaceDE w:val="0"/>
        <w:autoSpaceDN w:val="0"/>
        <w:adjustRightInd w:val="0"/>
        <w:spacing w:after="0" w:line="240" w:lineRule="auto"/>
        <w:rPr>
          <w:rFonts w:ascii="Times New Roman" w:hAnsi="Times New Roman"/>
        </w:rPr>
      </w:pPr>
    </w:p>
    <w:p w:rsidR="00FD772E" w:rsidRPr="006F03EF" w:rsidRDefault="00FD772E" w:rsidP="006F03EF">
      <w:pPr>
        <w:autoSpaceDE w:val="0"/>
        <w:autoSpaceDN w:val="0"/>
        <w:adjustRightInd w:val="0"/>
        <w:spacing w:after="0" w:line="240" w:lineRule="auto"/>
        <w:contextualSpacing/>
        <w:rPr>
          <w:rFonts w:ascii="Times New Roman" w:hAnsi="Times New Roman"/>
          <w:b/>
          <w:bCs/>
          <w:lang w:val="en-GB"/>
        </w:rPr>
      </w:pPr>
      <w:r w:rsidRPr="006F03EF">
        <w:rPr>
          <w:rFonts w:ascii="Times New Roman" w:hAnsi="Times New Roman"/>
          <w:b/>
          <w:bCs/>
          <w:lang w:val="en-GB"/>
        </w:rPr>
        <w:t>This leaflet was last revised in</w:t>
      </w:r>
    </w:p>
    <w:p w:rsidR="00FD772E" w:rsidRPr="006F03EF" w:rsidRDefault="00FD772E" w:rsidP="006F03EF">
      <w:pPr>
        <w:autoSpaceDE w:val="0"/>
        <w:autoSpaceDN w:val="0"/>
        <w:adjustRightInd w:val="0"/>
        <w:spacing w:after="0" w:line="240" w:lineRule="auto"/>
        <w:contextualSpacing/>
        <w:rPr>
          <w:rFonts w:ascii="Times New Roman" w:hAnsi="Times New Roman"/>
          <w:bCs/>
          <w:lang w:val="en-GB"/>
        </w:rPr>
      </w:pPr>
    </w:p>
    <w:p w:rsidR="00FD772E" w:rsidRPr="006F03EF" w:rsidRDefault="00FD772E" w:rsidP="006F03EF">
      <w:pPr>
        <w:autoSpaceDE w:val="0"/>
        <w:autoSpaceDN w:val="0"/>
        <w:adjustRightInd w:val="0"/>
        <w:spacing w:after="0" w:line="240" w:lineRule="auto"/>
        <w:contextualSpacing/>
        <w:rPr>
          <w:rFonts w:ascii="Times New Roman" w:hAnsi="Times New Roman"/>
          <w:b/>
          <w:bCs/>
          <w:lang w:val="en-GB"/>
        </w:rPr>
      </w:pPr>
      <w:r w:rsidRPr="006F03EF">
        <w:rPr>
          <w:rFonts w:ascii="Times New Roman" w:hAnsi="Times New Roman"/>
          <w:b/>
          <w:bCs/>
          <w:lang w:val="en-GB"/>
        </w:rPr>
        <w:t>Other sources of information</w:t>
      </w:r>
    </w:p>
    <w:p w:rsidR="00FD772E" w:rsidRPr="006F03EF" w:rsidRDefault="00FD772E" w:rsidP="006F03EF">
      <w:pPr>
        <w:autoSpaceDE w:val="0"/>
        <w:autoSpaceDN w:val="0"/>
        <w:adjustRightInd w:val="0"/>
        <w:spacing w:after="0" w:line="240" w:lineRule="auto"/>
        <w:contextualSpacing/>
        <w:rPr>
          <w:rFonts w:ascii="Times New Roman" w:hAnsi="Times New Roman"/>
          <w:bCs/>
          <w:lang w:val="en-GB"/>
        </w:rPr>
      </w:pPr>
    </w:p>
    <w:p w:rsidR="00FD772E" w:rsidRPr="006F03EF" w:rsidRDefault="00FD772E" w:rsidP="006F03EF">
      <w:pPr>
        <w:autoSpaceDE w:val="0"/>
        <w:autoSpaceDN w:val="0"/>
        <w:adjustRightInd w:val="0"/>
        <w:spacing w:after="0" w:line="240" w:lineRule="auto"/>
        <w:contextualSpacing/>
        <w:rPr>
          <w:rFonts w:ascii="Times New Roman" w:hAnsi="Times New Roman"/>
          <w:lang w:val="en-GB"/>
        </w:rPr>
      </w:pPr>
      <w:r w:rsidRPr="006F03EF">
        <w:rPr>
          <w:rFonts w:ascii="Times New Roman" w:hAnsi="Times New Roman"/>
          <w:lang w:val="en-GB"/>
        </w:rPr>
        <w:t>Detailed information on this medicine is available on the European Medicines Agency website:</w:t>
      </w:r>
    </w:p>
    <w:p w:rsidR="000865B0" w:rsidRPr="00F07FE1" w:rsidRDefault="00D13278" w:rsidP="00AF48FD">
      <w:pPr>
        <w:autoSpaceDE w:val="0"/>
        <w:autoSpaceDN w:val="0"/>
        <w:adjustRightInd w:val="0"/>
        <w:spacing w:after="0" w:line="240" w:lineRule="auto"/>
        <w:contextualSpacing/>
        <w:rPr>
          <w:rFonts w:ascii="Times New Roman" w:hAnsi="Times New Roman"/>
          <w:lang w:val="en-GB"/>
        </w:rPr>
      </w:pPr>
      <w:hyperlink r:id="rId20" w:history="1">
        <w:r w:rsidR="00FD772E" w:rsidRPr="006F03EF">
          <w:rPr>
            <w:rStyle w:val="Hyperlink"/>
            <w:rFonts w:ascii="Times New Roman" w:hAnsi="Times New Roman"/>
            <w:lang w:val="en-GB"/>
          </w:rPr>
          <w:t>http://www.ema.europa.eu</w:t>
        </w:r>
      </w:hyperlink>
    </w:p>
    <w:p w:rsidR="006F03EF" w:rsidRPr="000630CE" w:rsidRDefault="006F03EF" w:rsidP="006F03EF">
      <w:pPr>
        <w:spacing w:after="0" w:line="240" w:lineRule="auto"/>
        <w:ind w:right="-1"/>
        <w:jc w:val="center"/>
        <w:rPr>
          <w:rFonts w:ascii="Times New Roman" w:hAnsi="Times New Roman"/>
          <w:lang w:val="en-GB"/>
        </w:rPr>
      </w:pPr>
      <w:r>
        <w:rPr>
          <w:rFonts w:ascii="Times New Roman" w:hAnsi="Times New Roman"/>
          <w:lang w:val="en-GB"/>
        </w:rPr>
        <w:br w:type="page"/>
      </w:r>
      <w:r w:rsidRPr="000630CE">
        <w:rPr>
          <w:rFonts w:ascii="Times New Roman" w:hAnsi="Times New Roman"/>
          <w:b/>
          <w:spacing w:val="2"/>
          <w:lang w:val="en-GB"/>
        </w:rPr>
        <w:t>P</w:t>
      </w:r>
      <w:r w:rsidRPr="000630CE">
        <w:rPr>
          <w:rFonts w:ascii="Times New Roman" w:hAnsi="Times New Roman"/>
          <w:b/>
          <w:lang w:val="en-GB"/>
        </w:rPr>
        <w:t xml:space="preserve">ackage </w:t>
      </w:r>
      <w:r w:rsidRPr="000630CE">
        <w:rPr>
          <w:rFonts w:ascii="Times New Roman" w:hAnsi="Times New Roman"/>
          <w:b/>
          <w:spacing w:val="1"/>
          <w:lang w:val="en-GB"/>
        </w:rPr>
        <w:t>l</w:t>
      </w:r>
      <w:r w:rsidRPr="000630CE">
        <w:rPr>
          <w:rFonts w:ascii="Times New Roman" w:hAnsi="Times New Roman"/>
          <w:b/>
          <w:lang w:val="en-GB"/>
        </w:rPr>
        <w:t>ea</w:t>
      </w:r>
      <w:r w:rsidRPr="000630CE">
        <w:rPr>
          <w:rFonts w:ascii="Times New Roman" w:hAnsi="Times New Roman"/>
          <w:b/>
          <w:spacing w:val="3"/>
          <w:lang w:val="en-GB"/>
        </w:rPr>
        <w:t>f</w:t>
      </w:r>
      <w:r w:rsidRPr="000630CE">
        <w:rPr>
          <w:rFonts w:ascii="Times New Roman" w:hAnsi="Times New Roman"/>
          <w:b/>
          <w:spacing w:val="1"/>
          <w:lang w:val="en-GB"/>
        </w:rPr>
        <w:t>l</w:t>
      </w:r>
      <w:r w:rsidRPr="000630CE">
        <w:rPr>
          <w:rFonts w:ascii="Times New Roman" w:hAnsi="Times New Roman"/>
          <w:b/>
          <w:lang w:val="en-GB"/>
        </w:rPr>
        <w:t>e</w:t>
      </w:r>
      <w:r w:rsidRPr="000630CE">
        <w:rPr>
          <w:rFonts w:ascii="Times New Roman" w:hAnsi="Times New Roman"/>
          <w:b/>
          <w:spacing w:val="1"/>
          <w:lang w:val="en-GB"/>
        </w:rPr>
        <w:t>t</w:t>
      </w:r>
      <w:r w:rsidRPr="000630CE">
        <w:rPr>
          <w:rFonts w:ascii="Times New Roman" w:hAnsi="Times New Roman"/>
          <w:b/>
          <w:lang w:val="en-GB"/>
        </w:rPr>
        <w:t>:</w:t>
      </w:r>
      <w:r w:rsidRPr="000630CE">
        <w:rPr>
          <w:rFonts w:ascii="Times New Roman" w:hAnsi="Times New Roman"/>
          <w:b/>
          <w:spacing w:val="1"/>
          <w:lang w:val="en-GB"/>
        </w:rPr>
        <w:t xml:space="preserve"> </w:t>
      </w:r>
      <w:r w:rsidRPr="000630CE">
        <w:rPr>
          <w:rFonts w:ascii="Times New Roman" w:hAnsi="Times New Roman"/>
          <w:b/>
          <w:lang w:val="en-GB"/>
        </w:rPr>
        <w:t>In</w:t>
      </w:r>
      <w:r w:rsidRPr="000630CE">
        <w:rPr>
          <w:rFonts w:ascii="Times New Roman" w:hAnsi="Times New Roman"/>
          <w:b/>
          <w:spacing w:val="3"/>
          <w:lang w:val="en-GB"/>
        </w:rPr>
        <w:t>f</w:t>
      </w:r>
      <w:r w:rsidRPr="000630CE">
        <w:rPr>
          <w:rFonts w:ascii="Times New Roman" w:hAnsi="Times New Roman"/>
          <w:b/>
          <w:lang w:val="en-GB"/>
        </w:rPr>
        <w:t>or</w:t>
      </w:r>
      <w:r w:rsidRPr="000630CE">
        <w:rPr>
          <w:rFonts w:ascii="Times New Roman" w:hAnsi="Times New Roman"/>
          <w:b/>
          <w:spacing w:val="1"/>
          <w:lang w:val="en-GB"/>
        </w:rPr>
        <w:t>m</w:t>
      </w:r>
      <w:r w:rsidRPr="000630CE">
        <w:rPr>
          <w:rFonts w:ascii="Times New Roman" w:hAnsi="Times New Roman"/>
          <w:b/>
          <w:lang w:val="en-GB"/>
        </w:rPr>
        <w:t>a</w:t>
      </w:r>
      <w:r w:rsidRPr="000630CE">
        <w:rPr>
          <w:rFonts w:ascii="Times New Roman" w:hAnsi="Times New Roman"/>
          <w:b/>
          <w:spacing w:val="1"/>
          <w:lang w:val="en-GB"/>
        </w:rPr>
        <w:t>ti</w:t>
      </w:r>
      <w:r w:rsidRPr="000630CE">
        <w:rPr>
          <w:rFonts w:ascii="Times New Roman" w:hAnsi="Times New Roman"/>
          <w:b/>
          <w:lang w:val="en-GB"/>
        </w:rPr>
        <w:t xml:space="preserve">on </w:t>
      </w:r>
      <w:r w:rsidRPr="000630CE">
        <w:rPr>
          <w:rFonts w:ascii="Times New Roman" w:hAnsi="Times New Roman"/>
          <w:b/>
          <w:spacing w:val="3"/>
          <w:lang w:val="en-GB"/>
        </w:rPr>
        <w:t>f</w:t>
      </w:r>
      <w:r w:rsidRPr="000630CE">
        <w:rPr>
          <w:rFonts w:ascii="Times New Roman" w:hAnsi="Times New Roman"/>
          <w:b/>
          <w:lang w:val="en-GB"/>
        </w:rPr>
        <w:t xml:space="preserve">or </w:t>
      </w:r>
      <w:r w:rsidRPr="000630CE">
        <w:rPr>
          <w:rFonts w:ascii="Times New Roman" w:hAnsi="Times New Roman"/>
          <w:b/>
          <w:spacing w:val="1"/>
          <w:lang w:val="en-GB"/>
        </w:rPr>
        <w:t>t</w:t>
      </w:r>
      <w:r w:rsidRPr="000630CE">
        <w:rPr>
          <w:rFonts w:ascii="Times New Roman" w:hAnsi="Times New Roman"/>
          <w:b/>
          <w:lang w:val="en-GB"/>
        </w:rPr>
        <w:t>he user</w:t>
      </w:r>
    </w:p>
    <w:p w:rsidR="006F03EF" w:rsidRPr="000630CE" w:rsidRDefault="006F03EF" w:rsidP="006F03EF">
      <w:pPr>
        <w:autoSpaceDE w:val="0"/>
        <w:autoSpaceDN w:val="0"/>
        <w:adjustRightInd w:val="0"/>
        <w:spacing w:after="0" w:line="240" w:lineRule="auto"/>
        <w:jc w:val="center"/>
        <w:rPr>
          <w:rFonts w:ascii="Times New Roman" w:hAnsi="Times New Roman"/>
          <w:bCs/>
          <w:lang w:val="en-GB"/>
        </w:rPr>
      </w:pPr>
    </w:p>
    <w:p w:rsidR="006F03EF" w:rsidRPr="000630CE" w:rsidRDefault="006F03EF" w:rsidP="006F03EF">
      <w:pPr>
        <w:autoSpaceDE w:val="0"/>
        <w:autoSpaceDN w:val="0"/>
        <w:adjustRightInd w:val="0"/>
        <w:spacing w:after="0" w:line="240" w:lineRule="auto"/>
        <w:jc w:val="center"/>
        <w:rPr>
          <w:rFonts w:ascii="Times New Roman" w:hAnsi="Times New Roman"/>
          <w:bCs/>
          <w:lang w:val="en-GB"/>
        </w:rPr>
      </w:pPr>
      <w:r w:rsidRPr="000630CE">
        <w:rPr>
          <w:rFonts w:ascii="Times New Roman" w:hAnsi="Times New Roman"/>
          <w:b/>
          <w:bCs/>
          <w:spacing w:val="-1"/>
          <w:lang w:val="en-GB"/>
        </w:rPr>
        <w:t>Imatinib Actavis</w:t>
      </w:r>
      <w:r w:rsidRPr="000630CE">
        <w:rPr>
          <w:rFonts w:ascii="Times New Roman" w:hAnsi="Times New Roman"/>
          <w:b/>
          <w:bCs/>
          <w:spacing w:val="1"/>
          <w:lang w:val="en-GB"/>
        </w:rPr>
        <w:t xml:space="preserve"> 4</w:t>
      </w:r>
      <w:r w:rsidRPr="000630CE">
        <w:rPr>
          <w:rFonts w:ascii="Times New Roman" w:hAnsi="Times New Roman"/>
          <w:b/>
          <w:bCs/>
          <w:lang w:val="en-GB"/>
        </w:rPr>
        <w:t>00 </w:t>
      </w:r>
      <w:r w:rsidRPr="000630CE">
        <w:rPr>
          <w:rFonts w:ascii="Times New Roman" w:hAnsi="Times New Roman"/>
          <w:b/>
          <w:bCs/>
          <w:spacing w:val="1"/>
          <w:lang w:val="en-GB"/>
        </w:rPr>
        <w:t>m</w:t>
      </w:r>
      <w:r w:rsidRPr="000630CE">
        <w:rPr>
          <w:rFonts w:ascii="Times New Roman" w:hAnsi="Times New Roman"/>
          <w:b/>
          <w:bCs/>
          <w:lang w:val="en-GB"/>
        </w:rPr>
        <w:t>g hard capsules</w:t>
      </w:r>
    </w:p>
    <w:p w:rsidR="006F03EF" w:rsidRPr="000630CE" w:rsidRDefault="00036EFA" w:rsidP="006F03EF">
      <w:pPr>
        <w:autoSpaceDE w:val="0"/>
        <w:autoSpaceDN w:val="0"/>
        <w:adjustRightInd w:val="0"/>
        <w:spacing w:after="0" w:line="240" w:lineRule="auto"/>
        <w:jc w:val="center"/>
        <w:rPr>
          <w:rFonts w:ascii="Times New Roman" w:hAnsi="Times New Roman"/>
          <w:lang w:val="en-GB"/>
        </w:rPr>
      </w:pPr>
      <w:r>
        <w:rPr>
          <w:rFonts w:ascii="Times New Roman" w:hAnsi="Times New Roman"/>
          <w:lang w:val="en-GB"/>
        </w:rPr>
        <w:t>i</w:t>
      </w:r>
      <w:r w:rsidR="006F03EF" w:rsidRPr="000630CE">
        <w:rPr>
          <w:rFonts w:ascii="Times New Roman" w:hAnsi="Times New Roman"/>
          <w:lang w:val="en-GB"/>
        </w:rPr>
        <w:t>matinib</w:t>
      </w: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6F03EF">
      <w:pPr>
        <w:autoSpaceDE w:val="0"/>
        <w:autoSpaceDN w:val="0"/>
        <w:adjustRightInd w:val="0"/>
        <w:spacing w:after="0" w:line="240" w:lineRule="auto"/>
        <w:rPr>
          <w:rFonts w:ascii="Times New Roman" w:hAnsi="Times New Roman"/>
          <w:bCs/>
          <w:lang w:val="en-GB"/>
        </w:rPr>
      </w:pPr>
      <w:r w:rsidRPr="000630CE">
        <w:rPr>
          <w:rFonts w:ascii="Times New Roman" w:hAnsi="Times New Roman"/>
          <w:b/>
          <w:bCs/>
          <w:lang w:val="en-GB"/>
        </w:rPr>
        <w:t>Read all of this leaflet carefully before you start taking this medicine</w:t>
      </w:r>
      <w:r w:rsidRPr="000630CE">
        <w:rPr>
          <w:rFonts w:ascii="Times New Roman" w:hAnsi="Times New Roman"/>
          <w:lang w:val="en-GB"/>
        </w:rPr>
        <w:t xml:space="preserve"> </w:t>
      </w:r>
      <w:r w:rsidRPr="000630CE">
        <w:rPr>
          <w:rFonts w:ascii="Times New Roman" w:hAnsi="Times New Roman"/>
          <w:b/>
          <w:bCs/>
          <w:lang w:val="en-GB"/>
        </w:rPr>
        <w:t>because it contains important information for you.</w:t>
      </w:r>
    </w:p>
    <w:p w:rsidR="006F03EF" w:rsidRPr="000630CE" w:rsidRDefault="006F03EF" w:rsidP="006F03EF">
      <w:pP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lang w:val="en-GB"/>
        </w:rPr>
        <w:t>-</w:t>
      </w:r>
      <w:r w:rsidRPr="000630CE">
        <w:rPr>
          <w:rFonts w:ascii="Times New Roman" w:hAnsi="Times New Roman"/>
          <w:lang w:val="en-GB"/>
        </w:rPr>
        <w:tab/>
        <w:t>Keep this leaflet. You may need to read it again.</w:t>
      </w:r>
    </w:p>
    <w:p w:rsidR="006F03EF" w:rsidRPr="000630CE" w:rsidRDefault="006F03EF" w:rsidP="006F03EF">
      <w:pP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lang w:val="en-GB"/>
        </w:rPr>
        <w:t>-</w:t>
      </w:r>
      <w:r w:rsidRPr="000630CE">
        <w:rPr>
          <w:rFonts w:ascii="Times New Roman" w:hAnsi="Times New Roman"/>
          <w:lang w:val="en-GB"/>
        </w:rPr>
        <w:tab/>
        <w:t>If you have any further questions, ask your doctor, pharmacist or nurse.</w:t>
      </w:r>
    </w:p>
    <w:p w:rsidR="006F03EF" w:rsidRPr="000630CE" w:rsidRDefault="006F03EF" w:rsidP="006F03EF">
      <w:pP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lang w:val="en-GB"/>
        </w:rPr>
        <w:t>-</w:t>
      </w:r>
      <w:r w:rsidRPr="000630CE">
        <w:rPr>
          <w:rFonts w:ascii="Times New Roman" w:hAnsi="Times New Roman"/>
          <w:lang w:val="en-GB"/>
        </w:rPr>
        <w:tab/>
        <w:t>This medicine has been prescribed for you only. Do not pass it on to others. It may harm them, even if their signs of illness are the same as yours.</w:t>
      </w:r>
    </w:p>
    <w:p w:rsidR="006F03EF" w:rsidRPr="000630CE" w:rsidRDefault="006F03EF" w:rsidP="006F03EF">
      <w:pP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lang w:val="en-GB"/>
        </w:rPr>
        <w:t>-</w:t>
      </w:r>
      <w:r w:rsidRPr="000630CE">
        <w:rPr>
          <w:rFonts w:ascii="Times New Roman" w:hAnsi="Times New Roman"/>
          <w:lang w:val="en-GB"/>
        </w:rPr>
        <w:tab/>
        <w:t>If you get any side effects, talk to your doctor, pharmacist or nurse. This includes any possible side effects not listed in this leaflet. See section 4.</w:t>
      </w: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13192C">
      <w:pPr>
        <w:autoSpaceDE w:val="0"/>
        <w:autoSpaceDN w:val="0"/>
        <w:adjustRightInd w:val="0"/>
        <w:spacing w:after="0" w:line="240" w:lineRule="auto"/>
        <w:rPr>
          <w:rFonts w:ascii="Times New Roman" w:hAnsi="Times New Roman"/>
          <w:lang w:val="en-GB"/>
        </w:rPr>
      </w:pPr>
      <w:r w:rsidRPr="000630CE">
        <w:rPr>
          <w:rFonts w:ascii="Times New Roman" w:hAnsi="Times New Roman"/>
          <w:b/>
          <w:bCs/>
          <w:lang w:val="en-GB"/>
        </w:rPr>
        <w:t>What is in this leaflet</w:t>
      </w:r>
    </w:p>
    <w:p w:rsidR="006F03EF" w:rsidRPr="000630CE" w:rsidRDefault="006F03EF" w:rsidP="0013192C">
      <w:pPr>
        <w:autoSpaceDE w:val="0"/>
        <w:autoSpaceDN w:val="0"/>
        <w:adjustRightInd w:val="0"/>
        <w:spacing w:after="0" w:line="240" w:lineRule="auto"/>
        <w:rPr>
          <w:rFonts w:ascii="Times New Roman" w:hAnsi="Times New Roman"/>
          <w:lang w:val="en-GB"/>
        </w:rPr>
      </w:pPr>
    </w:p>
    <w:p w:rsidR="006F03EF" w:rsidRPr="000630CE" w:rsidRDefault="006F03EF" w:rsidP="006F03EF">
      <w:pPr>
        <w:autoSpaceDE w:val="0"/>
        <w:autoSpaceDN w:val="0"/>
        <w:adjustRightInd w:val="0"/>
        <w:spacing w:after="0" w:line="240" w:lineRule="auto"/>
        <w:rPr>
          <w:rFonts w:ascii="Times New Roman" w:hAnsi="Times New Roman"/>
          <w:lang w:val="en-GB"/>
        </w:rPr>
      </w:pPr>
      <w:r w:rsidRPr="000630CE">
        <w:rPr>
          <w:rFonts w:ascii="Times New Roman" w:hAnsi="Times New Roman"/>
          <w:lang w:val="en-GB"/>
        </w:rPr>
        <w:t>1.</w:t>
      </w:r>
      <w:r w:rsidRPr="000630CE">
        <w:rPr>
          <w:rFonts w:ascii="Times New Roman" w:hAnsi="Times New Roman"/>
          <w:lang w:val="en-GB"/>
        </w:rPr>
        <w:tab/>
        <w:t>What Imatinib Actavis is and what it is used for</w:t>
      </w:r>
    </w:p>
    <w:p w:rsidR="006F03EF" w:rsidRPr="000630CE" w:rsidRDefault="006F03EF" w:rsidP="006F03EF">
      <w:pPr>
        <w:tabs>
          <w:tab w:val="left" w:pos="567"/>
        </w:tabs>
        <w:autoSpaceDE w:val="0"/>
        <w:autoSpaceDN w:val="0"/>
        <w:adjustRightInd w:val="0"/>
        <w:spacing w:after="0" w:line="240" w:lineRule="auto"/>
        <w:rPr>
          <w:rFonts w:ascii="Times New Roman" w:hAnsi="Times New Roman"/>
          <w:lang w:val="en-GB"/>
        </w:rPr>
      </w:pPr>
      <w:r w:rsidRPr="000630CE">
        <w:rPr>
          <w:rFonts w:ascii="Times New Roman" w:hAnsi="Times New Roman"/>
          <w:lang w:val="en-GB"/>
        </w:rPr>
        <w:t>2.</w:t>
      </w:r>
      <w:r w:rsidRPr="000630CE">
        <w:rPr>
          <w:rFonts w:ascii="Times New Roman" w:hAnsi="Times New Roman"/>
          <w:lang w:val="en-GB"/>
        </w:rPr>
        <w:tab/>
        <w:t>What you need to know before you take Imatinib Actavis</w:t>
      </w:r>
    </w:p>
    <w:p w:rsidR="006F03EF" w:rsidRPr="000630CE" w:rsidRDefault="006F03EF" w:rsidP="006F03EF">
      <w:pPr>
        <w:autoSpaceDE w:val="0"/>
        <w:autoSpaceDN w:val="0"/>
        <w:adjustRightInd w:val="0"/>
        <w:spacing w:after="0" w:line="240" w:lineRule="auto"/>
        <w:rPr>
          <w:rFonts w:ascii="Times New Roman" w:hAnsi="Times New Roman"/>
          <w:lang w:val="en-GB"/>
        </w:rPr>
      </w:pPr>
      <w:r w:rsidRPr="000630CE">
        <w:rPr>
          <w:rFonts w:ascii="Times New Roman" w:hAnsi="Times New Roman"/>
          <w:lang w:val="en-GB"/>
        </w:rPr>
        <w:t>3.</w:t>
      </w:r>
      <w:r w:rsidRPr="000630CE">
        <w:rPr>
          <w:rFonts w:ascii="Times New Roman" w:hAnsi="Times New Roman"/>
          <w:lang w:val="en-GB"/>
        </w:rPr>
        <w:tab/>
        <w:t>How to take Imatinib Actavis</w:t>
      </w:r>
    </w:p>
    <w:p w:rsidR="006F03EF" w:rsidRPr="000630CE" w:rsidRDefault="006F03EF" w:rsidP="006F03EF">
      <w:pPr>
        <w:autoSpaceDE w:val="0"/>
        <w:autoSpaceDN w:val="0"/>
        <w:adjustRightInd w:val="0"/>
        <w:spacing w:after="0" w:line="240" w:lineRule="auto"/>
        <w:rPr>
          <w:rFonts w:ascii="Times New Roman" w:hAnsi="Times New Roman"/>
          <w:lang w:val="en-GB"/>
        </w:rPr>
      </w:pPr>
      <w:r w:rsidRPr="000630CE">
        <w:rPr>
          <w:rFonts w:ascii="Times New Roman" w:hAnsi="Times New Roman"/>
          <w:lang w:val="en-GB"/>
        </w:rPr>
        <w:t>4.</w:t>
      </w:r>
      <w:r w:rsidRPr="000630CE">
        <w:rPr>
          <w:rFonts w:ascii="Times New Roman" w:hAnsi="Times New Roman"/>
          <w:lang w:val="en-GB"/>
        </w:rPr>
        <w:tab/>
        <w:t>Possible side effects</w:t>
      </w:r>
    </w:p>
    <w:p w:rsidR="006F03EF" w:rsidRPr="000630CE" w:rsidRDefault="006F03EF" w:rsidP="006F03EF">
      <w:pPr>
        <w:autoSpaceDE w:val="0"/>
        <w:autoSpaceDN w:val="0"/>
        <w:adjustRightInd w:val="0"/>
        <w:spacing w:after="0" w:line="240" w:lineRule="auto"/>
        <w:rPr>
          <w:rFonts w:ascii="Times New Roman" w:hAnsi="Times New Roman"/>
          <w:lang w:val="en-GB"/>
        </w:rPr>
      </w:pPr>
      <w:r w:rsidRPr="000630CE">
        <w:rPr>
          <w:rFonts w:ascii="Times New Roman" w:hAnsi="Times New Roman"/>
          <w:lang w:val="en-GB"/>
        </w:rPr>
        <w:t>5.</w:t>
      </w:r>
      <w:r w:rsidRPr="000630CE">
        <w:rPr>
          <w:rFonts w:ascii="Times New Roman" w:hAnsi="Times New Roman"/>
          <w:lang w:val="en-GB"/>
        </w:rPr>
        <w:tab/>
        <w:t>How to store Imatinib Actavis</w:t>
      </w:r>
    </w:p>
    <w:p w:rsidR="006F03EF" w:rsidRPr="000630CE" w:rsidRDefault="006F03EF" w:rsidP="006F03EF">
      <w:pPr>
        <w:autoSpaceDE w:val="0"/>
        <w:autoSpaceDN w:val="0"/>
        <w:adjustRightInd w:val="0"/>
        <w:spacing w:after="0" w:line="240" w:lineRule="auto"/>
        <w:rPr>
          <w:rFonts w:ascii="Times New Roman" w:hAnsi="Times New Roman"/>
          <w:lang w:val="en-GB"/>
        </w:rPr>
      </w:pPr>
      <w:r w:rsidRPr="000630CE">
        <w:rPr>
          <w:rFonts w:ascii="Times New Roman" w:hAnsi="Times New Roman"/>
          <w:lang w:val="en-GB"/>
        </w:rPr>
        <w:t>6.</w:t>
      </w:r>
      <w:r w:rsidRPr="000630CE">
        <w:rPr>
          <w:rFonts w:ascii="Times New Roman" w:hAnsi="Times New Roman"/>
          <w:lang w:val="en-GB"/>
        </w:rPr>
        <w:tab/>
        <w:t>Contents of the pack and other information</w:t>
      </w: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13192C">
      <w:pPr>
        <w:autoSpaceDE w:val="0"/>
        <w:autoSpaceDN w:val="0"/>
        <w:adjustRightInd w:val="0"/>
        <w:spacing w:after="0" w:line="240" w:lineRule="auto"/>
        <w:rPr>
          <w:rFonts w:ascii="Times New Roman" w:hAnsi="Times New Roman"/>
          <w:bCs/>
          <w:lang w:val="en-GB"/>
        </w:rPr>
      </w:pPr>
      <w:r w:rsidRPr="000630CE">
        <w:rPr>
          <w:rFonts w:ascii="Times New Roman" w:hAnsi="Times New Roman"/>
          <w:b/>
          <w:bCs/>
          <w:lang w:val="en-GB"/>
        </w:rPr>
        <w:t>1.</w:t>
      </w:r>
      <w:r w:rsidRPr="000630CE">
        <w:rPr>
          <w:rFonts w:ascii="Times New Roman" w:hAnsi="Times New Roman"/>
          <w:b/>
          <w:bCs/>
          <w:lang w:val="en-GB"/>
        </w:rPr>
        <w:tab/>
        <w:t>What Imatinib Actavis is and what it is used for</w:t>
      </w:r>
    </w:p>
    <w:p w:rsidR="006F03EF" w:rsidRPr="000630CE" w:rsidRDefault="006F03EF" w:rsidP="0013192C">
      <w:pPr>
        <w:autoSpaceDE w:val="0"/>
        <w:autoSpaceDN w:val="0"/>
        <w:adjustRightInd w:val="0"/>
        <w:spacing w:after="0" w:line="240" w:lineRule="auto"/>
        <w:rPr>
          <w:rFonts w:ascii="Times New Roman" w:hAnsi="Times New Roman"/>
          <w:bCs/>
          <w:lang w:val="en-GB"/>
        </w:rPr>
      </w:pPr>
    </w:p>
    <w:p w:rsidR="006F03EF" w:rsidRPr="000630CE" w:rsidRDefault="006F03EF" w:rsidP="006F03EF">
      <w:pPr>
        <w:autoSpaceDE w:val="0"/>
        <w:autoSpaceDN w:val="0"/>
        <w:adjustRightInd w:val="0"/>
        <w:spacing w:after="0" w:line="240" w:lineRule="auto"/>
        <w:rPr>
          <w:rFonts w:ascii="Times New Roman" w:hAnsi="Times New Roman"/>
          <w:lang w:val="en-GB"/>
        </w:rPr>
      </w:pPr>
      <w:r w:rsidRPr="000630CE">
        <w:rPr>
          <w:rFonts w:ascii="Times New Roman" w:hAnsi="Times New Roman"/>
          <w:lang w:val="en-GB"/>
        </w:rPr>
        <w:t xml:space="preserve">Imatinib Actavis is a medicine containing an active substance called imatinib. This medicine works by inhibiting the growth of abnormal cells in </w:t>
      </w:r>
      <w:r w:rsidRPr="000630CE">
        <w:rPr>
          <w:rFonts w:ascii="Times New Roman" w:eastAsia="Times New Roman" w:hAnsi="Times New Roman"/>
          <w:spacing w:val="1"/>
        </w:rPr>
        <w:t>t</w:t>
      </w:r>
      <w:r w:rsidRPr="000630CE">
        <w:rPr>
          <w:rFonts w:ascii="Times New Roman" w:eastAsia="Times New Roman" w:hAnsi="Times New Roman"/>
        </w:rPr>
        <w:t>he d</w:t>
      </w:r>
      <w:r w:rsidRPr="000630CE">
        <w:rPr>
          <w:rFonts w:ascii="Times New Roman" w:eastAsia="Times New Roman" w:hAnsi="Times New Roman"/>
          <w:spacing w:val="1"/>
        </w:rPr>
        <w:t>i</w:t>
      </w:r>
      <w:r w:rsidRPr="000630CE">
        <w:rPr>
          <w:rFonts w:ascii="Times New Roman" w:eastAsia="Times New Roman" w:hAnsi="Times New Roman"/>
        </w:rPr>
        <w:t>s</w:t>
      </w:r>
      <w:r w:rsidRPr="000630CE">
        <w:rPr>
          <w:rFonts w:ascii="Times New Roman" w:eastAsia="Times New Roman" w:hAnsi="Times New Roman"/>
          <w:spacing w:val="1"/>
        </w:rPr>
        <w:t>e</w:t>
      </w:r>
      <w:r w:rsidRPr="000630CE">
        <w:rPr>
          <w:rFonts w:ascii="Times New Roman" w:eastAsia="Times New Roman" w:hAnsi="Times New Roman"/>
        </w:rPr>
        <w:t>a</w:t>
      </w:r>
      <w:r w:rsidRPr="000630CE">
        <w:rPr>
          <w:rFonts w:ascii="Times New Roman" w:eastAsia="Times New Roman" w:hAnsi="Times New Roman"/>
          <w:spacing w:val="1"/>
        </w:rPr>
        <w:t>s</w:t>
      </w:r>
      <w:r w:rsidRPr="000630CE">
        <w:rPr>
          <w:rFonts w:ascii="Times New Roman" w:eastAsia="Times New Roman" w:hAnsi="Times New Roman"/>
        </w:rPr>
        <w:t>es</w:t>
      </w:r>
      <w:r w:rsidRPr="000630CE">
        <w:rPr>
          <w:rFonts w:ascii="Times New Roman" w:eastAsia="Times New Roman" w:hAnsi="Times New Roman"/>
          <w:spacing w:val="1"/>
        </w:rPr>
        <w:t xml:space="preserve"> li</w:t>
      </w:r>
      <w:r w:rsidRPr="000630CE">
        <w:rPr>
          <w:rFonts w:ascii="Times New Roman" w:eastAsia="Times New Roman" w:hAnsi="Times New Roman"/>
        </w:rPr>
        <w:t>s</w:t>
      </w:r>
      <w:r w:rsidRPr="000630CE">
        <w:rPr>
          <w:rFonts w:ascii="Times New Roman" w:eastAsia="Times New Roman" w:hAnsi="Times New Roman"/>
          <w:spacing w:val="1"/>
        </w:rPr>
        <w:t>t</w:t>
      </w:r>
      <w:r w:rsidRPr="000630CE">
        <w:rPr>
          <w:rFonts w:ascii="Times New Roman" w:eastAsia="Times New Roman" w:hAnsi="Times New Roman"/>
        </w:rPr>
        <w:t>ed be</w:t>
      </w:r>
      <w:r w:rsidRPr="000630CE">
        <w:rPr>
          <w:rFonts w:ascii="Times New Roman" w:eastAsia="Times New Roman" w:hAnsi="Times New Roman"/>
          <w:spacing w:val="1"/>
        </w:rPr>
        <w:t>l</w:t>
      </w:r>
      <w:r w:rsidRPr="000630CE">
        <w:rPr>
          <w:rFonts w:ascii="Times New Roman" w:eastAsia="Times New Roman" w:hAnsi="Times New Roman"/>
        </w:rPr>
        <w:t>o</w:t>
      </w:r>
      <w:r w:rsidRPr="000630CE">
        <w:rPr>
          <w:rFonts w:ascii="Times New Roman" w:eastAsia="Times New Roman" w:hAnsi="Times New Roman"/>
          <w:spacing w:val="-1"/>
        </w:rPr>
        <w:t>w</w:t>
      </w:r>
      <w:r w:rsidRPr="000630CE">
        <w:rPr>
          <w:rFonts w:ascii="Times New Roman" w:hAnsi="Times New Roman"/>
          <w:lang w:val="en-GB"/>
        </w:rPr>
        <w:t xml:space="preserve">. </w:t>
      </w:r>
      <w:r w:rsidRPr="000630CE">
        <w:rPr>
          <w:rFonts w:ascii="Times New Roman" w:eastAsia="Times New Roman" w:hAnsi="Times New Roman"/>
          <w:spacing w:val="2"/>
        </w:rPr>
        <w:t>T</w:t>
      </w:r>
      <w:r w:rsidRPr="000630CE">
        <w:rPr>
          <w:rFonts w:ascii="Times New Roman" w:eastAsia="Times New Roman" w:hAnsi="Times New Roman"/>
        </w:rPr>
        <w:t>he</w:t>
      </w:r>
      <w:r w:rsidRPr="000630CE">
        <w:rPr>
          <w:rFonts w:ascii="Times New Roman" w:eastAsia="Times New Roman" w:hAnsi="Times New Roman"/>
          <w:spacing w:val="1"/>
        </w:rPr>
        <w:t>s</w:t>
      </w:r>
      <w:r w:rsidRPr="000630CE">
        <w:rPr>
          <w:rFonts w:ascii="Times New Roman" w:eastAsia="Times New Roman" w:hAnsi="Times New Roman"/>
        </w:rPr>
        <w:t xml:space="preserve">e </w:t>
      </w:r>
      <w:r w:rsidRPr="000630CE">
        <w:rPr>
          <w:rFonts w:ascii="Times New Roman" w:eastAsia="Times New Roman" w:hAnsi="Times New Roman"/>
          <w:spacing w:val="1"/>
        </w:rPr>
        <w:t>i</w:t>
      </w:r>
      <w:r w:rsidRPr="000630CE">
        <w:rPr>
          <w:rFonts w:ascii="Times New Roman" w:eastAsia="Times New Roman" w:hAnsi="Times New Roman"/>
        </w:rPr>
        <w:t>nc</w:t>
      </w:r>
      <w:r w:rsidRPr="000630CE">
        <w:rPr>
          <w:rFonts w:ascii="Times New Roman" w:eastAsia="Times New Roman" w:hAnsi="Times New Roman"/>
          <w:spacing w:val="1"/>
        </w:rPr>
        <w:t>l</w:t>
      </w:r>
      <w:r w:rsidRPr="000630CE">
        <w:rPr>
          <w:rFonts w:ascii="Times New Roman" w:eastAsia="Times New Roman" w:hAnsi="Times New Roman"/>
        </w:rPr>
        <w:t xml:space="preserve">ude </w:t>
      </w:r>
      <w:r w:rsidRPr="000630CE">
        <w:rPr>
          <w:rFonts w:ascii="Times New Roman" w:eastAsia="Times New Roman" w:hAnsi="Times New Roman"/>
          <w:spacing w:val="1"/>
        </w:rPr>
        <w:t>s</w:t>
      </w:r>
      <w:r w:rsidRPr="000630CE">
        <w:rPr>
          <w:rFonts w:ascii="Times New Roman" w:eastAsia="Times New Roman" w:hAnsi="Times New Roman"/>
        </w:rPr>
        <w:t>o</w:t>
      </w:r>
      <w:r w:rsidRPr="000630CE">
        <w:rPr>
          <w:rFonts w:ascii="Times New Roman" w:eastAsia="Times New Roman" w:hAnsi="Times New Roman"/>
          <w:spacing w:val="-4"/>
        </w:rPr>
        <w:t>m</w:t>
      </w:r>
      <w:r w:rsidRPr="000630CE">
        <w:rPr>
          <w:rFonts w:ascii="Times New Roman" w:eastAsia="Times New Roman" w:hAnsi="Times New Roman"/>
        </w:rPr>
        <w:t xml:space="preserve">e </w:t>
      </w:r>
      <w:r w:rsidRPr="000630CE">
        <w:rPr>
          <w:rFonts w:ascii="Times New Roman" w:eastAsia="Times New Roman" w:hAnsi="Times New Roman"/>
          <w:spacing w:val="1"/>
        </w:rPr>
        <w:t>t</w:t>
      </w:r>
      <w:r w:rsidRPr="000630CE">
        <w:rPr>
          <w:rFonts w:ascii="Times New Roman" w:eastAsia="Times New Roman" w:hAnsi="Times New Roman"/>
          <w:spacing w:val="-2"/>
        </w:rPr>
        <w:t>y</w:t>
      </w:r>
      <w:r w:rsidRPr="000630CE">
        <w:rPr>
          <w:rFonts w:ascii="Times New Roman" w:eastAsia="Times New Roman" w:hAnsi="Times New Roman"/>
        </w:rPr>
        <w:t>pes</w:t>
      </w:r>
      <w:r w:rsidRPr="000630CE">
        <w:rPr>
          <w:rFonts w:ascii="Times New Roman" w:eastAsia="Times New Roman" w:hAnsi="Times New Roman"/>
          <w:spacing w:val="1"/>
        </w:rPr>
        <w:t xml:space="preserve"> </w:t>
      </w:r>
      <w:r w:rsidRPr="000630CE">
        <w:rPr>
          <w:rFonts w:ascii="Times New Roman" w:eastAsia="Times New Roman" w:hAnsi="Times New Roman"/>
        </w:rPr>
        <w:t>of c</w:t>
      </w:r>
      <w:r w:rsidRPr="000630CE">
        <w:rPr>
          <w:rFonts w:ascii="Times New Roman" w:eastAsia="Times New Roman" w:hAnsi="Times New Roman"/>
          <w:spacing w:val="1"/>
        </w:rPr>
        <w:t>a</w:t>
      </w:r>
      <w:r w:rsidRPr="000630CE">
        <w:rPr>
          <w:rFonts w:ascii="Times New Roman" w:eastAsia="Times New Roman" w:hAnsi="Times New Roman"/>
        </w:rPr>
        <w:t>nc</w:t>
      </w:r>
      <w:r w:rsidRPr="000630CE">
        <w:rPr>
          <w:rFonts w:ascii="Times New Roman" w:eastAsia="Times New Roman" w:hAnsi="Times New Roman"/>
          <w:spacing w:val="1"/>
        </w:rPr>
        <w:t>er</w:t>
      </w:r>
      <w:r w:rsidRPr="000630CE">
        <w:rPr>
          <w:rFonts w:ascii="Times New Roman" w:eastAsia="Times New Roman" w:hAnsi="Times New Roman"/>
        </w:rPr>
        <w:t>.</w:t>
      </w: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6F03EF">
      <w:pPr>
        <w:pStyle w:val="Default"/>
        <w:rPr>
          <w:sz w:val="22"/>
          <w:szCs w:val="22"/>
        </w:rPr>
      </w:pPr>
      <w:r w:rsidRPr="000630CE">
        <w:rPr>
          <w:b/>
          <w:sz w:val="22"/>
          <w:szCs w:val="22"/>
          <w:lang w:val="en-GB"/>
        </w:rPr>
        <w:t>Imatinib Actavis</w:t>
      </w:r>
      <w:r w:rsidRPr="000630CE">
        <w:rPr>
          <w:b/>
          <w:sz w:val="22"/>
          <w:szCs w:val="22"/>
        </w:rPr>
        <w:t xml:space="preserve"> is a treatment for:</w:t>
      </w:r>
    </w:p>
    <w:p w:rsidR="006F03EF" w:rsidRPr="000630CE" w:rsidRDefault="006F03EF" w:rsidP="006F03EF">
      <w:pPr>
        <w:pStyle w:val="Default"/>
        <w:rPr>
          <w:sz w:val="22"/>
          <w:szCs w:val="22"/>
        </w:rPr>
      </w:pPr>
    </w:p>
    <w:p w:rsidR="006F03EF" w:rsidRPr="000630CE" w:rsidRDefault="006F03EF" w:rsidP="006F03EF">
      <w:pPr>
        <w:pStyle w:val="Default"/>
        <w:ind w:left="567" w:hanging="567"/>
        <w:rPr>
          <w:sz w:val="22"/>
          <w:szCs w:val="22"/>
        </w:rPr>
      </w:pPr>
      <w:r w:rsidRPr="000630CE">
        <w:rPr>
          <w:b/>
          <w:bCs/>
          <w:sz w:val="22"/>
          <w:szCs w:val="22"/>
        </w:rPr>
        <w:t>-</w:t>
      </w:r>
      <w:r w:rsidRPr="000630CE">
        <w:rPr>
          <w:b/>
          <w:bCs/>
          <w:sz w:val="22"/>
          <w:szCs w:val="22"/>
        </w:rPr>
        <w:tab/>
        <w:t xml:space="preserve">Chronic myeloid leukaemia (CML). </w:t>
      </w:r>
      <w:r w:rsidRPr="000630CE">
        <w:rPr>
          <w:sz w:val="22"/>
          <w:szCs w:val="22"/>
        </w:rPr>
        <w:t xml:space="preserve">Leukaemia is a cancer of white blood cells. These white cells usually help the body to fight infection. Chronic myeloid leukaemia is a form of leukaemia in which certain abnormal white cells (named myeloid cells) start growing out of control. </w:t>
      </w:r>
    </w:p>
    <w:p w:rsidR="006F03EF" w:rsidRPr="000630CE" w:rsidRDefault="006F03EF" w:rsidP="006F03EF">
      <w:pPr>
        <w:pStyle w:val="Default"/>
        <w:rPr>
          <w:sz w:val="22"/>
          <w:szCs w:val="22"/>
        </w:rPr>
      </w:pPr>
    </w:p>
    <w:p w:rsidR="006F03EF" w:rsidRPr="000F5DB0" w:rsidRDefault="006F03EF" w:rsidP="006F03EF">
      <w:pPr>
        <w:autoSpaceDE w:val="0"/>
        <w:autoSpaceDN w:val="0"/>
        <w:adjustRightInd w:val="0"/>
        <w:spacing w:after="0" w:line="240" w:lineRule="auto"/>
        <w:rPr>
          <w:rFonts w:ascii="Times New Roman" w:hAnsi="Times New Roman"/>
          <w:lang w:val="en-GB"/>
        </w:rPr>
      </w:pPr>
      <w:r w:rsidRPr="000F5DB0">
        <w:rPr>
          <w:rFonts w:ascii="Times New Roman" w:hAnsi="Times New Roman"/>
          <w:lang w:val="en-GB"/>
        </w:rPr>
        <w:t>In adult patients, Imatinib Actavis is intended for use in the most advanced phase of the disease (blast crisis). In children and adolescents, Imatinib Actavis can be used in different phases of the disease (chronic, accelerated phase and blast crisis).</w:t>
      </w:r>
    </w:p>
    <w:p w:rsidR="006F03EF" w:rsidRPr="000F5DB0" w:rsidRDefault="006F03EF" w:rsidP="006F03EF">
      <w:pPr>
        <w:pStyle w:val="Default"/>
        <w:rPr>
          <w:sz w:val="22"/>
          <w:szCs w:val="22"/>
        </w:rPr>
      </w:pPr>
    </w:p>
    <w:p w:rsidR="006F03EF" w:rsidRDefault="006F03EF" w:rsidP="006F03EF">
      <w:pPr>
        <w:pStyle w:val="Default"/>
        <w:ind w:left="567" w:hanging="567"/>
        <w:rPr>
          <w:sz w:val="22"/>
          <w:szCs w:val="22"/>
        </w:rPr>
      </w:pPr>
      <w:r w:rsidRPr="000630CE">
        <w:rPr>
          <w:sz w:val="22"/>
          <w:szCs w:val="22"/>
        </w:rPr>
        <w:t>-</w:t>
      </w:r>
      <w:r w:rsidRPr="000630CE">
        <w:rPr>
          <w:sz w:val="22"/>
          <w:szCs w:val="22"/>
        </w:rPr>
        <w:tab/>
      </w:r>
      <w:r w:rsidRPr="000630CE">
        <w:rPr>
          <w:b/>
          <w:bCs/>
          <w:sz w:val="22"/>
          <w:szCs w:val="22"/>
        </w:rPr>
        <w:t>Philadelphia chromosome positive acute lymphoblastic leukaemia (Ph-positive ALL)</w:t>
      </w:r>
      <w:r w:rsidRPr="000630CE">
        <w:rPr>
          <w:sz w:val="22"/>
          <w:szCs w:val="22"/>
        </w:rPr>
        <w:t xml:space="preserve">. Leukaemia is a cancer of white blood cells. These white cells usually help the body to fight infection. Acute lymphoblastic leukaemia is a form of leukaemia in which certain abnormal white cells (named lymphoblasts) start growing out of control. </w:t>
      </w:r>
      <w:r w:rsidRPr="000630CE">
        <w:rPr>
          <w:sz w:val="22"/>
          <w:szCs w:val="22"/>
          <w:lang w:val="en-GB"/>
        </w:rPr>
        <w:t>Imatinib Actavis</w:t>
      </w:r>
      <w:r w:rsidRPr="000630CE">
        <w:rPr>
          <w:sz w:val="22"/>
          <w:szCs w:val="22"/>
        </w:rPr>
        <w:t xml:space="preserve"> inhibits the growth of these cells.</w:t>
      </w:r>
    </w:p>
    <w:p w:rsidR="0013192C" w:rsidRDefault="0013192C" w:rsidP="006F03EF">
      <w:pPr>
        <w:pStyle w:val="Default"/>
        <w:ind w:left="567" w:hanging="567"/>
        <w:rPr>
          <w:sz w:val="22"/>
          <w:szCs w:val="22"/>
        </w:rPr>
      </w:pPr>
    </w:p>
    <w:p w:rsidR="0013192C" w:rsidRPr="000630CE" w:rsidRDefault="0013192C" w:rsidP="0013192C">
      <w:pPr>
        <w:pStyle w:val="Default"/>
        <w:rPr>
          <w:b/>
          <w:bCs/>
          <w:sz w:val="22"/>
          <w:szCs w:val="22"/>
        </w:rPr>
      </w:pPr>
      <w:r w:rsidRPr="000630CE">
        <w:rPr>
          <w:b/>
          <w:sz w:val="22"/>
          <w:szCs w:val="22"/>
          <w:lang w:val="en-GB"/>
        </w:rPr>
        <w:t>Imatinib Actavis</w:t>
      </w:r>
      <w:r w:rsidRPr="000630CE">
        <w:rPr>
          <w:b/>
          <w:sz w:val="22"/>
          <w:szCs w:val="22"/>
        </w:rPr>
        <w:t xml:space="preserve"> is </w:t>
      </w:r>
      <w:r w:rsidRPr="000630CE">
        <w:rPr>
          <w:b/>
          <w:bCs/>
          <w:sz w:val="22"/>
          <w:szCs w:val="22"/>
        </w:rPr>
        <w:t>also a treatment</w:t>
      </w:r>
      <w:r w:rsidRPr="000630CE">
        <w:rPr>
          <w:b/>
          <w:sz w:val="22"/>
          <w:szCs w:val="22"/>
        </w:rPr>
        <w:t xml:space="preserve"> for </w:t>
      </w:r>
      <w:r w:rsidRPr="000630CE">
        <w:rPr>
          <w:b/>
          <w:bCs/>
          <w:sz w:val="22"/>
          <w:szCs w:val="22"/>
        </w:rPr>
        <w:t>adults for:</w:t>
      </w:r>
    </w:p>
    <w:p w:rsidR="0013192C" w:rsidRPr="000630CE" w:rsidRDefault="0013192C" w:rsidP="006F03EF">
      <w:pPr>
        <w:pStyle w:val="Default"/>
        <w:ind w:left="567" w:hanging="567"/>
        <w:rPr>
          <w:sz w:val="22"/>
          <w:szCs w:val="22"/>
        </w:rPr>
      </w:pPr>
    </w:p>
    <w:p w:rsidR="006F03EF" w:rsidRPr="000630CE" w:rsidRDefault="006F03EF" w:rsidP="006F03EF">
      <w:pPr>
        <w:pStyle w:val="Default"/>
        <w:ind w:left="567" w:hanging="567"/>
        <w:rPr>
          <w:sz w:val="22"/>
          <w:szCs w:val="22"/>
        </w:rPr>
      </w:pPr>
      <w:r w:rsidRPr="000630CE">
        <w:rPr>
          <w:sz w:val="22"/>
          <w:szCs w:val="22"/>
        </w:rPr>
        <w:t>-</w:t>
      </w:r>
      <w:r w:rsidRPr="000630CE">
        <w:rPr>
          <w:sz w:val="22"/>
          <w:szCs w:val="22"/>
        </w:rPr>
        <w:tab/>
      </w:r>
      <w:r w:rsidRPr="000630CE">
        <w:rPr>
          <w:b/>
          <w:bCs/>
          <w:sz w:val="22"/>
          <w:szCs w:val="22"/>
        </w:rPr>
        <w:t xml:space="preserve">Myelodysplastic/myeloproliferative diseases (MDS/MPD). </w:t>
      </w:r>
      <w:r w:rsidRPr="000630CE">
        <w:rPr>
          <w:sz w:val="22"/>
          <w:szCs w:val="22"/>
        </w:rPr>
        <w:t xml:space="preserve">These are a group of blood diseases in which some blood cells start growing out of control. </w:t>
      </w:r>
      <w:r w:rsidRPr="000630CE">
        <w:rPr>
          <w:sz w:val="22"/>
          <w:szCs w:val="22"/>
          <w:lang w:val="en-GB"/>
        </w:rPr>
        <w:t>Imatinib Actavis</w:t>
      </w:r>
      <w:r w:rsidRPr="000630CE">
        <w:rPr>
          <w:sz w:val="22"/>
          <w:szCs w:val="22"/>
        </w:rPr>
        <w:t xml:space="preserve"> inhibits the growth of these cells in a certain subtype of these diseases. </w:t>
      </w:r>
    </w:p>
    <w:p w:rsidR="006F03EF" w:rsidRPr="000630CE" w:rsidRDefault="006F03EF" w:rsidP="006F03EF">
      <w:pPr>
        <w:pStyle w:val="Default"/>
        <w:ind w:left="567" w:hanging="567"/>
        <w:rPr>
          <w:sz w:val="22"/>
          <w:szCs w:val="22"/>
        </w:rPr>
      </w:pPr>
      <w:r w:rsidRPr="000630CE">
        <w:rPr>
          <w:sz w:val="22"/>
          <w:szCs w:val="22"/>
        </w:rPr>
        <w:t>-</w:t>
      </w:r>
      <w:r w:rsidRPr="000630CE">
        <w:rPr>
          <w:sz w:val="22"/>
          <w:szCs w:val="22"/>
        </w:rPr>
        <w:tab/>
      </w:r>
      <w:r w:rsidRPr="000630CE">
        <w:rPr>
          <w:b/>
          <w:bCs/>
          <w:sz w:val="22"/>
          <w:szCs w:val="22"/>
        </w:rPr>
        <w:t xml:space="preserve">Hypereosinophilic syndrome (HES) and/or </w:t>
      </w:r>
      <w:r w:rsidRPr="000630CE">
        <w:rPr>
          <w:b/>
          <w:sz w:val="22"/>
          <w:szCs w:val="22"/>
        </w:rPr>
        <w:t>chronic</w:t>
      </w:r>
      <w:r w:rsidRPr="000630CE">
        <w:rPr>
          <w:b/>
          <w:bCs/>
          <w:sz w:val="22"/>
          <w:szCs w:val="22"/>
        </w:rPr>
        <w:t xml:space="preserve"> eosinophilic leukaemia (CEL). </w:t>
      </w:r>
      <w:r w:rsidRPr="000630CE">
        <w:rPr>
          <w:sz w:val="22"/>
          <w:szCs w:val="22"/>
        </w:rPr>
        <w:t xml:space="preserve">These are blood diseases in which some blood cells (named eosinophils) start growing out of control. </w:t>
      </w:r>
      <w:r w:rsidRPr="000630CE">
        <w:rPr>
          <w:sz w:val="22"/>
          <w:szCs w:val="22"/>
          <w:lang w:val="en-GB"/>
        </w:rPr>
        <w:t>Imatinib Actavis</w:t>
      </w:r>
      <w:r w:rsidRPr="000630CE">
        <w:rPr>
          <w:sz w:val="22"/>
          <w:szCs w:val="22"/>
        </w:rPr>
        <w:t xml:space="preserve"> inhibits the growth of these cells in a certain subtype of these diseases. </w:t>
      </w:r>
    </w:p>
    <w:p w:rsidR="006F03EF" w:rsidRDefault="006F03EF" w:rsidP="006F03EF">
      <w:pPr>
        <w:pStyle w:val="Default"/>
        <w:ind w:left="567" w:hanging="567"/>
        <w:rPr>
          <w:sz w:val="22"/>
          <w:szCs w:val="22"/>
        </w:rPr>
      </w:pPr>
      <w:r w:rsidRPr="000630CE">
        <w:rPr>
          <w:sz w:val="22"/>
          <w:szCs w:val="22"/>
        </w:rPr>
        <w:t>-</w:t>
      </w:r>
      <w:r w:rsidRPr="000630CE">
        <w:rPr>
          <w:sz w:val="22"/>
          <w:szCs w:val="22"/>
        </w:rPr>
        <w:tab/>
      </w:r>
      <w:r w:rsidRPr="000630CE">
        <w:rPr>
          <w:b/>
          <w:bCs/>
          <w:sz w:val="22"/>
          <w:szCs w:val="22"/>
        </w:rPr>
        <w:t xml:space="preserve">Dermatofibrosarcoma protuberans (DFSP). </w:t>
      </w:r>
      <w:r w:rsidRPr="000630CE">
        <w:rPr>
          <w:sz w:val="22"/>
          <w:szCs w:val="22"/>
        </w:rPr>
        <w:t xml:space="preserve">DFSP is a cancer of the tissue beneath the skin in which some cells start growing out of control. </w:t>
      </w:r>
      <w:r w:rsidRPr="000630CE">
        <w:rPr>
          <w:sz w:val="22"/>
          <w:szCs w:val="22"/>
          <w:lang w:val="en-GB"/>
        </w:rPr>
        <w:t>Imatinib Actavis</w:t>
      </w:r>
      <w:r w:rsidRPr="000630CE">
        <w:rPr>
          <w:sz w:val="22"/>
          <w:szCs w:val="22"/>
        </w:rPr>
        <w:t xml:space="preserve"> inhibits the growth of these cells.</w:t>
      </w:r>
    </w:p>
    <w:p w:rsidR="0013192C" w:rsidRPr="000630CE" w:rsidRDefault="0013192C" w:rsidP="006F03EF">
      <w:pPr>
        <w:pStyle w:val="Default"/>
        <w:ind w:left="567" w:hanging="567"/>
        <w:rPr>
          <w:sz w:val="22"/>
          <w:szCs w:val="22"/>
        </w:rPr>
      </w:pPr>
    </w:p>
    <w:p w:rsidR="006F03EF" w:rsidRPr="000630CE" w:rsidRDefault="006F03EF" w:rsidP="006F03EF">
      <w:pPr>
        <w:pStyle w:val="Default"/>
        <w:ind w:left="567" w:hanging="567"/>
        <w:rPr>
          <w:sz w:val="22"/>
          <w:szCs w:val="22"/>
        </w:rPr>
      </w:pPr>
      <w:r w:rsidRPr="000630CE">
        <w:rPr>
          <w:sz w:val="22"/>
          <w:szCs w:val="22"/>
        </w:rPr>
        <w:t xml:space="preserve">In the rest of this leaflet, we will use the abbreviations when talking about these diseases. </w:t>
      </w:r>
    </w:p>
    <w:p w:rsidR="006F03EF" w:rsidRPr="000630CE" w:rsidRDefault="006F03EF" w:rsidP="006F03EF">
      <w:pPr>
        <w:pStyle w:val="Default"/>
        <w:ind w:left="567" w:hanging="567"/>
        <w:rPr>
          <w:sz w:val="22"/>
          <w:szCs w:val="22"/>
        </w:rPr>
      </w:pPr>
    </w:p>
    <w:p w:rsidR="006F03EF" w:rsidRPr="000630CE" w:rsidRDefault="006F03EF" w:rsidP="006F03EF">
      <w:pPr>
        <w:autoSpaceDE w:val="0"/>
        <w:autoSpaceDN w:val="0"/>
        <w:adjustRightInd w:val="0"/>
        <w:spacing w:after="0" w:line="240" w:lineRule="auto"/>
        <w:rPr>
          <w:rFonts w:ascii="Times New Roman" w:hAnsi="Times New Roman"/>
          <w:lang w:val="en-GB"/>
        </w:rPr>
      </w:pPr>
      <w:r w:rsidRPr="000630CE">
        <w:rPr>
          <w:rFonts w:ascii="Times New Roman" w:hAnsi="Times New Roman"/>
        </w:rPr>
        <w:t xml:space="preserve">If you have any questions about how </w:t>
      </w:r>
      <w:r w:rsidRPr="000630CE">
        <w:rPr>
          <w:rFonts w:ascii="Times New Roman" w:hAnsi="Times New Roman"/>
          <w:lang w:val="en-GB"/>
        </w:rPr>
        <w:t>Imatinib Actavis</w:t>
      </w:r>
      <w:r w:rsidRPr="000630CE">
        <w:rPr>
          <w:rFonts w:ascii="Times New Roman" w:hAnsi="Times New Roman"/>
        </w:rPr>
        <w:t xml:space="preserve"> works or why this medicine has been prescribed for you, ask your doctor.</w:t>
      </w: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13192C">
      <w:pPr>
        <w:autoSpaceDE w:val="0"/>
        <w:autoSpaceDN w:val="0"/>
        <w:adjustRightInd w:val="0"/>
        <w:spacing w:after="0" w:line="240" w:lineRule="auto"/>
        <w:rPr>
          <w:rFonts w:ascii="Times New Roman" w:hAnsi="Times New Roman"/>
          <w:b/>
          <w:bCs/>
          <w:lang w:val="en-GB"/>
        </w:rPr>
      </w:pPr>
      <w:r w:rsidRPr="000630CE">
        <w:rPr>
          <w:rFonts w:ascii="Times New Roman" w:hAnsi="Times New Roman"/>
          <w:b/>
          <w:bCs/>
          <w:lang w:val="en-GB"/>
        </w:rPr>
        <w:t>2.</w:t>
      </w:r>
      <w:r w:rsidRPr="000630CE">
        <w:rPr>
          <w:rFonts w:ascii="Times New Roman" w:hAnsi="Times New Roman"/>
          <w:b/>
          <w:bCs/>
          <w:lang w:val="en-GB"/>
        </w:rPr>
        <w:tab/>
        <w:t>What you need to know before you take Imatinib Actavis</w:t>
      </w:r>
    </w:p>
    <w:p w:rsidR="006F03EF" w:rsidRPr="000630CE" w:rsidRDefault="006F03EF" w:rsidP="0013192C">
      <w:pPr>
        <w:autoSpaceDE w:val="0"/>
        <w:autoSpaceDN w:val="0"/>
        <w:adjustRightInd w:val="0"/>
        <w:spacing w:after="0" w:line="240" w:lineRule="auto"/>
        <w:rPr>
          <w:rFonts w:ascii="Times New Roman" w:hAnsi="Times New Roman"/>
          <w:bCs/>
          <w:lang w:val="en-GB"/>
        </w:rPr>
      </w:pPr>
    </w:p>
    <w:p w:rsidR="006F03EF" w:rsidRPr="000630CE" w:rsidRDefault="006F03EF" w:rsidP="0013192C">
      <w:pPr>
        <w:autoSpaceDE w:val="0"/>
        <w:autoSpaceDN w:val="0"/>
        <w:adjustRightInd w:val="0"/>
        <w:spacing w:after="0" w:line="240" w:lineRule="auto"/>
        <w:rPr>
          <w:rFonts w:ascii="Times New Roman" w:hAnsi="Times New Roman"/>
          <w:lang w:val="en-GB"/>
        </w:rPr>
      </w:pPr>
      <w:r w:rsidRPr="000630CE">
        <w:rPr>
          <w:rFonts w:ascii="Times New Roman" w:hAnsi="Times New Roman"/>
          <w:lang w:val="en-GB"/>
        </w:rPr>
        <w:t>Imatinib Actavis will only be prescribed to you by a doctor with experience in medicines to treat blood cancers or solid tumours.</w:t>
      </w: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6F03EF">
      <w:pPr>
        <w:autoSpaceDE w:val="0"/>
        <w:autoSpaceDN w:val="0"/>
        <w:adjustRightInd w:val="0"/>
        <w:spacing w:after="0" w:line="240" w:lineRule="auto"/>
        <w:rPr>
          <w:rFonts w:ascii="Times New Roman" w:hAnsi="Times New Roman"/>
          <w:lang w:val="en-GB"/>
        </w:rPr>
      </w:pPr>
      <w:r w:rsidRPr="000630CE">
        <w:rPr>
          <w:rFonts w:ascii="Times New Roman" w:hAnsi="Times New Roman"/>
          <w:lang w:val="en-GB"/>
        </w:rPr>
        <w:t>Follow all your doctor’s instructions carefully, even if they differ from the general information contained in this leaflet.</w:t>
      </w: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13192C">
      <w:pPr>
        <w:autoSpaceDE w:val="0"/>
        <w:autoSpaceDN w:val="0"/>
        <w:adjustRightInd w:val="0"/>
        <w:spacing w:after="0" w:line="240" w:lineRule="auto"/>
        <w:rPr>
          <w:rFonts w:ascii="Times New Roman" w:hAnsi="Times New Roman"/>
          <w:b/>
          <w:bCs/>
          <w:lang w:val="en-GB"/>
        </w:rPr>
      </w:pPr>
      <w:r w:rsidRPr="000630CE">
        <w:rPr>
          <w:rFonts w:ascii="Times New Roman" w:hAnsi="Times New Roman"/>
          <w:b/>
          <w:bCs/>
          <w:lang w:val="en-GB"/>
        </w:rPr>
        <w:t>Do not take Imatinib Actavis</w:t>
      </w:r>
    </w:p>
    <w:p w:rsidR="006F03EF" w:rsidRPr="000630CE" w:rsidRDefault="006F03EF" w:rsidP="006F03EF">
      <w:pP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lang w:val="en-GB"/>
        </w:rPr>
        <w:t>-</w:t>
      </w:r>
      <w:r w:rsidRPr="000630CE">
        <w:rPr>
          <w:rFonts w:ascii="Times New Roman" w:hAnsi="Times New Roman"/>
          <w:lang w:val="en-GB"/>
        </w:rPr>
        <w:tab/>
        <w:t>if you are allergic to imatinib or any of the other ingredients of this medicine (listed in section 6).</w:t>
      </w:r>
    </w:p>
    <w:p w:rsidR="006F03EF" w:rsidRPr="000630CE" w:rsidRDefault="006F03EF" w:rsidP="006F03EF">
      <w:pPr>
        <w:autoSpaceDE w:val="0"/>
        <w:autoSpaceDN w:val="0"/>
        <w:adjustRightInd w:val="0"/>
        <w:spacing w:after="0" w:line="240" w:lineRule="auto"/>
        <w:ind w:left="567" w:hanging="567"/>
        <w:rPr>
          <w:rFonts w:ascii="Times New Roman" w:hAnsi="Times New Roman"/>
          <w:lang w:val="en-GB"/>
        </w:rPr>
      </w:pPr>
    </w:p>
    <w:p w:rsidR="006F03EF" w:rsidRPr="000630CE" w:rsidRDefault="006F03EF" w:rsidP="006F03EF">
      <w:pPr>
        <w:autoSpaceDE w:val="0"/>
        <w:autoSpaceDN w:val="0"/>
        <w:adjustRightInd w:val="0"/>
        <w:spacing w:after="0" w:line="240" w:lineRule="auto"/>
        <w:rPr>
          <w:rFonts w:ascii="Times New Roman" w:hAnsi="Times New Roman"/>
          <w:b/>
          <w:bCs/>
          <w:lang w:val="en-GB"/>
        </w:rPr>
      </w:pPr>
      <w:r w:rsidRPr="000630CE">
        <w:rPr>
          <w:rFonts w:ascii="Times New Roman" w:hAnsi="Times New Roman"/>
          <w:lang w:val="en-GB"/>
        </w:rPr>
        <w:t xml:space="preserve">If this applies to you, </w:t>
      </w:r>
      <w:r w:rsidRPr="000630CE">
        <w:rPr>
          <w:rFonts w:ascii="Times New Roman" w:hAnsi="Times New Roman"/>
          <w:b/>
          <w:bCs/>
          <w:lang w:val="en-GB"/>
        </w:rPr>
        <w:t>tell your doctor without taking Imatinib Actavis.</w:t>
      </w:r>
    </w:p>
    <w:p w:rsidR="006F03EF" w:rsidRPr="000630CE" w:rsidRDefault="006F03EF" w:rsidP="006F03EF">
      <w:pPr>
        <w:autoSpaceDE w:val="0"/>
        <w:autoSpaceDN w:val="0"/>
        <w:adjustRightInd w:val="0"/>
        <w:spacing w:after="0" w:line="240" w:lineRule="auto"/>
        <w:rPr>
          <w:rFonts w:ascii="Times New Roman" w:hAnsi="Times New Roman"/>
          <w:bCs/>
          <w:lang w:val="en-GB"/>
        </w:rPr>
      </w:pPr>
    </w:p>
    <w:p w:rsidR="006F03EF" w:rsidRPr="000630CE" w:rsidRDefault="006F03EF" w:rsidP="006F03EF">
      <w:pPr>
        <w:autoSpaceDE w:val="0"/>
        <w:autoSpaceDN w:val="0"/>
        <w:adjustRightInd w:val="0"/>
        <w:spacing w:after="0" w:line="240" w:lineRule="auto"/>
        <w:rPr>
          <w:rFonts w:ascii="Times New Roman" w:hAnsi="Times New Roman"/>
          <w:lang w:val="en-GB"/>
        </w:rPr>
      </w:pPr>
      <w:r w:rsidRPr="000630CE">
        <w:rPr>
          <w:rFonts w:ascii="Times New Roman" w:hAnsi="Times New Roman"/>
          <w:lang w:val="en-GB"/>
        </w:rPr>
        <w:t>If you think you may be allergic but are not sure, ask your doctor for advice.</w:t>
      </w: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13192C">
      <w:pPr>
        <w:autoSpaceDE w:val="0"/>
        <w:autoSpaceDN w:val="0"/>
        <w:adjustRightInd w:val="0"/>
        <w:spacing w:after="0" w:line="240" w:lineRule="auto"/>
        <w:rPr>
          <w:rFonts w:ascii="Times New Roman" w:hAnsi="Times New Roman"/>
          <w:b/>
          <w:bCs/>
          <w:lang w:val="en-GB"/>
        </w:rPr>
      </w:pPr>
      <w:r w:rsidRPr="000630CE">
        <w:rPr>
          <w:rFonts w:ascii="Times New Roman" w:hAnsi="Times New Roman"/>
          <w:b/>
          <w:bCs/>
          <w:lang w:val="en-GB"/>
        </w:rPr>
        <w:t>Warnings and precautions</w:t>
      </w:r>
    </w:p>
    <w:p w:rsidR="006F03EF" w:rsidRPr="000630CE" w:rsidRDefault="006F03EF" w:rsidP="006F03EF">
      <w:pPr>
        <w:autoSpaceDE w:val="0"/>
        <w:autoSpaceDN w:val="0"/>
        <w:adjustRightInd w:val="0"/>
        <w:spacing w:after="0" w:line="240" w:lineRule="auto"/>
        <w:rPr>
          <w:rFonts w:ascii="Times New Roman" w:hAnsi="Times New Roman"/>
          <w:lang w:val="en-GB"/>
        </w:rPr>
      </w:pPr>
      <w:r w:rsidRPr="000630CE">
        <w:rPr>
          <w:rFonts w:ascii="Times New Roman" w:hAnsi="Times New Roman"/>
          <w:lang w:val="en-GB"/>
        </w:rPr>
        <w:t>Talk to your doctor before taking Imatinib Actavis:</w:t>
      </w:r>
    </w:p>
    <w:p w:rsidR="006F03EF" w:rsidRPr="000630CE" w:rsidRDefault="006F03EF" w:rsidP="006F03EF">
      <w:pPr>
        <w:autoSpaceDE w:val="0"/>
        <w:autoSpaceDN w:val="0"/>
        <w:adjustRightInd w:val="0"/>
        <w:spacing w:after="0" w:line="240" w:lineRule="auto"/>
        <w:rPr>
          <w:rFonts w:ascii="Times New Roman" w:hAnsi="Times New Roman"/>
          <w:lang w:val="en-GB"/>
        </w:rPr>
      </w:pPr>
      <w:r w:rsidRPr="000630CE">
        <w:rPr>
          <w:rFonts w:ascii="Times New Roman" w:hAnsi="Times New Roman"/>
          <w:lang w:val="en-GB"/>
        </w:rPr>
        <w:t>-</w:t>
      </w:r>
      <w:r w:rsidRPr="000630CE">
        <w:rPr>
          <w:rFonts w:ascii="Times New Roman" w:hAnsi="Times New Roman"/>
          <w:lang w:val="en-GB"/>
        </w:rPr>
        <w:tab/>
        <w:t>if you have or have ever had a liver, kidney or heart problem.</w:t>
      </w:r>
    </w:p>
    <w:p w:rsidR="006F03EF" w:rsidRPr="000630CE" w:rsidRDefault="006F03EF" w:rsidP="006F03EF">
      <w:pPr>
        <w:autoSpaceDE w:val="0"/>
        <w:autoSpaceDN w:val="0"/>
        <w:adjustRightInd w:val="0"/>
        <w:spacing w:after="0" w:line="240" w:lineRule="auto"/>
        <w:rPr>
          <w:rFonts w:ascii="Times New Roman" w:hAnsi="Times New Roman"/>
          <w:lang w:val="en-GB"/>
        </w:rPr>
      </w:pPr>
      <w:r w:rsidRPr="000630CE">
        <w:rPr>
          <w:rFonts w:ascii="Times New Roman" w:hAnsi="Times New Roman"/>
          <w:lang w:val="en-GB"/>
        </w:rPr>
        <w:t>-</w:t>
      </w:r>
      <w:r w:rsidRPr="000630CE">
        <w:rPr>
          <w:rFonts w:ascii="Times New Roman" w:hAnsi="Times New Roman"/>
          <w:lang w:val="en-GB"/>
        </w:rPr>
        <w:tab/>
        <w:t>if you are taking the medicine levothyroxine because your thyroid has been removed.</w:t>
      </w:r>
    </w:p>
    <w:p w:rsidR="00257C14" w:rsidRDefault="00257C14" w:rsidP="00257C14">
      <w:pPr>
        <w:autoSpaceDE w:val="0"/>
        <w:autoSpaceDN w:val="0"/>
        <w:adjustRightInd w:val="0"/>
        <w:spacing w:after="0" w:line="240" w:lineRule="auto"/>
        <w:ind w:left="567" w:hanging="567"/>
        <w:rPr>
          <w:rFonts w:ascii="Times New Roman" w:hAnsi="Times New Roman"/>
        </w:rPr>
      </w:pPr>
      <w:r>
        <w:rPr>
          <w:rFonts w:ascii="Times New Roman" w:hAnsi="Times New Roman"/>
        </w:rPr>
        <w:t>-</w:t>
      </w:r>
      <w:r>
        <w:rPr>
          <w:rFonts w:ascii="Times New Roman" w:hAnsi="Times New Roman"/>
        </w:rPr>
        <w:tab/>
      </w:r>
      <w:r w:rsidRPr="00273FF0">
        <w:rPr>
          <w:rFonts w:ascii="Times New Roman" w:hAnsi="Times New Roman"/>
        </w:rPr>
        <w:t xml:space="preserve">if you have ever had or might now have a hepatitis B infection. This is because </w:t>
      </w:r>
      <w:r>
        <w:rPr>
          <w:rFonts w:ascii="Times New Roman" w:hAnsi="Times New Roman"/>
        </w:rPr>
        <w:t xml:space="preserve">Imatinib Actavis </w:t>
      </w:r>
      <w:r w:rsidRPr="003733CC">
        <w:rPr>
          <w:rFonts w:ascii="Times New Roman" w:hAnsi="Times New Roman"/>
        </w:rPr>
        <w:t>could cause hepatitis B to become active again, which can be fatal in some cases. Patients will be carefully checked by their doctor for signs of this infection before treatment is started.</w:t>
      </w:r>
    </w:p>
    <w:p w:rsidR="00593776" w:rsidRDefault="00593776" w:rsidP="00257C14">
      <w:pPr>
        <w:autoSpaceDE w:val="0"/>
        <w:autoSpaceDN w:val="0"/>
        <w:adjustRightInd w:val="0"/>
        <w:spacing w:after="0" w:line="240" w:lineRule="auto"/>
        <w:ind w:left="567" w:hanging="567"/>
        <w:rPr>
          <w:rFonts w:ascii="Times New Roman" w:hAnsi="Times New Roman"/>
        </w:rPr>
      </w:pPr>
      <w:r>
        <w:rPr>
          <w:rFonts w:ascii="Times New Roman" w:hAnsi="Times New Roman"/>
        </w:rPr>
        <w:t>-</w:t>
      </w:r>
      <w:r>
        <w:rPr>
          <w:rFonts w:ascii="Times New Roman" w:hAnsi="Times New Roman"/>
        </w:rPr>
        <w:tab/>
      </w:r>
      <w:r w:rsidRPr="00263561">
        <w:rPr>
          <w:rFonts w:ascii="Times New Roman" w:hAnsi="Times New Roman"/>
        </w:rPr>
        <w:t xml:space="preserve">if you experience bruising, bleeding, fever, fatigue and confusion when taking </w:t>
      </w:r>
      <w:r w:rsidRPr="0029201C">
        <w:rPr>
          <w:rFonts w:ascii="Times New Roman" w:hAnsi="Times New Roman"/>
          <w:lang w:val="en-GB"/>
        </w:rPr>
        <w:t>Imatinib Actavis</w:t>
      </w:r>
      <w:r w:rsidRPr="00263561">
        <w:rPr>
          <w:rFonts w:ascii="Times New Roman" w:hAnsi="Times New Roman"/>
        </w:rPr>
        <w:t>, contact your doctor. This may be a sign of damage to blood vessels known as thrombotic microangiopathy (TMA).</w:t>
      </w:r>
    </w:p>
    <w:p w:rsidR="006F03EF" w:rsidRPr="000630CE" w:rsidRDefault="006F03EF" w:rsidP="006F03EF">
      <w:pPr>
        <w:autoSpaceDE w:val="0"/>
        <w:autoSpaceDN w:val="0"/>
        <w:adjustRightInd w:val="0"/>
        <w:spacing w:after="0" w:line="240" w:lineRule="auto"/>
        <w:rPr>
          <w:rFonts w:ascii="Times New Roman" w:hAnsi="Times New Roman"/>
          <w:b/>
          <w:bCs/>
          <w:lang w:val="en-GB"/>
        </w:rPr>
      </w:pPr>
      <w:r w:rsidRPr="000630CE">
        <w:rPr>
          <w:rFonts w:ascii="Times New Roman" w:hAnsi="Times New Roman"/>
          <w:lang w:val="en-GB"/>
        </w:rPr>
        <w:t xml:space="preserve">If any of these apply to you, </w:t>
      </w:r>
      <w:r w:rsidRPr="000630CE">
        <w:rPr>
          <w:rFonts w:ascii="Times New Roman" w:hAnsi="Times New Roman"/>
          <w:b/>
          <w:bCs/>
          <w:lang w:val="en-GB"/>
        </w:rPr>
        <w:t>tell your doctor before taking Imatinib Actavis.</w:t>
      </w:r>
    </w:p>
    <w:p w:rsidR="00BB3DD1" w:rsidRDefault="00BB3DD1" w:rsidP="006F03EF">
      <w:pPr>
        <w:autoSpaceDE w:val="0"/>
        <w:autoSpaceDN w:val="0"/>
        <w:adjustRightInd w:val="0"/>
        <w:spacing w:after="0" w:line="240" w:lineRule="auto"/>
        <w:rPr>
          <w:rFonts w:ascii="Times New Roman" w:hAnsi="Times New Roman"/>
          <w:bCs/>
          <w:lang w:val="en-GB"/>
        </w:rPr>
      </w:pPr>
    </w:p>
    <w:p w:rsidR="006F03EF" w:rsidRDefault="00BB3DD1" w:rsidP="006F03EF">
      <w:pPr>
        <w:autoSpaceDE w:val="0"/>
        <w:autoSpaceDN w:val="0"/>
        <w:adjustRightInd w:val="0"/>
        <w:spacing w:after="0" w:line="240" w:lineRule="auto"/>
        <w:rPr>
          <w:rFonts w:ascii="Times New Roman" w:hAnsi="Times New Roman"/>
          <w:bCs/>
          <w:lang w:val="en-GB"/>
        </w:rPr>
      </w:pPr>
      <w:r w:rsidRPr="00BB3DD1">
        <w:rPr>
          <w:rFonts w:ascii="Times New Roman" w:hAnsi="Times New Roman"/>
          <w:bCs/>
          <w:lang w:val="en-GB"/>
        </w:rPr>
        <w:t xml:space="preserve">You may become more sensitive to the sun while taking Imatinib </w:t>
      </w:r>
      <w:r>
        <w:rPr>
          <w:rFonts w:ascii="Times New Roman" w:hAnsi="Times New Roman"/>
          <w:bCs/>
          <w:lang w:val="en-GB"/>
        </w:rPr>
        <w:t>Actavis</w:t>
      </w:r>
      <w:r w:rsidRPr="00BB3DD1">
        <w:rPr>
          <w:rFonts w:ascii="Times New Roman" w:hAnsi="Times New Roman"/>
          <w:bCs/>
          <w:lang w:val="en-GB"/>
        </w:rPr>
        <w:t>. It is important to cover sun-exposed areas of skin and use sunscreen with high sun protection factor (SPF). These precautions are also applicable to children.</w:t>
      </w:r>
    </w:p>
    <w:p w:rsidR="00960671" w:rsidRPr="000630CE" w:rsidRDefault="00960671" w:rsidP="006F03EF">
      <w:pPr>
        <w:autoSpaceDE w:val="0"/>
        <w:autoSpaceDN w:val="0"/>
        <w:adjustRightInd w:val="0"/>
        <w:spacing w:after="0" w:line="240" w:lineRule="auto"/>
        <w:rPr>
          <w:rFonts w:ascii="Times New Roman" w:hAnsi="Times New Roman"/>
          <w:bCs/>
          <w:lang w:val="en-GB"/>
        </w:rPr>
      </w:pPr>
    </w:p>
    <w:p w:rsidR="006F03EF" w:rsidRPr="000630CE" w:rsidRDefault="006F03EF" w:rsidP="0013192C">
      <w:pPr>
        <w:autoSpaceDE w:val="0"/>
        <w:autoSpaceDN w:val="0"/>
        <w:adjustRightInd w:val="0"/>
        <w:spacing w:after="0" w:line="240" w:lineRule="auto"/>
        <w:rPr>
          <w:rFonts w:ascii="Times New Roman" w:hAnsi="Times New Roman"/>
          <w:lang w:val="en-GB"/>
        </w:rPr>
      </w:pPr>
      <w:r w:rsidRPr="000630CE">
        <w:rPr>
          <w:rFonts w:ascii="Times New Roman" w:hAnsi="Times New Roman"/>
          <w:b/>
          <w:bCs/>
          <w:lang w:val="en-GB"/>
        </w:rPr>
        <w:t xml:space="preserve">During treatment with Imatinib Actavis, tell your doctor straight away </w:t>
      </w:r>
      <w:r w:rsidRPr="000630CE">
        <w:rPr>
          <w:rFonts w:ascii="Times New Roman" w:hAnsi="Times New Roman"/>
          <w:lang w:val="en-GB"/>
        </w:rPr>
        <w:t>if you put on weight very quickly. Imatinib Actavis may cause your body to retain water (severe fluid retention).</w:t>
      </w: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6F03EF">
      <w:pPr>
        <w:autoSpaceDE w:val="0"/>
        <w:autoSpaceDN w:val="0"/>
        <w:adjustRightInd w:val="0"/>
        <w:spacing w:after="0" w:line="240" w:lineRule="auto"/>
        <w:rPr>
          <w:rFonts w:ascii="Times New Roman" w:hAnsi="Times New Roman"/>
          <w:lang w:val="en-GB"/>
        </w:rPr>
      </w:pPr>
      <w:r w:rsidRPr="000630CE">
        <w:rPr>
          <w:rFonts w:ascii="Times New Roman" w:hAnsi="Times New Roman"/>
          <w:lang w:val="en-GB"/>
        </w:rPr>
        <w:t>While you are taking Imatinib Actavis, your doctor will regularly check whether the medicine is working. You will also have blood tests and be weighed regularly.</w:t>
      </w: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13192C">
      <w:pPr>
        <w:autoSpaceDE w:val="0"/>
        <w:autoSpaceDN w:val="0"/>
        <w:adjustRightInd w:val="0"/>
        <w:spacing w:after="0" w:line="240" w:lineRule="auto"/>
        <w:rPr>
          <w:rFonts w:ascii="Times New Roman" w:eastAsia="Times New Roman" w:hAnsi="Times New Roman"/>
          <w:b/>
          <w:bCs/>
          <w:lang w:val="en-GB"/>
        </w:rPr>
      </w:pPr>
      <w:r w:rsidRPr="000630CE">
        <w:rPr>
          <w:rFonts w:ascii="Times New Roman" w:eastAsia="Times New Roman" w:hAnsi="Times New Roman"/>
          <w:b/>
          <w:bCs/>
          <w:lang w:val="en-GB"/>
        </w:rPr>
        <w:t>Children and adolescents</w:t>
      </w:r>
    </w:p>
    <w:p w:rsidR="006F03EF" w:rsidRPr="000630CE" w:rsidRDefault="006F03EF" w:rsidP="006F03EF">
      <w:pPr>
        <w:autoSpaceDE w:val="0"/>
        <w:autoSpaceDN w:val="0"/>
        <w:adjustRightInd w:val="0"/>
        <w:spacing w:after="0" w:line="240" w:lineRule="auto"/>
        <w:rPr>
          <w:rFonts w:ascii="Times New Roman" w:hAnsi="Times New Roman"/>
          <w:lang w:val="en-GB"/>
        </w:rPr>
      </w:pPr>
      <w:r w:rsidRPr="000630CE">
        <w:rPr>
          <w:rFonts w:ascii="Times New Roman" w:hAnsi="Times New Roman"/>
          <w:lang w:val="en-GB"/>
        </w:rPr>
        <w:t xml:space="preserve">Imatinib Actavis is also a treatment for children with CML. There is no experience in children with CML below 2 years of age. </w:t>
      </w:r>
      <w:r w:rsidRPr="000630CE">
        <w:rPr>
          <w:rFonts w:ascii="Times New Roman" w:hAnsi="Times New Roman"/>
        </w:rPr>
        <w:t>There is limited experience in children with Ph-positive ALL and very limited experience in children with MDS/MPD, DFSP and HES/CEL.</w:t>
      </w: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6F03EF">
      <w:pPr>
        <w:autoSpaceDE w:val="0"/>
        <w:autoSpaceDN w:val="0"/>
        <w:adjustRightInd w:val="0"/>
        <w:spacing w:after="0" w:line="240" w:lineRule="auto"/>
        <w:rPr>
          <w:rFonts w:ascii="Times New Roman" w:hAnsi="Times New Roman"/>
          <w:lang w:val="en-GB"/>
        </w:rPr>
      </w:pPr>
      <w:r w:rsidRPr="000630CE">
        <w:rPr>
          <w:rFonts w:ascii="Times New Roman" w:hAnsi="Times New Roman"/>
          <w:lang w:val="en-GB"/>
        </w:rPr>
        <w:t>So</w:t>
      </w:r>
      <w:r w:rsidRPr="000630CE">
        <w:rPr>
          <w:rFonts w:ascii="Times New Roman" w:hAnsi="Times New Roman"/>
          <w:spacing w:val="-4"/>
          <w:lang w:val="en-GB"/>
        </w:rPr>
        <w:t>m</w:t>
      </w:r>
      <w:r w:rsidRPr="000630CE">
        <w:rPr>
          <w:rFonts w:ascii="Times New Roman" w:hAnsi="Times New Roman"/>
          <w:lang w:val="en-GB"/>
        </w:rPr>
        <w:t>e ch</w:t>
      </w:r>
      <w:r w:rsidRPr="000630CE">
        <w:rPr>
          <w:rFonts w:ascii="Times New Roman" w:hAnsi="Times New Roman"/>
          <w:spacing w:val="1"/>
          <w:lang w:val="en-GB"/>
        </w:rPr>
        <w:t>il</w:t>
      </w:r>
      <w:r w:rsidRPr="000630CE">
        <w:rPr>
          <w:rFonts w:ascii="Times New Roman" w:hAnsi="Times New Roman"/>
          <w:lang w:val="en-GB"/>
        </w:rPr>
        <w:t>d</w:t>
      </w:r>
      <w:r w:rsidRPr="000630CE">
        <w:rPr>
          <w:rFonts w:ascii="Times New Roman" w:hAnsi="Times New Roman"/>
          <w:spacing w:val="1"/>
          <w:lang w:val="en-GB"/>
        </w:rPr>
        <w:t>r</w:t>
      </w:r>
      <w:r w:rsidRPr="000630CE">
        <w:rPr>
          <w:rFonts w:ascii="Times New Roman" w:hAnsi="Times New Roman"/>
          <w:lang w:val="en-GB"/>
        </w:rPr>
        <w:t>en and ado</w:t>
      </w:r>
      <w:r w:rsidRPr="000630CE">
        <w:rPr>
          <w:rFonts w:ascii="Times New Roman" w:hAnsi="Times New Roman"/>
          <w:spacing w:val="1"/>
          <w:lang w:val="en-GB"/>
        </w:rPr>
        <w:t>l</w:t>
      </w:r>
      <w:r w:rsidRPr="000630CE">
        <w:rPr>
          <w:rFonts w:ascii="Times New Roman" w:hAnsi="Times New Roman"/>
          <w:lang w:val="en-GB"/>
        </w:rPr>
        <w:t>e</w:t>
      </w:r>
      <w:r w:rsidRPr="000630CE">
        <w:rPr>
          <w:rFonts w:ascii="Times New Roman" w:hAnsi="Times New Roman"/>
          <w:spacing w:val="1"/>
          <w:lang w:val="en-GB"/>
        </w:rPr>
        <w:t>s</w:t>
      </w:r>
      <w:r w:rsidRPr="000630CE">
        <w:rPr>
          <w:rFonts w:ascii="Times New Roman" w:hAnsi="Times New Roman"/>
          <w:lang w:val="en-GB"/>
        </w:rPr>
        <w:t>c</w:t>
      </w:r>
      <w:r w:rsidRPr="000630CE">
        <w:rPr>
          <w:rFonts w:ascii="Times New Roman" w:hAnsi="Times New Roman"/>
          <w:spacing w:val="1"/>
          <w:lang w:val="en-GB"/>
        </w:rPr>
        <w:t>e</w:t>
      </w:r>
      <w:r w:rsidRPr="000630CE">
        <w:rPr>
          <w:rFonts w:ascii="Times New Roman" w:hAnsi="Times New Roman"/>
          <w:lang w:val="en-GB"/>
        </w:rPr>
        <w:t>n</w:t>
      </w:r>
      <w:r w:rsidRPr="000630CE">
        <w:rPr>
          <w:rFonts w:ascii="Times New Roman" w:hAnsi="Times New Roman"/>
          <w:spacing w:val="1"/>
          <w:lang w:val="en-GB"/>
        </w:rPr>
        <w:t>t</w:t>
      </w:r>
      <w:r w:rsidRPr="000630CE">
        <w:rPr>
          <w:rFonts w:ascii="Times New Roman" w:hAnsi="Times New Roman"/>
          <w:lang w:val="en-GB"/>
        </w:rPr>
        <w:t xml:space="preserve">s </w:t>
      </w:r>
      <w:r w:rsidRPr="000630CE">
        <w:rPr>
          <w:rFonts w:ascii="Times New Roman" w:hAnsi="Times New Roman"/>
          <w:spacing w:val="1"/>
          <w:lang w:val="en-GB"/>
        </w:rPr>
        <w:t>t</w:t>
      </w:r>
      <w:r w:rsidRPr="000630CE">
        <w:rPr>
          <w:rFonts w:ascii="Times New Roman" w:hAnsi="Times New Roman"/>
          <w:lang w:val="en-GB"/>
        </w:rPr>
        <w:t>a</w:t>
      </w:r>
      <w:r w:rsidRPr="000630CE">
        <w:rPr>
          <w:rFonts w:ascii="Times New Roman" w:hAnsi="Times New Roman"/>
          <w:spacing w:val="-2"/>
          <w:lang w:val="en-GB"/>
        </w:rPr>
        <w:t>k</w:t>
      </w:r>
      <w:r w:rsidRPr="000630CE">
        <w:rPr>
          <w:rFonts w:ascii="Times New Roman" w:hAnsi="Times New Roman"/>
          <w:spacing w:val="1"/>
          <w:lang w:val="en-GB"/>
        </w:rPr>
        <w:t>i</w:t>
      </w:r>
      <w:r w:rsidRPr="000630CE">
        <w:rPr>
          <w:rFonts w:ascii="Times New Roman" w:hAnsi="Times New Roman"/>
          <w:lang w:val="en-GB"/>
        </w:rPr>
        <w:t>ng</w:t>
      </w:r>
      <w:r w:rsidRPr="000630CE">
        <w:rPr>
          <w:rFonts w:ascii="Times New Roman" w:hAnsi="Times New Roman"/>
          <w:spacing w:val="-2"/>
          <w:lang w:val="en-GB"/>
        </w:rPr>
        <w:t xml:space="preserve"> </w:t>
      </w:r>
      <w:r w:rsidRPr="000630CE">
        <w:rPr>
          <w:rFonts w:ascii="Times New Roman" w:hAnsi="Times New Roman"/>
          <w:spacing w:val="-1"/>
          <w:lang w:val="en-GB"/>
        </w:rPr>
        <w:t>Imatinib Actavis</w:t>
      </w:r>
      <w:r w:rsidRPr="000630CE">
        <w:rPr>
          <w:rFonts w:ascii="Times New Roman" w:hAnsi="Times New Roman"/>
          <w:spacing w:val="1"/>
          <w:lang w:val="en-GB"/>
        </w:rPr>
        <w:t xml:space="preserve"> </w:t>
      </w:r>
      <w:r w:rsidRPr="000630CE">
        <w:rPr>
          <w:rFonts w:ascii="Times New Roman" w:hAnsi="Times New Roman"/>
          <w:spacing w:val="-4"/>
          <w:lang w:val="en-GB"/>
        </w:rPr>
        <w:t>m</w:t>
      </w:r>
      <w:r w:rsidRPr="000630CE">
        <w:rPr>
          <w:rFonts w:ascii="Times New Roman" w:hAnsi="Times New Roman"/>
          <w:lang w:val="en-GB"/>
        </w:rPr>
        <w:t>ay</w:t>
      </w:r>
      <w:r w:rsidRPr="000630CE">
        <w:rPr>
          <w:rFonts w:ascii="Times New Roman" w:hAnsi="Times New Roman"/>
          <w:spacing w:val="-2"/>
          <w:lang w:val="en-GB"/>
        </w:rPr>
        <w:t xml:space="preserve"> </w:t>
      </w:r>
      <w:r w:rsidRPr="000630CE">
        <w:rPr>
          <w:rFonts w:ascii="Times New Roman" w:hAnsi="Times New Roman"/>
          <w:lang w:val="en-GB"/>
        </w:rPr>
        <w:t>ha</w:t>
      </w:r>
      <w:r w:rsidRPr="000630CE">
        <w:rPr>
          <w:rFonts w:ascii="Times New Roman" w:hAnsi="Times New Roman"/>
          <w:spacing w:val="-2"/>
          <w:lang w:val="en-GB"/>
        </w:rPr>
        <w:t>v</w:t>
      </w:r>
      <w:r w:rsidRPr="000630CE">
        <w:rPr>
          <w:rFonts w:ascii="Times New Roman" w:hAnsi="Times New Roman"/>
          <w:lang w:val="en-GB"/>
        </w:rPr>
        <w:t xml:space="preserve">e </w:t>
      </w:r>
      <w:r w:rsidRPr="000630CE">
        <w:rPr>
          <w:rFonts w:ascii="Times New Roman" w:hAnsi="Times New Roman"/>
          <w:spacing w:val="1"/>
          <w:lang w:val="en-GB"/>
        </w:rPr>
        <w:t>sl</w:t>
      </w:r>
      <w:r w:rsidRPr="000630CE">
        <w:rPr>
          <w:rFonts w:ascii="Times New Roman" w:hAnsi="Times New Roman"/>
          <w:lang w:val="en-GB"/>
        </w:rPr>
        <w:t>o</w:t>
      </w:r>
      <w:r w:rsidRPr="000630CE">
        <w:rPr>
          <w:rFonts w:ascii="Times New Roman" w:hAnsi="Times New Roman"/>
          <w:spacing w:val="-1"/>
          <w:lang w:val="en-GB"/>
        </w:rPr>
        <w:t>w</w:t>
      </w:r>
      <w:r w:rsidRPr="000630CE">
        <w:rPr>
          <w:rFonts w:ascii="Times New Roman" w:hAnsi="Times New Roman"/>
          <w:lang w:val="en-GB"/>
        </w:rPr>
        <w:t>er</w:t>
      </w:r>
      <w:r w:rsidRPr="000630CE">
        <w:rPr>
          <w:rFonts w:ascii="Times New Roman" w:hAnsi="Times New Roman"/>
          <w:spacing w:val="1"/>
          <w:lang w:val="en-GB"/>
        </w:rPr>
        <w:t xml:space="preserve"> t</w:t>
      </w:r>
      <w:r w:rsidRPr="000630CE">
        <w:rPr>
          <w:rFonts w:ascii="Times New Roman" w:hAnsi="Times New Roman"/>
          <w:lang w:val="en-GB"/>
        </w:rPr>
        <w:t>han no</w:t>
      </w:r>
      <w:r w:rsidRPr="000630CE">
        <w:rPr>
          <w:rFonts w:ascii="Times New Roman" w:hAnsi="Times New Roman"/>
          <w:spacing w:val="1"/>
          <w:lang w:val="en-GB"/>
        </w:rPr>
        <w:t>r</w:t>
      </w:r>
      <w:r w:rsidRPr="000630CE">
        <w:rPr>
          <w:rFonts w:ascii="Times New Roman" w:hAnsi="Times New Roman"/>
          <w:spacing w:val="-4"/>
          <w:lang w:val="en-GB"/>
        </w:rPr>
        <w:t>m</w:t>
      </w:r>
      <w:r w:rsidRPr="000630CE">
        <w:rPr>
          <w:rFonts w:ascii="Times New Roman" w:hAnsi="Times New Roman"/>
          <w:lang w:val="en-GB"/>
        </w:rPr>
        <w:t>al</w:t>
      </w:r>
      <w:r w:rsidRPr="000630CE">
        <w:rPr>
          <w:rFonts w:ascii="Times New Roman" w:hAnsi="Times New Roman"/>
          <w:spacing w:val="1"/>
          <w:lang w:val="en-GB"/>
        </w:rPr>
        <w:t xml:space="preserve"> </w:t>
      </w:r>
      <w:r w:rsidRPr="000630CE">
        <w:rPr>
          <w:rFonts w:ascii="Times New Roman" w:hAnsi="Times New Roman"/>
          <w:spacing w:val="-2"/>
          <w:lang w:val="en-GB"/>
        </w:rPr>
        <w:t>g</w:t>
      </w:r>
      <w:r w:rsidRPr="000630CE">
        <w:rPr>
          <w:rFonts w:ascii="Times New Roman" w:hAnsi="Times New Roman"/>
          <w:spacing w:val="1"/>
          <w:lang w:val="en-GB"/>
        </w:rPr>
        <w:t>r</w:t>
      </w:r>
      <w:r w:rsidRPr="000630CE">
        <w:rPr>
          <w:rFonts w:ascii="Times New Roman" w:hAnsi="Times New Roman"/>
          <w:lang w:val="en-GB"/>
        </w:rPr>
        <w:t>o</w:t>
      </w:r>
      <w:r w:rsidRPr="000630CE">
        <w:rPr>
          <w:rFonts w:ascii="Times New Roman" w:hAnsi="Times New Roman"/>
          <w:spacing w:val="-1"/>
          <w:lang w:val="en-GB"/>
        </w:rPr>
        <w:t>w</w:t>
      </w:r>
      <w:r w:rsidRPr="000630CE">
        <w:rPr>
          <w:rFonts w:ascii="Times New Roman" w:hAnsi="Times New Roman"/>
          <w:spacing w:val="1"/>
          <w:lang w:val="en-GB"/>
        </w:rPr>
        <w:t>t</w:t>
      </w:r>
      <w:r w:rsidRPr="000630CE">
        <w:rPr>
          <w:rFonts w:ascii="Times New Roman" w:hAnsi="Times New Roman"/>
          <w:lang w:val="en-GB"/>
        </w:rPr>
        <w:t xml:space="preserve">h. </w:t>
      </w:r>
      <w:r w:rsidRPr="000630CE">
        <w:rPr>
          <w:rFonts w:ascii="Times New Roman" w:hAnsi="Times New Roman"/>
          <w:spacing w:val="2"/>
          <w:lang w:val="en-GB"/>
        </w:rPr>
        <w:t>T</w:t>
      </w:r>
      <w:r w:rsidRPr="000630CE">
        <w:rPr>
          <w:rFonts w:ascii="Times New Roman" w:hAnsi="Times New Roman"/>
          <w:lang w:val="en-GB"/>
        </w:rPr>
        <w:t>he doc</w:t>
      </w:r>
      <w:r w:rsidRPr="000630CE">
        <w:rPr>
          <w:rFonts w:ascii="Times New Roman" w:hAnsi="Times New Roman"/>
          <w:spacing w:val="1"/>
          <w:lang w:val="en-GB"/>
        </w:rPr>
        <w:t>t</w:t>
      </w:r>
      <w:r w:rsidRPr="000630CE">
        <w:rPr>
          <w:rFonts w:ascii="Times New Roman" w:hAnsi="Times New Roman"/>
          <w:lang w:val="en-GB"/>
        </w:rPr>
        <w:t>or</w:t>
      </w:r>
      <w:r w:rsidRPr="000630CE">
        <w:rPr>
          <w:rFonts w:ascii="Times New Roman" w:hAnsi="Times New Roman"/>
          <w:spacing w:val="1"/>
          <w:lang w:val="en-GB"/>
        </w:rPr>
        <w:t xml:space="preserve"> </w:t>
      </w:r>
      <w:r w:rsidRPr="000630CE">
        <w:rPr>
          <w:rFonts w:ascii="Times New Roman" w:hAnsi="Times New Roman"/>
          <w:spacing w:val="-1"/>
          <w:lang w:val="en-GB"/>
        </w:rPr>
        <w:t>w</w:t>
      </w:r>
      <w:r w:rsidRPr="000630CE">
        <w:rPr>
          <w:rFonts w:ascii="Times New Roman" w:hAnsi="Times New Roman"/>
          <w:spacing w:val="1"/>
          <w:lang w:val="en-GB"/>
        </w:rPr>
        <w:t>il</w:t>
      </w:r>
      <w:r w:rsidRPr="000630CE">
        <w:rPr>
          <w:rFonts w:ascii="Times New Roman" w:hAnsi="Times New Roman"/>
          <w:lang w:val="en-GB"/>
        </w:rPr>
        <w:t xml:space="preserve">l </w:t>
      </w:r>
      <w:r w:rsidRPr="000630CE">
        <w:rPr>
          <w:rFonts w:ascii="Times New Roman" w:hAnsi="Times New Roman"/>
          <w:spacing w:val="-4"/>
          <w:lang w:val="en-GB"/>
        </w:rPr>
        <w:t>m</w:t>
      </w:r>
      <w:r w:rsidRPr="000630CE">
        <w:rPr>
          <w:rFonts w:ascii="Times New Roman" w:hAnsi="Times New Roman"/>
          <w:lang w:val="en-GB"/>
        </w:rPr>
        <w:t>on</w:t>
      </w:r>
      <w:r w:rsidRPr="000630CE">
        <w:rPr>
          <w:rFonts w:ascii="Times New Roman" w:hAnsi="Times New Roman"/>
          <w:spacing w:val="1"/>
          <w:lang w:val="en-GB"/>
        </w:rPr>
        <w:t>it</w:t>
      </w:r>
      <w:r w:rsidRPr="000630CE">
        <w:rPr>
          <w:rFonts w:ascii="Times New Roman" w:hAnsi="Times New Roman"/>
          <w:lang w:val="en-GB"/>
        </w:rPr>
        <w:t>or</w:t>
      </w:r>
      <w:r w:rsidRPr="000630CE">
        <w:rPr>
          <w:rFonts w:ascii="Times New Roman" w:hAnsi="Times New Roman"/>
          <w:spacing w:val="1"/>
          <w:lang w:val="en-GB"/>
        </w:rPr>
        <w:t xml:space="preserve"> t</w:t>
      </w:r>
      <w:r w:rsidRPr="000630CE">
        <w:rPr>
          <w:rFonts w:ascii="Times New Roman" w:hAnsi="Times New Roman"/>
          <w:lang w:val="en-GB"/>
        </w:rPr>
        <w:t xml:space="preserve">he </w:t>
      </w:r>
      <w:r w:rsidRPr="000630CE">
        <w:rPr>
          <w:rFonts w:ascii="Times New Roman" w:hAnsi="Times New Roman"/>
          <w:spacing w:val="-2"/>
          <w:lang w:val="en-GB"/>
        </w:rPr>
        <w:t>g</w:t>
      </w:r>
      <w:r w:rsidRPr="000630CE">
        <w:rPr>
          <w:rFonts w:ascii="Times New Roman" w:hAnsi="Times New Roman"/>
          <w:spacing w:val="1"/>
          <w:lang w:val="en-GB"/>
        </w:rPr>
        <w:t>r</w:t>
      </w:r>
      <w:r w:rsidRPr="000630CE">
        <w:rPr>
          <w:rFonts w:ascii="Times New Roman" w:hAnsi="Times New Roman"/>
          <w:lang w:val="en-GB"/>
        </w:rPr>
        <w:t>o</w:t>
      </w:r>
      <w:r w:rsidRPr="000630CE">
        <w:rPr>
          <w:rFonts w:ascii="Times New Roman" w:hAnsi="Times New Roman"/>
          <w:spacing w:val="-1"/>
          <w:lang w:val="en-GB"/>
        </w:rPr>
        <w:t>w</w:t>
      </w:r>
      <w:r w:rsidRPr="000630CE">
        <w:rPr>
          <w:rFonts w:ascii="Times New Roman" w:hAnsi="Times New Roman"/>
          <w:spacing w:val="1"/>
          <w:lang w:val="en-GB"/>
        </w:rPr>
        <w:t>t</w:t>
      </w:r>
      <w:r w:rsidRPr="000630CE">
        <w:rPr>
          <w:rFonts w:ascii="Times New Roman" w:hAnsi="Times New Roman"/>
          <w:lang w:val="en-GB"/>
        </w:rPr>
        <w:t>h at</w:t>
      </w:r>
      <w:r w:rsidRPr="000630CE">
        <w:rPr>
          <w:rFonts w:ascii="Times New Roman" w:hAnsi="Times New Roman"/>
          <w:spacing w:val="1"/>
          <w:lang w:val="en-GB"/>
        </w:rPr>
        <w:t xml:space="preserve"> r</w:t>
      </w:r>
      <w:r w:rsidRPr="000630CE">
        <w:rPr>
          <w:rFonts w:ascii="Times New Roman" w:hAnsi="Times New Roman"/>
          <w:lang w:val="en-GB"/>
        </w:rPr>
        <w:t>e</w:t>
      </w:r>
      <w:r w:rsidRPr="000630CE">
        <w:rPr>
          <w:rFonts w:ascii="Times New Roman" w:hAnsi="Times New Roman"/>
          <w:spacing w:val="-2"/>
          <w:lang w:val="en-GB"/>
        </w:rPr>
        <w:t>g</w:t>
      </w:r>
      <w:r w:rsidRPr="000630CE">
        <w:rPr>
          <w:rFonts w:ascii="Times New Roman" w:hAnsi="Times New Roman"/>
          <w:lang w:val="en-GB"/>
        </w:rPr>
        <w:t>u</w:t>
      </w:r>
      <w:r w:rsidRPr="000630CE">
        <w:rPr>
          <w:rFonts w:ascii="Times New Roman" w:hAnsi="Times New Roman"/>
          <w:spacing w:val="1"/>
          <w:lang w:val="en-GB"/>
        </w:rPr>
        <w:t>l</w:t>
      </w:r>
      <w:r w:rsidRPr="000630CE">
        <w:rPr>
          <w:rFonts w:ascii="Times New Roman" w:hAnsi="Times New Roman"/>
          <w:lang w:val="en-GB"/>
        </w:rPr>
        <w:t>ar</w:t>
      </w:r>
      <w:r w:rsidRPr="000630CE">
        <w:rPr>
          <w:rFonts w:ascii="Times New Roman" w:hAnsi="Times New Roman"/>
          <w:spacing w:val="1"/>
          <w:lang w:val="en-GB"/>
        </w:rPr>
        <w:t xml:space="preserve"> </w:t>
      </w:r>
      <w:r w:rsidRPr="000630CE">
        <w:rPr>
          <w:rFonts w:ascii="Times New Roman" w:hAnsi="Times New Roman"/>
          <w:spacing w:val="-2"/>
          <w:lang w:val="en-GB"/>
        </w:rPr>
        <w:t>v</w:t>
      </w:r>
      <w:r w:rsidRPr="000630CE">
        <w:rPr>
          <w:rFonts w:ascii="Times New Roman" w:hAnsi="Times New Roman"/>
          <w:spacing w:val="1"/>
          <w:lang w:val="en-GB"/>
        </w:rPr>
        <w:t>i</w:t>
      </w:r>
      <w:r w:rsidRPr="000630CE">
        <w:rPr>
          <w:rFonts w:ascii="Times New Roman" w:hAnsi="Times New Roman"/>
          <w:lang w:val="en-GB"/>
        </w:rPr>
        <w:t>s</w:t>
      </w:r>
      <w:r w:rsidRPr="000630CE">
        <w:rPr>
          <w:rFonts w:ascii="Times New Roman" w:hAnsi="Times New Roman"/>
          <w:spacing w:val="1"/>
          <w:lang w:val="en-GB"/>
        </w:rPr>
        <w:t>it</w:t>
      </w:r>
      <w:r w:rsidRPr="000630CE">
        <w:rPr>
          <w:rFonts w:ascii="Times New Roman" w:hAnsi="Times New Roman"/>
          <w:spacing w:val="3"/>
          <w:lang w:val="en-GB"/>
        </w:rPr>
        <w:t>s</w:t>
      </w:r>
      <w:r w:rsidRPr="000630CE">
        <w:rPr>
          <w:rFonts w:ascii="Times New Roman" w:hAnsi="Times New Roman"/>
          <w:lang w:val="en-GB"/>
        </w:rPr>
        <w:t>.</w:t>
      </w: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13192C">
      <w:pPr>
        <w:autoSpaceDE w:val="0"/>
        <w:autoSpaceDN w:val="0"/>
        <w:adjustRightInd w:val="0"/>
        <w:spacing w:after="0" w:line="240" w:lineRule="auto"/>
        <w:rPr>
          <w:rFonts w:ascii="Times New Roman" w:hAnsi="Times New Roman"/>
          <w:b/>
          <w:bCs/>
          <w:lang w:val="en-GB"/>
        </w:rPr>
      </w:pPr>
      <w:r w:rsidRPr="000630CE">
        <w:rPr>
          <w:rFonts w:ascii="Times New Roman" w:hAnsi="Times New Roman"/>
          <w:b/>
          <w:bCs/>
          <w:lang w:val="en-GB"/>
        </w:rPr>
        <w:t>Other medicines and Imatinib Actavis</w:t>
      </w:r>
    </w:p>
    <w:p w:rsidR="006F03EF" w:rsidRPr="000630CE" w:rsidRDefault="006F03EF" w:rsidP="006F03EF">
      <w:pPr>
        <w:autoSpaceDE w:val="0"/>
        <w:autoSpaceDN w:val="0"/>
        <w:adjustRightInd w:val="0"/>
        <w:spacing w:after="0" w:line="240" w:lineRule="auto"/>
        <w:rPr>
          <w:rFonts w:ascii="Times New Roman" w:hAnsi="Times New Roman"/>
          <w:lang w:val="en-GB"/>
        </w:rPr>
      </w:pPr>
      <w:r w:rsidRPr="000630CE">
        <w:rPr>
          <w:rFonts w:ascii="Times New Roman" w:hAnsi="Times New Roman"/>
          <w:lang w:val="en-GB"/>
        </w:rPr>
        <w:t>Tell your doctor or pharmacist if you are taking, have recently taken or might take any other medicines, including medicines obtained without a prescription (such as paracetamol) and including herbal medicines (such as St. John’s Wort). Some medicines can interfere with the effect of Imatinib Actavis when taken together. They may increase or decrease the effect of Imatinib Actavis, either leading to increased side effects or making Imatinib Actavis less effective. Imatinib Actavis may do the same to some other medicines.</w:t>
      </w: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6F03EF">
      <w:pPr>
        <w:autoSpaceDE w:val="0"/>
        <w:autoSpaceDN w:val="0"/>
        <w:adjustRightInd w:val="0"/>
        <w:spacing w:after="0" w:line="240" w:lineRule="auto"/>
        <w:rPr>
          <w:rFonts w:ascii="Times New Roman" w:hAnsi="Times New Roman"/>
          <w:lang w:val="en-GB"/>
        </w:rPr>
      </w:pPr>
      <w:r w:rsidRPr="000630CE">
        <w:rPr>
          <w:rFonts w:ascii="Times New Roman" w:hAnsi="Times New Roman"/>
          <w:lang w:val="en-GB"/>
        </w:rPr>
        <w:t>Tell your doctor if you are using medicines that prevent the formation of blood clots.</w:t>
      </w: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13192C">
      <w:pPr>
        <w:autoSpaceDE w:val="0"/>
        <w:autoSpaceDN w:val="0"/>
        <w:adjustRightInd w:val="0"/>
        <w:spacing w:after="0" w:line="240" w:lineRule="auto"/>
        <w:rPr>
          <w:rFonts w:ascii="Times New Roman" w:hAnsi="Times New Roman"/>
          <w:b/>
          <w:bCs/>
          <w:lang w:val="en-GB"/>
        </w:rPr>
      </w:pPr>
      <w:r w:rsidRPr="000630CE">
        <w:rPr>
          <w:rFonts w:ascii="Times New Roman" w:hAnsi="Times New Roman"/>
          <w:b/>
          <w:bCs/>
          <w:lang w:val="en-GB"/>
        </w:rPr>
        <w:t>Pregnancy, breast-feeding and fertility</w:t>
      </w:r>
    </w:p>
    <w:p w:rsidR="006F03EF" w:rsidRPr="000630CE" w:rsidRDefault="006F03EF" w:rsidP="006F03EF">
      <w:pP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lang w:val="en-GB"/>
        </w:rPr>
        <w:t>-</w:t>
      </w:r>
      <w:r w:rsidRPr="000630CE">
        <w:rPr>
          <w:rFonts w:ascii="Times New Roman" w:hAnsi="Times New Roman"/>
          <w:lang w:val="en-GB"/>
        </w:rPr>
        <w:tab/>
        <w:t>If you are pregnant or breast-feeding, think you may be pregnant or are planning to have a baby, ask your doctor for advice before taking this medicine.</w:t>
      </w:r>
    </w:p>
    <w:p w:rsidR="006F03EF" w:rsidRPr="000630CE" w:rsidRDefault="006F03EF" w:rsidP="006F03EF">
      <w:pP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lang w:val="en-GB"/>
        </w:rPr>
        <w:t>-</w:t>
      </w:r>
      <w:r w:rsidRPr="000630CE">
        <w:rPr>
          <w:rFonts w:ascii="Times New Roman" w:hAnsi="Times New Roman"/>
          <w:lang w:val="en-GB"/>
        </w:rPr>
        <w:tab/>
        <w:t>Imatinib Actavis is not recommended during pregnancy unless clearly necessary as it may harm your baby. Your doctor will discuss with you the possible risks of taking Imatinib Actavis during pregnancy.</w:t>
      </w:r>
    </w:p>
    <w:p w:rsidR="006F03EF" w:rsidRPr="000630CE" w:rsidRDefault="006F03EF" w:rsidP="006F03EF">
      <w:pP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lang w:val="en-GB"/>
        </w:rPr>
        <w:t>-</w:t>
      </w:r>
      <w:r w:rsidRPr="000630CE">
        <w:rPr>
          <w:rFonts w:ascii="Times New Roman" w:hAnsi="Times New Roman"/>
          <w:lang w:val="en-GB"/>
        </w:rPr>
        <w:tab/>
        <w:t>Women who might become pregnant are advised to use effective contraception during treatment</w:t>
      </w:r>
      <w:r w:rsidR="00CC3C2F">
        <w:rPr>
          <w:rFonts w:ascii="Times New Roman" w:hAnsi="Times New Roman"/>
          <w:lang w:val="en-GB"/>
        </w:rPr>
        <w:t xml:space="preserve"> and for 15 days after ending treatment</w:t>
      </w:r>
      <w:r w:rsidRPr="000630CE">
        <w:rPr>
          <w:rFonts w:ascii="Times New Roman" w:hAnsi="Times New Roman"/>
          <w:lang w:val="en-GB"/>
        </w:rPr>
        <w:t>.</w:t>
      </w:r>
    </w:p>
    <w:p w:rsidR="006F03EF" w:rsidRPr="000630CE" w:rsidRDefault="006F03EF" w:rsidP="006F03EF">
      <w:pP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lang w:val="en-GB"/>
        </w:rPr>
        <w:t>-</w:t>
      </w:r>
      <w:r w:rsidRPr="000630CE">
        <w:rPr>
          <w:rFonts w:ascii="Times New Roman" w:hAnsi="Times New Roman"/>
          <w:lang w:val="en-GB"/>
        </w:rPr>
        <w:tab/>
        <w:t>Do not breast-feed during the treatment with Imatinib Actavis</w:t>
      </w:r>
      <w:r w:rsidR="00CC3C2F">
        <w:rPr>
          <w:rFonts w:ascii="Times New Roman" w:hAnsi="Times New Roman"/>
          <w:lang w:val="en-GB"/>
        </w:rPr>
        <w:t xml:space="preserve"> and for 15 days after ending treatment, as it may harm your baby</w:t>
      </w:r>
      <w:r w:rsidRPr="000630CE">
        <w:rPr>
          <w:rFonts w:ascii="Times New Roman" w:hAnsi="Times New Roman"/>
          <w:lang w:val="en-GB"/>
        </w:rPr>
        <w:t>.</w:t>
      </w:r>
    </w:p>
    <w:p w:rsidR="006F03EF" w:rsidRPr="000630CE" w:rsidRDefault="006F03EF" w:rsidP="006F03EF">
      <w:pP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lang w:val="en-GB"/>
        </w:rPr>
        <w:t>-</w:t>
      </w:r>
      <w:r w:rsidRPr="000630CE">
        <w:rPr>
          <w:rFonts w:ascii="Times New Roman" w:hAnsi="Times New Roman"/>
          <w:lang w:val="en-GB"/>
        </w:rPr>
        <w:tab/>
        <w:t>Pa</w:t>
      </w:r>
      <w:r w:rsidRPr="000630CE">
        <w:rPr>
          <w:rFonts w:ascii="Times New Roman" w:hAnsi="Times New Roman"/>
          <w:spacing w:val="1"/>
          <w:lang w:val="en-GB"/>
        </w:rPr>
        <w:t>ti</w:t>
      </w:r>
      <w:r w:rsidRPr="000630CE">
        <w:rPr>
          <w:rFonts w:ascii="Times New Roman" w:hAnsi="Times New Roman"/>
          <w:lang w:val="en-GB"/>
        </w:rPr>
        <w:t>en</w:t>
      </w:r>
      <w:r w:rsidRPr="000630CE">
        <w:rPr>
          <w:rFonts w:ascii="Times New Roman" w:hAnsi="Times New Roman"/>
          <w:spacing w:val="1"/>
          <w:lang w:val="en-GB"/>
        </w:rPr>
        <w:t>t</w:t>
      </w:r>
      <w:r w:rsidRPr="000630CE">
        <w:rPr>
          <w:rFonts w:ascii="Times New Roman" w:hAnsi="Times New Roman"/>
          <w:lang w:val="en-GB"/>
        </w:rPr>
        <w:t>s</w:t>
      </w:r>
      <w:r w:rsidRPr="000630CE">
        <w:rPr>
          <w:rFonts w:ascii="Times New Roman" w:hAnsi="Times New Roman"/>
          <w:spacing w:val="1"/>
          <w:lang w:val="en-GB"/>
        </w:rPr>
        <w:t xml:space="preserve"> </w:t>
      </w:r>
      <w:r w:rsidRPr="000630CE">
        <w:rPr>
          <w:rFonts w:ascii="Times New Roman" w:hAnsi="Times New Roman"/>
          <w:spacing w:val="-1"/>
          <w:lang w:val="en-GB"/>
        </w:rPr>
        <w:t>w</w:t>
      </w:r>
      <w:r w:rsidRPr="000630CE">
        <w:rPr>
          <w:rFonts w:ascii="Times New Roman" w:hAnsi="Times New Roman"/>
          <w:lang w:val="en-GB"/>
        </w:rPr>
        <w:t>ho a</w:t>
      </w:r>
      <w:r w:rsidRPr="000630CE">
        <w:rPr>
          <w:rFonts w:ascii="Times New Roman" w:hAnsi="Times New Roman"/>
          <w:spacing w:val="1"/>
          <w:lang w:val="en-GB"/>
        </w:rPr>
        <w:t>r</w:t>
      </w:r>
      <w:r w:rsidRPr="000630CE">
        <w:rPr>
          <w:rFonts w:ascii="Times New Roman" w:hAnsi="Times New Roman"/>
          <w:lang w:val="en-GB"/>
        </w:rPr>
        <w:t>e</w:t>
      </w:r>
      <w:r w:rsidRPr="000630CE">
        <w:rPr>
          <w:rFonts w:ascii="Times New Roman" w:hAnsi="Times New Roman"/>
          <w:spacing w:val="1"/>
          <w:lang w:val="en-GB"/>
        </w:rPr>
        <w:t xml:space="preserve"> </w:t>
      </w:r>
      <w:r w:rsidRPr="000630CE">
        <w:rPr>
          <w:rFonts w:ascii="Times New Roman" w:hAnsi="Times New Roman"/>
          <w:lang w:val="en-GB"/>
        </w:rPr>
        <w:t>con</w:t>
      </w:r>
      <w:r w:rsidRPr="000630CE">
        <w:rPr>
          <w:rFonts w:ascii="Times New Roman" w:hAnsi="Times New Roman"/>
          <w:spacing w:val="1"/>
          <w:lang w:val="en-GB"/>
        </w:rPr>
        <w:t>c</w:t>
      </w:r>
      <w:r w:rsidRPr="000630CE">
        <w:rPr>
          <w:rFonts w:ascii="Times New Roman" w:hAnsi="Times New Roman"/>
          <w:lang w:val="en-GB"/>
        </w:rPr>
        <w:t>e</w:t>
      </w:r>
      <w:r w:rsidRPr="000630CE">
        <w:rPr>
          <w:rFonts w:ascii="Times New Roman" w:hAnsi="Times New Roman"/>
          <w:spacing w:val="1"/>
          <w:lang w:val="en-GB"/>
        </w:rPr>
        <w:t>r</w:t>
      </w:r>
      <w:r w:rsidRPr="000630CE">
        <w:rPr>
          <w:rFonts w:ascii="Times New Roman" w:hAnsi="Times New Roman"/>
          <w:lang w:val="en-GB"/>
        </w:rPr>
        <w:t>ned about</w:t>
      </w:r>
      <w:r w:rsidRPr="000630CE">
        <w:rPr>
          <w:rFonts w:ascii="Times New Roman" w:hAnsi="Times New Roman"/>
          <w:spacing w:val="1"/>
          <w:lang w:val="en-GB"/>
        </w:rPr>
        <w:t xml:space="preserve"> t</w:t>
      </w:r>
      <w:r w:rsidRPr="000630CE">
        <w:rPr>
          <w:rFonts w:ascii="Times New Roman" w:hAnsi="Times New Roman"/>
          <w:lang w:val="en-GB"/>
        </w:rPr>
        <w:t>he</w:t>
      </w:r>
      <w:r w:rsidRPr="000630CE">
        <w:rPr>
          <w:rFonts w:ascii="Times New Roman" w:hAnsi="Times New Roman"/>
          <w:spacing w:val="1"/>
          <w:lang w:val="en-GB"/>
        </w:rPr>
        <w:t>i</w:t>
      </w:r>
      <w:r w:rsidRPr="000630CE">
        <w:rPr>
          <w:rFonts w:ascii="Times New Roman" w:hAnsi="Times New Roman"/>
          <w:lang w:val="en-GB"/>
        </w:rPr>
        <w:t>r</w:t>
      </w:r>
      <w:r w:rsidRPr="000630CE">
        <w:rPr>
          <w:rFonts w:ascii="Times New Roman" w:hAnsi="Times New Roman"/>
          <w:spacing w:val="1"/>
          <w:lang w:val="en-GB"/>
        </w:rPr>
        <w:t xml:space="preserve"> f</w:t>
      </w:r>
      <w:r w:rsidRPr="000630CE">
        <w:rPr>
          <w:rFonts w:ascii="Times New Roman" w:hAnsi="Times New Roman"/>
          <w:lang w:val="en-GB"/>
        </w:rPr>
        <w:t>e</w:t>
      </w:r>
      <w:r w:rsidRPr="000630CE">
        <w:rPr>
          <w:rFonts w:ascii="Times New Roman" w:hAnsi="Times New Roman"/>
          <w:spacing w:val="1"/>
          <w:lang w:val="en-GB"/>
        </w:rPr>
        <w:t>rtilit</w:t>
      </w:r>
      <w:r w:rsidRPr="000630CE">
        <w:rPr>
          <w:rFonts w:ascii="Times New Roman" w:hAnsi="Times New Roman"/>
          <w:lang w:val="en-GB"/>
        </w:rPr>
        <w:t>y</w:t>
      </w:r>
      <w:r w:rsidRPr="000630CE">
        <w:rPr>
          <w:rFonts w:ascii="Times New Roman" w:hAnsi="Times New Roman"/>
          <w:spacing w:val="1"/>
          <w:lang w:val="en-GB"/>
        </w:rPr>
        <w:t xml:space="preserve"> </w:t>
      </w:r>
      <w:r w:rsidRPr="000630CE">
        <w:rPr>
          <w:rFonts w:ascii="Times New Roman" w:hAnsi="Times New Roman"/>
          <w:spacing w:val="-1"/>
          <w:lang w:val="en-GB"/>
        </w:rPr>
        <w:t>w</w:t>
      </w:r>
      <w:r w:rsidRPr="000630CE">
        <w:rPr>
          <w:rFonts w:ascii="Times New Roman" w:hAnsi="Times New Roman"/>
          <w:lang w:val="en-GB"/>
        </w:rPr>
        <w:t>h</w:t>
      </w:r>
      <w:r w:rsidRPr="000630CE">
        <w:rPr>
          <w:rFonts w:ascii="Times New Roman" w:hAnsi="Times New Roman"/>
          <w:spacing w:val="1"/>
          <w:lang w:val="en-GB"/>
        </w:rPr>
        <w:t>il</w:t>
      </w:r>
      <w:r w:rsidRPr="000630CE">
        <w:rPr>
          <w:rFonts w:ascii="Times New Roman" w:hAnsi="Times New Roman"/>
          <w:lang w:val="en-GB"/>
        </w:rPr>
        <w:t xml:space="preserve">e </w:t>
      </w:r>
      <w:r w:rsidRPr="000630CE">
        <w:rPr>
          <w:rFonts w:ascii="Times New Roman" w:hAnsi="Times New Roman"/>
          <w:spacing w:val="1"/>
          <w:lang w:val="en-GB"/>
        </w:rPr>
        <w:t>t</w:t>
      </w:r>
      <w:r w:rsidRPr="000630CE">
        <w:rPr>
          <w:rFonts w:ascii="Times New Roman" w:hAnsi="Times New Roman"/>
          <w:lang w:val="en-GB"/>
        </w:rPr>
        <w:t>a</w:t>
      </w:r>
      <w:r w:rsidRPr="000630CE">
        <w:rPr>
          <w:rFonts w:ascii="Times New Roman" w:hAnsi="Times New Roman"/>
          <w:spacing w:val="-2"/>
          <w:lang w:val="en-GB"/>
        </w:rPr>
        <w:t>k</w:t>
      </w:r>
      <w:r w:rsidRPr="000630CE">
        <w:rPr>
          <w:rFonts w:ascii="Times New Roman" w:hAnsi="Times New Roman"/>
          <w:spacing w:val="1"/>
          <w:lang w:val="en-GB"/>
        </w:rPr>
        <w:t>i</w:t>
      </w:r>
      <w:r w:rsidRPr="000630CE">
        <w:rPr>
          <w:rFonts w:ascii="Times New Roman" w:hAnsi="Times New Roman"/>
          <w:lang w:val="en-GB"/>
        </w:rPr>
        <w:t>ng</w:t>
      </w:r>
      <w:r w:rsidRPr="000630CE">
        <w:rPr>
          <w:rFonts w:ascii="Times New Roman" w:hAnsi="Times New Roman"/>
          <w:spacing w:val="-1"/>
          <w:lang w:val="en-GB"/>
        </w:rPr>
        <w:t xml:space="preserve"> </w:t>
      </w:r>
      <w:r w:rsidRPr="000630CE">
        <w:rPr>
          <w:rFonts w:ascii="Times New Roman" w:hAnsi="Times New Roman"/>
          <w:lang w:val="en-GB"/>
        </w:rPr>
        <w:t>Imatinib Actavis</w:t>
      </w:r>
      <w:r w:rsidRPr="000630CE">
        <w:rPr>
          <w:rFonts w:ascii="Times New Roman" w:hAnsi="Times New Roman"/>
          <w:spacing w:val="1"/>
          <w:lang w:val="en-GB"/>
        </w:rPr>
        <w:t xml:space="preserve"> </w:t>
      </w:r>
      <w:r w:rsidRPr="000630CE">
        <w:rPr>
          <w:rFonts w:ascii="Times New Roman" w:hAnsi="Times New Roman"/>
          <w:lang w:val="en-GB"/>
        </w:rPr>
        <w:t>a</w:t>
      </w:r>
      <w:r w:rsidRPr="000630CE">
        <w:rPr>
          <w:rFonts w:ascii="Times New Roman" w:hAnsi="Times New Roman"/>
          <w:spacing w:val="1"/>
          <w:lang w:val="en-GB"/>
        </w:rPr>
        <w:t>r</w:t>
      </w:r>
      <w:r w:rsidRPr="000630CE">
        <w:rPr>
          <w:rFonts w:ascii="Times New Roman" w:hAnsi="Times New Roman"/>
          <w:lang w:val="en-GB"/>
        </w:rPr>
        <w:t>e ad</w:t>
      </w:r>
      <w:r w:rsidRPr="000630CE">
        <w:rPr>
          <w:rFonts w:ascii="Times New Roman" w:hAnsi="Times New Roman"/>
          <w:spacing w:val="-2"/>
          <w:lang w:val="en-GB"/>
        </w:rPr>
        <w:t>v</w:t>
      </w:r>
      <w:r w:rsidRPr="000630CE">
        <w:rPr>
          <w:rFonts w:ascii="Times New Roman" w:hAnsi="Times New Roman"/>
          <w:spacing w:val="1"/>
          <w:lang w:val="en-GB"/>
        </w:rPr>
        <w:t>i</w:t>
      </w:r>
      <w:r w:rsidRPr="000630CE">
        <w:rPr>
          <w:rFonts w:ascii="Times New Roman" w:hAnsi="Times New Roman"/>
          <w:lang w:val="en-GB"/>
        </w:rPr>
        <w:t>s</w:t>
      </w:r>
      <w:r w:rsidRPr="000630CE">
        <w:rPr>
          <w:rFonts w:ascii="Times New Roman" w:hAnsi="Times New Roman"/>
          <w:spacing w:val="1"/>
          <w:lang w:val="en-GB"/>
        </w:rPr>
        <w:t>e</w:t>
      </w:r>
      <w:r w:rsidRPr="000630CE">
        <w:rPr>
          <w:rFonts w:ascii="Times New Roman" w:hAnsi="Times New Roman"/>
          <w:lang w:val="en-GB"/>
        </w:rPr>
        <w:t xml:space="preserve">d </w:t>
      </w:r>
      <w:r w:rsidRPr="000630CE">
        <w:rPr>
          <w:rFonts w:ascii="Times New Roman" w:hAnsi="Times New Roman"/>
          <w:spacing w:val="1"/>
          <w:lang w:val="en-GB"/>
        </w:rPr>
        <w:t>t</w:t>
      </w:r>
      <w:r w:rsidRPr="000630CE">
        <w:rPr>
          <w:rFonts w:ascii="Times New Roman" w:hAnsi="Times New Roman"/>
          <w:lang w:val="en-GB"/>
        </w:rPr>
        <w:t>o</w:t>
      </w:r>
      <w:r w:rsidRPr="000630CE">
        <w:rPr>
          <w:rFonts w:ascii="Times New Roman" w:hAnsi="Times New Roman"/>
          <w:spacing w:val="1"/>
          <w:lang w:val="en-GB"/>
        </w:rPr>
        <w:t xml:space="preserve"> </w:t>
      </w:r>
      <w:r w:rsidRPr="000630CE">
        <w:rPr>
          <w:rFonts w:ascii="Times New Roman" w:hAnsi="Times New Roman"/>
          <w:lang w:val="en-GB"/>
        </w:rPr>
        <w:t>con</w:t>
      </w:r>
      <w:r w:rsidRPr="000630CE">
        <w:rPr>
          <w:rFonts w:ascii="Times New Roman" w:hAnsi="Times New Roman"/>
          <w:spacing w:val="1"/>
          <w:lang w:val="en-GB"/>
        </w:rPr>
        <w:t>s</w:t>
      </w:r>
      <w:r w:rsidRPr="000630CE">
        <w:rPr>
          <w:rFonts w:ascii="Times New Roman" w:hAnsi="Times New Roman"/>
          <w:lang w:val="en-GB"/>
        </w:rPr>
        <w:t>u</w:t>
      </w:r>
      <w:r w:rsidRPr="000630CE">
        <w:rPr>
          <w:rFonts w:ascii="Times New Roman" w:hAnsi="Times New Roman"/>
          <w:spacing w:val="1"/>
          <w:lang w:val="en-GB"/>
        </w:rPr>
        <w:t>l</w:t>
      </w:r>
      <w:r w:rsidRPr="000630CE">
        <w:rPr>
          <w:rFonts w:ascii="Times New Roman" w:hAnsi="Times New Roman"/>
          <w:lang w:val="en-GB"/>
        </w:rPr>
        <w:t>t</w:t>
      </w:r>
      <w:r w:rsidRPr="000630CE">
        <w:rPr>
          <w:rFonts w:ascii="Times New Roman" w:hAnsi="Times New Roman"/>
          <w:spacing w:val="1"/>
          <w:lang w:val="en-GB"/>
        </w:rPr>
        <w:t xml:space="preserve"> </w:t>
      </w:r>
      <w:r w:rsidRPr="000630CE">
        <w:rPr>
          <w:rFonts w:ascii="Times New Roman" w:hAnsi="Times New Roman"/>
          <w:spacing w:val="-1"/>
          <w:lang w:val="en-GB"/>
        </w:rPr>
        <w:t>w</w:t>
      </w:r>
      <w:r w:rsidRPr="000630CE">
        <w:rPr>
          <w:rFonts w:ascii="Times New Roman" w:hAnsi="Times New Roman"/>
          <w:spacing w:val="1"/>
          <w:lang w:val="en-GB"/>
        </w:rPr>
        <w:t>it</w:t>
      </w:r>
      <w:r w:rsidRPr="000630CE">
        <w:rPr>
          <w:rFonts w:ascii="Times New Roman" w:hAnsi="Times New Roman"/>
          <w:lang w:val="en-GB"/>
        </w:rPr>
        <w:t xml:space="preserve">h </w:t>
      </w:r>
      <w:r w:rsidRPr="000630CE">
        <w:rPr>
          <w:rFonts w:ascii="Times New Roman" w:hAnsi="Times New Roman"/>
          <w:spacing w:val="1"/>
          <w:lang w:val="en-GB"/>
        </w:rPr>
        <w:t>t</w:t>
      </w:r>
      <w:r w:rsidRPr="000630CE">
        <w:rPr>
          <w:rFonts w:ascii="Times New Roman" w:hAnsi="Times New Roman"/>
          <w:lang w:val="en-GB"/>
        </w:rPr>
        <w:t>he</w:t>
      </w:r>
      <w:r w:rsidRPr="000630CE">
        <w:rPr>
          <w:rFonts w:ascii="Times New Roman" w:hAnsi="Times New Roman"/>
          <w:spacing w:val="1"/>
          <w:lang w:val="en-GB"/>
        </w:rPr>
        <w:t>i</w:t>
      </w:r>
      <w:r w:rsidRPr="000630CE">
        <w:rPr>
          <w:rFonts w:ascii="Times New Roman" w:hAnsi="Times New Roman"/>
          <w:lang w:val="en-GB"/>
        </w:rPr>
        <w:t>r</w:t>
      </w:r>
      <w:r w:rsidRPr="000630CE">
        <w:rPr>
          <w:rFonts w:ascii="Times New Roman" w:hAnsi="Times New Roman"/>
          <w:spacing w:val="1"/>
          <w:lang w:val="en-GB"/>
        </w:rPr>
        <w:t xml:space="preserve"> </w:t>
      </w:r>
      <w:r w:rsidRPr="000630CE">
        <w:rPr>
          <w:rFonts w:ascii="Times New Roman" w:hAnsi="Times New Roman"/>
          <w:lang w:val="en-GB"/>
        </w:rPr>
        <w:t>doc</w:t>
      </w:r>
      <w:r w:rsidRPr="000630CE">
        <w:rPr>
          <w:rFonts w:ascii="Times New Roman" w:hAnsi="Times New Roman"/>
          <w:spacing w:val="1"/>
          <w:lang w:val="en-GB"/>
        </w:rPr>
        <w:t>t</w:t>
      </w:r>
      <w:r w:rsidRPr="000630CE">
        <w:rPr>
          <w:rFonts w:ascii="Times New Roman" w:hAnsi="Times New Roman"/>
          <w:lang w:val="en-GB"/>
        </w:rPr>
        <w:t>o</w:t>
      </w:r>
      <w:r w:rsidRPr="000630CE">
        <w:rPr>
          <w:rFonts w:ascii="Times New Roman" w:hAnsi="Times New Roman"/>
          <w:spacing w:val="1"/>
          <w:lang w:val="en-GB"/>
        </w:rPr>
        <w:t>r</w:t>
      </w:r>
      <w:r w:rsidRPr="000630CE">
        <w:rPr>
          <w:rFonts w:ascii="Times New Roman" w:hAnsi="Times New Roman"/>
          <w:lang w:val="en-GB"/>
        </w:rPr>
        <w:t>.</w:t>
      </w: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13192C">
      <w:pPr>
        <w:autoSpaceDE w:val="0"/>
        <w:autoSpaceDN w:val="0"/>
        <w:adjustRightInd w:val="0"/>
        <w:spacing w:after="0" w:line="240" w:lineRule="auto"/>
        <w:rPr>
          <w:rFonts w:ascii="Times New Roman" w:hAnsi="Times New Roman"/>
          <w:b/>
          <w:bCs/>
          <w:lang w:val="en-GB"/>
        </w:rPr>
      </w:pPr>
      <w:r w:rsidRPr="000630CE">
        <w:rPr>
          <w:rFonts w:ascii="Times New Roman" w:hAnsi="Times New Roman"/>
          <w:b/>
          <w:bCs/>
          <w:lang w:val="en-GB"/>
        </w:rPr>
        <w:t>Driving and using machines</w:t>
      </w:r>
    </w:p>
    <w:p w:rsidR="006F03EF" w:rsidRPr="000630CE" w:rsidRDefault="006F03EF" w:rsidP="0013192C">
      <w:pPr>
        <w:autoSpaceDE w:val="0"/>
        <w:autoSpaceDN w:val="0"/>
        <w:adjustRightInd w:val="0"/>
        <w:spacing w:after="0" w:line="240" w:lineRule="auto"/>
        <w:rPr>
          <w:rFonts w:ascii="Times New Roman" w:hAnsi="Times New Roman"/>
          <w:lang w:val="en-GB"/>
        </w:rPr>
      </w:pPr>
      <w:r w:rsidRPr="000630CE">
        <w:rPr>
          <w:rFonts w:ascii="Times New Roman" w:hAnsi="Times New Roman"/>
          <w:lang w:val="en-GB"/>
        </w:rPr>
        <w:t>You may feel dizzy or drowsy or get blurred vision while taking this medicine. If this happens, do not drive or use any tools or machines until you are feeling well again.</w:t>
      </w:r>
    </w:p>
    <w:p w:rsidR="006F03EF" w:rsidRDefault="006F03EF" w:rsidP="006F03EF">
      <w:pPr>
        <w:autoSpaceDE w:val="0"/>
        <w:autoSpaceDN w:val="0"/>
        <w:adjustRightInd w:val="0"/>
        <w:spacing w:after="0" w:line="240" w:lineRule="auto"/>
        <w:rPr>
          <w:rFonts w:ascii="Times New Roman" w:hAnsi="Times New Roman"/>
          <w:lang w:val="en-GB"/>
        </w:rPr>
      </w:pPr>
    </w:p>
    <w:p w:rsidR="00D71DEA" w:rsidRPr="00D71DEA" w:rsidRDefault="00D71DEA" w:rsidP="006877F5">
      <w:pPr>
        <w:autoSpaceDE w:val="0"/>
        <w:autoSpaceDN w:val="0"/>
        <w:adjustRightInd w:val="0"/>
        <w:spacing w:after="0" w:line="240" w:lineRule="auto"/>
        <w:rPr>
          <w:rFonts w:ascii="Times New Roman" w:hAnsi="Times New Roman"/>
          <w:b/>
          <w:lang w:val="en-US"/>
        </w:rPr>
      </w:pPr>
      <w:r w:rsidRPr="00D71DEA">
        <w:rPr>
          <w:rFonts w:ascii="Times New Roman" w:hAnsi="Times New Roman"/>
          <w:b/>
          <w:lang w:val="en-US"/>
        </w:rPr>
        <w:t>Imatinib Actavis contains sodium</w:t>
      </w:r>
    </w:p>
    <w:p w:rsidR="006877F5" w:rsidRPr="005D046C" w:rsidRDefault="006877F5" w:rsidP="006877F5">
      <w:pPr>
        <w:autoSpaceDE w:val="0"/>
        <w:autoSpaceDN w:val="0"/>
        <w:adjustRightInd w:val="0"/>
        <w:spacing w:after="0" w:line="240" w:lineRule="auto"/>
        <w:rPr>
          <w:rFonts w:ascii="Times New Roman" w:hAnsi="Times New Roman"/>
          <w:lang w:val="en-US"/>
        </w:rPr>
      </w:pPr>
      <w:r w:rsidRPr="00D305DE">
        <w:rPr>
          <w:rFonts w:ascii="Times New Roman" w:hAnsi="Times New Roman"/>
          <w:lang w:val="en-US"/>
        </w:rPr>
        <w:t>This medicine contains less than 1 mmol</w:t>
      </w:r>
      <w:r w:rsidR="00111093">
        <w:rPr>
          <w:rFonts w:ascii="Times New Roman" w:hAnsi="Times New Roman"/>
          <w:lang w:val="en-US"/>
        </w:rPr>
        <w:t xml:space="preserve"> sodium (23 mg) per hard capsule</w:t>
      </w:r>
      <w:r>
        <w:rPr>
          <w:rFonts w:ascii="Times New Roman" w:hAnsi="Times New Roman"/>
          <w:lang w:val="en-US"/>
        </w:rPr>
        <w:t>,</w:t>
      </w:r>
      <w:r w:rsidRPr="00D305DE">
        <w:rPr>
          <w:rFonts w:ascii="Times New Roman" w:hAnsi="Times New Roman"/>
          <w:lang w:val="en-US"/>
        </w:rPr>
        <w:t xml:space="preserve"> that is to say essentially ‘sodium-free’.</w:t>
      </w:r>
    </w:p>
    <w:p w:rsidR="006877F5" w:rsidRPr="007539F2" w:rsidRDefault="006877F5" w:rsidP="006F03EF">
      <w:pPr>
        <w:autoSpaceDE w:val="0"/>
        <w:autoSpaceDN w:val="0"/>
        <w:adjustRightInd w:val="0"/>
        <w:spacing w:after="0" w:line="240" w:lineRule="auto"/>
        <w:rPr>
          <w:rFonts w:ascii="Times New Roman" w:hAnsi="Times New Roman"/>
          <w:lang w:val="en-US"/>
        </w:rPr>
      </w:pP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13192C">
      <w:pPr>
        <w:autoSpaceDE w:val="0"/>
        <w:autoSpaceDN w:val="0"/>
        <w:adjustRightInd w:val="0"/>
        <w:spacing w:after="0" w:line="240" w:lineRule="auto"/>
        <w:rPr>
          <w:rFonts w:ascii="Times New Roman" w:hAnsi="Times New Roman"/>
          <w:b/>
          <w:bCs/>
          <w:lang w:val="en-GB"/>
        </w:rPr>
      </w:pPr>
      <w:r w:rsidRPr="000630CE">
        <w:rPr>
          <w:rFonts w:ascii="Times New Roman" w:hAnsi="Times New Roman"/>
          <w:b/>
          <w:bCs/>
          <w:lang w:val="en-GB"/>
        </w:rPr>
        <w:t>3.</w:t>
      </w:r>
      <w:r w:rsidRPr="000630CE">
        <w:rPr>
          <w:rFonts w:ascii="Times New Roman" w:hAnsi="Times New Roman"/>
          <w:b/>
          <w:bCs/>
          <w:lang w:val="en-GB"/>
        </w:rPr>
        <w:tab/>
        <w:t>How to take Imatinib Actavis</w:t>
      </w:r>
    </w:p>
    <w:p w:rsidR="006F03EF" w:rsidRPr="000630CE" w:rsidRDefault="006F03EF" w:rsidP="0013192C">
      <w:pPr>
        <w:autoSpaceDE w:val="0"/>
        <w:autoSpaceDN w:val="0"/>
        <w:adjustRightInd w:val="0"/>
        <w:spacing w:after="0" w:line="240" w:lineRule="auto"/>
        <w:rPr>
          <w:rFonts w:ascii="Times New Roman" w:hAnsi="Times New Roman"/>
          <w:bCs/>
          <w:lang w:val="en-GB"/>
        </w:rPr>
      </w:pPr>
    </w:p>
    <w:p w:rsidR="006F03EF" w:rsidRPr="000630CE" w:rsidRDefault="006F03EF" w:rsidP="006F03EF">
      <w:pPr>
        <w:autoSpaceDE w:val="0"/>
        <w:autoSpaceDN w:val="0"/>
        <w:adjustRightInd w:val="0"/>
        <w:spacing w:after="0" w:line="240" w:lineRule="auto"/>
        <w:rPr>
          <w:rFonts w:ascii="Times New Roman" w:hAnsi="Times New Roman"/>
          <w:lang w:val="en-GB"/>
        </w:rPr>
      </w:pPr>
      <w:r w:rsidRPr="000630CE">
        <w:rPr>
          <w:rFonts w:ascii="Times New Roman" w:hAnsi="Times New Roman"/>
          <w:lang w:val="en-GB"/>
        </w:rPr>
        <w:t>Your doctor has prescribed Imatinib Actavis because you suffer from a serious condition. Imatinib Actavis can help you to fight this condition.</w:t>
      </w: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6F03EF">
      <w:pPr>
        <w:autoSpaceDE w:val="0"/>
        <w:autoSpaceDN w:val="0"/>
        <w:adjustRightInd w:val="0"/>
        <w:spacing w:after="0" w:line="240" w:lineRule="auto"/>
        <w:rPr>
          <w:rFonts w:ascii="Times New Roman" w:hAnsi="Times New Roman"/>
          <w:lang w:val="en-GB"/>
        </w:rPr>
      </w:pPr>
      <w:r w:rsidRPr="000630CE">
        <w:rPr>
          <w:rFonts w:ascii="Times New Roman" w:hAnsi="Times New Roman"/>
          <w:lang w:val="en-GB"/>
        </w:rPr>
        <w:t>However, always take this medicine exactly as your doctor or pharmacist has told you. It is important that you do this as long as your doctor or pharmacist tells you to. Check with your doctor or pharmacist if you are not sure.</w:t>
      </w: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6F03EF">
      <w:pPr>
        <w:autoSpaceDE w:val="0"/>
        <w:autoSpaceDN w:val="0"/>
        <w:adjustRightInd w:val="0"/>
        <w:spacing w:after="0" w:line="240" w:lineRule="auto"/>
        <w:rPr>
          <w:rFonts w:ascii="Times New Roman" w:hAnsi="Times New Roman"/>
          <w:lang w:val="en-GB"/>
        </w:rPr>
      </w:pPr>
      <w:r w:rsidRPr="000630CE">
        <w:rPr>
          <w:rFonts w:ascii="Times New Roman" w:hAnsi="Times New Roman"/>
          <w:lang w:val="en-GB"/>
        </w:rPr>
        <w:t>Do not stop taking Imatinib Actavis unless your doctor tells you to. If you are not able to take the medicine as your doctor prescribed or you feel you do not need it anymore, contact your doctor straight away.</w:t>
      </w: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13192C">
      <w:pPr>
        <w:autoSpaceDE w:val="0"/>
        <w:autoSpaceDN w:val="0"/>
        <w:adjustRightInd w:val="0"/>
        <w:spacing w:after="0" w:line="240" w:lineRule="auto"/>
        <w:rPr>
          <w:rFonts w:ascii="Times New Roman" w:hAnsi="Times New Roman"/>
          <w:b/>
          <w:bCs/>
          <w:lang w:val="en-GB"/>
        </w:rPr>
      </w:pPr>
      <w:r w:rsidRPr="000630CE">
        <w:rPr>
          <w:rFonts w:ascii="Times New Roman" w:hAnsi="Times New Roman"/>
          <w:b/>
          <w:bCs/>
          <w:lang w:val="en-GB"/>
        </w:rPr>
        <w:t>How much Imatinib Actavis to take</w:t>
      </w:r>
    </w:p>
    <w:p w:rsidR="006F03EF" w:rsidRPr="000630CE" w:rsidRDefault="006F03EF" w:rsidP="0013192C">
      <w:pPr>
        <w:autoSpaceDE w:val="0"/>
        <w:autoSpaceDN w:val="0"/>
        <w:adjustRightInd w:val="0"/>
        <w:spacing w:after="0" w:line="240" w:lineRule="auto"/>
        <w:rPr>
          <w:rFonts w:ascii="Times New Roman" w:hAnsi="Times New Roman"/>
          <w:bCs/>
          <w:lang w:val="en-GB"/>
        </w:rPr>
      </w:pPr>
    </w:p>
    <w:p w:rsidR="006F03EF" w:rsidRPr="000630CE" w:rsidRDefault="006F03EF" w:rsidP="0013192C">
      <w:pPr>
        <w:autoSpaceDE w:val="0"/>
        <w:autoSpaceDN w:val="0"/>
        <w:adjustRightInd w:val="0"/>
        <w:spacing w:after="0" w:line="240" w:lineRule="auto"/>
        <w:rPr>
          <w:rFonts w:ascii="Times New Roman" w:hAnsi="Times New Roman"/>
          <w:b/>
          <w:bCs/>
          <w:lang w:val="en-GB"/>
        </w:rPr>
      </w:pPr>
      <w:r w:rsidRPr="000630CE">
        <w:rPr>
          <w:rFonts w:ascii="Times New Roman" w:hAnsi="Times New Roman"/>
          <w:b/>
          <w:bCs/>
          <w:lang w:val="en-GB"/>
        </w:rPr>
        <w:t>Use in adults</w:t>
      </w:r>
    </w:p>
    <w:p w:rsidR="006F03EF" w:rsidRPr="000630CE" w:rsidRDefault="006F03EF" w:rsidP="006F03EF">
      <w:pPr>
        <w:autoSpaceDE w:val="0"/>
        <w:autoSpaceDN w:val="0"/>
        <w:adjustRightInd w:val="0"/>
        <w:spacing w:after="0" w:line="240" w:lineRule="auto"/>
        <w:rPr>
          <w:rFonts w:ascii="Times New Roman" w:hAnsi="Times New Roman"/>
          <w:lang w:val="en-GB"/>
        </w:rPr>
      </w:pPr>
      <w:r w:rsidRPr="000630CE">
        <w:rPr>
          <w:rFonts w:ascii="Times New Roman" w:hAnsi="Times New Roman"/>
          <w:lang w:val="en-GB"/>
        </w:rPr>
        <w:t>Your doctor will tell you exactly how many capsules of Imatinib Actavis to take.</w:t>
      </w:r>
    </w:p>
    <w:p w:rsidR="006F03EF" w:rsidRPr="000630CE" w:rsidRDefault="006F03EF" w:rsidP="006F03EF">
      <w:pPr>
        <w:autoSpaceDE w:val="0"/>
        <w:autoSpaceDN w:val="0"/>
        <w:adjustRightInd w:val="0"/>
        <w:spacing w:after="0" w:line="240" w:lineRule="auto"/>
        <w:rPr>
          <w:rFonts w:ascii="Times New Roman" w:hAnsi="Times New Roman"/>
          <w:color w:val="000000"/>
          <w:lang w:eastAsia="is-IS"/>
        </w:rPr>
      </w:pPr>
    </w:p>
    <w:p w:rsidR="006F03EF" w:rsidRPr="000630CE" w:rsidRDefault="006F03EF" w:rsidP="006F03EF">
      <w:pPr>
        <w:autoSpaceDE w:val="0"/>
        <w:autoSpaceDN w:val="0"/>
        <w:adjustRightInd w:val="0"/>
        <w:spacing w:after="0" w:line="240" w:lineRule="auto"/>
        <w:ind w:left="567" w:hanging="567"/>
        <w:rPr>
          <w:rFonts w:ascii="Times New Roman" w:hAnsi="Times New Roman"/>
          <w:color w:val="000000"/>
          <w:lang w:eastAsia="is-IS"/>
        </w:rPr>
      </w:pPr>
      <w:r w:rsidRPr="000630CE">
        <w:rPr>
          <w:rFonts w:ascii="Times New Roman" w:hAnsi="Times New Roman"/>
          <w:b/>
          <w:bCs/>
          <w:color w:val="000000"/>
          <w:lang w:eastAsia="is-IS"/>
        </w:rPr>
        <w:t>-</w:t>
      </w:r>
      <w:r w:rsidRPr="000630CE">
        <w:rPr>
          <w:rFonts w:ascii="Times New Roman" w:hAnsi="Times New Roman"/>
          <w:b/>
          <w:bCs/>
          <w:color w:val="000000"/>
          <w:lang w:eastAsia="is-IS"/>
        </w:rPr>
        <w:tab/>
        <w:t xml:space="preserve">If you are being treated for CML: </w:t>
      </w:r>
    </w:p>
    <w:p w:rsidR="006F03EF" w:rsidRPr="000630CE" w:rsidRDefault="006F03EF" w:rsidP="006F03EF">
      <w:pPr>
        <w:autoSpaceDE w:val="0"/>
        <w:autoSpaceDN w:val="0"/>
        <w:adjustRightInd w:val="0"/>
        <w:spacing w:after="0" w:line="240" w:lineRule="auto"/>
        <w:ind w:left="567"/>
        <w:rPr>
          <w:rFonts w:ascii="Times New Roman" w:hAnsi="Times New Roman"/>
          <w:color w:val="000000"/>
          <w:lang w:eastAsia="is-IS"/>
        </w:rPr>
      </w:pPr>
      <w:r w:rsidRPr="000F5DB0">
        <w:rPr>
          <w:rFonts w:ascii="Times New Roman" w:hAnsi="Times New Roman"/>
          <w:color w:val="000000"/>
          <w:lang w:eastAsia="is-IS"/>
        </w:rPr>
        <w:t>The usual</w:t>
      </w:r>
      <w:r w:rsidRPr="000F5DB0">
        <w:rPr>
          <w:rFonts w:ascii="Times New Roman" w:hAnsi="Times New Roman"/>
          <w:color w:val="000000"/>
        </w:rPr>
        <w:t xml:space="preserve"> starting dose is </w:t>
      </w:r>
      <w:r w:rsidRPr="000F5DB0">
        <w:rPr>
          <w:rFonts w:ascii="Times New Roman" w:hAnsi="Times New Roman"/>
          <w:color w:val="000000"/>
          <w:lang w:eastAsia="is-IS"/>
        </w:rPr>
        <w:t xml:space="preserve">600 mg to be taken as one capsule of 400 mg plus 2 capsules of 100 mg </w:t>
      </w:r>
      <w:r w:rsidRPr="000F5DB0">
        <w:rPr>
          <w:rFonts w:ascii="Times New Roman" w:hAnsi="Times New Roman"/>
          <w:b/>
          <w:color w:val="000000"/>
          <w:lang w:eastAsia="is-IS"/>
        </w:rPr>
        <w:t>once</w:t>
      </w:r>
      <w:r w:rsidRPr="000F5DB0">
        <w:rPr>
          <w:rFonts w:ascii="Times New Roman" w:hAnsi="Times New Roman"/>
          <w:color w:val="000000"/>
          <w:lang w:eastAsia="is-IS"/>
        </w:rPr>
        <w:t xml:space="preserve"> a day.</w:t>
      </w: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6F03EF">
      <w:pPr>
        <w:autoSpaceDE w:val="0"/>
        <w:autoSpaceDN w:val="0"/>
        <w:adjustRightInd w:val="0"/>
        <w:spacing w:after="0" w:line="240" w:lineRule="auto"/>
        <w:rPr>
          <w:rFonts w:ascii="Times New Roman" w:hAnsi="Times New Roman"/>
          <w:lang w:val="en-GB"/>
        </w:rPr>
      </w:pPr>
      <w:r w:rsidRPr="000630CE">
        <w:rPr>
          <w:rFonts w:ascii="Times New Roman" w:hAnsi="Times New Roman"/>
        </w:rPr>
        <w:t>Your doctor may prescribe a higher or lower dose depending on how you respond to the treatment. If your daily dose is 800 mg (2 capsules), you should take one capsule in the morning and a second capsule in the evening.</w:t>
      </w:r>
    </w:p>
    <w:p w:rsidR="006F03EF" w:rsidRPr="000630CE" w:rsidRDefault="006F03EF" w:rsidP="006F03EF">
      <w:pPr>
        <w:pStyle w:val="Default"/>
        <w:rPr>
          <w:sz w:val="22"/>
          <w:szCs w:val="22"/>
        </w:rPr>
      </w:pPr>
    </w:p>
    <w:p w:rsidR="006F03EF" w:rsidRPr="000630CE" w:rsidRDefault="006F03EF" w:rsidP="006F03EF">
      <w:pPr>
        <w:pStyle w:val="Default"/>
        <w:ind w:left="567" w:hanging="567"/>
        <w:rPr>
          <w:sz w:val="22"/>
          <w:szCs w:val="22"/>
        </w:rPr>
      </w:pPr>
      <w:r w:rsidRPr="000630CE">
        <w:rPr>
          <w:b/>
          <w:bCs/>
          <w:sz w:val="22"/>
          <w:szCs w:val="22"/>
        </w:rPr>
        <w:t>-</w:t>
      </w:r>
      <w:r w:rsidRPr="000630CE">
        <w:rPr>
          <w:b/>
          <w:bCs/>
          <w:sz w:val="22"/>
          <w:szCs w:val="22"/>
        </w:rPr>
        <w:tab/>
        <w:t>If you are being treated for Ph-positive ALL:</w:t>
      </w:r>
    </w:p>
    <w:p w:rsidR="006F03EF" w:rsidRPr="000630CE" w:rsidRDefault="006F03EF" w:rsidP="006F03EF">
      <w:pPr>
        <w:pStyle w:val="Default"/>
        <w:ind w:left="567"/>
        <w:rPr>
          <w:sz w:val="22"/>
          <w:szCs w:val="22"/>
        </w:rPr>
      </w:pPr>
      <w:r w:rsidRPr="000630CE">
        <w:rPr>
          <w:sz w:val="22"/>
          <w:szCs w:val="22"/>
        </w:rPr>
        <w:t xml:space="preserve">The starting dose is 600 mg to be taken as one capsule of 400 mg plus 2 capsules of 100 mg </w:t>
      </w:r>
      <w:r w:rsidRPr="000630CE">
        <w:rPr>
          <w:b/>
          <w:bCs/>
          <w:sz w:val="22"/>
          <w:szCs w:val="22"/>
        </w:rPr>
        <w:t xml:space="preserve">once </w:t>
      </w:r>
      <w:r w:rsidRPr="000630CE">
        <w:rPr>
          <w:sz w:val="22"/>
          <w:szCs w:val="22"/>
        </w:rPr>
        <w:t xml:space="preserve">a day. </w:t>
      </w:r>
    </w:p>
    <w:p w:rsidR="006F03EF" w:rsidRPr="000630CE" w:rsidRDefault="006F03EF" w:rsidP="006F03EF">
      <w:pPr>
        <w:pStyle w:val="Default"/>
        <w:rPr>
          <w:sz w:val="22"/>
          <w:szCs w:val="22"/>
        </w:rPr>
      </w:pPr>
    </w:p>
    <w:p w:rsidR="006F03EF" w:rsidRPr="000630CE" w:rsidRDefault="006F03EF" w:rsidP="006F03EF">
      <w:pPr>
        <w:pStyle w:val="Default"/>
        <w:ind w:left="567" w:hanging="567"/>
        <w:rPr>
          <w:sz w:val="22"/>
          <w:szCs w:val="22"/>
        </w:rPr>
      </w:pPr>
      <w:r w:rsidRPr="000630CE">
        <w:rPr>
          <w:b/>
          <w:bCs/>
          <w:sz w:val="22"/>
          <w:szCs w:val="22"/>
        </w:rPr>
        <w:t>-</w:t>
      </w:r>
      <w:r w:rsidRPr="000630CE">
        <w:rPr>
          <w:b/>
          <w:bCs/>
          <w:sz w:val="22"/>
          <w:szCs w:val="22"/>
        </w:rPr>
        <w:tab/>
        <w:t>If you are being treated for MDS/MPD:</w:t>
      </w:r>
    </w:p>
    <w:p w:rsidR="006F03EF" w:rsidRPr="000630CE" w:rsidRDefault="006F03EF" w:rsidP="006F03EF">
      <w:pPr>
        <w:pStyle w:val="Default"/>
        <w:ind w:firstLine="567"/>
        <w:rPr>
          <w:sz w:val="22"/>
          <w:szCs w:val="22"/>
        </w:rPr>
      </w:pPr>
      <w:r w:rsidRPr="000630CE">
        <w:rPr>
          <w:sz w:val="22"/>
          <w:szCs w:val="22"/>
        </w:rPr>
        <w:t xml:space="preserve">The starting dose is 400 mg to be taken as one capsule </w:t>
      </w:r>
      <w:r w:rsidRPr="000630CE">
        <w:rPr>
          <w:b/>
          <w:bCs/>
          <w:sz w:val="22"/>
          <w:szCs w:val="22"/>
        </w:rPr>
        <w:t xml:space="preserve">once </w:t>
      </w:r>
      <w:r w:rsidRPr="000630CE">
        <w:rPr>
          <w:sz w:val="22"/>
          <w:szCs w:val="22"/>
        </w:rPr>
        <w:t>a day.</w:t>
      </w:r>
    </w:p>
    <w:p w:rsidR="006F03EF" w:rsidRPr="000630CE" w:rsidRDefault="006F03EF" w:rsidP="006F03EF">
      <w:pPr>
        <w:pStyle w:val="Default"/>
        <w:rPr>
          <w:sz w:val="22"/>
          <w:szCs w:val="22"/>
        </w:rPr>
      </w:pPr>
    </w:p>
    <w:p w:rsidR="006F03EF" w:rsidRPr="000630CE" w:rsidRDefault="006F03EF" w:rsidP="006F03EF">
      <w:pPr>
        <w:pStyle w:val="Default"/>
        <w:ind w:left="567" w:hanging="567"/>
        <w:rPr>
          <w:sz w:val="22"/>
          <w:szCs w:val="22"/>
        </w:rPr>
      </w:pPr>
      <w:r w:rsidRPr="000630CE">
        <w:rPr>
          <w:b/>
          <w:bCs/>
          <w:sz w:val="22"/>
          <w:szCs w:val="22"/>
        </w:rPr>
        <w:t>-</w:t>
      </w:r>
      <w:r w:rsidRPr="000630CE">
        <w:rPr>
          <w:b/>
          <w:bCs/>
          <w:sz w:val="22"/>
          <w:szCs w:val="22"/>
        </w:rPr>
        <w:tab/>
        <w:t>If you are being treated for HES/CEL:</w:t>
      </w:r>
    </w:p>
    <w:p w:rsidR="006F03EF" w:rsidRPr="000630CE" w:rsidRDefault="006F03EF" w:rsidP="006F03EF">
      <w:pPr>
        <w:pStyle w:val="Default"/>
        <w:ind w:left="567"/>
        <w:rPr>
          <w:sz w:val="22"/>
          <w:szCs w:val="22"/>
        </w:rPr>
      </w:pPr>
      <w:r w:rsidRPr="000630CE">
        <w:rPr>
          <w:sz w:val="22"/>
          <w:szCs w:val="22"/>
        </w:rPr>
        <w:t xml:space="preserve">The starting dose is 100 mg, to be taken as one capsule of 100 mg </w:t>
      </w:r>
      <w:r w:rsidRPr="000630CE">
        <w:rPr>
          <w:b/>
          <w:bCs/>
          <w:sz w:val="22"/>
          <w:szCs w:val="22"/>
        </w:rPr>
        <w:t xml:space="preserve">once </w:t>
      </w:r>
      <w:r w:rsidRPr="000630CE">
        <w:rPr>
          <w:sz w:val="22"/>
          <w:szCs w:val="22"/>
        </w:rPr>
        <w:t xml:space="preserve">a day. Your doctor may decide to increase the dose to 400 mg, to be taken as one capsule of 400 mg </w:t>
      </w:r>
      <w:r w:rsidRPr="000630CE">
        <w:rPr>
          <w:b/>
          <w:bCs/>
          <w:sz w:val="22"/>
          <w:szCs w:val="22"/>
        </w:rPr>
        <w:t xml:space="preserve">once </w:t>
      </w:r>
      <w:r w:rsidRPr="000630CE">
        <w:rPr>
          <w:sz w:val="22"/>
          <w:szCs w:val="22"/>
        </w:rPr>
        <w:t>a day, depending on how you respond to treatment.</w:t>
      </w:r>
    </w:p>
    <w:p w:rsidR="006F03EF" w:rsidRPr="000630CE" w:rsidRDefault="006F03EF" w:rsidP="006F03EF">
      <w:pPr>
        <w:pStyle w:val="Default"/>
        <w:rPr>
          <w:sz w:val="22"/>
          <w:szCs w:val="22"/>
        </w:rPr>
      </w:pPr>
    </w:p>
    <w:p w:rsidR="006F03EF" w:rsidRPr="000630CE" w:rsidRDefault="006F03EF" w:rsidP="006F03EF">
      <w:pPr>
        <w:pStyle w:val="Default"/>
        <w:ind w:left="567" w:hanging="567"/>
        <w:rPr>
          <w:sz w:val="22"/>
          <w:szCs w:val="22"/>
        </w:rPr>
      </w:pPr>
      <w:r w:rsidRPr="000630CE">
        <w:rPr>
          <w:b/>
          <w:bCs/>
          <w:sz w:val="22"/>
          <w:szCs w:val="22"/>
        </w:rPr>
        <w:t>-</w:t>
      </w:r>
      <w:r w:rsidRPr="000630CE">
        <w:rPr>
          <w:b/>
          <w:bCs/>
          <w:sz w:val="22"/>
          <w:szCs w:val="22"/>
        </w:rPr>
        <w:tab/>
        <w:t>If you are being treated for DFSP:</w:t>
      </w:r>
    </w:p>
    <w:p w:rsidR="006F03EF" w:rsidRPr="000630CE" w:rsidRDefault="006F03EF" w:rsidP="006F03EF">
      <w:pPr>
        <w:autoSpaceDE w:val="0"/>
        <w:autoSpaceDN w:val="0"/>
        <w:adjustRightInd w:val="0"/>
        <w:spacing w:after="0" w:line="240" w:lineRule="auto"/>
        <w:ind w:left="567"/>
        <w:rPr>
          <w:rFonts w:ascii="Times New Roman" w:hAnsi="Times New Roman"/>
          <w:lang w:val="en-GB"/>
        </w:rPr>
      </w:pPr>
      <w:r w:rsidRPr="000630CE">
        <w:rPr>
          <w:rFonts w:ascii="Times New Roman" w:hAnsi="Times New Roman"/>
        </w:rPr>
        <w:t>The dose is 800 mg per day (2 capsules), to be taken as one capsule in the morning and a second capsule in the evening.</w:t>
      </w: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13192C">
      <w:pPr>
        <w:autoSpaceDE w:val="0"/>
        <w:autoSpaceDN w:val="0"/>
        <w:adjustRightInd w:val="0"/>
        <w:spacing w:after="0" w:line="240" w:lineRule="auto"/>
        <w:rPr>
          <w:rFonts w:ascii="Times New Roman" w:hAnsi="Times New Roman"/>
          <w:b/>
          <w:bCs/>
          <w:lang w:val="en-GB"/>
        </w:rPr>
      </w:pPr>
      <w:r w:rsidRPr="000630CE">
        <w:rPr>
          <w:rFonts w:ascii="Times New Roman" w:hAnsi="Times New Roman"/>
          <w:b/>
          <w:bCs/>
          <w:lang w:val="en-GB"/>
        </w:rPr>
        <w:t>Use in children and adolescents</w:t>
      </w:r>
    </w:p>
    <w:p w:rsidR="006F03EF" w:rsidRPr="000630CE" w:rsidRDefault="006F03EF" w:rsidP="006F03EF">
      <w:pPr>
        <w:autoSpaceDE w:val="0"/>
        <w:autoSpaceDN w:val="0"/>
        <w:adjustRightInd w:val="0"/>
        <w:spacing w:after="0" w:line="240" w:lineRule="auto"/>
        <w:rPr>
          <w:rFonts w:ascii="Times New Roman" w:hAnsi="Times New Roman"/>
          <w:lang w:val="en-GB"/>
        </w:rPr>
      </w:pPr>
      <w:r w:rsidRPr="000630CE">
        <w:rPr>
          <w:rFonts w:ascii="Times New Roman" w:hAnsi="Times New Roman"/>
          <w:lang w:val="en-GB"/>
        </w:rPr>
        <w:t xml:space="preserve">The doctor will tell you how many capsules of Imatinib Actavis to give to your child. The amount of Imatinib Actavis given will depend on your child’s condition, body weight and height. </w:t>
      </w:r>
    </w:p>
    <w:p w:rsidR="006F03EF" w:rsidRPr="000630CE" w:rsidRDefault="006F03EF" w:rsidP="006F03EF">
      <w:pPr>
        <w:autoSpaceDE w:val="0"/>
        <w:autoSpaceDN w:val="0"/>
        <w:adjustRightInd w:val="0"/>
        <w:spacing w:after="0" w:line="240" w:lineRule="auto"/>
        <w:rPr>
          <w:rFonts w:ascii="Times New Roman" w:hAnsi="Times New Roman"/>
          <w:b/>
          <w:bCs/>
          <w:lang w:val="en-GB"/>
        </w:rPr>
      </w:pPr>
    </w:p>
    <w:p w:rsidR="006F03EF" w:rsidRPr="000630CE" w:rsidRDefault="006F03EF" w:rsidP="006F03EF">
      <w:pPr>
        <w:autoSpaceDE w:val="0"/>
        <w:autoSpaceDN w:val="0"/>
        <w:adjustRightInd w:val="0"/>
        <w:spacing w:after="0" w:line="240" w:lineRule="auto"/>
        <w:rPr>
          <w:rFonts w:ascii="Times New Roman" w:hAnsi="Times New Roman"/>
          <w:lang w:val="en-GB"/>
        </w:rPr>
      </w:pPr>
      <w:r w:rsidRPr="000630CE">
        <w:rPr>
          <w:rFonts w:ascii="Times New Roman" w:hAnsi="Times New Roman"/>
          <w:lang w:val="en-GB"/>
        </w:rPr>
        <w:t>The total daily dose in children must not exceed 800 mg with CML</w:t>
      </w:r>
      <w:r w:rsidR="0013192C">
        <w:rPr>
          <w:rFonts w:ascii="Times New Roman" w:hAnsi="Times New Roman"/>
          <w:lang w:val="en-GB"/>
        </w:rPr>
        <w:t xml:space="preserve"> </w:t>
      </w:r>
      <w:r w:rsidR="0013192C" w:rsidRPr="000F5DB0">
        <w:rPr>
          <w:rFonts w:ascii="Times New Roman" w:hAnsi="Times New Roman"/>
          <w:lang w:val="en-GB"/>
        </w:rPr>
        <w:t>and 600 mg with</w:t>
      </w:r>
      <w:r w:rsidR="0013192C" w:rsidRPr="000F5DB0">
        <w:rPr>
          <w:color w:val="000000"/>
          <w:lang w:eastAsia="en-GB"/>
        </w:rPr>
        <w:t xml:space="preserve"> </w:t>
      </w:r>
      <w:r w:rsidR="0013192C" w:rsidRPr="00B85F24">
        <w:rPr>
          <w:rFonts w:ascii="Times New Roman" w:hAnsi="Times New Roman"/>
          <w:color w:val="000000"/>
          <w:lang w:eastAsia="en-GB"/>
        </w:rPr>
        <w:t>Ph+ALL</w:t>
      </w:r>
      <w:r w:rsidRPr="001B0C82">
        <w:rPr>
          <w:rFonts w:ascii="Times New Roman" w:hAnsi="Times New Roman"/>
          <w:lang w:val="en-GB"/>
        </w:rPr>
        <w:t>.</w:t>
      </w:r>
      <w:r w:rsidRPr="000630CE">
        <w:rPr>
          <w:rFonts w:ascii="Times New Roman" w:hAnsi="Times New Roman"/>
          <w:lang w:val="en-GB"/>
        </w:rPr>
        <w:t xml:space="preserve"> The treatment can either be given to your child as a once-daily dose or alternatively the daily dose can be split into two administrations (half in the morning and half in the evening).</w:t>
      </w: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13192C">
      <w:pPr>
        <w:autoSpaceDE w:val="0"/>
        <w:autoSpaceDN w:val="0"/>
        <w:adjustRightInd w:val="0"/>
        <w:spacing w:after="0" w:line="240" w:lineRule="auto"/>
        <w:rPr>
          <w:rFonts w:ascii="Times New Roman" w:hAnsi="Times New Roman"/>
          <w:b/>
          <w:bCs/>
          <w:lang w:val="en-GB"/>
        </w:rPr>
      </w:pPr>
      <w:r w:rsidRPr="000630CE">
        <w:rPr>
          <w:rFonts w:ascii="Times New Roman" w:hAnsi="Times New Roman"/>
          <w:b/>
          <w:bCs/>
          <w:lang w:val="en-GB"/>
        </w:rPr>
        <w:t>When and how to take Imatinib Actavis</w:t>
      </w:r>
    </w:p>
    <w:p w:rsidR="006F03EF" w:rsidRPr="000630CE" w:rsidRDefault="006F03EF" w:rsidP="006F03EF">
      <w:pP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lang w:val="en-GB"/>
        </w:rPr>
        <w:t>-</w:t>
      </w:r>
      <w:r w:rsidRPr="000630CE">
        <w:rPr>
          <w:rFonts w:ascii="Times New Roman" w:hAnsi="Times New Roman"/>
          <w:lang w:val="en-GB"/>
        </w:rPr>
        <w:tab/>
      </w:r>
      <w:r w:rsidRPr="000630CE">
        <w:rPr>
          <w:rFonts w:ascii="Times New Roman" w:hAnsi="Times New Roman"/>
          <w:b/>
          <w:bCs/>
          <w:lang w:val="en-GB"/>
        </w:rPr>
        <w:t xml:space="preserve">Take Imatinib Actavis with a meal. </w:t>
      </w:r>
      <w:r w:rsidRPr="000630CE">
        <w:rPr>
          <w:rFonts w:ascii="Times New Roman" w:hAnsi="Times New Roman"/>
          <w:lang w:val="en-GB"/>
        </w:rPr>
        <w:t>This will help protect you from stomach problems when taking Imatinib Actavis.</w:t>
      </w:r>
    </w:p>
    <w:p w:rsidR="006F03EF" w:rsidRPr="000630CE" w:rsidRDefault="006F03EF" w:rsidP="006F03EF">
      <w:pPr>
        <w:pStyle w:val="Default"/>
        <w:ind w:left="567" w:hanging="567"/>
        <w:rPr>
          <w:sz w:val="22"/>
          <w:szCs w:val="22"/>
          <w:lang w:val="en-GB"/>
        </w:rPr>
      </w:pPr>
      <w:r w:rsidRPr="000630CE">
        <w:rPr>
          <w:sz w:val="22"/>
          <w:szCs w:val="22"/>
          <w:lang w:val="en-GB"/>
        </w:rPr>
        <w:t>-</w:t>
      </w:r>
      <w:r w:rsidRPr="000630CE">
        <w:rPr>
          <w:sz w:val="22"/>
          <w:szCs w:val="22"/>
          <w:lang w:val="en-GB"/>
        </w:rPr>
        <w:tab/>
      </w:r>
      <w:r w:rsidRPr="000630CE">
        <w:rPr>
          <w:b/>
          <w:bCs/>
          <w:sz w:val="22"/>
          <w:szCs w:val="22"/>
          <w:lang w:val="en-GB"/>
        </w:rPr>
        <w:t xml:space="preserve">Swallow the capsules whole with a large glass of water. </w:t>
      </w:r>
      <w:r w:rsidRPr="000630CE">
        <w:rPr>
          <w:sz w:val="22"/>
          <w:szCs w:val="22"/>
          <w:lang w:val="en-GB"/>
        </w:rPr>
        <w:t xml:space="preserve">Do not open or crush the capsules unless you have difficulty in swallowing (e.g. in children). </w:t>
      </w:r>
    </w:p>
    <w:p w:rsidR="006F03EF" w:rsidRPr="000630CE" w:rsidRDefault="006F03EF" w:rsidP="006F03EF">
      <w:pPr>
        <w:pStyle w:val="Default"/>
        <w:ind w:left="567" w:hanging="567"/>
        <w:rPr>
          <w:sz w:val="22"/>
          <w:szCs w:val="22"/>
          <w:lang w:val="en-GB"/>
        </w:rPr>
      </w:pPr>
      <w:r w:rsidRPr="000630CE">
        <w:rPr>
          <w:sz w:val="22"/>
          <w:szCs w:val="22"/>
          <w:lang w:val="en-GB"/>
        </w:rPr>
        <w:t>-</w:t>
      </w:r>
      <w:r w:rsidRPr="000630CE">
        <w:rPr>
          <w:sz w:val="22"/>
          <w:szCs w:val="22"/>
          <w:lang w:val="en-GB"/>
        </w:rPr>
        <w:tab/>
        <w:t xml:space="preserve">If you are unable to swallow the capsules, you can open them up and pour the powder into a glass of still water or apple juice. </w:t>
      </w:r>
    </w:p>
    <w:p w:rsidR="006F03EF" w:rsidRPr="000630CE" w:rsidRDefault="006F03EF" w:rsidP="006F03EF">
      <w:pPr>
        <w:pStyle w:val="Default"/>
        <w:ind w:left="567" w:hanging="567"/>
        <w:rPr>
          <w:sz w:val="22"/>
          <w:szCs w:val="22"/>
          <w:lang w:val="en-GB"/>
        </w:rPr>
      </w:pPr>
      <w:r w:rsidRPr="000630CE">
        <w:rPr>
          <w:sz w:val="22"/>
          <w:szCs w:val="22"/>
          <w:lang w:val="en-GB"/>
        </w:rPr>
        <w:t>-</w:t>
      </w:r>
      <w:r w:rsidRPr="000630CE">
        <w:rPr>
          <w:sz w:val="22"/>
          <w:szCs w:val="22"/>
          <w:lang w:val="en-GB"/>
        </w:rPr>
        <w:tab/>
        <w:t xml:space="preserve">If you are a woman who is pregnant or might get pregnant and are trying to open the capsules, you should handle the contents with caution in order to avoid skin-eye contact or inhalation. You should wash your hands immediately after opening the capsules. </w:t>
      </w:r>
    </w:p>
    <w:p w:rsidR="006F03EF" w:rsidRPr="000630CE" w:rsidRDefault="006F03EF" w:rsidP="006F03EF">
      <w:pPr>
        <w:pStyle w:val="KeinLeerraum"/>
        <w:rPr>
          <w:rFonts w:ascii="Times New Roman" w:hAnsi="Times New Roman"/>
          <w:highlight w:val="lightGray"/>
          <w:lang w:val="en-GB"/>
        </w:rPr>
      </w:pPr>
    </w:p>
    <w:p w:rsidR="006F03EF" w:rsidRPr="000630CE" w:rsidRDefault="006F03EF" w:rsidP="0013192C">
      <w:pPr>
        <w:pStyle w:val="KeinLeerraum"/>
        <w:autoSpaceDE w:val="0"/>
        <w:autoSpaceDN w:val="0"/>
        <w:adjustRightInd w:val="0"/>
        <w:rPr>
          <w:rFonts w:ascii="Times New Roman" w:hAnsi="Times New Roman"/>
          <w:b/>
          <w:lang w:val="en-GB"/>
        </w:rPr>
      </w:pPr>
      <w:r w:rsidRPr="000630CE">
        <w:rPr>
          <w:rFonts w:ascii="Times New Roman" w:hAnsi="Times New Roman"/>
          <w:b/>
          <w:bCs/>
          <w:lang w:val="en-GB"/>
        </w:rPr>
        <w:t xml:space="preserve">How long to take </w:t>
      </w:r>
      <w:r w:rsidRPr="000630CE">
        <w:rPr>
          <w:rFonts w:ascii="Times New Roman" w:hAnsi="Times New Roman"/>
          <w:b/>
          <w:lang w:val="en-GB"/>
        </w:rPr>
        <w:t>Imatinib Actavis</w:t>
      </w:r>
    </w:p>
    <w:p w:rsidR="006F03EF" w:rsidRPr="000630CE" w:rsidRDefault="006F03EF" w:rsidP="0013192C">
      <w:pPr>
        <w:autoSpaceDE w:val="0"/>
        <w:autoSpaceDN w:val="0"/>
        <w:adjustRightInd w:val="0"/>
        <w:spacing w:after="0" w:line="240" w:lineRule="auto"/>
        <w:rPr>
          <w:rFonts w:ascii="Times New Roman" w:hAnsi="Times New Roman"/>
          <w:lang w:val="en-GB"/>
        </w:rPr>
      </w:pPr>
      <w:r w:rsidRPr="000630CE">
        <w:rPr>
          <w:rFonts w:ascii="Times New Roman" w:hAnsi="Times New Roman"/>
          <w:lang w:val="en-GB"/>
        </w:rPr>
        <w:t>Keep taking Imatinib Actavis every day for as long as your doctor tells you.</w:t>
      </w: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13192C">
      <w:pPr>
        <w:autoSpaceDE w:val="0"/>
        <w:autoSpaceDN w:val="0"/>
        <w:adjustRightInd w:val="0"/>
        <w:spacing w:after="0" w:line="240" w:lineRule="auto"/>
        <w:rPr>
          <w:rFonts w:ascii="Times New Roman" w:hAnsi="Times New Roman"/>
          <w:b/>
          <w:bCs/>
          <w:lang w:val="en-GB"/>
        </w:rPr>
      </w:pPr>
      <w:r w:rsidRPr="000630CE">
        <w:rPr>
          <w:rFonts w:ascii="Times New Roman" w:hAnsi="Times New Roman"/>
          <w:b/>
          <w:bCs/>
          <w:lang w:val="en-GB"/>
        </w:rPr>
        <w:t>If you take more Imatinib Actavis than you should</w:t>
      </w:r>
    </w:p>
    <w:p w:rsidR="006F03EF" w:rsidRPr="000630CE" w:rsidRDefault="006F03EF" w:rsidP="006F03EF">
      <w:pPr>
        <w:autoSpaceDE w:val="0"/>
        <w:autoSpaceDN w:val="0"/>
        <w:adjustRightInd w:val="0"/>
        <w:spacing w:after="0" w:line="240" w:lineRule="auto"/>
        <w:rPr>
          <w:rFonts w:ascii="Times New Roman" w:hAnsi="Times New Roman"/>
          <w:lang w:val="en-GB"/>
        </w:rPr>
      </w:pPr>
      <w:r w:rsidRPr="000630CE">
        <w:rPr>
          <w:rFonts w:ascii="Times New Roman" w:hAnsi="Times New Roman"/>
          <w:lang w:val="en-GB"/>
        </w:rPr>
        <w:t xml:space="preserve">If you have accidentally taken too many capsules, talk to your doctor </w:t>
      </w:r>
      <w:r w:rsidRPr="000630CE">
        <w:rPr>
          <w:rFonts w:ascii="Times New Roman" w:hAnsi="Times New Roman"/>
          <w:b/>
          <w:bCs/>
          <w:lang w:val="en-GB"/>
        </w:rPr>
        <w:t>straight away</w:t>
      </w:r>
      <w:r w:rsidRPr="000630CE">
        <w:rPr>
          <w:rFonts w:ascii="Times New Roman" w:hAnsi="Times New Roman"/>
          <w:lang w:val="en-GB"/>
        </w:rPr>
        <w:t>. You may require medical attention. Take the medicine pack with you.</w:t>
      </w: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13192C">
      <w:pPr>
        <w:autoSpaceDE w:val="0"/>
        <w:autoSpaceDN w:val="0"/>
        <w:adjustRightInd w:val="0"/>
        <w:spacing w:after="0" w:line="240" w:lineRule="auto"/>
        <w:rPr>
          <w:rFonts w:ascii="Times New Roman" w:hAnsi="Times New Roman"/>
          <w:b/>
          <w:bCs/>
          <w:lang w:val="en-GB"/>
        </w:rPr>
      </w:pPr>
      <w:r w:rsidRPr="000630CE">
        <w:rPr>
          <w:rFonts w:ascii="Times New Roman" w:hAnsi="Times New Roman"/>
          <w:b/>
          <w:bCs/>
          <w:lang w:val="en-GB"/>
        </w:rPr>
        <w:t>If you forget to take Imatinib Actavis</w:t>
      </w:r>
    </w:p>
    <w:p w:rsidR="006F03EF" w:rsidRPr="000630CE" w:rsidRDefault="006F03EF" w:rsidP="006F03EF">
      <w:pP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lang w:val="en-GB"/>
        </w:rPr>
        <w:t>-</w:t>
      </w:r>
      <w:r w:rsidRPr="000630CE">
        <w:rPr>
          <w:rFonts w:ascii="Times New Roman" w:hAnsi="Times New Roman"/>
          <w:lang w:val="en-GB"/>
        </w:rPr>
        <w:tab/>
        <w:t>If you forget a dose, take it as soon as you remember. However if it is nearly time for the next dose, skip the missed dose.</w:t>
      </w:r>
    </w:p>
    <w:p w:rsidR="006F03EF" w:rsidRPr="000630CE" w:rsidRDefault="006F03EF" w:rsidP="006F03EF">
      <w:pP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lang w:val="en-GB"/>
        </w:rPr>
        <w:t>-</w:t>
      </w:r>
      <w:r w:rsidRPr="000630CE">
        <w:rPr>
          <w:rFonts w:ascii="Times New Roman" w:hAnsi="Times New Roman"/>
          <w:lang w:val="en-GB"/>
        </w:rPr>
        <w:tab/>
        <w:t>Then continue with your normal schedule.</w:t>
      </w:r>
    </w:p>
    <w:p w:rsidR="006F03EF" w:rsidRPr="000630CE" w:rsidRDefault="006F03EF" w:rsidP="006F03EF">
      <w:pP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lang w:val="en-GB"/>
        </w:rPr>
        <w:t>-</w:t>
      </w:r>
      <w:r w:rsidRPr="000630CE">
        <w:rPr>
          <w:rFonts w:ascii="Times New Roman" w:hAnsi="Times New Roman"/>
          <w:lang w:val="en-GB"/>
        </w:rPr>
        <w:tab/>
        <w:t>Do not take a double dose to make up a forgotten dose.</w:t>
      </w:r>
    </w:p>
    <w:p w:rsidR="006F03EF" w:rsidRPr="000630CE" w:rsidRDefault="006F03EF" w:rsidP="006F03EF">
      <w:pPr>
        <w:autoSpaceDE w:val="0"/>
        <w:autoSpaceDN w:val="0"/>
        <w:adjustRightInd w:val="0"/>
        <w:spacing w:after="0" w:line="240" w:lineRule="auto"/>
        <w:ind w:left="567" w:hanging="567"/>
        <w:rPr>
          <w:rFonts w:ascii="Times New Roman" w:hAnsi="Times New Roman"/>
          <w:lang w:val="en-GB"/>
        </w:rPr>
      </w:pPr>
    </w:p>
    <w:p w:rsidR="006F03EF" w:rsidRPr="000630CE" w:rsidRDefault="006F03EF" w:rsidP="006F03EF">
      <w:pPr>
        <w:autoSpaceDE w:val="0"/>
        <w:autoSpaceDN w:val="0"/>
        <w:adjustRightInd w:val="0"/>
        <w:spacing w:after="0" w:line="240" w:lineRule="auto"/>
        <w:rPr>
          <w:rFonts w:ascii="Times New Roman" w:hAnsi="Times New Roman"/>
          <w:lang w:val="en-GB"/>
        </w:rPr>
      </w:pPr>
      <w:r w:rsidRPr="000630CE">
        <w:rPr>
          <w:rFonts w:ascii="Times New Roman" w:hAnsi="Times New Roman"/>
          <w:lang w:val="en-GB"/>
        </w:rPr>
        <w:t>If you have any further questions on the use of this medicine, ask your doctor, pharmacist or nurse.</w:t>
      </w: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13192C">
      <w:pPr>
        <w:autoSpaceDE w:val="0"/>
        <w:autoSpaceDN w:val="0"/>
        <w:adjustRightInd w:val="0"/>
        <w:spacing w:after="0" w:line="240" w:lineRule="auto"/>
        <w:rPr>
          <w:rFonts w:ascii="Times New Roman" w:hAnsi="Times New Roman"/>
          <w:b/>
          <w:bCs/>
          <w:lang w:val="en-GB"/>
        </w:rPr>
      </w:pPr>
      <w:r w:rsidRPr="000630CE">
        <w:rPr>
          <w:rFonts w:ascii="Times New Roman" w:hAnsi="Times New Roman"/>
          <w:b/>
          <w:bCs/>
          <w:lang w:val="en-GB"/>
        </w:rPr>
        <w:t>4.</w:t>
      </w:r>
      <w:r w:rsidRPr="000630CE">
        <w:rPr>
          <w:rFonts w:ascii="Times New Roman" w:hAnsi="Times New Roman"/>
          <w:b/>
          <w:bCs/>
          <w:lang w:val="en-GB"/>
        </w:rPr>
        <w:tab/>
        <w:t>Possible side effects</w:t>
      </w:r>
    </w:p>
    <w:p w:rsidR="006F03EF" w:rsidRPr="000630CE" w:rsidRDefault="006F03EF" w:rsidP="0013192C">
      <w:pPr>
        <w:autoSpaceDE w:val="0"/>
        <w:autoSpaceDN w:val="0"/>
        <w:adjustRightInd w:val="0"/>
        <w:spacing w:after="0" w:line="240" w:lineRule="auto"/>
        <w:rPr>
          <w:rFonts w:ascii="Times New Roman" w:hAnsi="Times New Roman"/>
          <w:bCs/>
          <w:lang w:val="en-GB"/>
        </w:rPr>
      </w:pPr>
    </w:p>
    <w:p w:rsidR="006F03EF" w:rsidRPr="000630CE" w:rsidRDefault="006F03EF" w:rsidP="006F03EF">
      <w:pPr>
        <w:autoSpaceDE w:val="0"/>
        <w:autoSpaceDN w:val="0"/>
        <w:adjustRightInd w:val="0"/>
        <w:spacing w:after="0" w:line="240" w:lineRule="auto"/>
        <w:rPr>
          <w:rFonts w:ascii="Times New Roman" w:hAnsi="Times New Roman"/>
          <w:lang w:val="en-GB"/>
        </w:rPr>
      </w:pPr>
      <w:r w:rsidRPr="000630CE">
        <w:rPr>
          <w:rFonts w:ascii="Times New Roman" w:hAnsi="Times New Roman"/>
          <w:lang w:val="en-GB"/>
        </w:rPr>
        <w:t>Like all medicines, this medicine can cause side effects, although not everybody gets them. They are usually mild to moderate.</w:t>
      </w: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13192C">
      <w:pPr>
        <w:autoSpaceDE w:val="0"/>
        <w:autoSpaceDN w:val="0"/>
        <w:adjustRightInd w:val="0"/>
        <w:spacing w:after="0" w:line="240" w:lineRule="auto"/>
        <w:rPr>
          <w:rFonts w:ascii="Times New Roman" w:hAnsi="Times New Roman"/>
          <w:b/>
          <w:bCs/>
          <w:lang w:val="en-GB"/>
        </w:rPr>
      </w:pPr>
      <w:r w:rsidRPr="000630CE">
        <w:rPr>
          <w:rFonts w:ascii="Times New Roman" w:hAnsi="Times New Roman"/>
          <w:b/>
          <w:bCs/>
          <w:lang w:val="en-GB"/>
        </w:rPr>
        <w:t>Some side effects may be serious. Tell your doctor straight away if you get any of the following:</w:t>
      </w:r>
    </w:p>
    <w:p w:rsidR="006F03EF" w:rsidRPr="000630CE" w:rsidRDefault="006F03EF" w:rsidP="0013192C">
      <w:pPr>
        <w:autoSpaceDE w:val="0"/>
        <w:autoSpaceDN w:val="0"/>
        <w:adjustRightInd w:val="0"/>
        <w:spacing w:after="0" w:line="240" w:lineRule="auto"/>
        <w:rPr>
          <w:rFonts w:ascii="Times New Roman" w:hAnsi="Times New Roman"/>
          <w:bCs/>
          <w:lang w:val="en-GB"/>
        </w:rPr>
      </w:pPr>
    </w:p>
    <w:p w:rsidR="006F03EF" w:rsidRPr="000630CE" w:rsidRDefault="006F03EF" w:rsidP="0013192C">
      <w:pPr>
        <w:autoSpaceDE w:val="0"/>
        <w:autoSpaceDN w:val="0"/>
        <w:adjustRightInd w:val="0"/>
        <w:spacing w:after="0" w:line="240" w:lineRule="auto"/>
        <w:rPr>
          <w:rFonts w:ascii="Times New Roman" w:hAnsi="Times New Roman"/>
          <w:b/>
          <w:bCs/>
          <w:lang w:val="en-GB"/>
        </w:rPr>
      </w:pPr>
      <w:r w:rsidRPr="000630CE">
        <w:rPr>
          <w:rFonts w:ascii="Times New Roman" w:hAnsi="Times New Roman"/>
          <w:b/>
          <w:bCs/>
          <w:lang w:val="en-GB"/>
        </w:rPr>
        <w:t xml:space="preserve">Very common </w:t>
      </w:r>
      <w:r w:rsidRPr="000630CE">
        <w:rPr>
          <w:rFonts w:ascii="Times New Roman" w:hAnsi="Times New Roman"/>
          <w:bCs/>
          <w:lang w:val="en-GB"/>
        </w:rPr>
        <w:t>(may affect more than 1 in 10 people)</w:t>
      </w:r>
      <w:r w:rsidRPr="000630CE">
        <w:rPr>
          <w:rFonts w:ascii="Times New Roman" w:hAnsi="Times New Roman"/>
          <w:b/>
          <w:bCs/>
          <w:lang w:val="en-GB"/>
        </w:rPr>
        <w:t xml:space="preserve"> or common (</w:t>
      </w:r>
      <w:r w:rsidRPr="000630CE">
        <w:rPr>
          <w:rFonts w:ascii="Times New Roman" w:hAnsi="Times New Roman"/>
          <w:lang w:val="en-GB"/>
        </w:rPr>
        <w:t>may affect up to 1 in 10 people)</w:t>
      </w:r>
      <w:r w:rsidRPr="000630CE">
        <w:rPr>
          <w:rFonts w:ascii="Times New Roman" w:hAnsi="Times New Roman"/>
          <w:b/>
          <w:bCs/>
          <w:lang w:val="en-GB"/>
        </w:rPr>
        <w:t>:</w:t>
      </w:r>
    </w:p>
    <w:p w:rsidR="006F03EF" w:rsidRPr="000630CE" w:rsidRDefault="006F03EF" w:rsidP="006F03EF">
      <w:pP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lang w:val="en-GB"/>
        </w:rPr>
        <w:t>-</w:t>
      </w:r>
      <w:r w:rsidRPr="000630CE">
        <w:rPr>
          <w:rFonts w:ascii="Times New Roman" w:hAnsi="Times New Roman"/>
          <w:lang w:val="en-GB"/>
        </w:rPr>
        <w:tab/>
        <w:t>Rapid weight gain. Imatinib Actavis may cause your body to retain water (severe fluid retention).</w:t>
      </w:r>
    </w:p>
    <w:p w:rsidR="006F03EF" w:rsidRPr="000630CE" w:rsidRDefault="006F03EF" w:rsidP="006F03EF">
      <w:pP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lang w:val="en-GB"/>
        </w:rPr>
        <w:t>-</w:t>
      </w:r>
      <w:r w:rsidRPr="000630CE">
        <w:rPr>
          <w:rFonts w:ascii="Times New Roman" w:hAnsi="Times New Roman"/>
          <w:lang w:val="en-GB"/>
        </w:rPr>
        <w:tab/>
        <w:t>Signs of infection such as fever, severe chills, sore throat or mouth ulcers. Imatinib Actavis can reduce the number of white blood cells, so you might get infections more easily.</w:t>
      </w:r>
    </w:p>
    <w:p w:rsidR="006F03EF" w:rsidRPr="000630CE" w:rsidRDefault="006F03EF" w:rsidP="006F03EF">
      <w:pP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lang w:val="en-GB"/>
        </w:rPr>
        <w:t>-</w:t>
      </w:r>
      <w:r w:rsidRPr="000630CE">
        <w:rPr>
          <w:rFonts w:ascii="Times New Roman" w:hAnsi="Times New Roman"/>
          <w:lang w:val="en-GB"/>
        </w:rPr>
        <w:tab/>
        <w:t>Unexpected bleeding or bruising (when you have not hurt yourself).</w:t>
      </w: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13192C">
      <w:pPr>
        <w:autoSpaceDE w:val="0"/>
        <w:autoSpaceDN w:val="0"/>
        <w:adjustRightInd w:val="0"/>
        <w:spacing w:after="0" w:line="240" w:lineRule="auto"/>
        <w:rPr>
          <w:rFonts w:ascii="Times New Roman" w:hAnsi="Times New Roman"/>
          <w:b/>
          <w:bCs/>
          <w:lang w:val="en-GB"/>
        </w:rPr>
      </w:pPr>
      <w:r w:rsidRPr="000630CE">
        <w:rPr>
          <w:rFonts w:ascii="Times New Roman" w:hAnsi="Times New Roman"/>
          <w:b/>
          <w:bCs/>
          <w:lang w:val="en-GB"/>
        </w:rPr>
        <w:t xml:space="preserve">Uncommon </w:t>
      </w:r>
      <w:r w:rsidRPr="000630CE">
        <w:rPr>
          <w:rFonts w:ascii="Times New Roman" w:hAnsi="Times New Roman"/>
          <w:bCs/>
          <w:lang w:val="en-GB"/>
        </w:rPr>
        <w:t xml:space="preserve">(may affect up to 1 in 100 people) </w:t>
      </w:r>
      <w:r w:rsidRPr="000630CE">
        <w:rPr>
          <w:rFonts w:ascii="Times New Roman" w:hAnsi="Times New Roman"/>
          <w:b/>
          <w:bCs/>
          <w:lang w:val="en-GB"/>
        </w:rPr>
        <w:t xml:space="preserve">or rare </w:t>
      </w:r>
      <w:r w:rsidRPr="000630CE">
        <w:rPr>
          <w:rFonts w:ascii="Times New Roman" w:hAnsi="Times New Roman"/>
          <w:bCs/>
          <w:lang w:val="en-GB"/>
        </w:rPr>
        <w:t>(may affect up to 1 in 1,000 people)</w:t>
      </w:r>
      <w:r w:rsidRPr="000630CE">
        <w:rPr>
          <w:rFonts w:ascii="Times New Roman" w:hAnsi="Times New Roman"/>
          <w:b/>
          <w:bCs/>
          <w:lang w:val="en-GB"/>
        </w:rPr>
        <w:t>:</w:t>
      </w:r>
    </w:p>
    <w:p w:rsidR="006F03EF" w:rsidRPr="000630CE" w:rsidRDefault="006F03EF" w:rsidP="006F03EF">
      <w:pP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lang w:val="en-GB"/>
        </w:rPr>
        <w:t>-</w:t>
      </w:r>
      <w:r w:rsidRPr="000630CE">
        <w:rPr>
          <w:rFonts w:ascii="Times New Roman" w:hAnsi="Times New Roman"/>
          <w:lang w:val="en-GB"/>
        </w:rPr>
        <w:tab/>
        <w:t>Chest pain, irregular heart rhythm (signs of heart problems).</w:t>
      </w:r>
    </w:p>
    <w:p w:rsidR="006F03EF" w:rsidRPr="000630CE" w:rsidRDefault="006F03EF" w:rsidP="006F03EF">
      <w:pP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lang w:val="en-GB"/>
        </w:rPr>
        <w:t>-</w:t>
      </w:r>
      <w:r w:rsidRPr="000630CE">
        <w:rPr>
          <w:rFonts w:ascii="Times New Roman" w:hAnsi="Times New Roman"/>
          <w:lang w:val="en-GB"/>
        </w:rPr>
        <w:tab/>
        <w:t>Cough, having difficulty breathing or painful breathing (signs of lung problems).</w:t>
      </w:r>
    </w:p>
    <w:p w:rsidR="006F03EF" w:rsidRPr="000630CE" w:rsidRDefault="006F03EF" w:rsidP="006F03EF">
      <w:pP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lang w:val="en-GB"/>
        </w:rPr>
        <w:t>-</w:t>
      </w:r>
      <w:r w:rsidRPr="000630CE">
        <w:rPr>
          <w:rFonts w:ascii="Times New Roman" w:hAnsi="Times New Roman"/>
          <w:lang w:val="en-GB"/>
        </w:rPr>
        <w:tab/>
        <w:t>Feeling light-headed, dizzy or fainting (signs of low blood pressure).</w:t>
      </w:r>
    </w:p>
    <w:p w:rsidR="006F03EF" w:rsidRPr="000630CE" w:rsidRDefault="006F03EF" w:rsidP="006F03EF">
      <w:pP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lang w:val="en-GB"/>
        </w:rPr>
        <w:t>-</w:t>
      </w:r>
      <w:r w:rsidRPr="000630CE">
        <w:rPr>
          <w:rFonts w:ascii="Times New Roman" w:hAnsi="Times New Roman"/>
          <w:lang w:val="en-GB"/>
        </w:rPr>
        <w:tab/>
        <w:t>Feeling sick (nausea), with loss of appetite, dark-coloured urine, yellow skin or eyes (signs of liver problems).</w:t>
      </w:r>
    </w:p>
    <w:p w:rsidR="006F03EF" w:rsidRPr="000630CE" w:rsidRDefault="006F03EF" w:rsidP="006F03EF">
      <w:pP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lang w:val="en-GB"/>
        </w:rPr>
        <w:t>-</w:t>
      </w:r>
      <w:r w:rsidRPr="000630CE">
        <w:rPr>
          <w:rFonts w:ascii="Times New Roman" w:hAnsi="Times New Roman"/>
          <w:lang w:val="en-GB"/>
        </w:rPr>
        <w:tab/>
        <w:t>Rash, red skin with blisters on the lips, eyes, skin or mouth, peeling skin, fever, raised red or purple skin patches, itching, burning sensation, pustular eruption (signs of skin problems).</w:t>
      </w:r>
    </w:p>
    <w:p w:rsidR="006F03EF" w:rsidRPr="000630CE" w:rsidRDefault="006F03EF" w:rsidP="006F03EF">
      <w:pP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lang w:val="en-GB"/>
        </w:rPr>
        <w:t>-</w:t>
      </w:r>
      <w:r w:rsidRPr="000630CE">
        <w:rPr>
          <w:rFonts w:ascii="Times New Roman" w:hAnsi="Times New Roman"/>
          <w:lang w:val="en-GB"/>
        </w:rPr>
        <w:tab/>
        <w:t>Severe abdominal pain, blood in your vomit, stools or urine, black stools (signs of gastrointestinal disorders).</w:t>
      </w:r>
    </w:p>
    <w:p w:rsidR="006F03EF" w:rsidRPr="000630CE" w:rsidRDefault="006F03EF" w:rsidP="006F03EF">
      <w:pP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lang w:val="en-GB"/>
        </w:rPr>
        <w:t>-</w:t>
      </w:r>
      <w:r w:rsidRPr="000630CE">
        <w:rPr>
          <w:rFonts w:ascii="Times New Roman" w:hAnsi="Times New Roman"/>
          <w:lang w:val="en-GB"/>
        </w:rPr>
        <w:tab/>
        <w:t>Severely decreased urine output, feeling thirsty (signs of kidney problems).</w:t>
      </w:r>
    </w:p>
    <w:p w:rsidR="006F03EF" w:rsidRPr="000630CE" w:rsidRDefault="006F03EF" w:rsidP="006F03EF">
      <w:pP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lang w:val="en-GB"/>
        </w:rPr>
        <w:t>-</w:t>
      </w:r>
      <w:r w:rsidRPr="000630CE">
        <w:rPr>
          <w:rFonts w:ascii="Times New Roman" w:hAnsi="Times New Roman"/>
          <w:lang w:val="en-GB"/>
        </w:rPr>
        <w:tab/>
        <w:t>Feeling sick (nausea) with diarrhoea and vomiting, abdominal pain or fever (signs of bowel problems).</w:t>
      </w:r>
    </w:p>
    <w:p w:rsidR="006F03EF" w:rsidRPr="000630CE" w:rsidRDefault="006F03EF" w:rsidP="006F03EF">
      <w:pP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lang w:val="en-GB"/>
        </w:rPr>
        <w:t>-</w:t>
      </w:r>
      <w:r w:rsidRPr="000630CE">
        <w:rPr>
          <w:rFonts w:ascii="Times New Roman" w:hAnsi="Times New Roman"/>
          <w:lang w:val="en-GB"/>
        </w:rPr>
        <w:tab/>
        <w:t xml:space="preserve">Severe headache, weakness or paralysis of limbs or face, difficulty speaking, sudden loss of consciousness (signs of nervous system problems </w:t>
      </w:r>
      <w:r w:rsidRPr="000630CE">
        <w:rPr>
          <w:rFonts w:ascii="Times New Roman" w:eastAsia="Times New Roman" w:hAnsi="Times New Roman"/>
        </w:rPr>
        <w:t>su</w:t>
      </w:r>
      <w:r w:rsidRPr="000630CE">
        <w:rPr>
          <w:rFonts w:ascii="Times New Roman" w:eastAsia="Times New Roman" w:hAnsi="Times New Roman"/>
          <w:spacing w:val="1"/>
        </w:rPr>
        <w:t>c</w:t>
      </w:r>
      <w:r w:rsidRPr="000630CE">
        <w:rPr>
          <w:rFonts w:ascii="Times New Roman" w:eastAsia="Times New Roman" w:hAnsi="Times New Roman"/>
        </w:rPr>
        <w:t>h as</w:t>
      </w:r>
      <w:r w:rsidRPr="000630CE">
        <w:rPr>
          <w:rFonts w:ascii="Times New Roman" w:eastAsia="Times New Roman" w:hAnsi="Times New Roman"/>
          <w:spacing w:val="1"/>
        </w:rPr>
        <w:t xml:space="preserve"> </w:t>
      </w:r>
      <w:r w:rsidRPr="000630CE">
        <w:rPr>
          <w:rFonts w:ascii="Times New Roman" w:eastAsia="Times New Roman" w:hAnsi="Times New Roman"/>
        </w:rPr>
        <w:t>b</w:t>
      </w:r>
      <w:r w:rsidRPr="000630CE">
        <w:rPr>
          <w:rFonts w:ascii="Times New Roman" w:eastAsia="Times New Roman" w:hAnsi="Times New Roman"/>
          <w:spacing w:val="1"/>
        </w:rPr>
        <w:t>l</w:t>
      </w:r>
      <w:r w:rsidRPr="000630CE">
        <w:rPr>
          <w:rFonts w:ascii="Times New Roman" w:eastAsia="Times New Roman" w:hAnsi="Times New Roman"/>
        </w:rPr>
        <w:t>e</w:t>
      </w:r>
      <w:r w:rsidRPr="000630CE">
        <w:rPr>
          <w:rFonts w:ascii="Times New Roman" w:eastAsia="Times New Roman" w:hAnsi="Times New Roman"/>
          <w:spacing w:val="1"/>
        </w:rPr>
        <w:t>e</w:t>
      </w:r>
      <w:r w:rsidRPr="000630CE">
        <w:rPr>
          <w:rFonts w:ascii="Times New Roman" w:eastAsia="Times New Roman" w:hAnsi="Times New Roman"/>
        </w:rPr>
        <w:t>d</w:t>
      </w:r>
      <w:r w:rsidRPr="000630CE">
        <w:rPr>
          <w:rFonts w:ascii="Times New Roman" w:eastAsia="Times New Roman" w:hAnsi="Times New Roman"/>
          <w:spacing w:val="1"/>
        </w:rPr>
        <w:t>i</w:t>
      </w:r>
      <w:r w:rsidRPr="000630CE">
        <w:rPr>
          <w:rFonts w:ascii="Times New Roman" w:eastAsia="Times New Roman" w:hAnsi="Times New Roman"/>
        </w:rPr>
        <w:t>ng</w:t>
      </w:r>
      <w:r w:rsidRPr="000630CE">
        <w:rPr>
          <w:rFonts w:ascii="Times New Roman" w:eastAsia="Times New Roman" w:hAnsi="Times New Roman"/>
          <w:spacing w:val="-2"/>
        </w:rPr>
        <w:t xml:space="preserve"> </w:t>
      </w:r>
      <w:r w:rsidRPr="000630CE">
        <w:rPr>
          <w:rFonts w:ascii="Times New Roman" w:eastAsia="Times New Roman" w:hAnsi="Times New Roman"/>
        </w:rPr>
        <w:t>or</w:t>
      </w:r>
      <w:r w:rsidRPr="000630CE">
        <w:rPr>
          <w:rFonts w:ascii="Times New Roman" w:eastAsia="Times New Roman" w:hAnsi="Times New Roman"/>
          <w:spacing w:val="1"/>
        </w:rPr>
        <w:t xml:space="preserve"> </w:t>
      </w:r>
      <w:r w:rsidRPr="000630CE">
        <w:rPr>
          <w:rFonts w:ascii="Times New Roman" w:eastAsia="Times New Roman" w:hAnsi="Times New Roman"/>
        </w:rPr>
        <w:t>swe</w:t>
      </w:r>
      <w:r w:rsidRPr="000630CE">
        <w:rPr>
          <w:rFonts w:ascii="Times New Roman" w:eastAsia="Times New Roman" w:hAnsi="Times New Roman"/>
          <w:spacing w:val="1"/>
        </w:rPr>
        <w:t>lli</w:t>
      </w:r>
      <w:r w:rsidRPr="000630CE">
        <w:rPr>
          <w:rFonts w:ascii="Times New Roman" w:eastAsia="Times New Roman" w:hAnsi="Times New Roman"/>
        </w:rPr>
        <w:t>ng</w:t>
      </w:r>
      <w:r w:rsidRPr="000630CE">
        <w:rPr>
          <w:rFonts w:ascii="Times New Roman" w:eastAsia="Times New Roman" w:hAnsi="Times New Roman"/>
          <w:spacing w:val="-2"/>
        </w:rPr>
        <w:t xml:space="preserve"> </w:t>
      </w:r>
      <w:r w:rsidRPr="000630CE">
        <w:rPr>
          <w:rFonts w:ascii="Times New Roman" w:eastAsia="Times New Roman" w:hAnsi="Times New Roman"/>
          <w:spacing w:val="1"/>
        </w:rPr>
        <w:t>i</w:t>
      </w:r>
      <w:r w:rsidRPr="000630CE">
        <w:rPr>
          <w:rFonts w:ascii="Times New Roman" w:eastAsia="Times New Roman" w:hAnsi="Times New Roman"/>
        </w:rPr>
        <w:t>n s</w:t>
      </w:r>
      <w:r w:rsidRPr="000630CE">
        <w:rPr>
          <w:rFonts w:ascii="Times New Roman" w:eastAsia="Times New Roman" w:hAnsi="Times New Roman"/>
          <w:spacing w:val="-2"/>
        </w:rPr>
        <w:t>k</w:t>
      </w:r>
      <w:r w:rsidRPr="000630CE">
        <w:rPr>
          <w:rFonts w:ascii="Times New Roman" w:eastAsia="Times New Roman" w:hAnsi="Times New Roman"/>
        </w:rPr>
        <w:t>u</w:t>
      </w:r>
      <w:r w:rsidRPr="000630CE">
        <w:rPr>
          <w:rFonts w:ascii="Times New Roman" w:eastAsia="Times New Roman" w:hAnsi="Times New Roman"/>
          <w:spacing w:val="1"/>
        </w:rPr>
        <w:t>ll/</w:t>
      </w:r>
      <w:r w:rsidRPr="000630CE">
        <w:rPr>
          <w:rFonts w:ascii="Times New Roman" w:eastAsia="Times New Roman" w:hAnsi="Times New Roman"/>
        </w:rPr>
        <w:t>b</w:t>
      </w:r>
      <w:r w:rsidRPr="000630CE">
        <w:rPr>
          <w:rFonts w:ascii="Times New Roman" w:eastAsia="Times New Roman" w:hAnsi="Times New Roman"/>
          <w:spacing w:val="1"/>
        </w:rPr>
        <w:t>r</w:t>
      </w:r>
      <w:r w:rsidRPr="000630CE">
        <w:rPr>
          <w:rFonts w:ascii="Times New Roman" w:eastAsia="Times New Roman" w:hAnsi="Times New Roman"/>
        </w:rPr>
        <w:t>a</w:t>
      </w:r>
      <w:r w:rsidRPr="000630CE">
        <w:rPr>
          <w:rFonts w:ascii="Times New Roman" w:eastAsia="Times New Roman" w:hAnsi="Times New Roman"/>
          <w:spacing w:val="1"/>
        </w:rPr>
        <w:t>i</w:t>
      </w:r>
      <w:r w:rsidRPr="000630CE">
        <w:rPr>
          <w:rFonts w:ascii="Times New Roman" w:eastAsia="Times New Roman" w:hAnsi="Times New Roman"/>
          <w:spacing w:val="3"/>
        </w:rPr>
        <w:t>n</w:t>
      </w:r>
      <w:r w:rsidRPr="000630CE">
        <w:rPr>
          <w:rFonts w:ascii="Times New Roman" w:hAnsi="Times New Roman"/>
          <w:lang w:val="en-GB"/>
        </w:rPr>
        <w:t>).</w:t>
      </w:r>
    </w:p>
    <w:p w:rsidR="006F03EF" w:rsidRPr="000630CE" w:rsidRDefault="006F03EF" w:rsidP="006F03EF">
      <w:pP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lang w:val="en-GB"/>
        </w:rPr>
        <w:t>-</w:t>
      </w:r>
      <w:r w:rsidRPr="000630CE">
        <w:rPr>
          <w:rFonts w:ascii="Times New Roman" w:hAnsi="Times New Roman"/>
          <w:lang w:val="en-GB"/>
        </w:rPr>
        <w:tab/>
        <w:t>Pale skin, feeling tired and breathlessness and having dark urine (signs of low levels of red blood cells).</w:t>
      </w:r>
    </w:p>
    <w:p w:rsidR="006F03EF" w:rsidRPr="000630CE" w:rsidRDefault="006F03EF" w:rsidP="006F03EF">
      <w:pP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lang w:val="en-GB"/>
        </w:rPr>
        <w:t>-</w:t>
      </w:r>
      <w:r w:rsidRPr="000630CE">
        <w:rPr>
          <w:rFonts w:ascii="Times New Roman" w:hAnsi="Times New Roman"/>
          <w:lang w:val="en-GB"/>
        </w:rPr>
        <w:tab/>
        <w:t xml:space="preserve">Eye pain or deterioration in vision, </w:t>
      </w:r>
      <w:r w:rsidRPr="000630CE">
        <w:rPr>
          <w:rFonts w:ascii="Times New Roman" w:eastAsia="Times New Roman" w:hAnsi="Times New Roman"/>
        </w:rPr>
        <w:t>b</w:t>
      </w:r>
      <w:r w:rsidRPr="000630CE">
        <w:rPr>
          <w:rFonts w:ascii="Times New Roman" w:eastAsia="Times New Roman" w:hAnsi="Times New Roman"/>
          <w:spacing w:val="1"/>
        </w:rPr>
        <w:t>l</w:t>
      </w:r>
      <w:r w:rsidRPr="000630CE">
        <w:rPr>
          <w:rFonts w:ascii="Times New Roman" w:eastAsia="Times New Roman" w:hAnsi="Times New Roman"/>
        </w:rPr>
        <w:t>e</w:t>
      </w:r>
      <w:r w:rsidRPr="000630CE">
        <w:rPr>
          <w:rFonts w:ascii="Times New Roman" w:eastAsia="Times New Roman" w:hAnsi="Times New Roman"/>
          <w:spacing w:val="1"/>
        </w:rPr>
        <w:t>e</w:t>
      </w:r>
      <w:r w:rsidRPr="000630CE">
        <w:rPr>
          <w:rFonts w:ascii="Times New Roman" w:eastAsia="Times New Roman" w:hAnsi="Times New Roman"/>
        </w:rPr>
        <w:t>d</w:t>
      </w:r>
      <w:r w:rsidRPr="000630CE">
        <w:rPr>
          <w:rFonts w:ascii="Times New Roman" w:eastAsia="Times New Roman" w:hAnsi="Times New Roman"/>
          <w:spacing w:val="1"/>
        </w:rPr>
        <w:t>i</w:t>
      </w:r>
      <w:r w:rsidRPr="000630CE">
        <w:rPr>
          <w:rFonts w:ascii="Times New Roman" w:eastAsia="Times New Roman" w:hAnsi="Times New Roman"/>
        </w:rPr>
        <w:t>ng</w:t>
      </w:r>
      <w:r w:rsidRPr="000630CE">
        <w:rPr>
          <w:rFonts w:ascii="Times New Roman" w:eastAsia="Times New Roman" w:hAnsi="Times New Roman"/>
          <w:spacing w:val="-2"/>
        </w:rPr>
        <w:t xml:space="preserve"> </w:t>
      </w:r>
      <w:r w:rsidRPr="000630CE">
        <w:rPr>
          <w:rFonts w:ascii="Times New Roman" w:eastAsia="Times New Roman" w:hAnsi="Times New Roman"/>
          <w:spacing w:val="1"/>
        </w:rPr>
        <w:t>i</w:t>
      </w:r>
      <w:r w:rsidRPr="000630CE">
        <w:rPr>
          <w:rFonts w:ascii="Times New Roman" w:eastAsia="Times New Roman" w:hAnsi="Times New Roman"/>
        </w:rPr>
        <w:t xml:space="preserve">n </w:t>
      </w:r>
      <w:r w:rsidRPr="000630CE">
        <w:rPr>
          <w:rFonts w:ascii="Times New Roman" w:eastAsia="Times New Roman" w:hAnsi="Times New Roman"/>
          <w:spacing w:val="1"/>
        </w:rPr>
        <w:t>t</w:t>
      </w:r>
      <w:r w:rsidRPr="000630CE">
        <w:rPr>
          <w:rFonts w:ascii="Times New Roman" w:eastAsia="Times New Roman" w:hAnsi="Times New Roman"/>
        </w:rPr>
        <w:t>he e</w:t>
      </w:r>
      <w:r w:rsidRPr="000630CE">
        <w:rPr>
          <w:rFonts w:ascii="Times New Roman" w:eastAsia="Times New Roman" w:hAnsi="Times New Roman"/>
          <w:spacing w:val="-2"/>
        </w:rPr>
        <w:t>y</w:t>
      </w:r>
      <w:r w:rsidRPr="000630CE">
        <w:rPr>
          <w:rFonts w:ascii="Times New Roman" w:eastAsia="Times New Roman" w:hAnsi="Times New Roman"/>
        </w:rPr>
        <w:t>e</w:t>
      </w:r>
      <w:r w:rsidRPr="000630CE">
        <w:rPr>
          <w:rFonts w:ascii="Times New Roman" w:eastAsia="Times New Roman" w:hAnsi="Times New Roman"/>
          <w:spacing w:val="2"/>
        </w:rPr>
        <w:t>s</w:t>
      </w:r>
      <w:r w:rsidRPr="000630CE">
        <w:rPr>
          <w:rFonts w:ascii="Times New Roman" w:hAnsi="Times New Roman"/>
          <w:lang w:val="en-GB"/>
        </w:rPr>
        <w:t>.</w:t>
      </w:r>
    </w:p>
    <w:p w:rsidR="006F03EF" w:rsidRPr="000630CE" w:rsidRDefault="006F03EF" w:rsidP="006F03EF">
      <w:pP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lang w:val="en-GB"/>
        </w:rPr>
        <w:t>-</w:t>
      </w:r>
      <w:r w:rsidRPr="000630CE">
        <w:rPr>
          <w:rFonts w:ascii="Times New Roman" w:hAnsi="Times New Roman"/>
          <w:lang w:val="en-GB"/>
        </w:rPr>
        <w:tab/>
        <w:t>Pain in your hips or difficulty walking.</w:t>
      </w:r>
    </w:p>
    <w:p w:rsidR="006F03EF" w:rsidRPr="000630CE" w:rsidRDefault="006F03EF" w:rsidP="006F03EF">
      <w:pP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lang w:val="en-GB"/>
        </w:rPr>
        <w:t>-</w:t>
      </w:r>
      <w:r w:rsidRPr="000630CE">
        <w:rPr>
          <w:rFonts w:ascii="Times New Roman" w:hAnsi="Times New Roman"/>
          <w:lang w:val="en-GB"/>
        </w:rPr>
        <w:tab/>
        <w:t>Numb or cold toes and fingers (signs of Raynaud’s syndrome).</w:t>
      </w:r>
    </w:p>
    <w:p w:rsidR="006F03EF" w:rsidRPr="000630CE" w:rsidRDefault="006F03EF" w:rsidP="006F03EF">
      <w:pP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lang w:val="en-GB"/>
        </w:rPr>
        <w:t>-</w:t>
      </w:r>
      <w:r w:rsidRPr="000630CE">
        <w:rPr>
          <w:rFonts w:ascii="Times New Roman" w:hAnsi="Times New Roman"/>
          <w:lang w:val="en-GB"/>
        </w:rPr>
        <w:tab/>
        <w:t>Sudden swelling and redness of the skin (signs of a skin infection called cellulitis).</w:t>
      </w:r>
    </w:p>
    <w:p w:rsidR="006F03EF" w:rsidRPr="000630CE" w:rsidRDefault="006F03EF" w:rsidP="006F03EF">
      <w:pP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lang w:val="en-GB"/>
        </w:rPr>
        <w:t>-</w:t>
      </w:r>
      <w:r w:rsidRPr="000630CE">
        <w:rPr>
          <w:rFonts w:ascii="Times New Roman" w:hAnsi="Times New Roman"/>
          <w:lang w:val="en-GB"/>
        </w:rPr>
        <w:tab/>
        <w:t>Difficulty hearing.</w:t>
      </w:r>
    </w:p>
    <w:p w:rsidR="006F03EF" w:rsidRPr="000630CE" w:rsidRDefault="006F03EF" w:rsidP="006F03EF">
      <w:pP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lang w:val="en-GB"/>
        </w:rPr>
        <w:t>-</w:t>
      </w:r>
      <w:r w:rsidRPr="000630CE">
        <w:rPr>
          <w:rFonts w:ascii="Times New Roman" w:hAnsi="Times New Roman"/>
          <w:lang w:val="en-GB"/>
        </w:rPr>
        <w:tab/>
        <w:t>Muscle weakness and spasms with an abnormal heart rhythm (signs of changes in the amount of potassium in your blood).</w:t>
      </w:r>
    </w:p>
    <w:p w:rsidR="006F03EF" w:rsidRPr="000630CE" w:rsidRDefault="006F03EF" w:rsidP="006F03EF">
      <w:pP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lang w:val="en-GB"/>
        </w:rPr>
        <w:t>-</w:t>
      </w:r>
      <w:r w:rsidRPr="000630CE">
        <w:rPr>
          <w:rFonts w:ascii="Times New Roman" w:hAnsi="Times New Roman"/>
          <w:lang w:val="en-GB"/>
        </w:rPr>
        <w:tab/>
        <w:t>Bruising.</w:t>
      </w:r>
    </w:p>
    <w:p w:rsidR="006F03EF" w:rsidRPr="000630CE" w:rsidRDefault="006F03EF" w:rsidP="006F03EF">
      <w:pP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lang w:val="en-GB"/>
        </w:rPr>
        <w:t>-</w:t>
      </w:r>
      <w:r w:rsidRPr="000630CE">
        <w:rPr>
          <w:rFonts w:ascii="Times New Roman" w:hAnsi="Times New Roman"/>
          <w:lang w:val="en-GB"/>
        </w:rPr>
        <w:tab/>
        <w:t>Stomach pain with feeling sick (nausea).</w:t>
      </w:r>
    </w:p>
    <w:p w:rsidR="006F03EF" w:rsidRPr="000630CE" w:rsidRDefault="006F03EF" w:rsidP="006F03EF">
      <w:pP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lang w:val="en-GB"/>
        </w:rPr>
        <w:t>-</w:t>
      </w:r>
      <w:r w:rsidRPr="000630CE">
        <w:rPr>
          <w:rFonts w:ascii="Times New Roman" w:hAnsi="Times New Roman"/>
          <w:lang w:val="en-GB"/>
        </w:rPr>
        <w:tab/>
        <w:t>Muscle spasms with a fever, red-brown urine, pain or weakness in your muscles (signs of muscle problems).</w:t>
      </w:r>
    </w:p>
    <w:p w:rsidR="006F03EF" w:rsidRPr="000630CE" w:rsidRDefault="006F03EF" w:rsidP="006F03EF">
      <w:pP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lang w:val="en-GB"/>
        </w:rPr>
        <w:t>-</w:t>
      </w:r>
      <w:r w:rsidRPr="000630CE">
        <w:rPr>
          <w:rFonts w:ascii="Times New Roman" w:hAnsi="Times New Roman"/>
          <w:lang w:val="en-GB"/>
        </w:rPr>
        <w:tab/>
        <w:t>Pelvic pain sometimes with nausea and vomiting, with unexpected vaginal bleeding, feeling dizzy or fainting due to low blood pressure (signs of problems with your ovaries or womb).</w:t>
      </w:r>
    </w:p>
    <w:p w:rsidR="006F03EF" w:rsidRDefault="006F03EF" w:rsidP="006F03EF">
      <w:pP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lang w:val="en-GB"/>
        </w:rPr>
        <w:t>-</w:t>
      </w:r>
      <w:r w:rsidRPr="000630CE">
        <w:rPr>
          <w:rFonts w:ascii="Times New Roman" w:hAnsi="Times New Roman"/>
          <w:lang w:val="en-GB"/>
        </w:rPr>
        <w:tab/>
      </w:r>
      <w:r w:rsidRPr="000630CE">
        <w:rPr>
          <w:rFonts w:ascii="Times New Roman" w:hAnsi="Times New Roman"/>
          <w:spacing w:val="-1"/>
          <w:lang w:val="en-GB"/>
        </w:rPr>
        <w:t>N</w:t>
      </w:r>
      <w:r w:rsidRPr="000630CE">
        <w:rPr>
          <w:rFonts w:ascii="Times New Roman" w:hAnsi="Times New Roman"/>
          <w:lang w:val="en-GB"/>
        </w:rPr>
        <w:t>au</w:t>
      </w:r>
      <w:r w:rsidRPr="000630CE">
        <w:rPr>
          <w:rFonts w:ascii="Times New Roman" w:hAnsi="Times New Roman"/>
          <w:spacing w:val="1"/>
          <w:lang w:val="en-GB"/>
        </w:rPr>
        <w:t>s</w:t>
      </w:r>
      <w:r w:rsidRPr="000630CE">
        <w:rPr>
          <w:rFonts w:ascii="Times New Roman" w:hAnsi="Times New Roman"/>
          <w:lang w:val="en-GB"/>
        </w:rPr>
        <w:t>e</w:t>
      </w:r>
      <w:r w:rsidRPr="000630CE">
        <w:rPr>
          <w:rFonts w:ascii="Times New Roman" w:hAnsi="Times New Roman"/>
          <w:spacing w:val="1"/>
          <w:lang w:val="en-GB"/>
        </w:rPr>
        <w:t>a</w:t>
      </w:r>
      <w:r w:rsidRPr="000630CE">
        <w:rPr>
          <w:rFonts w:ascii="Times New Roman" w:hAnsi="Times New Roman"/>
          <w:lang w:val="en-GB"/>
        </w:rPr>
        <w:t>, sho</w:t>
      </w:r>
      <w:r w:rsidRPr="000630CE">
        <w:rPr>
          <w:rFonts w:ascii="Times New Roman" w:hAnsi="Times New Roman"/>
          <w:spacing w:val="1"/>
          <w:lang w:val="en-GB"/>
        </w:rPr>
        <w:t>rt</w:t>
      </w:r>
      <w:r w:rsidRPr="000630CE">
        <w:rPr>
          <w:rFonts w:ascii="Times New Roman" w:hAnsi="Times New Roman"/>
          <w:lang w:val="en-GB"/>
        </w:rPr>
        <w:t>ne</w:t>
      </w:r>
      <w:r w:rsidRPr="000630CE">
        <w:rPr>
          <w:rFonts w:ascii="Times New Roman" w:hAnsi="Times New Roman"/>
          <w:spacing w:val="1"/>
          <w:lang w:val="en-GB"/>
        </w:rPr>
        <w:t>s</w:t>
      </w:r>
      <w:r w:rsidRPr="000630CE">
        <w:rPr>
          <w:rFonts w:ascii="Times New Roman" w:hAnsi="Times New Roman"/>
          <w:lang w:val="en-GB"/>
        </w:rPr>
        <w:t>s of</w:t>
      </w:r>
      <w:r w:rsidRPr="000630CE">
        <w:rPr>
          <w:rFonts w:ascii="Times New Roman" w:hAnsi="Times New Roman"/>
          <w:spacing w:val="1"/>
          <w:lang w:val="en-GB"/>
        </w:rPr>
        <w:t xml:space="preserve"> </w:t>
      </w:r>
      <w:r w:rsidRPr="000630CE">
        <w:rPr>
          <w:rFonts w:ascii="Times New Roman" w:hAnsi="Times New Roman"/>
          <w:lang w:val="en-GB"/>
        </w:rPr>
        <w:t>b</w:t>
      </w:r>
      <w:r w:rsidRPr="000630CE">
        <w:rPr>
          <w:rFonts w:ascii="Times New Roman" w:hAnsi="Times New Roman"/>
          <w:spacing w:val="1"/>
          <w:lang w:val="en-GB"/>
        </w:rPr>
        <w:t>r</w:t>
      </w:r>
      <w:r w:rsidRPr="000630CE">
        <w:rPr>
          <w:rFonts w:ascii="Times New Roman" w:hAnsi="Times New Roman"/>
          <w:lang w:val="en-GB"/>
        </w:rPr>
        <w:t>e</w:t>
      </w:r>
      <w:r w:rsidRPr="000630CE">
        <w:rPr>
          <w:rFonts w:ascii="Times New Roman" w:hAnsi="Times New Roman"/>
          <w:spacing w:val="1"/>
          <w:lang w:val="en-GB"/>
        </w:rPr>
        <w:t>at</w:t>
      </w:r>
      <w:r w:rsidRPr="000630CE">
        <w:rPr>
          <w:rFonts w:ascii="Times New Roman" w:hAnsi="Times New Roman"/>
          <w:lang w:val="en-GB"/>
        </w:rPr>
        <w:t xml:space="preserve">h, </w:t>
      </w:r>
      <w:r w:rsidRPr="000630CE">
        <w:rPr>
          <w:rFonts w:ascii="Times New Roman" w:hAnsi="Times New Roman"/>
          <w:spacing w:val="1"/>
          <w:lang w:val="en-GB"/>
        </w:rPr>
        <w:t>irr</w:t>
      </w:r>
      <w:r w:rsidRPr="000630CE">
        <w:rPr>
          <w:rFonts w:ascii="Times New Roman" w:hAnsi="Times New Roman"/>
          <w:lang w:val="en-GB"/>
        </w:rPr>
        <w:t>e</w:t>
      </w:r>
      <w:r w:rsidRPr="000630CE">
        <w:rPr>
          <w:rFonts w:ascii="Times New Roman" w:hAnsi="Times New Roman"/>
          <w:spacing w:val="-2"/>
          <w:lang w:val="en-GB"/>
        </w:rPr>
        <w:t>g</w:t>
      </w:r>
      <w:r w:rsidRPr="000630CE">
        <w:rPr>
          <w:rFonts w:ascii="Times New Roman" w:hAnsi="Times New Roman"/>
          <w:lang w:val="en-GB"/>
        </w:rPr>
        <w:t>u</w:t>
      </w:r>
      <w:r w:rsidRPr="000630CE">
        <w:rPr>
          <w:rFonts w:ascii="Times New Roman" w:hAnsi="Times New Roman"/>
          <w:spacing w:val="1"/>
          <w:lang w:val="en-GB"/>
        </w:rPr>
        <w:t>l</w:t>
      </w:r>
      <w:r w:rsidRPr="000630CE">
        <w:rPr>
          <w:rFonts w:ascii="Times New Roman" w:hAnsi="Times New Roman"/>
          <w:lang w:val="en-GB"/>
        </w:rPr>
        <w:t>ar</w:t>
      </w:r>
      <w:r w:rsidRPr="000630CE">
        <w:rPr>
          <w:rFonts w:ascii="Times New Roman" w:hAnsi="Times New Roman"/>
          <w:spacing w:val="1"/>
          <w:lang w:val="en-GB"/>
        </w:rPr>
        <w:t xml:space="preserve"> </w:t>
      </w:r>
      <w:r w:rsidRPr="000630CE">
        <w:rPr>
          <w:rFonts w:ascii="Times New Roman" w:hAnsi="Times New Roman"/>
          <w:lang w:val="en-GB"/>
        </w:rPr>
        <w:t>he</w:t>
      </w:r>
      <w:r w:rsidRPr="000630CE">
        <w:rPr>
          <w:rFonts w:ascii="Times New Roman" w:hAnsi="Times New Roman"/>
          <w:spacing w:val="1"/>
          <w:lang w:val="en-GB"/>
        </w:rPr>
        <w:t>art</w:t>
      </w:r>
      <w:r w:rsidRPr="000630CE">
        <w:rPr>
          <w:rFonts w:ascii="Times New Roman" w:hAnsi="Times New Roman"/>
          <w:lang w:val="en-GB"/>
        </w:rPr>
        <w:t>be</w:t>
      </w:r>
      <w:r w:rsidRPr="000630CE">
        <w:rPr>
          <w:rFonts w:ascii="Times New Roman" w:hAnsi="Times New Roman"/>
          <w:spacing w:val="1"/>
          <w:lang w:val="en-GB"/>
        </w:rPr>
        <w:t>at</w:t>
      </w:r>
      <w:r w:rsidRPr="000630CE">
        <w:rPr>
          <w:rFonts w:ascii="Times New Roman" w:hAnsi="Times New Roman"/>
          <w:lang w:val="en-GB"/>
        </w:rPr>
        <w:t>, c</w:t>
      </w:r>
      <w:r w:rsidRPr="000630CE">
        <w:rPr>
          <w:rFonts w:ascii="Times New Roman" w:hAnsi="Times New Roman"/>
          <w:spacing w:val="1"/>
          <w:lang w:val="en-GB"/>
        </w:rPr>
        <w:t>l</w:t>
      </w:r>
      <w:r w:rsidRPr="000630CE">
        <w:rPr>
          <w:rFonts w:ascii="Times New Roman" w:hAnsi="Times New Roman"/>
          <w:lang w:val="en-GB"/>
        </w:rPr>
        <w:t>oud</w:t>
      </w:r>
      <w:r w:rsidRPr="000630CE">
        <w:rPr>
          <w:rFonts w:ascii="Times New Roman" w:hAnsi="Times New Roman"/>
          <w:spacing w:val="1"/>
          <w:lang w:val="en-GB"/>
        </w:rPr>
        <w:t>i</w:t>
      </w:r>
      <w:r w:rsidRPr="000630CE">
        <w:rPr>
          <w:rFonts w:ascii="Times New Roman" w:hAnsi="Times New Roman"/>
          <w:lang w:val="en-GB"/>
        </w:rPr>
        <w:t>ng</w:t>
      </w:r>
      <w:r w:rsidRPr="000630CE">
        <w:rPr>
          <w:rFonts w:ascii="Times New Roman" w:hAnsi="Times New Roman"/>
          <w:spacing w:val="-2"/>
          <w:lang w:val="en-GB"/>
        </w:rPr>
        <w:t xml:space="preserve"> </w:t>
      </w:r>
      <w:r w:rsidRPr="000630CE">
        <w:rPr>
          <w:rFonts w:ascii="Times New Roman" w:hAnsi="Times New Roman"/>
          <w:lang w:val="en-GB"/>
        </w:rPr>
        <w:t>of</w:t>
      </w:r>
      <w:r w:rsidRPr="000630CE">
        <w:rPr>
          <w:rFonts w:ascii="Times New Roman" w:hAnsi="Times New Roman"/>
          <w:spacing w:val="1"/>
          <w:lang w:val="en-GB"/>
        </w:rPr>
        <w:t xml:space="preserve"> </w:t>
      </w:r>
      <w:r w:rsidRPr="000630CE">
        <w:rPr>
          <w:rFonts w:ascii="Times New Roman" w:hAnsi="Times New Roman"/>
          <w:lang w:val="en-GB"/>
        </w:rPr>
        <w:t>u</w:t>
      </w:r>
      <w:r w:rsidRPr="000630CE">
        <w:rPr>
          <w:rFonts w:ascii="Times New Roman" w:hAnsi="Times New Roman"/>
          <w:spacing w:val="1"/>
          <w:lang w:val="en-GB"/>
        </w:rPr>
        <w:t>ri</w:t>
      </w:r>
      <w:r w:rsidRPr="000630CE">
        <w:rPr>
          <w:rFonts w:ascii="Times New Roman" w:hAnsi="Times New Roman"/>
          <w:lang w:val="en-GB"/>
        </w:rPr>
        <w:t xml:space="preserve">ne, </w:t>
      </w:r>
      <w:r w:rsidRPr="000630CE">
        <w:rPr>
          <w:rFonts w:ascii="Times New Roman" w:hAnsi="Times New Roman"/>
          <w:spacing w:val="1"/>
          <w:lang w:val="en-GB"/>
        </w:rPr>
        <w:t>tir</w:t>
      </w:r>
      <w:r w:rsidRPr="000630CE">
        <w:rPr>
          <w:rFonts w:ascii="Times New Roman" w:hAnsi="Times New Roman"/>
          <w:lang w:val="en-GB"/>
        </w:rPr>
        <w:t>edn</w:t>
      </w:r>
      <w:r w:rsidRPr="000630CE">
        <w:rPr>
          <w:rFonts w:ascii="Times New Roman" w:hAnsi="Times New Roman"/>
          <w:spacing w:val="1"/>
          <w:lang w:val="en-GB"/>
        </w:rPr>
        <w:t>e</w:t>
      </w:r>
      <w:r w:rsidRPr="000630CE">
        <w:rPr>
          <w:rFonts w:ascii="Times New Roman" w:hAnsi="Times New Roman"/>
          <w:lang w:val="en-GB"/>
        </w:rPr>
        <w:t>ss</w:t>
      </w:r>
      <w:r w:rsidRPr="000630CE">
        <w:rPr>
          <w:rFonts w:ascii="Times New Roman" w:hAnsi="Times New Roman"/>
          <w:spacing w:val="1"/>
          <w:lang w:val="en-GB"/>
        </w:rPr>
        <w:t xml:space="preserve"> </w:t>
      </w:r>
      <w:r w:rsidRPr="000630CE">
        <w:rPr>
          <w:rFonts w:ascii="Times New Roman" w:hAnsi="Times New Roman"/>
          <w:lang w:val="en-GB"/>
        </w:rPr>
        <w:t>and</w:t>
      </w:r>
      <w:r w:rsidRPr="000630CE">
        <w:rPr>
          <w:rFonts w:ascii="Times New Roman" w:hAnsi="Times New Roman"/>
          <w:spacing w:val="1"/>
          <w:lang w:val="en-GB"/>
        </w:rPr>
        <w:t>/</w:t>
      </w:r>
      <w:r w:rsidRPr="000630CE">
        <w:rPr>
          <w:rFonts w:ascii="Times New Roman" w:hAnsi="Times New Roman"/>
          <w:lang w:val="en-GB"/>
        </w:rPr>
        <w:t>or</w:t>
      </w:r>
      <w:r w:rsidRPr="000630CE">
        <w:rPr>
          <w:rFonts w:ascii="Times New Roman" w:hAnsi="Times New Roman"/>
          <w:spacing w:val="1"/>
          <w:lang w:val="en-GB"/>
        </w:rPr>
        <w:t xml:space="preserve"> </w:t>
      </w:r>
      <w:r w:rsidRPr="000630CE">
        <w:rPr>
          <w:rFonts w:ascii="Times New Roman" w:hAnsi="Times New Roman"/>
          <w:spacing w:val="3"/>
          <w:lang w:val="en-GB"/>
        </w:rPr>
        <w:t>j</w:t>
      </w:r>
      <w:r w:rsidRPr="000630CE">
        <w:rPr>
          <w:rFonts w:ascii="Times New Roman" w:hAnsi="Times New Roman"/>
          <w:lang w:val="en-GB"/>
        </w:rPr>
        <w:t>o</w:t>
      </w:r>
      <w:r w:rsidRPr="000630CE">
        <w:rPr>
          <w:rFonts w:ascii="Times New Roman" w:hAnsi="Times New Roman"/>
          <w:spacing w:val="1"/>
          <w:lang w:val="en-GB"/>
        </w:rPr>
        <w:t>i</w:t>
      </w:r>
      <w:r w:rsidRPr="000630CE">
        <w:rPr>
          <w:rFonts w:ascii="Times New Roman" w:hAnsi="Times New Roman"/>
          <w:lang w:val="en-GB"/>
        </w:rPr>
        <w:t>nt d</w:t>
      </w:r>
      <w:r w:rsidRPr="000630CE">
        <w:rPr>
          <w:rFonts w:ascii="Times New Roman" w:hAnsi="Times New Roman"/>
          <w:spacing w:val="1"/>
          <w:lang w:val="en-GB"/>
        </w:rPr>
        <w:t>i</w:t>
      </w:r>
      <w:r w:rsidRPr="000630CE">
        <w:rPr>
          <w:rFonts w:ascii="Times New Roman" w:hAnsi="Times New Roman"/>
          <w:lang w:val="en-GB"/>
        </w:rPr>
        <w:t>s</w:t>
      </w:r>
      <w:r w:rsidRPr="000630CE">
        <w:rPr>
          <w:rFonts w:ascii="Times New Roman" w:hAnsi="Times New Roman"/>
          <w:spacing w:val="1"/>
          <w:lang w:val="en-GB"/>
        </w:rPr>
        <w:t>c</w:t>
      </w:r>
      <w:r w:rsidRPr="000630CE">
        <w:rPr>
          <w:rFonts w:ascii="Times New Roman" w:hAnsi="Times New Roman"/>
          <w:lang w:val="en-GB"/>
        </w:rPr>
        <w:t>o</w:t>
      </w:r>
      <w:r w:rsidRPr="000630CE">
        <w:rPr>
          <w:rFonts w:ascii="Times New Roman" w:hAnsi="Times New Roman"/>
          <w:spacing w:val="-4"/>
          <w:lang w:val="en-GB"/>
        </w:rPr>
        <w:t>m</w:t>
      </w:r>
      <w:r w:rsidRPr="000630CE">
        <w:rPr>
          <w:rFonts w:ascii="Times New Roman" w:hAnsi="Times New Roman"/>
          <w:spacing w:val="1"/>
          <w:lang w:val="en-GB"/>
        </w:rPr>
        <w:t>f</w:t>
      </w:r>
      <w:r w:rsidRPr="000630CE">
        <w:rPr>
          <w:rFonts w:ascii="Times New Roman" w:hAnsi="Times New Roman"/>
          <w:lang w:val="en-GB"/>
        </w:rPr>
        <w:t>o</w:t>
      </w:r>
      <w:r w:rsidRPr="000630CE">
        <w:rPr>
          <w:rFonts w:ascii="Times New Roman" w:hAnsi="Times New Roman"/>
          <w:spacing w:val="1"/>
          <w:lang w:val="en-GB"/>
        </w:rPr>
        <w:t>r</w:t>
      </w:r>
      <w:r w:rsidRPr="000630CE">
        <w:rPr>
          <w:rFonts w:ascii="Times New Roman" w:hAnsi="Times New Roman"/>
          <w:lang w:val="en-GB"/>
        </w:rPr>
        <w:t>t</w:t>
      </w:r>
      <w:r w:rsidRPr="000630CE">
        <w:rPr>
          <w:rFonts w:ascii="Times New Roman" w:hAnsi="Times New Roman"/>
          <w:spacing w:val="2"/>
          <w:lang w:val="en-GB"/>
        </w:rPr>
        <w:t xml:space="preserve"> </w:t>
      </w:r>
      <w:r w:rsidRPr="000630CE">
        <w:rPr>
          <w:rFonts w:ascii="Times New Roman" w:hAnsi="Times New Roman"/>
          <w:lang w:val="en-GB"/>
        </w:rPr>
        <w:t>a</w:t>
      </w:r>
      <w:r w:rsidRPr="000630CE">
        <w:rPr>
          <w:rFonts w:ascii="Times New Roman" w:hAnsi="Times New Roman"/>
          <w:spacing w:val="1"/>
          <w:lang w:val="en-GB"/>
        </w:rPr>
        <w:t>s</w:t>
      </w:r>
      <w:r w:rsidRPr="000630CE">
        <w:rPr>
          <w:rFonts w:ascii="Times New Roman" w:hAnsi="Times New Roman"/>
          <w:lang w:val="en-GB"/>
        </w:rPr>
        <w:t>so</w:t>
      </w:r>
      <w:r w:rsidRPr="000630CE">
        <w:rPr>
          <w:rFonts w:ascii="Times New Roman" w:hAnsi="Times New Roman"/>
          <w:spacing w:val="1"/>
          <w:lang w:val="en-GB"/>
        </w:rPr>
        <w:t>ci</w:t>
      </w:r>
      <w:r w:rsidRPr="000630CE">
        <w:rPr>
          <w:rFonts w:ascii="Times New Roman" w:hAnsi="Times New Roman"/>
          <w:lang w:val="en-GB"/>
        </w:rPr>
        <w:t>a</w:t>
      </w:r>
      <w:r w:rsidRPr="000630CE">
        <w:rPr>
          <w:rFonts w:ascii="Times New Roman" w:hAnsi="Times New Roman"/>
          <w:spacing w:val="1"/>
          <w:lang w:val="en-GB"/>
        </w:rPr>
        <w:t>t</w:t>
      </w:r>
      <w:r w:rsidRPr="000630CE">
        <w:rPr>
          <w:rFonts w:ascii="Times New Roman" w:hAnsi="Times New Roman"/>
          <w:lang w:val="en-GB"/>
        </w:rPr>
        <w:t>ed wi</w:t>
      </w:r>
      <w:r w:rsidRPr="000630CE">
        <w:rPr>
          <w:rFonts w:ascii="Times New Roman" w:hAnsi="Times New Roman"/>
          <w:spacing w:val="1"/>
          <w:lang w:val="en-GB"/>
        </w:rPr>
        <w:t>t</w:t>
      </w:r>
      <w:r w:rsidRPr="000630CE">
        <w:rPr>
          <w:rFonts w:ascii="Times New Roman" w:hAnsi="Times New Roman"/>
          <w:lang w:val="en-GB"/>
        </w:rPr>
        <w:t>h</w:t>
      </w:r>
      <w:r w:rsidRPr="000630CE">
        <w:rPr>
          <w:rFonts w:ascii="Times New Roman" w:hAnsi="Times New Roman"/>
          <w:spacing w:val="2"/>
          <w:lang w:val="en-GB"/>
        </w:rPr>
        <w:t xml:space="preserve"> </w:t>
      </w:r>
      <w:r w:rsidRPr="000630CE">
        <w:rPr>
          <w:rFonts w:ascii="Times New Roman" w:hAnsi="Times New Roman"/>
          <w:lang w:val="en-GB"/>
        </w:rPr>
        <w:t>abno</w:t>
      </w:r>
      <w:r w:rsidRPr="000630CE">
        <w:rPr>
          <w:rFonts w:ascii="Times New Roman" w:hAnsi="Times New Roman"/>
          <w:spacing w:val="1"/>
          <w:lang w:val="en-GB"/>
        </w:rPr>
        <w:t>r</w:t>
      </w:r>
      <w:r w:rsidRPr="000630CE">
        <w:rPr>
          <w:rFonts w:ascii="Times New Roman" w:hAnsi="Times New Roman"/>
          <w:spacing w:val="-4"/>
          <w:lang w:val="en-GB"/>
        </w:rPr>
        <w:t>m</w:t>
      </w:r>
      <w:r w:rsidRPr="000630CE">
        <w:rPr>
          <w:rFonts w:ascii="Times New Roman" w:hAnsi="Times New Roman"/>
          <w:lang w:val="en-GB"/>
        </w:rPr>
        <w:t>al</w:t>
      </w:r>
      <w:r w:rsidRPr="000630CE">
        <w:rPr>
          <w:rFonts w:ascii="Times New Roman" w:hAnsi="Times New Roman"/>
          <w:spacing w:val="1"/>
          <w:lang w:val="en-GB"/>
        </w:rPr>
        <w:t xml:space="preserve"> l</w:t>
      </w:r>
      <w:r w:rsidRPr="000630CE">
        <w:rPr>
          <w:rFonts w:ascii="Times New Roman" w:hAnsi="Times New Roman"/>
          <w:lang w:val="en-GB"/>
        </w:rPr>
        <w:t>abo</w:t>
      </w:r>
      <w:r w:rsidRPr="000630CE">
        <w:rPr>
          <w:rFonts w:ascii="Times New Roman" w:hAnsi="Times New Roman"/>
          <w:spacing w:val="1"/>
          <w:lang w:val="en-GB"/>
        </w:rPr>
        <w:t>r</w:t>
      </w:r>
      <w:r w:rsidRPr="000630CE">
        <w:rPr>
          <w:rFonts w:ascii="Times New Roman" w:hAnsi="Times New Roman"/>
          <w:lang w:val="en-GB"/>
        </w:rPr>
        <w:t>a</w:t>
      </w:r>
      <w:r w:rsidRPr="000630CE">
        <w:rPr>
          <w:rFonts w:ascii="Times New Roman" w:hAnsi="Times New Roman"/>
          <w:spacing w:val="1"/>
          <w:lang w:val="en-GB"/>
        </w:rPr>
        <w:t>t</w:t>
      </w:r>
      <w:r w:rsidRPr="000630CE">
        <w:rPr>
          <w:rFonts w:ascii="Times New Roman" w:hAnsi="Times New Roman"/>
          <w:lang w:val="en-GB"/>
        </w:rPr>
        <w:t>o</w:t>
      </w:r>
      <w:r w:rsidRPr="000630CE">
        <w:rPr>
          <w:rFonts w:ascii="Times New Roman" w:hAnsi="Times New Roman"/>
          <w:spacing w:val="1"/>
          <w:lang w:val="en-GB"/>
        </w:rPr>
        <w:t>r</w:t>
      </w:r>
      <w:r w:rsidRPr="000630CE">
        <w:rPr>
          <w:rFonts w:ascii="Times New Roman" w:hAnsi="Times New Roman"/>
          <w:lang w:val="en-GB"/>
        </w:rPr>
        <w:t>y</w:t>
      </w:r>
      <w:r w:rsidRPr="000630CE">
        <w:rPr>
          <w:rFonts w:ascii="Times New Roman" w:hAnsi="Times New Roman"/>
          <w:spacing w:val="-2"/>
          <w:lang w:val="en-GB"/>
        </w:rPr>
        <w:t xml:space="preserve"> </w:t>
      </w:r>
      <w:r w:rsidRPr="000630CE">
        <w:rPr>
          <w:rFonts w:ascii="Times New Roman" w:hAnsi="Times New Roman"/>
          <w:spacing w:val="1"/>
          <w:lang w:val="en-GB"/>
        </w:rPr>
        <w:t>t</w:t>
      </w:r>
      <w:r w:rsidRPr="000630CE">
        <w:rPr>
          <w:rFonts w:ascii="Times New Roman" w:hAnsi="Times New Roman"/>
          <w:lang w:val="en-GB"/>
        </w:rPr>
        <w:t>e</w:t>
      </w:r>
      <w:r w:rsidRPr="000630CE">
        <w:rPr>
          <w:rFonts w:ascii="Times New Roman" w:hAnsi="Times New Roman"/>
          <w:spacing w:val="1"/>
          <w:lang w:val="en-GB"/>
        </w:rPr>
        <w:t>s</w:t>
      </w:r>
      <w:r w:rsidRPr="000630CE">
        <w:rPr>
          <w:rFonts w:ascii="Times New Roman" w:hAnsi="Times New Roman"/>
          <w:lang w:val="en-GB"/>
        </w:rPr>
        <w:t>t</w:t>
      </w:r>
      <w:r w:rsidRPr="000630CE">
        <w:rPr>
          <w:rFonts w:ascii="Times New Roman" w:hAnsi="Times New Roman"/>
          <w:spacing w:val="1"/>
          <w:lang w:val="en-GB"/>
        </w:rPr>
        <w:t xml:space="preserve"> r</w:t>
      </w:r>
      <w:r w:rsidRPr="000630CE">
        <w:rPr>
          <w:rFonts w:ascii="Times New Roman" w:hAnsi="Times New Roman"/>
          <w:lang w:val="en-GB"/>
        </w:rPr>
        <w:t>e</w:t>
      </w:r>
      <w:r w:rsidRPr="000630CE">
        <w:rPr>
          <w:rFonts w:ascii="Times New Roman" w:hAnsi="Times New Roman"/>
          <w:spacing w:val="1"/>
          <w:lang w:val="en-GB"/>
        </w:rPr>
        <w:t>s</w:t>
      </w:r>
      <w:r w:rsidRPr="000630CE">
        <w:rPr>
          <w:rFonts w:ascii="Times New Roman" w:hAnsi="Times New Roman"/>
          <w:lang w:val="en-GB"/>
        </w:rPr>
        <w:t>u</w:t>
      </w:r>
      <w:r w:rsidRPr="000630CE">
        <w:rPr>
          <w:rFonts w:ascii="Times New Roman" w:hAnsi="Times New Roman"/>
          <w:spacing w:val="1"/>
          <w:lang w:val="en-GB"/>
        </w:rPr>
        <w:t>lt</w:t>
      </w:r>
      <w:r w:rsidRPr="000630CE">
        <w:rPr>
          <w:rFonts w:ascii="Times New Roman" w:hAnsi="Times New Roman"/>
          <w:lang w:val="en-GB"/>
        </w:rPr>
        <w:t xml:space="preserve">s </w:t>
      </w:r>
      <w:r w:rsidRPr="000630CE">
        <w:rPr>
          <w:rFonts w:ascii="Times New Roman" w:hAnsi="Times New Roman"/>
          <w:spacing w:val="1"/>
          <w:lang w:val="en-GB"/>
        </w:rPr>
        <w:t>(</w:t>
      </w:r>
      <w:r w:rsidRPr="000630CE">
        <w:rPr>
          <w:rFonts w:ascii="Times New Roman" w:hAnsi="Times New Roman"/>
          <w:lang w:val="en-GB"/>
        </w:rPr>
        <w:t>e</w:t>
      </w:r>
      <w:r w:rsidRPr="000630CE">
        <w:rPr>
          <w:rFonts w:ascii="Times New Roman" w:hAnsi="Times New Roman"/>
          <w:spacing w:val="1"/>
          <w:lang w:val="en-GB"/>
        </w:rPr>
        <w:t>g</w:t>
      </w:r>
      <w:r w:rsidRPr="000630CE">
        <w:rPr>
          <w:rFonts w:ascii="Times New Roman" w:hAnsi="Times New Roman"/>
          <w:lang w:val="en-GB"/>
        </w:rPr>
        <w:t>. h</w:t>
      </w:r>
      <w:r w:rsidRPr="000630CE">
        <w:rPr>
          <w:rFonts w:ascii="Times New Roman" w:hAnsi="Times New Roman"/>
          <w:spacing w:val="1"/>
          <w:lang w:val="en-GB"/>
        </w:rPr>
        <w:t>i</w:t>
      </w:r>
      <w:r w:rsidRPr="000630CE">
        <w:rPr>
          <w:rFonts w:ascii="Times New Roman" w:hAnsi="Times New Roman"/>
          <w:spacing w:val="-2"/>
          <w:lang w:val="en-GB"/>
        </w:rPr>
        <w:t>g</w:t>
      </w:r>
      <w:r w:rsidRPr="000630CE">
        <w:rPr>
          <w:rFonts w:ascii="Times New Roman" w:hAnsi="Times New Roman"/>
          <w:lang w:val="en-GB"/>
        </w:rPr>
        <w:t>h po</w:t>
      </w:r>
      <w:r w:rsidRPr="000630CE">
        <w:rPr>
          <w:rFonts w:ascii="Times New Roman" w:hAnsi="Times New Roman"/>
          <w:spacing w:val="1"/>
          <w:lang w:val="en-GB"/>
        </w:rPr>
        <w:t>t</w:t>
      </w:r>
      <w:r w:rsidRPr="000630CE">
        <w:rPr>
          <w:rFonts w:ascii="Times New Roman" w:hAnsi="Times New Roman"/>
          <w:lang w:val="en-GB"/>
        </w:rPr>
        <w:t>a</w:t>
      </w:r>
      <w:r w:rsidRPr="000630CE">
        <w:rPr>
          <w:rFonts w:ascii="Times New Roman" w:hAnsi="Times New Roman"/>
          <w:spacing w:val="1"/>
          <w:lang w:val="en-GB"/>
        </w:rPr>
        <w:t>s</w:t>
      </w:r>
      <w:r w:rsidRPr="000630CE">
        <w:rPr>
          <w:rFonts w:ascii="Times New Roman" w:hAnsi="Times New Roman"/>
          <w:lang w:val="en-GB"/>
        </w:rPr>
        <w:t>s</w:t>
      </w:r>
      <w:r w:rsidRPr="000630CE">
        <w:rPr>
          <w:rFonts w:ascii="Times New Roman" w:hAnsi="Times New Roman"/>
          <w:spacing w:val="1"/>
          <w:lang w:val="en-GB"/>
        </w:rPr>
        <w:t>i</w:t>
      </w:r>
      <w:r w:rsidRPr="000630CE">
        <w:rPr>
          <w:rFonts w:ascii="Times New Roman" w:hAnsi="Times New Roman"/>
          <w:lang w:val="en-GB"/>
        </w:rPr>
        <w:t>u</w:t>
      </w:r>
      <w:r w:rsidRPr="000630CE">
        <w:rPr>
          <w:rFonts w:ascii="Times New Roman" w:hAnsi="Times New Roman"/>
          <w:spacing w:val="-4"/>
          <w:lang w:val="en-GB"/>
        </w:rPr>
        <w:t>m</w:t>
      </w:r>
      <w:r w:rsidRPr="000630CE">
        <w:rPr>
          <w:rFonts w:ascii="Times New Roman" w:hAnsi="Times New Roman"/>
          <w:lang w:val="en-GB"/>
        </w:rPr>
        <w:t>, u</w:t>
      </w:r>
      <w:r w:rsidRPr="000630CE">
        <w:rPr>
          <w:rFonts w:ascii="Times New Roman" w:hAnsi="Times New Roman"/>
          <w:spacing w:val="1"/>
          <w:lang w:val="en-GB"/>
        </w:rPr>
        <w:t>ri</w:t>
      </w:r>
      <w:r w:rsidRPr="000630CE">
        <w:rPr>
          <w:rFonts w:ascii="Times New Roman" w:hAnsi="Times New Roman"/>
          <w:lang w:val="en-GB"/>
        </w:rPr>
        <w:t>c ac</w:t>
      </w:r>
      <w:r w:rsidRPr="000630CE">
        <w:rPr>
          <w:rFonts w:ascii="Times New Roman" w:hAnsi="Times New Roman"/>
          <w:spacing w:val="1"/>
          <w:lang w:val="en-GB"/>
        </w:rPr>
        <w:t>i</w:t>
      </w:r>
      <w:r w:rsidRPr="000630CE">
        <w:rPr>
          <w:rFonts w:ascii="Times New Roman" w:hAnsi="Times New Roman"/>
          <w:lang w:val="en-GB"/>
        </w:rPr>
        <w:t xml:space="preserve">d and calcium </w:t>
      </w:r>
      <w:r w:rsidRPr="000630CE">
        <w:rPr>
          <w:rFonts w:ascii="Times New Roman" w:hAnsi="Times New Roman"/>
          <w:spacing w:val="1"/>
          <w:lang w:val="en-GB"/>
        </w:rPr>
        <w:t>l</w:t>
      </w:r>
      <w:r w:rsidRPr="000630CE">
        <w:rPr>
          <w:rFonts w:ascii="Times New Roman" w:hAnsi="Times New Roman"/>
          <w:lang w:val="en-GB"/>
        </w:rPr>
        <w:t>e</w:t>
      </w:r>
      <w:r w:rsidRPr="000630CE">
        <w:rPr>
          <w:rFonts w:ascii="Times New Roman" w:hAnsi="Times New Roman"/>
          <w:spacing w:val="-2"/>
          <w:lang w:val="en-GB"/>
        </w:rPr>
        <w:t>v</w:t>
      </w:r>
      <w:r w:rsidRPr="000630CE">
        <w:rPr>
          <w:rFonts w:ascii="Times New Roman" w:hAnsi="Times New Roman"/>
          <w:lang w:val="en-GB"/>
        </w:rPr>
        <w:t>e</w:t>
      </w:r>
      <w:r w:rsidRPr="000630CE">
        <w:rPr>
          <w:rFonts w:ascii="Times New Roman" w:hAnsi="Times New Roman"/>
          <w:spacing w:val="1"/>
          <w:lang w:val="en-GB"/>
        </w:rPr>
        <w:t>l</w:t>
      </w:r>
      <w:r w:rsidRPr="000630CE">
        <w:rPr>
          <w:rFonts w:ascii="Times New Roman" w:hAnsi="Times New Roman"/>
          <w:lang w:val="en-GB"/>
        </w:rPr>
        <w:t xml:space="preserve">s </w:t>
      </w:r>
      <w:r w:rsidRPr="000630CE">
        <w:rPr>
          <w:rFonts w:ascii="Times New Roman" w:hAnsi="Times New Roman"/>
          <w:spacing w:val="1"/>
          <w:lang w:val="en-GB"/>
        </w:rPr>
        <w:t>a</w:t>
      </w:r>
      <w:r w:rsidRPr="000630CE">
        <w:rPr>
          <w:rFonts w:ascii="Times New Roman" w:hAnsi="Times New Roman"/>
          <w:lang w:val="en-GB"/>
        </w:rPr>
        <w:t xml:space="preserve">nd </w:t>
      </w:r>
      <w:r w:rsidRPr="000630CE">
        <w:rPr>
          <w:rFonts w:ascii="Times New Roman" w:hAnsi="Times New Roman"/>
          <w:spacing w:val="1"/>
          <w:lang w:val="en-GB"/>
        </w:rPr>
        <w:t>l</w:t>
      </w:r>
      <w:r w:rsidRPr="000630CE">
        <w:rPr>
          <w:rFonts w:ascii="Times New Roman" w:hAnsi="Times New Roman"/>
          <w:lang w:val="en-GB"/>
        </w:rPr>
        <w:t>ow</w:t>
      </w:r>
      <w:r w:rsidRPr="000630CE">
        <w:rPr>
          <w:rFonts w:ascii="Times New Roman" w:hAnsi="Times New Roman"/>
          <w:spacing w:val="-1"/>
          <w:lang w:val="en-GB"/>
        </w:rPr>
        <w:t xml:space="preserve"> </w:t>
      </w:r>
      <w:r w:rsidRPr="000630CE">
        <w:rPr>
          <w:rFonts w:ascii="Times New Roman" w:hAnsi="Times New Roman"/>
          <w:lang w:val="en-GB"/>
        </w:rPr>
        <w:t>phosphorous</w:t>
      </w:r>
      <w:r w:rsidRPr="000630CE">
        <w:rPr>
          <w:rFonts w:ascii="Times New Roman" w:hAnsi="Times New Roman"/>
          <w:spacing w:val="-4"/>
          <w:lang w:val="en-GB"/>
        </w:rPr>
        <w:t xml:space="preserve"> </w:t>
      </w:r>
      <w:r w:rsidRPr="000630CE">
        <w:rPr>
          <w:rFonts w:ascii="Times New Roman" w:hAnsi="Times New Roman"/>
          <w:spacing w:val="1"/>
          <w:lang w:val="en-GB"/>
        </w:rPr>
        <w:t>l</w:t>
      </w:r>
      <w:r w:rsidRPr="000630CE">
        <w:rPr>
          <w:rFonts w:ascii="Times New Roman" w:hAnsi="Times New Roman"/>
          <w:lang w:val="en-GB"/>
        </w:rPr>
        <w:t>e</w:t>
      </w:r>
      <w:r w:rsidRPr="000630CE">
        <w:rPr>
          <w:rFonts w:ascii="Times New Roman" w:hAnsi="Times New Roman"/>
          <w:spacing w:val="-2"/>
          <w:lang w:val="en-GB"/>
        </w:rPr>
        <w:t>v</w:t>
      </w:r>
      <w:r w:rsidRPr="000630CE">
        <w:rPr>
          <w:rFonts w:ascii="Times New Roman" w:hAnsi="Times New Roman"/>
          <w:lang w:val="en-GB"/>
        </w:rPr>
        <w:t>e</w:t>
      </w:r>
      <w:r w:rsidRPr="000630CE">
        <w:rPr>
          <w:rFonts w:ascii="Times New Roman" w:hAnsi="Times New Roman"/>
          <w:spacing w:val="1"/>
          <w:lang w:val="en-GB"/>
        </w:rPr>
        <w:t>l</w:t>
      </w:r>
      <w:r w:rsidRPr="000630CE">
        <w:rPr>
          <w:rFonts w:ascii="Times New Roman" w:hAnsi="Times New Roman"/>
          <w:lang w:val="en-GB"/>
        </w:rPr>
        <w:t xml:space="preserve">s </w:t>
      </w:r>
      <w:r w:rsidRPr="000630CE">
        <w:rPr>
          <w:rFonts w:ascii="Times New Roman" w:hAnsi="Times New Roman"/>
          <w:spacing w:val="1"/>
          <w:lang w:val="en-GB"/>
        </w:rPr>
        <w:t>i</w:t>
      </w:r>
      <w:r w:rsidRPr="000630CE">
        <w:rPr>
          <w:rFonts w:ascii="Times New Roman" w:hAnsi="Times New Roman"/>
          <w:lang w:val="en-GB"/>
        </w:rPr>
        <w:t>n</w:t>
      </w:r>
      <w:r w:rsidRPr="000630CE">
        <w:rPr>
          <w:rFonts w:ascii="Times New Roman" w:hAnsi="Times New Roman"/>
          <w:spacing w:val="3"/>
          <w:lang w:val="en-GB"/>
        </w:rPr>
        <w:t xml:space="preserve"> </w:t>
      </w:r>
      <w:r w:rsidRPr="000630CE">
        <w:rPr>
          <w:rFonts w:ascii="Times New Roman" w:hAnsi="Times New Roman"/>
          <w:spacing w:val="1"/>
          <w:lang w:val="en-GB"/>
        </w:rPr>
        <w:t>t</w:t>
      </w:r>
      <w:r w:rsidRPr="000630CE">
        <w:rPr>
          <w:rFonts w:ascii="Times New Roman" w:hAnsi="Times New Roman"/>
          <w:lang w:val="en-GB"/>
        </w:rPr>
        <w:t>he b</w:t>
      </w:r>
      <w:r w:rsidRPr="000630CE">
        <w:rPr>
          <w:rFonts w:ascii="Times New Roman" w:hAnsi="Times New Roman"/>
          <w:spacing w:val="1"/>
          <w:lang w:val="en-GB"/>
        </w:rPr>
        <w:t>l</w:t>
      </w:r>
      <w:r w:rsidRPr="000630CE">
        <w:rPr>
          <w:rFonts w:ascii="Times New Roman" w:hAnsi="Times New Roman"/>
          <w:lang w:val="en-GB"/>
        </w:rPr>
        <w:t>ood</w:t>
      </w:r>
      <w:r w:rsidRPr="000630CE">
        <w:rPr>
          <w:rFonts w:ascii="Times New Roman" w:hAnsi="Times New Roman"/>
          <w:spacing w:val="1"/>
          <w:lang w:val="en-GB"/>
        </w:rPr>
        <w:t>)</w:t>
      </w:r>
      <w:r w:rsidRPr="000630CE">
        <w:rPr>
          <w:rFonts w:ascii="Times New Roman" w:hAnsi="Times New Roman"/>
          <w:lang w:val="en-GB"/>
        </w:rPr>
        <w:t>.</w:t>
      </w:r>
    </w:p>
    <w:p w:rsidR="00593776" w:rsidRPr="00F46B08" w:rsidRDefault="00593776" w:rsidP="006F03EF">
      <w:pPr>
        <w:autoSpaceDE w:val="0"/>
        <w:autoSpaceDN w:val="0"/>
        <w:adjustRightInd w:val="0"/>
        <w:spacing w:after="0" w:line="240" w:lineRule="auto"/>
        <w:ind w:left="567" w:hanging="567"/>
        <w:rPr>
          <w:rFonts w:ascii="Times New Roman" w:hAnsi="Times New Roman"/>
        </w:rPr>
      </w:pPr>
      <w:r>
        <w:rPr>
          <w:rFonts w:ascii="Times New Roman" w:hAnsi="Times New Roman"/>
          <w:lang w:val="en-GB"/>
        </w:rPr>
        <w:t>-</w:t>
      </w:r>
      <w:r>
        <w:rPr>
          <w:rFonts w:ascii="Times New Roman" w:hAnsi="Times New Roman"/>
          <w:lang w:val="en-GB"/>
        </w:rPr>
        <w:tab/>
      </w:r>
      <w:r w:rsidRPr="00263561">
        <w:rPr>
          <w:rFonts w:ascii="Times New Roman" w:hAnsi="Times New Roman"/>
          <w:lang w:val="en-GB"/>
        </w:rPr>
        <w:t>Blood clots in small blood vessels (thrombotic microangiopathy).</w:t>
      </w:r>
    </w:p>
    <w:p w:rsidR="006F03EF" w:rsidRPr="000630CE" w:rsidRDefault="006F03EF" w:rsidP="006F03EF">
      <w:pPr>
        <w:autoSpaceDE w:val="0"/>
        <w:autoSpaceDN w:val="0"/>
        <w:adjustRightInd w:val="0"/>
        <w:spacing w:after="0" w:line="240" w:lineRule="auto"/>
        <w:ind w:left="567" w:hanging="567"/>
        <w:rPr>
          <w:rFonts w:ascii="Times New Roman" w:hAnsi="Times New Roman"/>
          <w:lang w:val="en-GB"/>
        </w:rPr>
      </w:pPr>
    </w:p>
    <w:p w:rsidR="006F03EF" w:rsidRPr="000630CE" w:rsidRDefault="006F03EF" w:rsidP="006F03EF">
      <w:pPr>
        <w:autoSpaceDE w:val="0"/>
        <w:autoSpaceDN w:val="0"/>
        <w:adjustRightInd w:val="0"/>
        <w:spacing w:after="0" w:line="240" w:lineRule="auto"/>
        <w:ind w:left="567" w:hanging="567"/>
        <w:rPr>
          <w:rFonts w:ascii="Times New Roman" w:hAnsi="Times New Roman"/>
          <w:b/>
          <w:lang w:val="en-GB"/>
        </w:rPr>
      </w:pPr>
      <w:r w:rsidRPr="000630CE">
        <w:rPr>
          <w:rFonts w:ascii="Times New Roman" w:hAnsi="Times New Roman"/>
          <w:b/>
          <w:lang w:val="en-GB"/>
        </w:rPr>
        <w:t xml:space="preserve">Not known </w:t>
      </w:r>
      <w:r w:rsidRPr="000630CE">
        <w:rPr>
          <w:rFonts w:ascii="Times New Roman" w:hAnsi="Times New Roman"/>
          <w:bCs/>
          <w:lang w:val="en-GB"/>
        </w:rPr>
        <w:t>(</w:t>
      </w:r>
      <w:r w:rsidRPr="000630CE">
        <w:rPr>
          <w:rFonts w:ascii="Times New Roman" w:hAnsi="Times New Roman"/>
          <w:lang w:val="en-GB"/>
        </w:rPr>
        <w:t>frequency cannot be estimated from the available data</w:t>
      </w:r>
      <w:r w:rsidRPr="000630CE">
        <w:rPr>
          <w:rFonts w:ascii="Times New Roman" w:hAnsi="Times New Roman"/>
          <w:bCs/>
          <w:lang w:val="en-GB"/>
        </w:rPr>
        <w:t>):</w:t>
      </w:r>
    </w:p>
    <w:p w:rsidR="006F03EF" w:rsidRDefault="006F03EF" w:rsidP="006F03EF">
      <w:pP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lang w:val="en-GB"/>
        </w:rPr>
        <w:t>-</w:t>
      </w:r>
      <w:r w:rsidRPr="000630CE">
        <w:rPr>
          <w:rFonts w:ascii="Times New Roman" w:hAnsi="Times New Roman"/>
          <w:lang w:val="en-GB"/>
        </w:rPr>
        <w:tab/>
        <w:t>Combination of a widespread severe rash, feeling sick, fever, high level of certain white blood cells or yellow skin or eyes (signs of jaundice) with breathlessness, chest pain/discomfort, severely decreased urine output and feeling thirsty etc. (signs of a treatment-related allergic reaction).</w:t>
      </w:r>
    </w:p>
    <w:p w:rsidR="0060479E" w:rsidRDefault="0060479E" w:rsidP="006F03EF">
      <w:pPr>
        <w:autoSpaceDE w:val="0"/>
        <w:autoSpaceDN w:val="0"/>
        <w:adjustRightInd w:val="0"/>
        <w:spacing w:after="0" w:line="240" w:lineRule="auto"/>
        <w:ind w:left="567" w:hanging="567"/>
        <w:rPr>
          <w:rFonts w:ascii="Times New Roman" w:hAnsi="Times New Roman"/>
          <w:lang w:val="en-GB"/>
        </w:rPr>
      </w:pPr>
      <w:r>
        <w:rPr>
          <w:rFonts w:ascii="Times New Roman" w:hAnsi="Times New Roman"/>
          <w:lang w:val="en-GB"/>
        </w:rPr>
        <w:t>-</w:t>
      </w:r>
      <w:r>
        <w:rPr>
          <w:rFonts w:ascii="Times New Roman" w:hAnsi="Times New Roman"/>
          <w:lang w:val="en-GB"/>
        </w:rPr>
        <w:tab/>
      </w:r>
      <w:r w:rsidRPr="0060479E">
        <w:rPr>
          <w:rFonts w:ascii="Times New Roman" w:hAnsi="Times New Roman"/>
          <w:lang w:val="en-GB"/>
        </w:rPr>
        <w:t>Chronic renal failure</w:t>
      </w:r>
      <w:r>
        <w:rPr>
          <w:rFonts w:ascii="Times New Roman" w:hAnsi="Times New Roman"/>
          <w:lang w:val="en-GB"/>
        </w:rPr>
        <w:t>.</w:t>
      </w:r>
    </w:p>
    <w:p w:rsidR="0013192C" w:rsidRPr="000630CE" w:rsidRDefault="0013192C" w:rsidP="006F03EF">
      <w:pPr>
        <w:autoSpaceDE w:val="0"/>
        <w:autoSpaceDN w:val="0"/>
        <w:adjustRightInd w:val="0"/>
        <w:spacing w:after="0" w:line="240" w:lineRule="auto"/>
        <w:ind w:left="567" w:hanging="567"/>
        <w:rPr>
          <w:rFonts w:ascii="Times New Roman" w:hAnsi="Times New Roman"/>
          <w:lang w:val="en-GB"/>
        </w:rPr>
      </w:pPr>
      <w:r>
        <w:rPr>
          <w:rFonts w:ascii="Times New Roman" w:hAnsi="Times New Roman"/>
        </w:rPr>
        <w:t>-</w:t>
      </w:r>
      <w:r>
        <w:rPr>
          <w:rFonts w:ascii="Times New Roman" w:hAnsi="Times New Roman"/>
        </w:rPr>
        <w:tab/>
      </w:r>
      <w:r w:rsidRPr="00941ACD">
        <w:rPr>
          <w:rFonts w:ascii="Times New Roman" w:hAnsi="Times New Roman"/>
        </w:rPr>
        <w:t>Recurrence (reactivation) of Hepatitis B infection when you have had hepatitis B in the past (a liver infection).</w:t>
      </w:r>
    </w:p>
    <w:p w:rsidR="006F03EF" w:rsidRPr="000630CE" w:rsidRDefault="006F03EF" w:rsidP="006F03EF">
      <w:pPr>
        <w:autoSpaceDE w:val="0"/>
        <w:autoSpaceDN w:val="0"/>
        <w:adjustRightInd w:val="0"/>
        <w:spacing w:after="0" w:line="240" w:lineRule="auto"/>
        <w:ind w:left="567" w:hanging="567"/>
        <w:rPr>
          <w:rFonts w:ascii="Times New Roman" w:hAnsi="Times New Roman"/>
          <w:lang w:val="en-GB"/>
        </w:rPr>
      </w:pPr>
    </w:p>
    <w:p w:rsidR="006F03EF" w:rsidRPr="000630CE" w:rsidRDefault="006F03EF" w:rsidP="006F03EF">
      <w:pP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lang w:val="en-GB"/>
        </w:rPr>
        <w:t xml:space="preserve">If you get any of the above, </w:t>
      </w:r>
      <w:r w:rsidRPr="000630CE">
        <w:rPr>
          <w:rFonts w:ascii="Times New Roman" w:hAnsi="Times New Roman"/>
          <w:b/>
          <w:bCs/>
          <w:lang w:val="en-GB"/>
        </w:rPr>
        <w:t>tell your doctor straight away.</w:t>
      </w: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13192C">
      <w:pPr>
        <w:autoSpaceDE w:val="0"/>
        <w:autoSpaceDN w:val="0"/>
        <w:adjustRightInd w:val="0"/>
        <w:spacing w:after="0" w:line="240" w:lineRule="auto"/>
        <w:rPr>
          <w:rFonts w:ascii="Times New Roman" w:hAnsi="Times New Roman"/>
          <w:b/>
          <w:bCs/>
          <w:lang w:val="en-GB"/>
        </w:rPr>
      </w:pPr>
      <w:r w:rsidRPr="000630CE">
        <w:rPr>
          <w:rFonts w:ascii="Times New Roman" w:hAnsi="Times New Roman"/>
          <w:b/>
          <w:bCs/>
          <w:lang w:val="en-GB"/>
        </w:rPr>
        <w:t>Other side effects may include:</w:t>
      </w:r>
    </w:p>
    <w:p w:rsidR="006F03EF" w:rsidRPr="000630CE" w:rsidRDefault="006F03EF" w:rsidP="0013192C">
      <w:pPr>
        <w:autoSpaceDE w:val="0"/>
        <w:autoSpaceDN w:val="0"/>
        <w:adjustRightInd w:val="0"/>
        <w:spacing w:after="0" w:line="240" w:lineRule="auto"/>
        <w:rPr>
          <w:rFonts w:ascii="Times New Roman" w:hAnsi="Times New Roman"/>
          <w:bCs/>
          <w:lang w:val="en-GB"/>
        </w:rPr>
      </w:pPr>
    </w:p>
    <w:p w:rsidR="006F03EF" w:rsidRPr="000630CE" w:rsidRDefault="006F03EF" w:rsidP="0013192C">
      <w:pPr>
        <w:autoSpaceDE w:val="0"/>
        <w:autoSpaceDN w:val="0"/>
        <w:adjustRightInd w:val="0"/>
        <w:spacing w:after="0" w:line="240" w:lineRule="auto"/>
        <w:rPr>
          <w:rFonts w:ascii="Times New Roman" w:hAnsi="Times New Roman"/>
          <w:b/>
          <w:bCs/>
          <w:lang w:val="en-GB"/>
        </w:rPr>
      </w:pPr>
      <w:r w:rsidRPr="000630CE">
        <w:rPr>
          <w:rFonts w:ascii="Times New Roman" w:hAnsi="Times New Roman"/>
          <w:b/>
          <w:bCs/>
          <w:lang w:val="en-GB"/>
        </w:rPr>
        <w:t xml:space="preserve">Very common </w:t>
      </w:r>
      <w:r w:rsidRPr="000630CE">
        <w:rPr>
          <w:rFonts w:ascii="Times New Roman" w:hAnsi="Times New Roman"/>
          <w:bCs/>
          <w:lang w:val="en-GB"/>
        </w:rPr>
        <w:t>(may affect more than 1 in 10 people)</w:t>
      </w:r>
      <w:r w:rsidRPr="000630CE">
        <w:rPr>
          <w:rFonts w:ascii="Times New Roman" w:hAnsi="Times New Roman"/>
          <w:b/>
          <w:bCs/>
          <w:lang w:val="en-GB"/>
        </w:rPr>
        <w:t>:</w:t>
      </w:r>
    </w:p>
    <w:p w:rsidR="006F03EF" w:rsidRPr="000630CE" w:rsidRDefault="006F03EF" w:rsidP="006F03EF">
      <w:pPr>
        <w:autoSpaceDE w:val="0"/>
        <w:autoSpaceDN w:val="0"/>
        <w:adjustRightInd w:val="0"/>
        <w:spacing w:after="0" w:line="240" w:lineRule="auto"/>
        <w:rPr>
          <w:rFonts w:ascii="Times New Roman" w:hAnsi="Times New Roman"/>
          <w:lang w:val="en-GB"/>
        </w:rPr>
      </w:pPr>
      <w:r w:rsidRPr="000630CE">
        <w:rPr>
          <w:rFonts w:ascii="Times New Roman" w:hAnsi="Times New Roman"/>
          <w:lang w:val="en-GB"/>
        </w:rPr>
        <w:t>-</w:t>
      </w:r>
      <w:r w:rsidRPr="000630CE">
        <w:rPr>
          <w:rFonts w:ascii="Times New Roman" w:hAnsi="Times New Roman"/>
          <w:lang w:val="en-GB"/>
        </w:rPr>
        <w:tab/>
        <w:t>Headache or feeling tired.</w:t>
      </w:r>
    </w:p>
    <w:p w:rsidR="006F03EF" w:rsidRPr="000630CE" w:rsidRDefault="006F03EF" w:rsidP="006F03EF">
      <w:pPr>
        <w:autoSpaceDE w:val="0"/>
        <w:autoSpaceDN w:val="0"/>
        <w:adjustRightInd w:val="0"/>
        <w:spacing w:after="0" w:line="240" w:lineRule="auto"/>
        <w:rPr>
          <w:rFonts w:ascii="Times New Roman" w:hAnsi="Times New Roman"/>
          <w:lang w:val="en-GB"/>
        </w:rPr>
      </w:pPr>
      <w:r w:rsidRPr="000630CE">
        <w:rPr>
          <w:rFonts w:ascii="Times New Roman" w:hAnsi="Times New Roman"/>
          <w:lang w:val="en-GB"/>
        </w:rPr>
        <w:t>-</w:t>
      </w:r>
      <w:r w:rsidRPr="000630CE">
        <w:rPr>
          <w:rFonts w:ascii="Times New Roman" w:hAnsi="Times New Roman"/>
          <w:lang w:val="en-GB"/>
        </w:rPr>
        <w:tab/>
        <w:t>Feeling sick (nausea), being sick (vomiting), diarrhoea or indigestion.</w:t>
      </w:r>
    </w:p>
    <w:p w:rsidR="006F03EF" w:rsidRPr="000630CE" w:rsidRDefault="006F03EF" w:rsidP="006F03EF">
      <w:pPr>
        <w:autoSpaceDE w:val="0"/>
        <w:autoSpaceDN w:val="0"/>
        <w:adjustRightInd w:val="0"/>
        <w:spacing w:after="0" w:line="240" w:lineRule="auto"/>
        <w:rPr>
          <w:rFonts w:ascii="Times New Roman" w:hAnsi="Times New Roman"/>
          <w:lang w:val="en-GB"/>
        </w:rPr>
      </w:pPr>
      <w:r w:rsidRPr="000630CE">
        <w:rPr>
          <w:rFonts w:ascii="Times New Roman" w:hAnsi="Times New Roman"/>
          <w:lang w:val="en-GB"/>
        </w:rPr>
        <w:t>-</w:t>
      </w:r>
      <w:r w:rsidRPr="000630CE">
        <w:rPr>
          <w:rFonts w:ascii="Times New Roman" w:hAnsi="Times New Roman"/>
          <w:lang w:val="en-GB"/>
        </w:rPr>
        <w:tab/>
        <w:t>Rash.</w:t>
      </w:r>
    </w:p>
    <w:p w:rsidR="006F03EF" w:rsidRPr="000630CE" w:rsidRDefault="006F03EF" w:rsidP="00075EC2">
      <w:pP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lang w:val="en-GB"/>
        </w:rPr>
        <w:t>-</w:t>
      </w:r>
      <w:r w:rsidRPr="000630CE">
        <w:rPr>
          <w:rFonts w:ascii="Times New Roman" w:hAnsi="Times New Roman"/>
          <w:lang w:val="en-GB"/>
        </w:rPr>
        <w:tab/>
        <w:t>Muscle cramps or joint, muscle or bone pain</w:t>
      </w:r>
      <w:r w:rsidR="00036EFA" w:rsidRPr="00036EFA">
        <w:rPr>
          <w:rFonts w:ascii="Times New Roman" w:hAnsi="Times New Roman"/>
          <w:lang w:val="en-GB"/>
        </w:rPr>
        <w:t xml:space="preserve">, during </w:t>
      </w:r>
      <w:r w:rsidR="00036EFA">
        <w:rPr>
          <w:rFonts w:ascii="Times New Roman" w:hAnsi="Times New Roman"/>
          <w:lang w:val="en-GB"/>
        </w:rPr>
        <w:t>imatinib</w:t>
      </w:r>
      <w:r w:rsidR="00036EFA" w:rsidRPr="00036EFA">
        <w:rPr>
          <w:rFonts w:ascii="Times New Roman" w:hAnsi="Times New Roman"/>
          <w:lang w:val="en-GB"/>
        </w:rPr>
        <w:t xml:space="preserve"> treatment or after you have stopped taking </w:t>
      </w:r>
      <w:r w:rsidR="00036EFA">
        <w:rPr>
          <w:rFonts w:ascii="Times New Roman" w:hAnsi="Times New Roman"/>
          <w:lang w:val="en-GB"/>
        </w:rPr>
        <w:t>imatinib</w:t>
      </w:r>
      <w:r w:rsidRPr="000630CE">
        <w:rPr>
          <w:rFonts w:ascii="Times New Roman" w:hAnsi="Times New Roman"/>
          <w:lang w:val="en-GB"/>
        </w:rPr>
        <w:t>.</w:t>
      </w:r>
    </w:p>
    <w:p w:rsidR="006F03EF" w:rsidRPr="000630CE" w:rsidRDefault="006F03EF" w:rsidP="006F03EF">
      <w:pPr>
        <w:autoSpaceDE w:val="0"/>
        <w:autoSpaceDN w:val="0"/>
        <w:adjustRightInd w:val="0"/>
        <w:spacing w:after="0" w:line="240" w:lineRule="auto"/>
        <w:rPr>
          <w:rFonts w:ascii="Times New Roman" w:hAnsi="Times New Roman"/>
          <w:lang w:val="en-GB"/>
        </w:rPr>
      </w:pPr>
      <w:r w:rsidRPr="000630CE">
        <w:rPr>
          <w:rFonts w:ascii="Times New Roman" w:hAnsi="Times New Roman"/>
          <w:lang w:val="en-GB"/>
        </w:rPr>
        <w:t>-</w:t>
      </w:r>
      <w:r w:rsidRPr="000630CE">
        <w:rPr>
          <w:rFonts w:ascii="Times New Roman" w:hAnsi="Times New Roman"/>
          <w:lang w:val="en-GB"/>
        </w:rPr>
        <w:tab/>
        <w:t>Swelling such as round your ankles or puffy eyes.</w:t>
      </w:r>
    </w:p>
    <w:p w:rsidR="006F03EF" w:rsidRPr="000630CE" w:rsidRDefault="006F03EF" w:rsidP="006F03EF">
      <w:pPr>
        <w:autoSpaceDE w:val="0"/>
        <w:autoSpaceDN w:val="0"/>
        <w:adjustRightInd w:val="0"/>
        <w:spacing w:after="0" w:line="240" w:lineRule="auto"/>
        <w:rPr>
          <w:rFonts w:ascii="Times New Roman" w:hAnsi="Times New Roman"/>
          <w:lang w:val="en-GB"/>
        </w:rPr>
      </w:pPr>
      <w:r w:rsidRPr="000630CE">
        <w:rPr>
          <w:rFonts w:ascii="Times New Roman" w:hAnsi="Times New Roman"/>
          <w:lang w:val="en-GB"/>
        </w:rPr>
        <w:t>-</w:t>
      </w:r>
      <w:r w:rsidRPr="000630CE">
        <w:rPr>
          <w:rFonts w:ascii="Times New Roman" w:hAnsi="Times New Roman"/>
          <w:lang w:val="en-GB"/>
        </w:rPr>
        <w:tab/>
        <w:t>Weight gain.</w:t>
      </w:r>
    </w:p>
    <w:p w:rsidR="006F03EF" w:rsidRPr="000630CE" w:rsidRDefault="006F03EF" w:rsidP="006F03EF">
      <w:pPr>
        <w:autoSpaceDE w:val="0"/>
        <w:autoSpaceDN w:val="0"/>
        <w:adjustRightInd w:val="0"/>
        <w:spacing w:after="0" w:line="240" w:lineRule="auto"/>
        <w:rPr>
          <w:rFonts w:ascii="Times New Roman" w:hAnsi="Times New Roman"/>
          <w:lang w:val="en-GB"/>
        </w:rPr>
      </w:pPr>
      <w:r w:rsidRPr="000630CE">
        <w:rPr>
          <w:rFonts w:ascii="Times New Roman" w:hAnsi="Times New Roman"/>
          <w:lang w:val="en-GB"/>
        </w:rPr>
        <w:t xml:space="preserve">If any of these affect you severely, </w:t>
      </w:r>
      <w:r w:rsidRPr="000630CE">
        <w:rPr>
          <w:rFonts w:ascii="Times New Roman" w:hAnsi="Times New Roman"/>
          <w:b/>
          <w:bCs/>
          <w:lang w:val="en-GB"/>
        </w:rPr>
        <w:t>tell your doctor</w:t>
      </w:r>
      <w:r w:rsidRPr="000630CE">
        <w:rPr>
          <w:rFonts w:ascii="Times New Roman" w:hAnsi="Times New Roman"/>
          <w:lang w:val="en-GB"/>
        </w:rPr>
        <w:t>.</w:t>
      </w: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13192C">
      <w:pPr>
        <w:autoSpaceDE w:val="0"/>
        <w:autoSpaceDN w:val="0"/>
        <w:adjustRightInd w:val="0"/>
        <w:spacing w:after="0" w:line="240" w:lineRule="auto"/>
        <w:rPr>
          <w:rFonts w:ascii="Times New Roman" w:hAnsi="Times New Roman"/>
          <w:b/>
          <w:bCs/>
          <w:lang w:val="en-GB"/>
        </w:rPr>
      </w:pPr>
      <w:r w:rsidRPr="000630CE">
        <w:rPr>
          <w:rFonts w:ascii="Times New Roman" w:hAnsi="Times New Roman"/>
          <w:b/>
          <w:bCs/>
          <w:lang w:val="en-GB"/>
        </w:rPr>
        <w:t xml:space="preserve">Common </w:t>
      </w:r>
      <w:r w:rsidRPr="000630CE">
        <w:rPr>
          <w:rFonts w:ascii="Times New Roman" w:hAnsi="Times New Roman"/>
          <w:bCs/>
          <w:lang w:val="en-GB"/>
        </w:rPr>
        <w:t>(may affect up to 1 in 10 people)</w:t>
      </w:r>
      <w:r w:rsidRPr="000630CE">
        <w:rPr>
          <w:rFonts w:ascii="Times New Roman" w:hAnsi="Times New Roman"/>
          <w:b/>
          <w:bCs/>
          <w:lang w:val="en-GB"/>
        </w:rPr>
        <w:t>:</w:t>
      </w:r>
    </w:p>
    <w:p w:rsidR="006F03EF" w:rsidRPr="000630CE" w:rsidRDefault="006F03EF" w:rsidP="006F03EF">
      <w:pP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lang w:val="en-GB"/>
        </w:rPr>
        <w:t>-</w:t>
      </w:r>
      <w:r w:rsidRPr="000630CE">
        <w:rPr>
          <w:rFonts w:ascii="Times New Roman" w:hAnsi="Times New Roman"/>
          <w:lang w:val="en-GB"/>
        </w:rPr>
        <w:tab/>
        <w:t>Anorexia, weight loss or a disturbed sense of taste.</w:t>
      </w:r>
    </w:p>
    <w:p w:rsidR="006F03EF" w:rsidRPr="000630CE" w:rsidRDefault="006F03EF" w:rsidP="006F03EF">
      <w:pP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lang w:val="en-GB"/>
        </w:rPr>
        <w:t>-</w:t>
      </w:r>
      <w:r w:rsidRPr="000630CE">
        <w:rPr>
          <w:rFonts w:ascii="Times New Roman" w:hAnsi="Times New Roman"/>
          <w:lang w:val="en-GB"/>
        </w:rPr>
        <w:tab/>
        <w:t>Feeling dizzy or weak.</w:t>
      </w:r>
    </w:p>
    <w:p w:rsidR="006F03EF" w:rsidRPr="000630CE" w:rsidRDefault="006F03EF" w:rsidP="006F03EF">
      <w:pP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lang w:val="en-GB"/>
        </w:rPr>
        <w:t>-</w:t>
      </w:r>
      <w:r w:rsidRPr="000630CE">
        <w:rPr>
          <w:rFonts w:ascii="Times New Roman" w:hAnsi="Times New Roman"/>
          <w:lang w:val="en-GB"/>
        </w:rPr>
        <w:tab/>
        <w:t>Difficulty in sleeping (insomnia).</w:t>
      </w:r>
    </w:p>
    <w:p w:rsidR="006F03EF" w:rsidRPr="000630CE" w:rsidRDefault="006F03EF" w:rsidP="006F03EF">
      <w:pP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lang w:val="en-GB"/>
        </w:rPr>
        <w:t>-</w:t>
      </w:r>
      <w:r w:rsidRPr="000630CE">
        <w:rPr>
          <w:rFonts w:ascii="Times New Roman" w:hAnsi="Times New Roman"/>
          <w:lang w:val="en-GB"/>
        </w:rPr>
        <w:tab/>
        <w:t>Discharge from the eye with itching, redness and swelling (conjunctivitis), watery eyes or having blurred vision.</w:t>
      </w:r>
    </w:p>
    <w:p w:rsidR="006F03EF" w:rsidRPr="000630CE" w:rsidRDefault="006F03EF" w:rsidP="006F03EF">
      <w:pP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lang w:val="en-GB"/>
        </w:rPr>
        <w:t>-</w:t>
      </w:r>
      <w:r w:rsidRPr="000630CE">
        <w:rPr>
          <w:rFonts w:ascii="Times New Roman" w:hAnsi="Times New Roman"/>
          <w:lang w:val="en-GB"/>
        </w:rPr>
        <w:tab/>
        <w:t>Nose bleeds.</w:t>
      </w:r>
    </w:p>
    <w:p w:rsidR="006F03EF" w:rsidRPr="000630CE" w:rsidRDefault="006F03EF" w:rsidP="006F03EF">
      <w:pP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lang w:val="en-GB"/>
        </w:rPr>
        <w:t>-</w:t>
      </w:r>
      <w:r w:rsidRPr="000630CE">
        <w:rPr>
          <w:rFonts w:ascii="Times New Roman" w:hAnsi="Times New Roman"/>
          <w:lang w:val="en-GB"/>
        </w:rPr>
        <w:tab/>
        <w:t>Pain or swelling in your abdomen, flatulence, heartburn or constipation.</w:t>
      </w:r>
    </w:p>
    <w:p w:rsidR="006F03EF" w:rsidRPr="000630CE" w:rsidRDefault="006F03EF" w:rsidP="006F03EF">
      <w:pP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lang w:val="en-GB"/>
        </w:rPr>
        <w:t>-</w:t>
      </w:r>
      <w:r w:rsidRPr="000630CE">
        <w:rPr>
          <w:rFonts w:ascii="Times New Roman" w:hAnsi="Times New Roman"/>
          <w:lang w:val="en-GB"/>
        </w:rPr>
        <w:tab/>
        <w:t>Itching.</w:t>
      </w:r>
    </w:p>
    <w:p w:rsidR="006F03EF" w:rsidRPr="000630CE" w:rsidRDefault="006F03EF" w:rsidP="006F03EF">
      <w:pP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lang w:val="en-GB"/>
        </w:rPr>
        <w:t>-</w:t>
      </w:r>
      <w:r w:rsidRPr="000630CE">
        <w:rPr>
          <w:rFonts w:ascii="Times New Roman" w:hAnsi="Times New Roman"/>
          <w:lang w:val="en-GB"/>
        </w:rPr>
        <w:tab/>
        <w:t>Unusual hair loss or thinning.</w:t>
      </w:r>
    </w:p>
    <w:p w:rsidR="006F03EF" w:rsidRPr="000630CE" w:rsidRDefault="006F03EF" w:rsidP="006F03EF">
      <w:pP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lang w:val="en-GB"/>
        </w:rPr>
        <w:t>-</w:t>
      </w:r>
      <w:r w:rsidRPr="000630CE">
        <w:rPr>
          <w:rFonts w:ascii="Times New Roman" w:hAnsi="Times New Roman"/>
          <w:lang w:val="en-GB"/>
        </w:rPr>
        <w:tab/>
        <w:t>Numbness of the hands or feet.</w:t>
      </w:r>
    </w:p>
    <w:p w:rsidR="006F03EF" w:rsidRPr="000630CE" w:rsidRDefault="006F03EF" w:rsidP="006F03EF">
      <w:pP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lang w:val="en-GB"/>
        </w:rPr>
        <w:t>-</w:t>
      </w:r>
      <w:r w:rsidRPr="000630CE">
        <w:rPr>
          <w:rFonts w:ascii="Times New Roman" w:hAnsi="Times New Roman"/>
          <w:lang w:val="en-GB"/>
        </w:rPr>
        <w:tab/>
        <w:t>Mouth ulcers.</w:t>
      </w:r>
    </w:p>
    <w:p w:rsidR="006F03EF" w:rsidRPr="000630CE" w:rsidRDefault="006F03EF" w:rsidP="006F03EF">
      <w:pP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lang w:val="en-GB"/>
        </w:rPr>
        <w:t>-</w:t>
      </w:r>
      <w:r w:rsidRPr="000630CE">
        <w:rPr>
          <w:rFonts w:ascii="Times New Roman" w:hAnsi="Times New Roman"/>
          <w:lang w:val="en-GB"/>
        </w:rPr>
        <w:tab/>
        <w:t>Joint pain with swelling.</w:t>
      </w:r>
    </w:p>
    <w:p w:rsidR="006F03EF" w:rsidRPr="000630CE" w:rsidRDefault="006F03EF" w:rsidP="006F03EF">
      <w:pP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lang w:val="en-GB"/>
        </w:rPr>
        <w:t>-</w:t>
      </w:r>
      <w:r w:rsidRPr="000630CE">
        <w:rPr>
          <w:rFonts w:ascii="Times New Roman" w:hAnsi="Times New Roman"/>
          <w:lang w:val="en-GB"/>
        </w:rPr>
        <w:tab/>
        <w:t>Dry mouth, dry skin or dry eye.</w:t>
      </w:r>
    </w:p>
    <w:p w:rsidR="006F03EF" w:rsidRPr="000630CE" w:rsidRDefault="006F03EF" w:rsidP="006F03EF">
      <w:pP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lang w:val="en-GB"/>
        </w:rPr>
        <w:t>-</w:t>
      </w:r>
      <w:r w:rsidRPr="000630CE">
        <w:rPr>
          <w:rFonts w:ascii="Times New Roman" w:hAnsi="Times New Roman"/>
          <w:lang w:val="en-GB"/>
        </w:rPr>
        <w:tab/>
        <w:t>Decreased or increased skin sensitivity.</w:t>
      </w:r>
    </w:p>
    <w:p w:rsidR="006F03EF" w:rsidRPr="000630CE" w:rsidRDefault="006F03EF" w:rsidP="006F03EF">
      <w:pP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lang w:val="en-GB"/>
        </w:rPr>
        <w:t>-</w:t>
      </w:r>
      <w:r w:rsidRPr="000630CE">
        <w:rPr>
          <w:rFonts w:ascii="Times New Roman" w:hAnsi="Times New Roman"/>
          <w:lang w:val="en-GB"/>
        </w:rPr>
        <w:tab/>
        <w:t>Hot flushes, chills or night sweats.</w:t>
      </w:r>
    </w:p>
    <w:p w:rsidR="006F03EF" w:rsidRPr="000630CE" w:rsidRDefault="006F03EF" w:rsidP="006F03EF">
      <w:pP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lang w:val="en-GB"/>
        </w:rPr>
        <w:t xml:space="preserve">If any of these affect you severely, </w:t>
      </w:r>
      <w:r w:rsidRPr="000630CE">
        <w:rPr>
          <w:rFonts w:ascii="Times New Roman" w:hAnsi="Times New Roman"/>
          <w:b/>
          <w:bCs/>
          <w:lang w:val="en-GB"/>
        </w:rPr>
        <w:t>tell your doctor.</w:t>
      </w: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13192C">
      <w:pPr>
        <w:autoSpaceDE w:val="0"/>
        <w:autoSpaceDN w:val="0"/>
        <w:adjustRightInd w:val="0"/>
        <w:spacing w:after="0" w:line="240" w:lineRule="auto"/>
        <w:rPr>
          <w:rFonts w:ascii="Times New Roman" w:hAnsi="Times New Roman"/>
          <w:b/>
          <w:bCs/>
          <w:lang w:val="en-GB"/>
        </w:rPr>
      </w:pPr>
      <w:r w:rsidRPr="000630CE">
        <w:rPr>
          <w:rFonts w:ascii="Times New Roman" w:hAnsi="Times New Roman"/>
          <w:b/>
          <w:bCs/>
          <w:lang w:val="en-GB"/>
        </w:rPr>
        <w:t xml:space="preserve">Not known </w:t>
      </w:r>
      <w:r w:rsidRPr="000630CE">
        <w:rPr>
          <w:rFonts w:ascii="Times New Roman" w:hAnsi="Times New Roman"/>
          <w:bCs/>
          <w:lang w:val="en-GB"/>
        </w:rPr>
        <w:t>(frequency cannot be estimated from the available data)</w:t>
      </w:r>
      <w:r w:rsidRPr="000630CE">
        <w:rPr>
          <w:rFonts w:ascii="Times New Roman" w:hAnsi="Times New Roman"/>
          <w:b/>
          <w:bCs/>
          <w:lang w:val="en-GB"/>
        </w:rPr>
        <w:t>:</w:t>
      </w:r>
    </w:p>
    <w:p w:rsidR="006F03EF" w:rsidRDefault="006F03EF" w:rsidP="006F03EF">
      <w:pP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lang w:val="en-GB"/>
        </w:rPr>
        <w:t>-</w:t>
      </w:r>
      <w:r w:rsidRPr="000630CE">
        <w:rPr>
          <w:rFonts w:ascii="Times New Roman" w:hAnsi="Times New Roman"/>
          <w:lang w:val="en-GB"/>
        </w:rPr>
        <w:tab/>
        <w:t>Reddening and/or swelling on the palms of the hands and soles of the feet which may be accompanied by tingling sensation and burning pain.</w:t>
      </w:r>
    </w:p>
    <w:p w:rsidR="00BB3DD1" w:rsidRPr="001B0C82" w:rsidRDefault="00BB3DD1" w:rsidP="006F03EF">
      <w:pPr>
        <w:autoSpaceDE w:val="0"/>
        <w:autoSpaceDN w:val="0"/>
        <w:adjustRightInd w:val="0"/>
        <w:spacing w:after="0" w:line="240" w:lineRule="auto"/>
        <w:ind w:left="567" w:hanging="567"/>
        <w:rPr>
          <w:rFonts w:ascii="Times New Roman" w:hAnsi="Times New Roman"/>
          <w:lang w:val="en-GB"/>
        </w:rPr>
      </w:pPr>
      <w:r w:rsidRPr="001B0C82">
        <w:rPr>
          <w:rFonts w:ascii="Times New Roman" w:hAnsi="Times New Roman"/>
          <w:lang w:val="en-GB"/>
        </w:rPr>
        <w:t>-</w:t>
      </w:r>
      <w:r w:rsidRPr="001B0C82">
        <w:rPr>
          <w:rFonts w:ascii="Times New Roman" w:hAnsi="Times New Roman"/>
          <w:lang w:val="en-GB"/>
        </w:rPr>
        <w:tab/>
      </w:r>
      <w:r w:rsidRPr="00B85F24">
        <w:rPr>
          <w:rFonts w:ascii="Times New Roman" w:hAnsi="Times New Roman"/>
          <w:color w:val="000000"/>
        </w:rPr>
        <w:t>Painful and/or blistering skin lesions.</w:t>
      </w:r>
    </w:p>
    <w:p w:rsidR="006F03EF" w:rsidRPr="000630CE" w:rsidRDefault="006F03EF" w:rsidP="006F03EF">
      <w:pP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lang w:val="en-GB"/>
        </w:rPr>
        <w:t>-</w:t>
      </w:r>
      <w:r w:rsidRPr="000630CE">
        <w:rPr>
          <w:rFonts w:ascii="Times New Roman" w:hAnsi="Times New Roman"/>
          <w:lang w:val="en-GB"/>
        </w:rPr>
        <w:tab/>
        <w:t>Slowing</w:t>
      </w:r>
      <w:r w:rsidRPr="000630CE">
        <w:rPr>
          <w:rFonts w:ascii="Times New Roman" w:hAnsi="Times New Roman"/>
          <w:spacing w:val="-2"/>
          <w:lang w:val="en-GB"/>
        </w:rPr>
        <w:t xml:space="preserve"> </w:t>
      </w:r>
      <w:r w:rsidRPr="000630CE">
        <w:rPr>
          <w:rFonts w:ascii="Times New Roman" w:hAnsi="Times New Roman"/>
          <w:lang w:val="en-GB"/>
        </w:rPr>
        <w:t>of</w:t>
      </w:r>
      <w:r w:rsidRPr="000630CE">
        <w:rPr>
          <w:rFonts w:ascii="Times New Roman" w:hAnsi="Times New Roman"/>
          <w:spacing w:val="1"/>
          <w:lang w:val="en-GB"/>
        </w:rPr>
        <w:t xml:space="preserve"> </w:t>
      </w:r>
      <w:r w:rsidRPr="000630CE">
        <w:rPr>
          <w:rFonts w:ascii="Times New Roman" w:hAnsi="Times New Roman"/>
          <w:spacing w:val="-2"/>
          <w:lang w:val="en-GB"/>
        </w:rPr>
        <w:t>g</w:t>
      </w:r>
      <w:r w:rsidRPr="000630CE">
        <w:rPr>
          <w:rFonts w:ascii="Times New Roman" w:hAnsi="Times New Roman"/>
          <w:spacing w:val="1"/>
          <w:lang w:val="en-GB"/>
        </w:rPr>
        <w:t>r</w:t>
      </w:r>
      <w:r w:rsidRPr="000630CE">
        <w:rPr>
          <w:rFonts w:ascii="Times New Roman" w:hAnsi="Times New Roman"/>
          <w:lang w:val="en-GB"/>
        </w:rPr>
        <w:t>o</w:t>
      </w:r>
      <w:r w:rsidRPr="000630CE">
        <w:rPr>
          <w:rFonts w:ascii="Times New Roman" w:hAnsi="Times New Roman"/>
          <w:spacing w:val="-1"/>
          <w:lang w:val="en-GB"/>
        </w:rPr>
        <w:t>w</w:t>
      </w:r>
      <w:r w:rsidRPr="000630CE">
        <w:rPr>
          <w:rFonts w:ascii="Times New Roman" w:hAnsi="Times New Roman"/>
          <w:spacing w:val="1"/>
          <w:lang w:val="en-GB"/>
        </w:rPr>
        <w:t>t</w:t>
      </w:r>
      <w:r w:rsidRPr="000630CE">
        <w:rPr>
          <w:rFonts w:ascii="Times New Roman" w:hAnsi="Times New Roman"/>
          <w:lang w:val="en-GB"/>
        </w:rPr>
        <w:t xml:space="preserve">h </w:t>
      </w:r>
      <w:r w:rsidRPr="000630CE">
        <w:rPr>
          <w:rFonts w:ascii="Times New Roman" w:hAnsi="Times New Roman"/>
          <w:spacing w:val="1"/>
          <w:lang w:val="en-GB"/>
        </w:rPr>
        <w:t>i</w:t>
      </w:r>
      <w:r w:rsidRPr="000630CE">
        <w:rPr>
          <w:rFonts w:ascii="Times New Roman" w:hAnsi="Times New Roman"/>
          <w:lang w:val="en-GB"/>
        </w:rPr>
        <w:t>n ch</w:t>
      </w:r>
      <w:r w:rsidRPr="000630CE">
        <w:rPr>
          <w:rFonts w:ascii="Times New Roman" w:hAnsi="Times New Roman"/>
          <w:spacing w:val="1"/>
          <w:lang w:val="en-GB"/>
        </w:rPr>
        <w:t>il</w:t>
      </w:r>
      <w:r w:rsidRPr="000630CE">
        <w:rPr>
          <w:rFonts w:ascii="Times New Roman" w:hAnsi="Times New Roman"/>
          <w:lang w:val="en-GB"/>
        </w:rPr>
        <w:t>d</w:t>
      </w:r>
      <w:r w:rsidRPr="000630CE">
        <w:rPr>
          <w:rFonts w:ascii="Times New Roman" w:hAnsi="Times New Roman"/>
          <w:spacing w:val="1"/>
          <w:lang w:val="en-GB"/>
        </w:rPr>
        <w:t>r</w:t>
      </w:r>
      <w:r w:rsidRPr="000630CE">
        <w:rPr>
          <w:rFonts w:ascii="Times New Roman" w:hAnsi="Times New Roman"/>
          <w:lang w:val="en-GB"/>
        </w:rPr>
        <w:t>en and ado</w:t>
      </w:r>
      <w:r w:rsidRPr="000630CE">
        <w:rPr>
          <w:rFonts w:ascii="Times New Roman" w:hAnsi="Times New Roman"/>
          <w:spacing w:val="1"/>
          <w:lang w:val="en-GB"/>
        </w:rPr>
        <w:t>l</w:t>
      </w:r>
      <w:r w:rsidRPr="000630CE">
        <w:rPr>
          <w:rFonts w:ascii="Times New Roman" w:hAnsi="Times New Roman"/>
          <w:lang w:val="en-GB"/>
        </w:rPr>
        <w:t>e</w:t>
      </w:r>
      <w:r w:rsidRPr="000630CE">
        <w:rPr>
          <w:rFonts w:ascii="Times New Roman" w:hAnsi="Times New Roman"/>
          <w:spacing w:val="1"/>
          <w:lang w:val="en-GB"/>
        </w:rPr>
        <w:t>s</w:t>
      </w:r>
      <w:r w:rsidRPr="000630CE">
        <w:rPr>
          <w:rFonts w:ascii="Times New Roman" w:hAnsi="Times New Roman"/>
          <w:lang w:val="en-GB"/>
        </w:rPr>
        <w:t>c</w:t>
      </w:r>
      <w:r w:rsidRPr="000630CE">
        <w:rPr>
          <w:rFonts w:ascii="Times New Roman" w:hAnsi="Times New Roman"/>
          <w:spacing w:val="1"/>
          <w:lang w:val="en-GB"/>
        </w:rPr>
        <w:t>e</w:t>
      </w:r>
      <w:r w:rsidRPr="000630CE">
        <w:rPr>
          <w:rFonts w:ascii="Times New Roman" w:hAnsi="Times New Roman"/>
          <w:lang w:val="en-GB"/>
        </w:rPr>
        <w:t>n</w:t>
      </w:r>
      <w:r w:rsidRPr="000630CE">
        <w:rPr>
          <w:rFonts w:ascii="Times New Roman" w:hAnsi="Times New Roman"/>
          <w:spacing w:val="1"/>
          <w:lang w:val="en-GB"/>
        </w:rPr>
        <w:t>t</w:t>
      </w:r>
      <w:r w:rsidRPr="000630CE">
        <w:rPr>
          <w:rFonts w:ascii="Times New Roman" w:hAnsi="Times New Roman"/>
          <w:spacing w:val="4"/>
          <w:lang w:val="en-GB"/>
        </w:rPr>
        <w:t>s</w:t>
      </w:r>
      <w:r w:rsidRPr="000630CE">
        <w:rPr>
          <w:rFonts w:ascii="Times New Roman" w:hAnsi="Times New Roman"/>
          <w:lang w:val="en-GB"/>
        </w:rPr>
        <w:t>.</w:t>
      </w:r>
    </w:p>
    <w:p w:rsidR="00CD2CC7" w:rsidRPr="00941ACD" w:rsidRDefault="00CD2CC7" w:rsidP="00CD2CC7">
      <w:pPr>
        <w:autoSpaceDE w:val="0"/>
        <w:autoSpaceDN w:val="0"/>
        <w:adjustRightInd w:val="0"/>
        <w:spacing w:after="0" w:line="240" w:lineRule="auto"/>
        <w:ind w:left="567" w:hanging="567"/>
        <w:rPr>
          <w:rFonts w:ascii="Times New Roman" w:hAnsi="Times New Roman"/>
          <w:lang w:val="en-GB"/>
        </w:rPr>
      </w:pPr>
      <w:r>
        <w:rPr>
          <w:rFonts w:ascii="Times New Roman" w:hAnsi="Times New Roman"/>
          <w:lang w:val="en-GB"/>
        </w:rPr>
        <w:t>-</w:t>
      </w:r>
      <w:r>
        <w:rPr>
          <w:rFonts w:ascii="Times New Roman" w:hAnsi="Times New Roman"/>
          <w:lang w:val="en-GB"/>
        </w:rPr>
        <w:tab/>
      </w:r>
    </w:p>
    <w:p w:rsidR="006F03EF" w:rsidRPr="000630CE" w:rsidRDefault="006F03EF" w:rsidP="006F03EF">
      <w:pPr>
        <w:autoSpaceDE w:val="0"/>
        <w:autoSpaceDN w:val="0"/>
        <w:adjustRightInd w:val="0"/>
        <w:spacing w:after="0" w:line="240" w:lineRule="auto"/>
        <w:rPr>
          <w:rFonts w:ascii="Times New Roman" w:hAnsi="Times New Roman"/>
          <w:b/>
          <w:bCs/>
          <w:lang w:val="en-GB"/>
        </w:rPr>
      </w:pPr>
      <w:r w:rsidRPr="000630CE">
        <w:rPr>
          <w:rFonts w:ascii="Times New Roman" w:hAnsi="Times New Roman"/>
          <w:lang w:val="en-GB"/>
        </w:rPr>
        <w:t xml:space="preserve">If any of these affect you severely, </w:t>
      </w:r>
      <w:r w:rsidRPr="000630CE">
        <w:rPr>
          <w:rFonts w:ascii="Times New Roman" w:hAnsi="Times New Roman"/>
          <w:b/>
          <w:bCs/>
          <w:lang w:val="en-GB"/>
        </w:rPr>
        <w:t>tell your doctor.</w:t>
      </w:r>
    </w:p>
    <w:p w:rsidR="006F03EF" w:rsidRPr="000630CE" w:rsidRDefault="006F03EF" w:rsidP="006F03EF">
      <w:pPr>
        <w:autoSpaceDE w:val="0"/>
        <w:autoSpaceDN w:val="0"/>
        <w:adjustRightInd w:val="0"/>
        <w:spacing w:after="0" w:line="240" w:lineRule="auto"/>
        <w:rPr>
          <w:rFonts w:ascii="Times New Roman" w:hAnsi="Times New Roman"/>
          <w:bCs/>
          <w:lang w:val="en-GB"/>
        </w:rPr>
      </w:pPr>
    </w:p>
    <w:p w:rsidR="006F03EF" w:rsidRPr="008D1E34" w:rsidRDefault="006F03EF" w:rsidP="006F03EF">
      <w:pPr>
        <w:pStyle w:val="KeinLeerraum"/>
        <w:rPr>
          <w:rFonts w:ascii="Times New Roman" w:hAnsi="Times New Roman"/>
          <w:b/>
          <w:noProof/>
        </w:rPr>
      </w:pPr>
      <w:r w:rsidRPr="008D1E34">
        <w:rPr>
          <w:rFonts w:ascii="Times New Roman" w:hAnsi="Times New Roman"/>
          <w:b/>
          <w:noProof/>
        </w:rPr>
        <w:t>Reporting of side effects</w:t>
      </w:r>
    </w:p>
    <w:p w:rsidR="006F03EF" w:rsidRPr="00842FB2" w:rsidRDefault="006F03EF" w:rsidP="006F03EF">
      <w:pPr>
        <w:autoSpaceDE w:val="0"/>
        <w:autoSpaceDN w:val="0"/>
        <w:adjustRightInd w:val="0"/>
        <w:spacing w:after="0" w:line="240" w:lineRule="auto"/>
        <w:rPr>
          <w:rFonts w:ascii="Times New Roman" w:hAnsi="Times New Roman"/>
          <w:bCs/>
          <w:lang w:val="en-GB"/>
        </w:rPr>
      </w:pPr>
      <w:r w:rsidRPr="000630CE">
        <w:rPr>
          <w:rFonts w:ascii="Times New Roman" w:hAnsi="Times New Roman"/>
          <w:noProof/>
        </w:rPr>
        <w:t>If you get any side effects, talk to your doctor, pharmacist or nurse.</w:t>
      </w:r>
      <w:r w:rsidRPr="000630CE">
        <w:rPr>
          <w:rFonts w:ascii="Times New Roman" w:hAnsi="Times New Roman"/>
          <w:color w:val="FF0000"/>
        </w:rPr>
        <w:t xml:space="preserve"> </w:t>
      </w:r>
      <w:r w:rsidRPr="000630CE">
        <w:rPr>
          <w:rFonts w:ascii="Times New Roman" w:hAnsi="Times New Roman"/>
        </w:rPr>
        <w:t xml:space="preserve">This includes any possible </w:t>
      </w:r>
      <w:r w:rsidRPr="000630CE">
        <w:rPr>
          <w:rFonts w:ascii="Times New Roman" w:hAnsi="Times New Roman"/>
          <w:noProof/>
        </w:rPr>
        <w:t>side effects not listed in this leaflet.</w:t>
      </w:r>
      <w:r w:rsidRPr="000630CE">
        <w:rPr>
          <w:rFonts w:ascii="Times New Roman" w:hAnsi="Times New Roman"/>
        </w:rPr>
        <w:t xml:space="preserve"> You can also report side effects directly via </w:t>
      </w:r>
      <w:r w:rsidRPr="000630CE">
        <w:rPr>
          <w:rFonts w:ascii="Times New Roman" w:hAnsi="Times New Roman"/>
          <w:highlight w:val="lightGray"/>
        </w:rPr>
        <w:t xml:space="preserve">the national reporting system listed in </w:t>
      </w:r>
      <w:hyperlink r:id="rId21" w:history="1">
        <w:r w:rsidRPr="00C43E4D">
          <w:rPr>
            <w:rStyle w:val="Hyperlink"/>
            <w:rFonts w:ascii="Times New Roman" w:hAnsi="Times New Roman"/>
            <w:highlight w:val="lightGray"/>
          </w:rPr>
          <w:t>Appendix V</w:t>
        </w:r>
      </w:hyperlink>
      <w:r w:rsidRPr="00EA4555">
        <w:rPr>
          <w:rFonts w:ascii="Times New Roman" w:hAnsi="Times New Roman"/>
        </w:rPr>
        <w:t>. By reporting side effects</w:t>
      </w:r>
      <w:r w:rsidR="005C02AF">
        <w:rPr>
          <w:rFonts w:ascii="Times New Roman" w:hAnsi="Times New Roman"/>
        </w:rPr>
        <w:t>,</w:t>
      </w:r>
      <w:r w:rsidRPr="00EA4555">
        <w:rPr>
          <w:rFonts w:ascii="Times New Roman" w:hAnsi="Times New Roman"/>
        </w:rPr>
        <w:t xml:space="preserve"> you can help provide more information on the safety of this medicine.</w:t>
      </w:r>
    </w:p>
    <w:p w:rsidR="006F03EF" w:rsidRPr="0021097F" w:rsidRDefault="006F03EF" w:rsidP="006F03EF">
      <w:pPr>
        <w:autoSpaceDE w:val="0"/>
        <w:autoSpaceDN w:val="0"/>
        <w:adjustRightInd w:val="0"/>
        <w:spacing w:after="0" w:line="240" w:lineRule="auto"/>
        <w:rPr>
          <w:rFonts w:ascii="Times New Roman" w:hAnsi="Times New Roman"/>
          <w:lang w:val="en-GB"/>
        </w:rPr>
      </w:pPr>
    </w:p>
    <w:p w:rsidR="006F03EF" w:rsidRPr="00C212E5" w:rsidRDefault="006F03EF" w:rsidP="006F03EF">
      <w:pPr>
        <w:autoSpaceDE w:val="0"/>
        <w:autoSpaceDN w:val="0"/>
        <w:adjustRightInd w:val="0"/>
        <w:spacing w:after="0" w:line="240" w:lineRule="auto"/>
        <w:rPr>
          <w:rFonts w:ascii="Times New Roman" w:hAnsi="Times New Roman"/>
          <w:lang w:val="en-GB"/>
        </w:rPr>
      </w:pPr>
    </w:p>
    <w:p w:rsidR="006F03EF" w:rsidRPr="00F675A8" w:rsidRDefault="006F03EF" w:rsidP="0013192C">
      <w:pPr>
        <w:autoSpaceDE w:val="0"/>
        <w:autoSpaceDN w:val="0"/>
        <w:adjustRightInd w:val="0"/>
        <w:spacing w:after="0" w:line="240" w:lineRule="auto"/>
        <w:rPr>
          <w:rFonts w:ascii="Times New Roman" w:hAnsi="Times New Roman"/>
          <w:b/>
          <w:bCs/>
          <w:lang w:val="en-GB"/>
        </w:rPr>
      </w:pPr>
      <w:r w:rsidRPr="00F675A8">
        <w:rPr>
          <w:rFonts w:ascii="Times New Roman" w:hAnsi="Times New Roman"/>
          <w:b/>
          <w:bCs/>
          <w:lang w:val="en-GB"/>
        </w:rPr>
        <w:t>5.</w:t>
      </w:r>
      <w:r w:rsidRPr="00F675A8">
        <w:rPr>
          <w:rFonts w:ascii="Times New Roman" w:hAnsi="Times New Roman"/>
          <w:b/>
          <w:bCs/>
          <w:lang w:val="en-GB"/>
        </w:rPr>
        <w:tab/>
        <w:t>How to store Imatinib Actavis</w:t>
      </w:r>
    </w:p>
    <w:p w:rsidR="006F03EF" w:rsidRPr="000630CE" w:rsidRDefault="006F03EF" w:rsidP="0013192C">
      <w:pPr>
        <w:autoSpaceDE w:val="0"/>
        <w:autoSpaceDN w:val="0"/>
        <w:adjustRightInd w:val="0"/>
        <w:spacing w:after="0" w:line="240" w:lineRule="auto"/>
        <w:rPr>
          <w:rFonts w:ascii="Times New Roman" w:hAnsi="Times New Roman"/>
          <w:bCs/>
          <w:lang w:val="en-GB"/>
        </w:rPr>
      </w:pPr>
    </w:p>
    <w:p w:rsidR="006F03EF" w:rsidRPr="000630CE" w:rsidRDefault="006F03EF" w:rsidP="006F03EF">
      <w:pPr>
        <w:autoSpaceDE w:val="0"/>
        <w:autoSpaceDN w:val="0"/>
        <w:adjustRightInd w:val="0"/>
        <w:spacing w:after="0" w:line="240" w:lineRule="auto"/>
        <w:rPr>
          <w:rFonts w:ascii="Times New Roman" w:hAnsi="Times New Roman"/>
          <w:lang w:val="en-GB"/>
        </w:rPr>
      </w:pPr>
      <w:r w:rsidRPr="000630CE">
        <w:rPr>
          <w:rFonts w:ascii="Times New Roman" w:hAnsi="Times New Roman"/>
          <w:lang w:val="en-GB"/>
        </w:rPr>
        <w:t>Keep this medicine out of the sight and reach of children.</w:t>
      </w:r>
    </w:p>
    <w:p w:rsidR="006F03EF" w:rsidRPr="000630CE" w:rsidRDefault="006F03EF" w:rsidP="006F03EF">
      <w:pPr>
        <w:autoSpaceDE w:val="0"/>
        <w:autoSpaceDN w:val="0"/>
        <w:adjustRightInd w:val="0"/>
        <w:spacing w:after="0" w:line="240" w:lineRule="auto"/>
        <w:rPr>
          <w:rFonts w:ascii="Times New Roman" w:hAnsi="Times New Roman"/>
          <w:lang w:val="en-GB"/>
        </w:rPr>
      </w:pPr>
      <w:r w:rsidRPr="000630CE">
        <w:rPr>
          <w:rFonts w:ascii="Times New Roman" w:hAnsi="Times New Roman"/>
          <w:lang w:val="en-GB"/>
        </w:rPr>
        <w:t xml:space="preserve">Do not use this medicine after the expiry date which is stated on the carton </w:t>
      </w:r>
      <w:r w:rsidR="00AC493A">
        <w:rPr>
          <w:rFonts w:ascii="Times New Roman" w:hAnsi="Times New Roman"/>
          <w:lang w:val="en-GB"/>
        </w:rPr>
        <w:t xml:space="preserve">and blister </w:t>
      </w:r>
      <w:r w:rsidRPr="000630CE">
        <w:rPr>
          <w:rFonts w:ascii="Times New Roman" w:hAnsi="Times New Roman"/>
          <w:lang w:val="en-GB"/>
        </w:rPr>
        <w:t>after EXP. The expiry date refers to the last day of that month.</w:t>
      </w:r>
    </w:p>
    <w:p w:rsidR="006F03EF" w:rsidRPr="000630CE" w:rsidRDefault="006F03EF" w:rsidP="006F03EF">
      <w:pPr>
        <w:autoSpaceDE w:val="0"/>
        <w:autoSpaceDN w:val="0"/>
        <w:adjustRightInd w:val="0"/>
        <w:spacing w:after="0" w:line="240" w:lineRule="auto"/>
        <w:rPr>
          <w:rFonts w:ascii="Times New Roman" w:hAnsi="Times New Roman"/>
          <w:lang w:val="en-GB"/>
        </w:rPr>
      </w:pPr>
      <w:r w:rsidRPr="000630CE">
        <w:rPr>
          <w:rFonts w:ascii="Times New Roman" w:hAnsi="Times New Roman"/>
          <w:lang w:val="en-GB"/>
        </w:rPr>
        <w:t>Do not store above 25°C. Store in the original package in order to protect from moisture.</w:t>
      </w:r>
    </w:p>
    <w:p w:rsidR="006F03EF" w:rsidRPr="000630CE" w:rsidRDefault="006F03EF" w:rsidP="006F03EF">
      <w:pPr>
        <w:autoSpaceDE w:val="0"/>
        <w:autoSpaceDN w:val="0"/>
        <w:adjustRightInd w:val="0"/>
        <w:spacing w:after="0" w:line="240" w:lineRule="auto"/>
        <w:rPr>
          <w:rFonts w:ascii="Times New Roman" w:hAnsi="Times New Roman"/>
          <w:lang w:val="en-GB"/>
        </w:rPr>
      </w:pPr>
      <w:r w:rsidRPr="000630CE">
        <w:rPr>
          <w:rFonts w:ascii="Times New Roman" w:hAnsi="Times New Roman"/>
          <w:lang w:val="en-GB"/>
        </w:rPr>
        <w:t>Do not use any pack that is damaged or shows signs of tampering.</w:t>
      </w:r>
    </w:p>
    <w:p w:rsidR="006F03EF" w:rsidRPr="000630CE" w:rsidRDefault="006F03EF" w:rsidP="006F03EF">
      <w:pPr>
        <w:autoSpaceDE w:val="0"/>
        <w:autoSpaceDN w:val="0"/>
        <w:adjustRightInd w:val="0"/>
        <w:spacing w:after="0" w:line="240" w:lineRule="auto"/>
        <w:rPr>
          <w:rFonts w:ascii="Times New Roman" w:hAnsi="Times New Roman"/>
          <w:lang w:val="en-GB"/>
        </w:rPr>
      </w:pPr>
      <w:r w:rsidRPr="000630CE">
        <w:rPr>
          <w:rFonts w:ascii="Times New Roman" w:hAnsi="Times New Roman"/>
          <w:lang w:val="en-GB"/>
        </w:rPr>
        <w:t>Do not throw away any medicines via wastewater or household waste. Ask your pharmacist how to throw away medicines you no longer use. These measures will help protect the environment.</w:t>
      </w: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13192C">
      <w:pPr>
        <w:autoSpaceDE w:val="0"/>
        <w:autoSpaceDN w:val="0"/>
        <w:adjustRightInd w:val="0"/>
        <w:spacing w:after="0" w:line="240" w:lineRule="auto"/>
        <w:rPr>
          <w:rFonts w:ascii="Times New Roman" w:hAnsi="Times New Roman"/>
          <w:b/>
          <w:bCs/>
          <w:lang w:val="en-GB"/>
        </w:rPr>
      </w:pPr>
      <w:r w:rsidRPr="000630CE">
        <w:rPr>
          <w:rFonts w:ascii="Times New Roman" w:hAnsi="Times New Roman"/>
          <w:b/>
          <w:bCs/>
          <w:lang w:val="en-GB"/>
        </w:rPr>
        <w:t>6.</w:t>
      </w:r>
      <w:r w:rsidRPr="000630CE">
        <w:rPr>
          <w:rFonts w:ascii="Times New Roman" w:hAnsi="Times New Roman"/>
          <w:b/>
          <w:bCs/>
          <w:lang w:val="en-GB"/>
        </w:rPr>
        <w:tab/>
        <w:t>Contents of the pack and other information</w:t>
      </w:r>
    </w:p>
    <w:p w:rsidR="006F03EF" w:rsidRPr="000630CE" w:rsidRDefault="006F03EF" w:rsidP="0013192C">
      <w:pPr>
        <w:autoSpaceDE w:val="0"/>
        <w:autoSpaceDN w:val="0"/>
        <w:adjustRightInd w:val="0"/>
        <w:spacing w:after="0" w:line="240" w:lineRule="auto"/>
        <w:rPr>
          <w:rFonts w:ascii="Times New Roman" w:hAnsi="Times New Roman"/>
          <w:bCs/>
          <w:lang w:val="en-GB"/>
        </w:rPr>
      </w:pPr>
    </w:p>
    <w:p w:rsidR="006F03EF" w:rsidRPr="000630CE" w:rsidRDefault="006F03EF" w:rsidP="0013192C">
      <w:pPr>
        <w:autoSpaceDE w:val="0"/>
        <w:autoSpaceDN w:val="0"/>
        <w:adjustRightInd w:val="0"/>
        <w:spacing w:after="0" w:line="240" w:lineRule="auto"/>
        <w:rPr>
          <w:rFonts w:ascii="Times New Roman" w:hAnsi="Times New Roman"/>
          <w:b/>
          <w:bCs/>
          <w:lang w:val="en-GB"/>
        </w:rPr>
      </w:pPr>
      <w:r w:rsidRPr="000630CE">
        <w:rPr>
          <w:rFonts w:ascii="Times New Roman" w:hAnsi="Times New Roman"/>
          <w:b/>
          <w:bCs/>
          <w:lang w:val="en-GB"/>
        </w:rPr>
        <w:t>What Imatinib Actavis contains</w:t>
      </w:r>
    </w:p>
    <w:p w:rsidR="006F03EF" w:rsidRPr="000630CE" w:rsidRDefault="006F03EF" w:rsidP="006F03EF">
      <w:pP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lang w:val="en-GB"/>
        </w:rPr>
        <w:t>-</w:t>
      </w:r>
      <w:r w:rsidRPr="000630CE">
        <w:rPr>
          <w:rFonts w:ascii="Times New Roman" w:hAnsi="Times New Roman"/>
          <w:lang w:val="en-GB"/>
        </w:rPr>
        <w:tab/>
        <w:t>The active substance is imatinib (as mesilate). Each capsule contains 400 mg imatinib (as mesilate).</w:t>
      </w:r>
    </w:p>
    <w:p w:rsidR="006F03EF" w:rsidRDefault="006F03EF" w:rsidP="006F03EF">
      <w:pPr>
        <w:autoSpaceDE w:val="0"/>
        <w:autoSpaceDN w:val="0"/>
        <w:adjustRightInd w:val="0"/>
        <w:spacing w:after="0" w:line="240" w:lineRule="auto"/>
        <w:ind w:left="567" w:hanging="567"/>
        <w:rPr>
          <w:rFonts w:ascii="Times New Roman" w:hAnsi="Times New Roman"/>
          <w:lang w:val="en-GB"/>
        </w:rPr>
      </w:pPr>
      <w:r w:rsidRPr="000630CE">
        <w:rPr>
          <w:rFonts w:ascii="Times New Roman" w:hAnsi="Times New Roman"/>
          <w:lang w:val="en-GB"/>
        </w:rPr>
        <w:t>-</w:t>
      </w:r>
      <w:r w:rsidRPr="000630CE">
        <w:rPr>
          <w:rFonts w:ascii="Times New Roman" w:hAnsi="Times New Roman"/>
          <w:lang w:val="en-GB"/>
        </w:rPr>
        <w:tab/>
        <w:t>The other ingredients are:</w:t>
      </w:r>
    </w:p>
    <w:p w:rsidR="006F03EF" w:rsidRDefault="006F03EF" w:rsidP="006F03EF">
      <w:pPr>
        <w:autoSpaceDE w:val="0"/>
        <w:autoSpaceDN w:val="0"/>
        <w:adjustRightInd w:val="0"/>
        <w:spacing w:after="0" w:line="240" w:lineRule="auto"/>
        <w:ind w:left="567"/>
        <w:rPr>
          <w:rFonts w:ascii="Times New Roman" w:hAnsi="Times New Roman"/>
          <w:lang w:val="en-GB"/>
        </w:rPr>
      </w:pPr>
      <w:r w:rsidRPr="000630CE">
        <w:rPr>
          <w:rFonts w:ascii="Times New Roman" w:hAnsi="Times New Roman"/>
          <w:lang w:val="en-GB"/>
        </w:rPr>
        <w:t>Capsule content: cellulose microcrystalline, copovidone, crospovidone, sodium stearyl fumarate, silica (colloidal hydrophobic and colloidal anhydrous).</w:t>
      </w:r>
    </w:p>
    <w:p w:rsidR="006F03EF" w:rsidRDefault="006F03EF" w:rsidP="006F03EF">
      <w:pPr>
        <w:autoSpaceDE w:val="0"/>
        <w:autoSpaceDN w:val="0"/>
        <w:adjustRightInd w:val="0"/>
        <w:spacing w:after="0" w:line="240" w:lineRule="auto"/>
        <w:ind w:left="567"/>
        <w:rPr>
          <w:rFonts w:ascii="Times New Roman" w:hAnsi="Times New Roman"/>
          <w:lang w:val="en-GB"/>
        </w:rPr>
      </w:pPr>
      <w:r w:rsidRPr="000630CE">
        <w:rPr>
          <w:rFonts w:ascii="Times New Roman" w:hAnsi="Times New Roman"/>
          <w:lang w:val="en-GB"/>
        </w:rPr>
        <w:t>Capsule shell: hypromellose, titanium dioxide (E171), yellow iron oxide (E172), red iron oxide (E172), black iron oxide (E172).</w:t>
      </w:r>
    </w:p>
    <w:p w:rsidR="006F03EF" w:rsidRPr="000630CE" w:rsidRDefault="006F03EF" w:rsidP="006F03EF">
      <w:pPr>
        <w:autoSpaceDE w:val="0"/>
        <w:autoSpaceDN w:val="0"/>
        <w:adjustRightInd w:val="0"/>
        <w:spacing w:after="0" w:line="240" w:lineRule="auto"/>
        <w:ind w:left="567"/>
        <w:rPr>
          <w:rFonts w:ascii="Times New Roman" w:hAnsi="Times New Roman"/>
          <w:lang w:val="en-GB"/>
        </w:rPr>
      </w:pPr>
      <w:r w:rsidRPr="000630CE">
        <w:rPr>
          <w:rFonts w:ascii="Times New Roman" w:hAnsi="Times New Roman"/>
          <w:lang w:val="en-GB"/>
        </w:rPr>
        <w:t>Printing ink: shellac glaze-45%, black iron oxide (E172), propylene glycol, ammonium Hydroxide 28%.</w:t>
      </w: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13192C">
      <w:pPr>
        <w:autoSpaceDE w:val="0"/>
        <w:autoSpaceDN w:val="0"/>
        <w:adjustRightInd w:val="0"/>
        <w:spacing w:after="0" w:line="240" w:lineRule="auto"/>
        <w:rPr>
          <w:rFonts w:ascii="Times New Roman" w:hAnsi="Times New Roman"/>
          <w:b/>
          <w:bCs/>
          <w:lang w:val="en-GB"/>
        </w:rPr>
      </w:pPr>
      <w:r w:rsidRPr="000630CE">
        <w:rPr>
          <w:rFonts w:ascii="Times New Roman" w:hAnsi="Times New Roman"/>
          <w:b/>
          <w:bCs/>
          <w:lang w:val="en-GB"/>
        </w:rPr>
        <w:t>What Imatinib Actavis looks like and contents of the pack</w:t>
      </w:r>
    </w:p>
    <w:p w:rsidR="006F03EF" w:rsidRPr="000630CE" w:rsidRDefault="006F03EF" w:rsidP="006F03EF">
      <w:pPr>
        <w:autoSpaceDE w:val="0"/>
        <w:autoSpaceDN w:val="0"/>
        <w:adjustRightInd w:val="0"/>
        <w:spacing w:after="0" w:line="240" w:lineRule="auto"/>
        <w:rPr>
          <w:rFonts w:ascii="Times New Roman" w:hAnsi="Times New Roman"/>
          <w:lang w:val="en-GB"/>
        </w:rPr>
      </w:pPr>
      <w:r w:rsidRPr="000630CE">
        <w:rPr>
          <w:rFonts w:ascii="Times New Roman" w:hAnsi="Times New Roman"/>
          <w:lang w:val="en-GB"/>
        </w:rPr>
        <w:t>Hard capsule with orange opaque cap and body imprinted with 400 mg in black ink.</w:t>
      </w:r>
    </w:p>
    <w:p w:rsidR="006F03EF" w:rsidRPr="000630CE" w:rsidRDefault="006F03EF" w:rsidP="006F03EF">
      <w:pPr>
        <w:pStyle w:val="KeinLeerraum"/>
        <w:rPr>
          <w:rFonts w:ascii="Times New Roman" w:hAnsi="Times New Roman"/>
          <w:lang w:val="en-GB"/>
        </w:rPr>
      </w:pPr>
      <w:r w:rsidRPr="000630CE">
        <w:rPr>
          <w:rFonts w:ascii="Times New Roman" w:hAnsi="Times New Roman"/>
          <w:lang w:val="en-GB"/>
        </w:rPr>
        <w:t>The capsule contains light yellow powder.</w:t>
      </w: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B85F24" w:rsidRDefault="006F03EF" w:rsidP="0013192C">
      <w:pPr>
        <w:autoSpaceDE w:val="0"/>
        <w:autoSpaceDN w:val="0"/>
        <w:adjustRightInd w:val="0"/>
        <w:spacing w:after="0" w:line="240" w:lineRule="auto"/>
        <w:rPr>
          <w:rFonts w:ascii="Times New Roman" w:hAnsi="Times New Roman"/>
          <w:bCs/>
          <w:u w:val="single"/>
          <w:lang w:val="en-GB"/>
        </w:rPr>
      </w:pPr>
      <w:r w:rsidRPr="00B85F24">
        <w:rPr>
          <w:rFonts w:ascii="Times New Roman" w:hAnsi="Times New Roman"/>
          <w:bCs/>
          <w:u w:val="single"/>
          <w:lang w:val="en-GB"/>
        </w:rPr>
        <w:t>Pack sizes:</w:t>
      </w:r>
    </w:p>
    <w:p w:rsidR="006F03EF" w:rsidRPr="000630CE" w:rsidRDefault="006F03EF" w:rsidP="006F03EF">
      <w:pPr>
        <w:pStyle w:val="KeinLeerraum"/>
        <w:rPr>
          <w:rFonts w:ascii="Times New Roman" w:hAnsi="Times New Roman"/>
          <w:lang w:val="en-GB"/>
        </w:rPr>
      </w:pPr>
      <w:r>
        <w:rPr>
          <w:rFonts w:ascii="Times New Roman" w:hAnsi="Times New Roman"/>
          <w:lang w:val="en-GB"/>
        </w:rPr>
        <w:t>The capsules</w:t>
      </w:r>
      <w:r w:rsidRPr="000630CE">
        <w:rPr>
          <w:rFonts w:ascii="Times New Roman" w:hAnsi="Times New Roman"/>
          <w:lang w:val="en-GB"/>
        </w:rPr>
        <w:t xml:space="preserve"> are supplied in </w:t>
      </w:r>
      <w:r>
        <w:rPr>
          <w:rFonts w:ascii="Times New Roman" w:hAnsi="Times New Roman"/>
          <w:lang w:val="en-GB"/>
        </w:rPr>
        <w:t xml:space="preserve">aluminium blister </w:t>
      </w:r>
      <w:r w:rsidRPr="000630CE">
        <w:rPr>
          <w:rFonts w:ascii="Times New Roman" w:hAnsi="Times New Roman"/>
          <w:lang w:val="en-GB"/>
        </w:rPr>
        <w:t xml:space="preserve">packs </w:t>
      </w:r>
      <w:r>
        <w:rPr>
          <w:rFonts w:ascii="Times New Roman" w:hAnsi="Times New Roman"/>
          <w:lang w:val="en-GB"/>
        </w:rPr>
        <w:t>of</w:t>
      </w:r>
      <w:r w:rsidRPr="000630CE">
        <w:rPr>
          <w:rFonts w:ascii="Times New Roman" w:hAnsi="Times New Roman"/>
          <w:lang w:val="en-GB"/>
        </w:rPr>
        <w:t xml:space="preserve"> 10, 30, 60, or 90 capsules</w:t>
      </w:r>
      <w:r>
        <w:rPr>
          <w:rFonts w:ascii="Times New Roman" w:hAnsi="Times New Roman"/>
          <w:lang w:val="en-GB"/>
        </w:rPr>
        <w:t>.</w:t>
      </w:r>
    </w:p>
    <w:p w:rsidR="006F03EF" w:rsidRPr="000630CE" w:rsidRDefault="006F03EF" w:rsidP="006F03EF">
      <w:pPr>
        <w:autoSpaceDE w:val="0"/>
        <w:autoSpaceDN w:val="0"/>
        <w:adjustRightInd w:val="0"/>
        <w:spacing w:after="0" w:line="240" w:lineRule="auto"/>
        <w:rPr>
          <w:rFonts w:ascii="Times New Roman" w:hAnsi="Times New Roman"/>
          <w:highlight w:val="yellow"/>
          <w:lang w:val="en-GB"/>
        </w:rPr>
      </w:pPr>
    </w:p>
    <w:p w:rsidR="006F03EF" w:rsidRPr="000630CE" w:rsidRDefault="006F03EF" w:rsidP="006F03EF">
      <w:pPr>
        <w:autoSpaceDE w:val="0"/>
        <w:autoSpaceDN w:val="0"/>
        <w:adjustRightInd w:val="0"/>
        <w:spacing w:after="0" w:line="240" w:lineRule="auto"/>
        <w:rPr>
          <w:rFonts w:ascii="Times New Roman" w:hAnsi="Times New Roman"/>
          <w:lang w:val="en-GB"/>
        </w:rPr>
      </w:pPr>
      <w:r w:rsidRPr="000630CE">
        <w:rPr>
          <w:rFonts w:ascii="Times New Roman" w:hAnsi="Times New Roman"/>
          <w:lang w:val="en-GB"/>
        </w:rPr>
        <w:t>Not all pack sizes may be marketed.</w:t>
      </w: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6F03EF">
      <w:pPr>
        <w:autoSpaceDE w:val="0"/>
        <w:autoSpaceDN w:val="0"/>
        <w:adjustRightInd w:val="0"/>
        <w:spacing w:after="0" w:line="240" w:lineRule="auto"/>
        <w:rPr>
          <w:rFonts w:ascii="Times New Roman" w:hAnsi="Times New Roman"/>
          <w:b/>
          <w:bCs/>
          <w:lang w:val="en-GB"/>
        </w:rPr>
      </w:pPr>
      <w:r w:rsidRPr="000630CE">
        <w:rPr>
          <w:rFonts w:ascii="Times New Roman" w:hAnsi="Times New Roman"/>
          <w:b/>
          <w:bCs/>
          <w:lang w:val="en-GB"/>
        </w:rPr>
        <w:t>Marketing Authorisation Holder</w:t>
      </w:r>
    </w:p>
    <w:p w:rsidR="006F03EF" w:rsidRPr="000630CE" w:rsidRDefault="006F03EF" w:rsidP="006F03EF">
      <w:pPr>
        <w:autoSpaceDE w:val="0"/>
        <w:autoSpaceDN w:val="0"/>
        <w:adjustRightInd w:val="0"/>
        <w:spacing w:after="0" w:line="240" w:lineRule="auto"/>
        <w:rPr>
          <w:rFonts w:ascii="Times New Roman" w:hAnsi="Times New Roman"/>
          <w:lang w:val="en-GB"/>
        </w:rPr>
      </w:pPr>
      <w:r w:rsidRPr="000630CE">
        <w:rPr>
          <w:rFonts w:ascii="Times New Roman" w:hAnsi="Times New Roman"/>
          <w:lang w:val="en-GB"/>
        </w:rPr>
        <w:t>Actavis Group PTC ehf.</w:t>
      </w:r>
    </w:p>
    <w:p w:rsidR="006F03EF" w:rsidRPr="000630CE" w:rsidRDefault="006F03EF" w:rsidP="006F03EF">
      <w:pPr>
        <w:autoSpaceDE w:val="0"/>
        <w:autoSpaceDN w:val="0"/>
        <w:adjustRightInd w:val="0"/>
        <w:spacing w:after="0" w:line="240" w:lineRule="auto"/>
        <w:rPr>
          <w:rFonts w:ascii="Times New Roman" w:hAnsi="Times New Roman"/>
          <w:lang w:val="en-GB"/>
        </w:rPr>
      </w:pPr>
      <w:r w:rsidRPr="000630CE">
        <w:rPr>
          <w:rFonts w:ascii="Times New Roman" w:hAnsi="Times New Roman"/>
          <w:lang w:val="en-GB"/>
        </w:rPr>
        <w:t>Reykjavíkurvegur 76-78,</w:t>
      </w:r>
    </w:p>
    <w:p w:rsidR="006F03EF" w:rsidRPr="000630CE" w:rsidRDefault="006F03EF" w:rsidP="006F03EF">
      <w:pPr>
        <w:autoSpaceDE w:val="0"/>
        <w:autoSpaceDN w:val="0"/>
        <w:adjustRightInd w:val="0"/>
        <w:spacing w:after="0" w:line="240" w:lineRule="auto"/>
        <w:rPr>
          <w:rFonts w:ascii="Times New Roman" w:hAnsi="Times New Roman"/>
          <w:lang w:val="en-GB"/>
        </w:rPr>
      </w:pPr>
      <w:r w:rsidRPr="000630CE">
        <w:rPr>
          <w:rFonts w:ascii="Times New Roman" w:hAnsi="Times New Roman"/>
          <w:lang w:val="en-GB"/>
        </w:rPr>
        <w:t>Hafnarfjörður</w:t>
      </w:r>
    </w:p>
    <w:p w:rsidR="006F03EF" w:rsidRPr="000630CE" w:rsidRDefault="006F03EF" w:rsidP="006F03EF">
      <w:pPr>
        <w:autoSpaceDE w:val="0"/>
        <w:autoSpaceDN w:val="0"/>
        <w:adjustRightInd w:val="0"/>
        <w:spacing w:after="0" w:line="240" w:lineRule="auto"/>
        <w:rPr>
          <w:rFonts w:ascii="Times New Roman" w:hAnsi="Times New Roman"/>
          <w:lang w:val="en-GB"/>
        </w:rPr>
      </w:pPr>
      <w:r w:rsidRPr="000630CE">
        <w:rPr>
          <w:rFonts w:ascii="Times New Roman" w:hAnsi="Times New Roman"/>
          <w:lang w:val="en-GB"/>
        </w:rPr>
        <w:t>Iceland</w:t>
      </w: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6F03EF">
      <w:pPr>
        <w:autoSpaceDE w:val="0"/>
        <w:autoSpaceDN w:val="0"/>
        <w:adjustRightInd w:val="0"/>
        <w:spacing w:after="0" w:line="240" w:lineRule="auto"/>
        <w:rPr>
          <w:rFonts w:ascii="Times New Roman" w:hAnsi="Times New Roman"/>
          <w:b/>
          <w:bCs/>
          <w:lang w:val="en-GB"/>
        </w:rPr>
      </w:pPr>
      <w:r w:rsidRPr="000630CE">
        <w:rPr>
          <w:rFonts w:ascii="Times New Roman" w:hAnsi="Times New Roman"/>
          <w:b/>
          <w:bCs/>
          <w:lang w:val="en-GB"/>
        </w:rPr>
        <w:t>Manufacturer</w:t>
      </w:r>
    </w:p>
    <w:p w:rsidR="006F03EF" w:rsidRPr="00F46B08" w:rsidRDefault="006F03EF" w:rsidP="006F03EF">
      <w:pPr>
        <w:pStyle w:val="KeinLeerraum"/>
        <w:rPr>
          <w:rFonts w:ascii="Times New Roman" w:hAnsi="Times New Roman"/>
          <w:lang w:val="en-GB"/>
        </w:rPr>
      </w:pPr>
      <w:r w:rsidRPr="00F46B08">
        <w:rPr>
          <w:rFonts w:ascii="Times New Roman" w:hAnsi="Times New Roman"/>
          <w:lang w:val="en-GB"/>
        </w:rPr>
        <w:t>S.C. Sindan</w:t>
      </w:r>
      <w:r w:rsidRPr="00F46B08">
        <w:rPr>
          <w:rFonts w:ascii="Times New Roman" w:hAnsi="Times New Roman"/>
          <w:lang w:val="en-GB"/>
        </w:rPr>
        <w:noBreakHyphen/>
        <w:t>Pharma S.R.L.</w:t>
      </w:r>
    </w:p>
    <w:p w:rsidR="006F03EF" w:rsidRPr="000630CE" w:rsidRDefault="006F03EF" w:rsidP="006F03EF">
      <w:pPr>
        <w:pStyle w:val="KeinLeerraum"/>
        <w:rPr>
          <w:rFonts w:ascii="Times New Roman" w:hAnsi="Times New Roman"/>
          <w:lang w:val="en-GB"/>
        </w:rPr>
      </w:pPr>
      <w:r w:rsidRPr="000630CE">
        <w:rPr>
          <w:rFonts w:ascii="Times New Roman" w:hAnsi="Times New Roman"/>
          <w:lang w:val="en-GB"/>
        </w:rPr>
        <w:t>11 Ion Mihalache Blvd</w:t>
      </w:r>
    </w:p>
    <w:p w:rsidR="006F03EF" w:rsidRPr="000630CE" w:rsidRDefault="006F03EF" w:rsidP="006F03EF">
      <w:pPr>
        <w:pStyle w:val="KeinLeerraum"/>
        <w:rPr>
          <w:rFonts w:ascii="Times New Roman" w:hAnsi="Times New Roman"/>
          <w:lang w:val="en-GB"/>
        </w:rPr>
      </w:pPr>
      <w:r w:rsidRPr="000630CE">
        <w:rPr>
          <w:rFonts w:ascii="Times New Roman" w:hAnsi="Times New Roman"/>
          <w:lang w:val="en-GB"/>
        </w:rPr>
        <w:t>Bucharest</w:t>
      </w:r>
    </w:p>
    <w:p w:rsidR="006F03EF" w:rsidRPr="000630CE" w:rsidRDefault="006F03EF" w:rsidP="006F03EF">
      <w:pPr>
        <w:pStyle w:val="KeinLeerraum"/>
        <w:rPr>
          <w:rFonts w:ascii="Times New Roman" w:hAnsi="Times New Roman"/>
          <w:lang w:val="en-GB"/>
        </w:rPr>
      </w:pPr>
      <w:r w:rsidRPr="000630CE">
        <w:rPr>
          <w:rFonts w:ascii="Times New Roman" w:hAnsi="Times New Roman"/>
          <w:lang w:val="en-GB"/>
        </w:rPr>
        <w:t>Romania</w:t>
      </w:r>
    </w:p>
    <w:p w:rsidR="006F03EF" w:rsidRPr="000630CE" w:rsidRDefault="006F03EF" w:rsidP="006F03EF">
      <w:pPr>
        <w:autoSpaceDE w:val="0"/>
        <w:autoSpaceDN w:val="0"/>
        <w:adjustRightInd w:val="0"/>
        <w:spacing w:after="0" w:line="240" w:lineRule="auto"/>
        <w:rPr>
          <w:rFonts w:ascii="Times New Roman" w:hAnsi="Times New Roman"/>
          <w:lang w:val="en-GB"/>
        </w:rPr>
      </w:pPr>
    </w:p>
    <w:p w:rsidR="006F03EF" w:rsidRPr="000630CE" w:rsidRDefault="006F03EF" w:rsidP="006F03EF">
      <w:pPr>
        <w:autoSpaceDE w:val="0"/>
        <w:autoSpaceDN w:val="0"/>
        <w:adjustRightInd w:val="0"/>
        <w:spacing w:after="0" w:line="240" w:lineRule="auto"/>
        <w:rPr>
          <w:rFonts w:ascii="Times New Roman" w:hAnsi="Times New Roman"/>
          <w:lang w:val="en-GB"/>
        </w:rPr>
      </w:pPr>
      <w:r w:rsidRPr="000630CE">
        <w:rPr>
          <w:rFonts w:ascii="Times New Roman" w:hAnsi="Times New Roman"/>
          <w:lang w:val="en-GB"/>
        </w:rPr>
        <w:t>For any information about this medicine, please contact the local representative of the Marketing</w:t>
      </w:r>
    </w:p>
    <w:p w:rsidR="006F03EF" w:rsidRPr="000630CE" w:rsidRDefault="006F03EF" w:rsidP="006F03EF">
      <w:pPr>
        <w:autoSpaceDE w:val="0"/>
        <w:autoSpaceDN w:val="0"/>
        <w:adjustRightInd w:val="0"/>
        <w:spacing w:after="0" w:line="240" w:lineRule="auto"/>
        <w:rPr>
          <w:rFonts w:ascii="Times New Roman" w:hAnsi="Times New Roman"/>
          <w:lang w:val="en-GB"/>
        </w:rPr>
      </w:pPr>
      <w:r w:rsidRPr="000630CE">
        <w:rPr>
          <w:rFonts w:ascii="Times New Roman" w:hAnsi="Times New Roman"/>
          <w:lang w:val="en-GB"/>
        </w:rPr>
        <w:t>Authorisation Holder.</w:t>
      </w:r>
    </w:p>
    <w:p w:rsidR="006F03EF" w:rsidRPr="000630CE" w:rsidRDefault="006F03EF" w:rsidP="006F03EF">
      <w:pPr>
        <w:autoSpaceDE w:val="0"/>
        <w:autoSpaceDN w:val="0"/>
        <w:adjustRightInd w:val="0"/>
        <w:spacing w:after="0" w:line="240" w:lineRule="auto"/>
        <w:rPr>
          <w:rFonts w:ascii="Times New Roman" w:hAnsi="Times New Roman"/>
          <w:lang w:val="en-GB"/>
        </w:rPr>
      </w:pPr>
    </w:p>
    <w:tbl>
      <w:tblPr>
        <w:tblW w:w="9356" w:type="dxa"/>
        <w:tblInd w:w="-34" w:type="dxa"/>
        <w:tblLayout w:type="fixed"/>
        <w:tblLook w:val="0000" w:firstRow="0" w:lastRow="0" w:firstColumn="0" w:lastColumn="0" w:noHBand="0" w:noVBand="0"/>
      </w:tblPr>
      <w:tblGrid>
        <w:gridCol w:w="34"/>
        <w:gridCol w:w="4644"/>
        <w:gridCol w:w="4678"/>
      </w:tblGrid>
      <w:tr w:rsidR="000F398A" w:rsidRPr="00DC08DD" w:rsidTr="00F227D6">
        <w:trPr>
          <w:gridBefore w:val="1"/>
          <w:wBefore w:w="34" w:type="dxa"/>
          <w:cantSplit/>
        </w:trPr>
        <w:tc>
          <w:tcPr>
            <w:tcW w:w="4644" w:type="dxa"/>
          </w:tcPr>
          <w:p w:rsidR="000F398A" w:rsidRPr="00DC08DD" w:rsidRDefault="000F398A" w:rsidP="00F227D6">
            <w:pPr>
              <w:pStyle w:val="KeinLeerraum"/>
              <w:rPr>
                <w:rFonts w:ascii="Times New Roman" w:hAnsi="Times New Roman"/>
                <w:lang w:val="en-GB"/>
              </w:rPr>
            </w:pPr>
            <w:r w:rsidRPr="00DC08DD">
              <w:rPr>
                <w:rFonts w:ascii="Times New Roman" w:hAnsi="Times New Roman"/>
                <w:b/>
                <w:lang w:val="en-GB"/>
              </w:rPr>
              <w:t>België/Belgique/Belgien</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Actavis Group PTC ehf.</w:t>
            </w:r>
          </w:p>
          <w:p w:rsidR="000F398A" w:rsidRDefault="000F398A" w:rsidP="00F227D6">
            <w:pPr>
              <w:pStyle w:val="KeinLeerraum"/>
              <w:rPr>
                <w:rFonts w:ascii="Times New Roman" w:hAnsi="Times New Roman"/>
                <w:lang w:val="en-GB"/>
              </w:rPr>
            </w:pPr>
            <w:r w:rsidRPr="00DC08DD">
              <w:rPr>
                <w:rFonts w:ascii="Times New Roman" w:hAnsi="Times New Roman"/>
                <w:lang w:val="en-GB"/>
              </w:rPr>
              <w:t>IJsland/Islande/Island</w:t>
            </w:r>
          </w:p>
          <w:p w:rsidR="000F398A" w:rsidRPr="00DC08DD" w:rsidRDefault="000F398A" w:rsidP="00F227D6">
            <w:pPr>
              <w:pStyle w:val="KeinLeerraum"/>
              <w:rPr>
                <w:rFonts w:ascii="Times New Roman" w:hAnsi="Times New Roman"/>
                <w:lang w:val="en-GB"/>
              </w:rPr>
            </w:pPr>
            <w:r w:rsidRPr="00B85F24">
              <w:rPr>
                <w:rFonts w:ascii="Times New Roman" w:hAnsi="Times New Roman"/>
                <w:lang w:val="en-GB"/>
              </w:rPr>
              <w:t>Tél/Tel: +354 5503300</w:t>
            </w:r>
          </w:p>
          <w:p w:rsidR="000F398A" w:rsidRPr="00DC08DD" w:rsidRDefault="000F398A" w:rsidP="00F227D6">
            <w:pPr>
              <w:pStyle w:val="KeinLeerraum"/>
              <w:rPr>
                <w:rFonts w:ascii="Times New Roman" w:hAnsi="Times New Roman"/>
                <w:lang w:val="en-GB"/>
              </w:rPr>
            </w:pPr>
          </w:p>
        </w:tc>
        <w:tc>
          <w:tcPr>
            <w:tcW w:w="4678" w:type="dxa"/>
          </w:tcPr>
          <w:p w:rsidR="000F398A" w:rsidRPr="00DC08DD" w:rsidRDefault="000F398A" w:rsidP="00F227D6">
            <w:pPr>
              <w:pStyle w:val="KeinLeerraum"/>
              <w:rPr>
                <w:rFonts w:ascii="Times New Roman" w:hAnsi="Times New Roman"/>
                <w:lang w:val="en-GB"/>
              </w:rPr>
            </w:pPr>
            <w:r w:rsidRPr="00DC08DD">
              <w:rPr>
                <w:rFonts w:ascii="Times New Roman" w:hAnsi="Times New Roman"/>
                <w:b/>
                <w:lang w:val="en-GB"/>
              </w:rPr>
              <w:t>Lietuva</w:t>
            </w:r>
          </w:p>
          <w:p w:rsidR="000F398A" w:rsidRPr="00DC08DD" w:rsidRDefault="000F398A" w:rsidP="00F227D6">
            <w:pPr>
              <w:spacing w:after="0" w:line="240" w:lineRule="auto"/>
              <w:ind w:right="567"/>
              <w:rPr>
                <w:rFonts w:ascii="Times New Roman" w:hAnsi="Times New Roman"/>
                <w:noProof/>
              </w:rPr>
            </w:pPr>
            <w:r w:rsidRPr="00DC08DD">
              <w:rPr>
                <w:rFonts w:ascii="Times New Roman" w:hAnsi="Times New Roman"/>
                <w:noProof/>
              </w:rPr>
              <w:t xml:space="preserve">UAB </w:t>
            </w:r>
            <w:r>
              <w:rPr>
                <w:rFonts w:ascii="Times New Roman" w:hAnsi="Times New Roman"/>
                <w:noProof/>
              </w:rPr>
              <w:t>Teva Baltics</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Tel: +370 5</w:t>
            </w:r>
            <w:r w:rsidRPr="00DC08DD">
              <w:rPr>
                <w:rFonts w:ascii="Times New Roman" w:hAnsi="Times New Roman"/>
                <w:noProof/>
              </w:rPr>
              <w:t>2660203</w:t>
            </w:r>
          </w:p>
          <w:p w:rsidR="000F398A" w:rsidRPr="00DC08DD" w:rsidRDefault="000F398A" w:rsidP="00F227D6">
            <w:pPr>
              <w:pStyle w:val="KeinLeerraum"/>
              <w:rPr>
                <w:rFonts w:ascii="Times New Roman" w:hAnsi="Times New Roman"/>
                <w:lang w:val="en-GB"/>
              </w:rPr>
            </w:pPr>
          </w:p>
        </w:tc>
      </w:tr>
      <w:tr w:rsidR="000F398A" w:rsidRPr="00DC08DD" w:rsidTr="00F227D6">
        <w:trPr>
          <w:gridBefore w:val="1"/>
          <w:wBefore w:w="34" w:type="dxa"/>
          <w:cantSplit/>
        </w:trPr>
        <w:tc>
          <w:tcPr>
            <w:tcW w:w="4644" w:type="dxa"/>
          </w:tcPr>
          <w:p w:rsidR="000F398A" w:rsidRPr="00DC08DD" w:rsidRDefault="000F398A" w:rsidP="00F227D6">
            <w:pPr>
              <w:pStyle w:val="KeinLeerraum"/>
              <w:rPr>
                <w:rFonts w:ascii="Times New Roman" w:hAnsi="Times New Roman"/>
                <w:b/>
                <w:bCs/>
                <w:lang w:val="en-GB"/>
              </w:rPr>
            </w:pPr>
            <w:r w:rsidRPr="00DC08DD">
              <w:rPr>
                <w:rFonts w:ascii="Times New Roman" w:hAnsi="Times New Roman"/>
                <w:b/>
                <w:bCs/>
                <w:lang w:val="en-GB"/>
              </w:rPr>
              <w:t>България</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Актавис ЕАД</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Teл: +359 2</w:t>
            </w:r>
            <w:r w:rsidRPr="00DC08DD">
              <w:rPr>
                <w:rFonts w:ascii="Times New Roman" w:hAnsi="Times New Roman"/>
              </w:rPr>
              <w:t>4899585</w:t>
            </w:r>
          </w:p>
          <w:p w:rsidR="000F398A" w:rsidRPr="00DC08DD" w:rsidRDefault="000F398A" w:rsidP="00F227D6">
            <w:pPr>
              <w:pStyle w:val="KeinLeerraum"/>
              <w:rPr>
                <w:rFonts w:ascii="Times New Roman" w:hAnsi="Times New Roman"/>
                <w:lang w:val="en-GB"/>
              </w:rPr>
            </w:pPr>
          </w:p>
        </w:tc>
        <w:tc>
          <w:tcPr>
            <w:tcW w:w="4678" w:type="dxa"/>
          </w:tcPr>
          <w:p w:rsidR="000F398A" w:rsidRPr="0056362A" w:rsidRDefault="000F398A" w:rsidP="00F227D6">
            <w:pPr>
              <w:pStyle w:val="KeinLeerraum"/>
              <w:rPr>
                <w:rFonts w:ascii="Times New Roman" w:hAnsi="Times New Roman"/>
                <w:lang w:val="de-DE"/>
              </w:rPr>
            </w:pPr>
            <w:r w:rsidRPr="0056362A">
              <w:rPr>
                <w:rFonts w:ascii="Times New Roman" w:hAnsi="Times New Roman"/>
                <w:b/>
                <w:lang w:val="de-DE"/>
              </w:rPr>
              <w:t>Luxembourg/Luxemburg</w:t>
            </w:r>
          </w:p>
          <w:p w:rsidR="000F398A" w:rsidRPr="0056362A" w:rsidRDefault="000F398A" w:rsidP="00F227D6">
            <w:pPr>
              <w:pStyle w:val="KeinLeerraum"/>
              <w:rPr>
                <w:rFonts w:ascii="Times New Roman" w:hAnsi="Times New Roman"/>
                <w:lang w:val="de-DE"/>
              </w:rPr>
            </w:pPr>
            <w:r w:rsidRPr="0056362A">
              <w:rPr>
                <w:rFonts w:ascii="Times New Roman" w:hAnsi="Times New Roman"/>
                <w:lang w:val="de-DE"/>
              </w:rPr>
              <w:t>Actavis Group PTC ehf.</w:t>
            </w:r>
          </w:p>
          <w:p w:rsidR="000F398A" w:rsidRDefault="000F398A" w:rsidP="00F227D6">
            <w:pPr>
              <w:pStyle w:val="KeinLeerraum"/>
              <w:rPr>
                <w:rFonts w:ascii="Times New Roman" w:hAnsi="Times New Roman"/>
                <w:lang w:val="en-GB"/>
              </w:rPr>
            </w:pPr>
            <w:r w:rsidRPr="00DC08DD">
              <w:rPr>
                <w:rFonts w:ascii="Times New Roman" w:hAnsi="Times New Roman"/>
                <w:lang w:val="en-GB"/>
              </w:rPr>
              <w:t>Islande/Island</w:t>
            </w:r>
          </w:p>
          <w:p w:rsidR="000F398A" w:rsidRPr="001B0C82" w:rsidRDefault="000F398A" w:rsidP="00F227D6">
            <w:pPr>
              <w:pStyle w:val="KeinLeerraum"/>
              <w:rPr>
                <w:rFonts w:ascii="Times New Roman" w:hAnsi="Times New Roman"/>
                <w:lang w:val="en-GB"/>
              </w:rPr>
            </w:pPr>
            <w:r w:rsidRPr="00B85F24">
              <w:rPr>
                <w:rFonts w:ascii="Times New Roman" w:hAnsi="Times New Roman"/>
                <w:noProof/>
                <w:lang w:val="en-US"/>
              </w:rPr>
              <w:t>Tél/Tel: +</w:t>
            </w:r>
            <w:r w:rsidRPr="00B85F24">
              <w:rPr>
                <w:rFonts w:ascii="Times New Roman" w:hAnsi="Times New Roman"/>
                <w:noProof/>
              </w:rPr>
              <w:t>354 5503300</w:t>
            </w:r>
          </w:p>
          <w:p w:rsidR="000F398A" w:rsidRPr="00DC08DD" w:rsidRDefault="000F398A" w:rsidP="00F227D6">
            <w:pPr>
              <w:pStyle w:val="KeinLeerraum"/>
              <w:rPr>
                <w:rFonts w:ascii="Times New Roman" w:hAnsi="Times New Roman"/>
                <w:lang w:val="en-GB"/>
              </w:rPr>
            </w:pPr>
          </w:p>
        </w:tc>
      </w:tr>
      <w:tr w:rsidR="000F398A" w:rsidRPr="00DC08DD" w:rsidTr="00F227D6">
        <w:trPr>
          <w:gridBefore w:val="1"/>
          <w:wBefore w:w="34" w:type="dxa"/>
          <w:cantSplit/>
          <w:trHeight w:val="751"/>
        </w:trPr>
        <w:tc>
          <w:tcPr>
            <w:tcW w:w="4644" w:type="dxa"/>
          </w:tcPr>
          <w:p w:rsidR="000F398A" w:rsidRPr="00DC08DD" w:rsidRDefault="000F398A" w:rsidP="00F227D6">
            <w:pPr>
              <w:pStyle w:val="KeinLeerraum"/>
              <w:rPr>
                <w:rFonts w:ascii="Times New Roman" w:hAnsi="Times New Roman"/>
                <w:lang w:val="en-GB"/>
              </w:rPr>
            </w:pPr>
            <w:r w:rsidRPr="00DC08DD">
              <w:rPr>
                <w:rFonts w:ascii="Times New Roman" w:hAnsi="Times New Roman"/>
                <w:b/>
                <w:lang w:val="en-GB"/>
              </w:rPr>
              <w:t>Česká republika</w:t>
            </w:r>
          </w:p>
          <w:p w:rsidR="000F398A" w:rsidRPr="00DC08DD" w:rsidRDefault="000F398A" w:rsidP="00F227D6">
            <w:pPr>
              <w:tabs>
                <w:tab w:val="left" w:pos="-720"/>
              </w:tabs>
              <w:suppressAutoHyphens/>
              <w:spacing w:after="0" w:line="240" w:lineRule="auto"/>
              <w:ind w:right="567"/>
              <w:rPr>
                <w:rFonts w:ascii="Times New Roman" w:hAnsi="Times New Roman"/>
                <w:noProof/>
              </w:rPr>
            </w:pPr>
            <w:r w:rsidRPr="00DC08DD">
              <w:rPr>
                <w:rFonts w:ascii="Times New Roman" w:hAnsi="Times New Roman"/>
                <w:noProof/>
              </w:rPr>
              <w:t>Teva Pharmaceuticals CR, s.r.o.</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lang w:val="cs-CZ"/>
              </w:rPr>
              <w:t>420 251007111</w:t>
            </w:r>
          </w:p>
          <w:p w:rsidR="000F398A" w:rsidRPr="00DC08DD" w:rsidRDefault="000F398A" w:rsidP="00F227D6">
            <w:pPr>
              <w:pStyle w:val="KeinLeerraum"/>
              <w:rPr>
                <w:rFonts w:ascii="Times New Roman" w:hAnsi="Times New Roman"/>
                <w:lang w:val="en-GB"/>
              </w:rPr>
            </w:pPr>
          </w:p>
        </w:tc>
        <w:tc>
          <w:tcPr>
            <w:tcW w:w="4678" w:type="dxa"/>
          </w:tcPr>
          <w:p w:rsidR="000F398A" w:rsidRPr="00DC08DD" w:rsidRDefault="000F398A" w:rsidP="00F227D6">
            <w:pPr>
              <w:pStyle w:val="KeinLeerraum"/>
              <w:rPr>
                <w:rFonts w:ascii="Times New Roman" w:hAnsi="Times New Roman"/>
                <w:b/>
                <w:lang w:val="en-GB"/>
              </w:rPr>
            </w:pPr>
            <w:r w:rsidRPr="00DC08DD">
              <w:rPr>
                <w:rFonts w:ascii="Times New Roman" w:hAnsi="Times New Roman"/>
                <w:b/>
                <w:lang w:val="en-GB"/>
              </w:rPr>
              <w:t>Magyarország</w:t>
            </w:r>
          </w:p>
          <w:p w:rsidR="000F398A" w:rsidRPr="00DC08DD" w:rsidRDefault="000F398A" w:rsidP="00F227D6">
            <w:pPr>
              <w:pStyle w:val="KeinLeerraum"/>
              <w:rPr>
                <w:rFonts w:ascii="Times New Roman" w:hAnsi="Times New Roman"/>
                <w:lang w:val="en-GB"/>
              </w:rPr>
            </w:pPr>
            <w:r w:rsidRPr="00DC08DD">
              <w:rPr>
                <w:rFonts w:ascii="Times New Roman" w:hAnsi="Times New Roman"/>
                <w:noProof/>
              </w:rPr>
              <w:t>Teva Gyógyszergyár Zrt.</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Tel: +36 1</w:t>
            </w:r>
            <w:r w:rsidRPr="00DC08DD">
              <w:rPr>
                <w:rFonts w:ascii="Times New Roman" w:hAnsi="Times New Roman"/>
                <w:noProof/>
              </w:rPr>
              <w:t>2886400</w:t>
            </w:r>
          </w:p>
          <w:p w:rsidR="000F398A" w:rsidRPr="00DC08DD" w:rsidRDefault="000F398A" w:rsidP="00F227D6">
            <w:pPr>
              <w:pStyle w:val="KeinLeerraum"/>
              <w:rPr>
                <w:rFonts w:ascii="Times New Roman" w:hAnsi="Times New Roman"/>
                <w:lang w:val="en-GB"/>
              </w:rPr>
            </w:pPr>
          </w:p>
        </w:tc>
      </w:tr>
      <w:tr w:rsidR="000F398A" w:rsidRPr="00DC08DD" w:rsidTr="00F227D6">
        <w:trPr>
          <w:gridBefore w:val="1"/>
          <w:wBefore w:w="34" w:type="dxa"/>
          <w:cantSplit/>
        </w:trPr>
        <w:tc>
          <w:tcPr>
            <w:tcW w:w="4644" w:type="dxa"/>
          </w:tcPr>
          <w:p w:rsidR="000F398A" w:rsidRPr="00DC08DD" w:rsidRDefault="000F398A" w:rsidP="00F227D6">
            <w:pPr>
              <w:pStyle w:val="KeinLeerraum"/>
              <w:rPr>
                <w:rFonts w:ascii="Times New Roman" w:hAnsi="Times New Roman"/>
                <w:lang w:val="en-GB"/>
              </w:rPr>
            </w:pPr>
            <w:r w:rsidRPr="00DC08DD">
              <w:rPr>
                <w:rFonts w:ascii="Times New Roman" w:hAnsi="Times New Roman"/>
                <w:b/>
                <w:lang w:val="en-GB"/>
              </w:rPr>
              <w:t>Danmark</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Teva Denmark A/S</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Tlf: +45 44985511</w:t>
            </w:r>
          </w:p>
          <w:p w:rsidR="000F398A" w:rsidRPr="00DC08DD" w:rsidRDefault="000F398A" w:rsidP="00F227D6">
            <w:pPr>
              <w:pStyle w:val="KeinLeerraum"/>
              <w:rPr>
                <w:rFonts w:ascii="Times New Roman" w:hAnsi="Times New Roman"/>
                <w:lang w:val="en-GB"/>
              </w:rPr>
            </w:pPr>
          </w:p>
        </w:tc>
        <w:tc>
          <w:tcPr>
            <w:tcW w:w="4678" w:type="dxa"/>
          </w:tcPr>
          <w:p w:rsidR="000F398A" w:rsidRPr="00DC08DD" w:rsidRDefault="000F398A" w:rsidP="00F227D6">
            <w:pPr>
              <w:pStyle w:val="KeinLeerraum"/>
              <w:rPr>
                <w:rFonts w:ascii="Times New Roman" w:hAnsi="Times New Roman"/>
                <w:b/>
                <w:lang w:val="en-GB"/>
              </w:rPr>
            </w:pPr>
            <w:r w:rsidRPr="00DC08DD">
              <w:rPr>
                <w:rFonts w:ascii="Times New Roman" w:hAnsi="Times New Roman"/>
                <w:b/>
                <w:lang w:val="en-GB"/>
              </w:rPr>
              <w:t>Malta</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Actavis Ltd.</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Tel: +356</w:t>
            </w:r>
            <w:r>
              <w:rPr>
                <w:rFonts w:ascii="Times New Roman" w:hAnsi="Times New Roman"/>
                <w:lang w:val="en-GB"/>
              </w:rPr>
              <w:t xml:space="preserve"> </w:t>
            </w:r>
            <w:r w:rsidRPr="00DC08DD">
              <w:rPr>
                <w:rFonts w:ascii="Times New Roman" w:hAnsi="Times New Roman"/>
                <w:lang w:val="en-GB"/>
              </w:rPr>
              <w:t>21693533</w:t>
            </w:r>
          </w:p>
          <w:p w:rsidR="000F398A" w:rsidRPr="00DC08DD" w:rsidRDefault="000F398A" w:rsidP="00F227D6">
            <w:pPr>
              <w:pStyle w:val="KeinLeerraum"/>
              <w:rPr>
                <w:rFonts w:ascii="Times New Roman" w:hAnsi="Times New Roman"/>
                <w:lang w:val="en-GB"/>
              </w:rPr>
            </w:pPr>
          </w:p>
        </w:tc>
      </w:tr>
      <w:tr w:rsidR="000F398A" w:rsidRPr="00DC08DD" w:rsidTr="00F227D6">
        <w:trPr>
          <w:gridBefore w:val="1"/>
          <w:wBefore w:w="34" w:type="dxa"/>
          <w:cantSplit/>
        </w:trPr>
        <w:tc>
          <w:tcPr>
            <w:tcW w:w="4644" w:type="dxa"/>
          </w:tcPr>
          <w:p w:rsidR="000F398A" w:rsidRPr="00DC08DD" w:rsidRDefault="000F398A" w:rsidP="00F227D6">
            <w:pPr>
              <w:pStyle w:val="KeinLeerraum"/>
              <w:rPr>
                <w:rFonts w:ascii="Times New Roman" w:hAnsi="Times New Roman"/>
                <w:lang w:val="en-GB"/>
              </w:rPr>
            </w:pPr>
            <w:r w:rsidRPr="00DC08DD">
              <w:rPr>
                <w:rFonts w:ascii="Times New Roman" w:hAnsi="Times New Roman"/>
                <w:b/>
                <w:lang w:val="en-GB"/>
              </w:rPr>
              <w:t>Deutschland</w:t>
            </w:r>
          </w:p>
          <w:p w:rsidR="000F398A" w:rsidRPr="00DC08DD" w:rsidRDefault="000F398A" w:rsidP="00F227D6">
            <w:pPr>
              <w:spacing w:after="0" w:line="240" w:lineRule="auto"/>
              <w:rPr>
                <w:rFonts w:ascii="Times New Roman" w:hAnsi="Times New Roman"/>
                <w:lang w:val="en-GB"/>
              </w:rPr>
            </w:pPr>
            <w:r w:rsidRPr="00DC08DD">
              <w:rPr>
                <w:rFonts w:ascii="Times New Roman" w:hAnsi="Times New Roman"/>
                <w:lang w:val="en-GB"/>
              </w:rPr>
              <w:t>Actavis Group PTC ehf.</w:t>
            </w:r>
          </w:p>
          <w:p w:rsidR="000F398A" w:rsidRDefault="000F398A" w:rsidP="00F227D6">
            <w:pPr>
              <w:pStyle w:val="KeinLeerraum"/>
              <w:rPr>
                <w:rFonts w:ascii="Times New Roman" w:hAnsi="Times New Roman"/>
                <w:lang w:val="en-US"/>
              </w:rPr>
            </w:pPr>
            <w:r w:rsidRPr="00DC08DD">
              <w:rPr>
                <w:rFonts w:ascii="Times New Roman" w:hAnsi="Times New Roman"/>
                <w:lang w:val="en-US"/>
              </w:rPr>
              <w:t>Island</w:t>
            </w:r>
          </w:p>
          <w:p w:rsidR="000F398A" w:rsidRPr="00DC08DD" w:rsidRDefault="000F398A" w:rsidP="00F227D6">
            <w:pPr>
              <w:pStyle w:val="KeinLeerraum"/>
              <w:rPr>
                <w:rFonts w:ascii="Times New Roman" w:hAnsi="Times New Roman"/>
                <w:lang w:val="en-GB"/>
              </w:rPr>
            </w:pPr>
            <w:r w:rsidRPr="00B85F24">
              <w:rPr>
                <w:rFonts w:ascii="Times New Roman" w:hAnsi="Times New Roman"/>
                <w:lang w:val="en-GB"/>
              </w:rPr>
              <w:t>Tel: +354 5503300</w:t>
            </w:r>
          </w:p>
          <w:p w:rsidR="000F398A" w:rsidRPr="00DC08DD" w:rsidRDefault="000F398A" w:rsidP="00F227D6">
            <w:pPr>
              <w:pStyle w:val="KeinLeerraum"/>
              <w:rPr>
                <w:rFonts w:ascii="Times New Roman" w:hAnsi="Times New Roman"/>
                <w:lang w:val="en-GB"/>
              </w:rPr>
            </w:pPr>
          </w:p>
        </w:tc>
        <w:tc>
          <w:tcPr>
            <w:tcW w:w="4678" w:type="dxa"/>
          </w:tcPr>
          <w:p w:rsidR="000F398A" w:rsidRPr="00DC08DD" w:rsidRDefault="000F398A" w:rsidP="00F227D6">
            <w:pPr>
              <w:pStyle w:val="KeinLeerraum"/>
              <w:rPr>
                <w:rFonts w:ascii="Times New Roman" w:hAnsi="Times New Roman"/>
                <w:lang w:val="en-GB"/>
              </w:rPr>
            </w:pPr>
            <w:r w:rsidRPr="00DC08DD">
              <w:rPr>
                <w:rFonts w:ascii="Times New Roman" w:hAnsi="Times New Roman"/>
                <w:b/>
                <w:lang w:val="en-GB"/>
              </w:rPr>
              <w:t>Nederland</w:t>
            </w:r>
          </w:p>
          <w:p w:rsidR="000F398A" w:rsidRPr="00DC08DD" w:rsidRDefault="000F398A" w:rsidP="00F227D6">
            <w:pPr>
              <w:pStyle w:val="KeinLeerraum"/>
              <w:rPr>
                <w:rFonts w:ascii="Times New Roman" w:hAnsi="Times New Roman"/>
                <w:iCs/>
                <w:lang w:val="en-GB"/>
              </w:rPr>
            </w:pPr>
            <w:r w:rsidRPr="00DC08DD">
              <w:rPr>
                <w:rFonts w:ascii="Times New Roman" w:hAnsi="Times New Roman"/>
                <w:iCs/>
                <w:lang w:val="en-GB"/>
              </w:rPr>
              <w:t>Actavis Group PTC ehf.</w:t>
            </w:r>
          </w:p>
          <w:p w:rsidR="000F398A" w:rsidRDefault="000F398A" w:rsidP="00F227D6">
            <w:pPr>
              <w:pStyle w:val="KeinLeerraum"/>
              <w:rPr>
                <w:rFonts w:ascii="Times New Roman" w:hAnsi="Times New Roman"/>
                <w:iCs/>
                <w:lang w:val="en-GB"/>
              </w:rPr>
            </w:pPr>
            <w:r w:rsidRPr="00DC08DD">
              <w:rPr>
                <w:rFonts w:ascii="Times New Roman" w:hAnsi="Times New Roman"/>
                <w:iCs/>
                <w:lang w:val="en-GB"/>
              </w:rPr>
              <w:t>IJsland</w:t>
            </w:r>
          </w:p>
          <w:p w:rsidR="000F398A" w:rsidRPr="00C5795F" w:rsidRDefault="000F398A" w:rsidP="00F227D6">
            <w:pPr>
              <w:pStyle w:val="KeinLeerraum"/>
              <w:rPr>
                <w:rFonts w:ascii="Times New Roman" w:hAnsi="Times New Roman"/>
                <w:lang w:val="en-GB"/>
              </w:rPr>
            </w:pPr>
            <w:r w:rsidRPr="00B85F24">
              <w:rPr>
                <w:rFonts w:ascii="Times New Roman" w:hAnsi="Times New Roman"/>
                <w:lang w:val="en-GB"/>
              </w:rPr>
              <w:t>Tel: +354 5503300</w:t>
            </w:r>
          </w:p>
          <w:p w:rsidR="000F398A" w:rsidRPr="00DC08DD" w:rsidRDefault="000F398A" w:rsidP="00F227D6">
            <w:pPr>
              <w:pStyle w:val="KeinLeerraum"/>
              <w:rPr>
                <w:rFonts w:ascii="Times New Roman" w:hAnsi="Times New Roman"/>
                <w:lang w:val="en-GB"/>
              </w:rPr>
            </w:pPr>
          </w:p>
        </w:tc>
      </w:tr>
      <w:tr w:rsidR="000F398A" w:rsidRPr="00DC08DD" w:rsidTr="00F227D6">
        <w:trPr>
          <w:gridBefore w:val="1"/>
          <w:wBefore w:w="34" w:type="dxa"/>
          <w:cantSplit/>
        </w:trPr>
        <w:tc>
          <w:tcPr>
            <w:tcW w:w="4644" w:type="dxa"/>
          </w:tcPr>
          <w:p w:rsidR="000F398A" w:rsidRPr="00DC08DD" w:rsidRDefault="000F398A" w:rsidP="00F227D6">
            <w:pPr>
              <w:pStyle w:val="KeinLeerraum"/>
              <w:rPr>
                <w:rFonts w:ascii="Times New Roman" w:hAnsi="Times New Roman"/>
                <w:b/>
                <w:bCs/>
                <w:lang w:val="en-GB"/>
              </w:rPr>
            </w:pPr>
            <w:r w:rsidRPr="00DC08DD">
              <w:rPr>
                <w:rFonts w:ascii="Times New Roman" w:hAnsi="Times New Roman"/>
                <w:b/>
                <w:bCs/>
                <w:lang w:val="en-GB"/>
              </w:rPr>
              <w:t>Eesti</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 xml:space="preserve">UAB </w:t>
            </w:r>
            <w:r>
              <w:rPr>
                <w:rFonts w:ascii="Times New Roman" w:hAnsi="Times New Roman"/>
                <w:lang w:val="en-GB"/>
              </w:rPr>
              <w:t>Teva Baltics</w:t>
            </w:r>
            <w:r w:rsidRPr="00DC08DD">
              <w:rPr>
                <w:rFonts w:ascii="Times New Roman" w:hAnsi="Times New Roman"/>
                <w:noProof/>
              </w:rPr>
              <w:t xml:space="preserve"> Eesti filiaal</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 xml:space="preserve">Tel: +372 </w:t>
            </w:r>
            <w:r w:rsidRPr="00DC08DD">
              <w:rPr>
                <w:rFonts w:ascii="Times New Roman" w:hAnsi="Times New Roman"/>
                <w:noProof/>
              </w:rPr>
              <w:t>6610801</w:t>
            </w:r>
          </w:p>
          <w:p w:rsidR="000F398A" w:rsidRPr="00DC08DD" w:rsidRDefault="000F398A" w:rsidP="00F227D6">
            <w:pPr>
              <w:pStyle w:val="KeinLeerraum"/>
              <w:rPr>
                <w:rFonts w:ascii="Times New Roman" w:hAnsi="Times New Roman"/>
                <w:lang w:val="en-GB"/>
              </w:rPr>
            </w:pPr>
          </w:p>
        </w:tc>
        <w:tc>
          <w:tcPr>
            <w:tcW w:w="4678" w:type="dxa"/>
          </w:tcPr>
          <w:p w:rsidR="000F398A" w:rsidRPr="00DC08DD" w:rsidRDefault="000F398A" w:rsidP="00F227D6">
            <w:pPr>
              <w:pStyle w:val="KeinLeerraum"/>
              <w:rPr>
                <w:rFonts w:ascii="Times New Roman" w:hAnsi="Times New Roman"/>
                <w:lang w:val="en-GB"/>
              </w:rPr>
            </w:pPr>
            <w:r w:rsidRPr="00DC08DD">
              <w:rPr>
                <w:rFonts w:ascii="Times New Roman" w:hAnsi="Times New Roman"/>
                <w:b/>
                <w:lang w:val="en-GB"/>
              </w:rPr>
              <w:t>Norge</w:t>
            </w:r>
          </w:p>
          <w:p w:rsidR="000F398A" w:rsidRPr="0056362A" w:rsidRDefault="000F398A" w:rsidP="00F227D6">
            <w:pPr>
              <w:pStyle w:val="KeinLeerraum"/>
              <w:rPr>
                <w:rFonts w:ascii="Times New Roman" w:hAnsi="Times New Roman"/>
                <w:iCs/>
                <w:lang w:val="en-US"/>
              </w:rPr>
            </w:pPr>
            <w:r w:rsidRPr="0056362A">
              <w:rPr>
                <w:rFonts w:ascii="Times New Roman" w:hAnsi="Times New Roman"/>
                <w:iCs/>
                <w:lang w:val="en-US"/>
              </w:rPr>
              <w:t>Teva Norway AS</w:t>
            </w:r>
          </w:p>
          <w:p w:rsidR="000F398A" w:rsidRPr="0056362A" w:rsidRDefault="000F398A" w:rsidP="00F227D6">
            <w:pPr>
              <w:pStyle w:val="KeinLeerraum"/>
              <w:rPr>
                <w:rFonts w:ascii="Times New Roman" w:hAnsi="Times New Roman"/>
                <w:iCs/>
                <w:lang w:val="en-US"/>
              </w:rPr>
            </w:pPr>
            <w:r w:rsidRPr="0056362A">
              <w:rPr>
                <w:rFonts w:ascii="Times New Roman" w:hAnsi="Times New Roman"/>
                <w:iCs/>
                <w:lang w:val="en-US"/>
              </w:rPr>
              <w:t>Tlf: +47 66775590</w:t>
            </w:r>
          </w:p>
          <w:p w:rsidR="000F398A" w:rsidRPr="00DC08DD" w:rsidRDefault="000F398A" w:rsidP="00F227D6">
            <w:pPr>
              <w:pStyle w:val="KeinLeerraum"/>
              <w:rPr>
                <w:rFonts w:ascii="Times New Roman" w:hAnsi="Times New Roman"/>
                <w:lang w:val="en-GB"/>
              </w:rPr>
            </w:pPr>
          </w:p>
        </w:tc>
      </w:tr>
      <w:tr w:rsidR="000F398A" w:rsidRPr="00DC08DD" w:rsidTr="00F227D6">
        <w:trPr>
          <w:gridBefore w:val="1"/>
          <w:wBefore w:w="34" w:type="dxa"/>
          <w:cantSplit/>
        </w:trPr>
        <w:tc>
          <w:tcPr>
            <w:tcW w:w="4644" w:type="dxa"/>
          </w:tcPr>
          <w:p w:rsidR="000F398A" w:rsidRPr="006B7CE5" w:rsidRDefault="000F398A" w:rsidP="00F227D6">
            <w:pPr>
              <w:pStyle w:val="KeinLeerraum"/>
              <w:rPr>
                <w:rFonts w:ascii="Times New Roman" w:hAnsi="Times New Roman"/>
              </w:rPr>
            </w:pPr>
            <w:r w:rsidRPr="00DC08DD">
              <w:rPr>
                <w:rFonts w:ascii="Times New Roman" w:hAnsi="Times New Roman"/>
                <w:b/>
                <w:lang w:val="en-GB"/>
              </w:rPr>
              <w:t>Ελλάδα</w:t>
            </w:r>
          </w:p>
          <w:p w:rsidR="000F398A" w:rsidRPr="006B7CE5" w:rsidRDefault="000F398A" w:rsidP="00F227D6">
            <w:pPr>
              <w:pStyle w:val="NormalParagraphStyle"/>
              <w:spacing w:line="240" w:lineRule="auto"/>
              <w:rPr>
                <w:rFonts w:ascii="Times New Roman" w:hAnsi="Times New Roman"/>
                <w:color w:val="auto"/>
                <w:sz w:val="22"/>
                <w:szCs w:val="22"/>
                <w:lang w:val="is-IS"/>
              </w:rPr>
            </w:pPr>
            <w:r w:rsidRPr="006B7CE5">
              <w:rPr>
                <w:rFonts w:ascii="Times New Roman" w:hAnsi="Times New Roman"/>
                <w:color w:val="auto"/>
                <w:sz w:val="22"/>
                <w:szCs w:val="22"/>
                <w:lang w:val="is-IS"/>
              </w:rPr>
              <w:t>Specifar A.B.E.E</w:t>
            </w:r>
            <w:r>
              <w:rPr>
                <w:rFonts w:ascii="Times New Roman" w:hAnsi="Times New Roman"/>
                <w:color w:val="auto"/>
                <w:sz w:val="22"/>
                <w:szCs w:val="22"/>
                <w:lang w:val="is-IS"/>
              </w:rPr>
              <w:t>.</w:t>
            </w:r>
          </w:p>
          <w:p w:rsidR="000F398A" w:rsidRPr="00DC08DD" w:rsidRDefault="000F398A" w:rsidP="00F227D6">
            <w:pPr>
              <w:pStyle w:val="KeinLeerraum"/>
              <w:rPr>
                <w:rFonts w:ascii="Times New Roman" w:hAnsi="Times New Roman"/>
              </w:rPr>
            </w:pPr>
            <w:r w:rsidRPr="00DC08DD">
              <w:rPr>
                <w:rFonts w:ascii="Times New Roman" w:hAnsi="Times New Roman"/>
                <w:lang w:val="el-GR"/>
              </w:rPr>
              <w:t>Τηλ</w:t>
            </w:r>
            <w:r w:rsidRPr="00DC08DD">
              <w:rPr>
                <w:rFonts w:ascii="Times New Roman" w:hAnsi="Times New Roman"/>
              </w:rPr>
              <w:t xml:space="preserve">: +30 </w:t>
            </w:r>
            <w:r>
              <w:rPr>
                <w:rFonts w:ascii="Times New Roman" w:hAnsi="Times New Roman"/>
              </w:rPr>
              <w:t>2118805000</w:t>
            </w:r>
          </w:p>
          <w:p w:rsidR="000F398A" w:rsidRPr="006B7CE5" w:rsidRDefault="000F398A" w:rsidP="00F227D6">
            <w:pPr>
              <w:pStyle w:val="KeinLeerraum"/>
              <w:rPr>
                <w:rFonts w:ascii="Times New Roman" w:hAnsi="Times New Roman"/>
              </w:rPr>
            </w:pPr>
          </w:p>
        </w:tc>
        <w:tc>
          <w:tcPr>
            <w:tcW w:w="4678" w:type="dxa"/>
          </w:tcPr>
          <w:p w:rsidR="000F398A" w:rsidRPr="0056362A" w:rsidRDefault="000F398A" w:rsidP="00F227D6">
            <w:pPr>
              <w:pStyle w:val="KeinLeerraum"/>
              <w:rPr>
                <w:rFonts w:ascii="Times New Roman" w:hAnsi="Times New Roman"/>
                <w:lang w:val="de-DE"/>
              </w:rPr>
            </w:pPr>
            <w:r w:rsidRPr="0056362A">
              <w:rPr>
                <w:rFonts w:ascii="Times New Roman" w:hAnsi="Times New Roman"/>
                <w:b/>
                <w:lang w:val="de-DE"/>
              </w:rPr>
              <w:t>Österreich</w:t>
            </w:r>
          </w:p>
          <w:p w:rsidR="000F398A" w:rsidRPr="0056362A" w:rsidRDefault="000F398A" w:rsidP="00F227D6">
            <w:pPr>
              <w:spacing w:after="0" w:line="240" w:lineRule="auto"/>
              <w:rPr>
                <w:rFonts w:ascii="Times New Roman" w:eastAsia="Adobe Fangsong Std R" w:hAnsi="Times New Roman"/>
                <w:lang w:val="de-DE"/>
              </w:rPr>
            </w:pPr>
            <w:r w:rsidRPr="0056362A">
              <w:rPr>
                <w:rFonts w:ascii="Times New Roman" w:eastAsia="Adobe Fangsong Std R" w:hAnsi="Times New Roman"/>
                <w:lang w:val="de-DE"/>
              </w:rPr>
              <w:t>ratiopharm Arzneimittel Vertriebs-GmbH</w:t>
            </w:r>
          </w:p>
          <w:p w:rsidR="000F398A" w:rsidRPr="00DC08DD" w:rsidRDefault="000F398A" w:rsidP="00F227D6">
            <w:pPr>
              <w:spacing w:after="0" w:line="240" w:lineRule="auto"/>
              <w:rPr>
                <w:rFonts w:ascii="Times New Roman" w:eastAsia="Adobe Fangsong Std R" w:hAnsi="Times New Roman"/>
                <w:lang w:val="de-AT"/>
              </w:rPr>
            </w:pPr>
            <w:r w:rsidRPr="0056362A">
              <w:rPr>
                <w:rFonts w:ascii="Times New Roman" w:eastAsia="Adobe Fangsong Std R" w:hAnsi="Times New Roman"/>
                <w:lang w:val="de-DE"/>
              </w:rPr>
              <w:t>Tel: +43</w:t>
            </w:r>
            <w:r>
              <w:rPr>
                <w:rFonts w:ascii="Times New Roman" w:eastAsia="Adobe Fangsong Std R" w:hAnsi="Times New Roman"/>
                <w:lang w:val="de-DE"/>
              </w:rPr>
              <w:t xml:space="preserve"> </w:t>
            </w:r>
            <w:r w:rsidRPr="0056362A">
              <w:rPr>
                <w:rFonts w:ascii="Times New Roman" w:eastAsia="Adobe Fangsong Std R" w:hAnsi="Times New Roman"/>
                <w:lang w:val="de-DE"/>
              </w:rPr>
              <w:t>1970070</w:t>
            </w:r>
          </w:p>
          <w:p w:rsidR="000F398A" w:rsidRPr="0056362A" w:rsidRDefault="000F398A" w:rsidP="00F227D6">
            <w:pPr>
              <w:pStyle w:val="KeinLeerraum"/>
              <w:rPr>
                <w:rFonts w:ascii="Times New Roman" w:hAnsi="Times New Roman"/>
                <w:lang w:val="de-DE"/>
              </w:rPr>
            </w:pPr>
          </w:p>
        </w:tc>
      </w:tr>
      <w:tr w:rsidR="000F398A" w:rsidRPr="00DC08DD" w:rsidTr="00F227D6">
        <w:trPr>
          <w:cantSplit/>
        </w:trPr>
        <w:tc>
          <w:tcPr>
            <w:tcW w:w="4678" w:type="dxa"/>
            <w:gridSpan w:val="2"/>
          </w:tcPr>
          <w:p w:rsidR="000F398A" w:rsidRPr="00DC08DD" w:rsidRDefault="000F398A" w:rsidP="00F227D6">
            <w:pPr>
              <w:pStyle w:val="KeinLeerraum"/>
              <w:rPr>
                <w:rFonts w:ascii="Times New Roman" w:hAnsi="Times New Roman"/>
                <w:b/>
                <w:lang w:val="en-GB"/>
              </w:rPr>
            </w:pPr>
            <w:r w:rsidRPr="00DC08DD">
              <w:rPr>
                <w:rFonts w:ascii="Times New Roman" w:hAnsi="Times New Roman"/>
                <w:b/>
                <w:lang w:val="en-GB"/>
              </w:rPr>
              <w:t>España</w:t>
            </w:r>
          </w:p>
          <w:p w:rsidR="000F398A" w:rsidRPr="00DC08DD" w:rsidRDefault="000F398A" w:rsidP="00F227D6">
            <w:pPr>
              <w:pStyle w:val="KeinLeerraum"/>
              <w:rPr>
                <w:rFonts w:ascii="Times New Roman" w:hAnsi="Times New Roman"/>
                <w:iCs/>
                <w:lang w:val="en-GB"/>
              </w:rPr>
            </w:pPr>
            <w:r w:rsidRPr="00DC08DD">
              <w:rPr>
                <w:rFonts w:ascii="Times New Roman" w:hAnsi="Times New Roman"/>
                <w:iCs/>
                <w:lang w:val="en-GB"/>
              </w:rPr>
              <w:t>Actavis Group PTC ehf.</w:t>
            </w:r>
          </w:p>
          <w:p w:rsidR="000F398A" w:rsidRDefault="000F398A" w:rsidP="00F227D6">
            <w:pPr>
              <w:pStyle w:val="KeinLeerraum"/>
              <w:rPr>
                <w:rFonts w:ascii="Times New Roman" w:hAnsi="Times New Roman"/>
                <w:lang w:val="en-GB"/>
              </w:rPr>
            </w:pPr>
            <w:r w:rsidRPr="00DC08DD">
              <w:rPr>
                <w:rFonts w:ascii="Times New Roman" w:hAnsi="Times New Roman"/>
                <w:lang w:val="en-GB"/>
              </w:rPr>
              <w:t>Islandia</w:t>
            </w:r>
          </w:p>
          <w:p w:rsidR="000F398A" w:rsidRPr="00DC08DD" w:rsidRDefault="000F398A" w:rsidP="00F227D6">
            <w:pPr>
              <w:pStyle w:val="KeinLeerraum"/>
              <w:rPr>
                <w:rFonts w:ascii="Times New Roman" w:hAnsi="Times New Roman"/>
                <w:lang w:val="en-GB"/>
              </w:rPr>
            </w:pPr>
            <w:r w:rsidRPr="00B85F24">
              <w:rPr>
                <w:rFonts w:ascii="Times New Roman" w:hAnsi="Times New Roman"/>
                <w:lang w:val="en-GB"/>
              </w:rPr>
              <w:t>Tel: +354 5503300</w:t>
            </w:r>
          </w:p>
          <w:p w:rsidR="000F398A" w:rsidRPr="00DC08DD" w:rsidRDefault="000F398A" w:rsidP="00F227D6">
            <w:pPr>
              <w:pStyle w:val="KeinLeerraum"/>
              <w:rPr>
                <w:rFonts w:ascii="Times New Roman" w:hAnsi="Times New Roman"/>
                <w:lang w:val="en-GB"/>
              </w:rPr>
            </w:pPr>
          </w:p>
        </w:tc>
        <w:tc>
          <w:tcPr>
            <w:tcW w:w="4678" w:type="dxa"/>
          </w:tcPr>
          <w:p w:rsidR="000F398A" w:rsidRPr="00DC08DD" w:rsidRDefault="000F398A" w:rsidP="00F227D6">
            <w:pPr>
              <w:pStyle w:val="KeinLeerraum"/>
              <w:rPr>
                <w:rFonts w:ascii="Times New Roman" w:hAnsi="Times New Roman"/>
                <w:b/>
                <w:bCs/>
                <w:i/>
                <w:iCs/>
                <w:lang w:val="en-GB"/>
              </w:rPr>
            </w:pPr>
            <w:r w:rsidRPr="00DC08DD">
              <w:rPr>
                <w:rFonts w:ascii="Times New Roman" w:hAnsi="Times New Roman"/>
                <w:b/>
                <w:lang w:val="en-GB"/>
              </w:rPr>
              <w:t>Polska</w:t>
            </w:r>
          </w:p>
          <w:p w:rsidR="000F398A" w:rsidRPr="00DC08DD" w:rsidRDefault="000F398A" w:rsidP="00F227D6">
            <w:pPr>
              <w:spacing w:after="0" w:line="240" w:lineRule="auto"/>
              <w:rPr>
                <w:rFonts w:ascii="Times New Roman" w:hAnsi="Times New Roman"/>
                <w:lang w:val="en-US"/>
              </w:rPr>
            </w:pPr>
            <w:r w:rsidRPr="00DC08DD">
              <w:rPr>
                <w:rFonts w:ascii="Times New Roman" w:hAnsi="Times New Roman"/>
                <w:lang w:val="en-US"/>
              </w:rPr>
              <w:t>Teva Pharmaceuticals Polska Sp. z o.o.</w:t>
            </w:r>
          </w:p>
          <w:p w:rsidR="000F398A" w:rsidRPr="00DC08DD" w:rsidRDefault="000F398A" w:rsidP="00F227D6">
            <w:pPr>
              <w:numPr>
                <w:ilvl w:val="12"/>
                <w:numId w:val="0"/>
              </w:numPr>
              <w:spacing w:after="0" w:line="240" w:lineRule="auto"/>
              <w:rPr>
                <w:rFonts w:ascii="Times New Roman" w:hAnsi="Times New Roman"/>
                <w:lang w:val="pl-PL" w:eastAsia="is-IS"/>
              </w:rPr>
            </w:pPr>
            <w:r w:rsidRPr="00DC08DD">
              <w:rPr>
                <w:rFonts w:ascii="Times New Roman" w:hAnsi="Times New Roman"/>
                <w:lang w:val="pl-PL"/>
              </w:rPr>
              <w:t>Tel: +48 223459300</w:t>
            </w:r>
          </w:p>
          <w:p w:rsidR="000F398A" w:rsidRPr="00DC08DD" w:rsidRDefault="000F398A" w:rsidP="00F227D6">
            <w:pPr>
              <w:pStyle w:val="KeinLeerraum"/>
              <w:rPr>
                <w:rFonts w:ascii="Times New Roman" w:hAnsi="Times New Roman"/>
                <w:lang w:val="en-GB"/>
              </w:rPr>
            </w:pPr>
          </w:p>
        </w:tc>
      </w:tr>
      <w:tr w:rsidR="000F398A" w:rsidRPr="00DC08DD" w:rsidTr="00F227D6">
        <w:trPr>
          <w:cantSplit/>
        </w:trPr>
        <w:tc>
          <w:tcPr>
            <w:tcW w:w="4678" w:type="dxa"/>
            <w:gridSpan w:val="2"/>
          </w:tcPr>
          <w:p w:rsidR="000F398A" w:rsidRPr="00DC08DD" w:rsidRDefault="000F398A" w:rsidP="00F227D6">
            <w:pPr>
              <w:pStyle w:val="KeinLeerraum"/>
              <w:rPr>
                <w:rFonts w:ascii="Times New Roman" w:hAnsi="Times New Roman"/>
                <w:b/>
                <w:lang w:val="en-GB"/>
              </w:rPr>
            </w:pPr>
            <w:r w:rsidRPr="00DC08DD">
              <w:rPr>
                <w:rFonts w:ascii="Times New Roman" w:hAnsi="Times New Roman"/>
                <w:b/>
                <w:lang w:val="en-GB"/>
              </w:rPr>
              <w:t>France</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Actavis Group PTC ehf.</w:t>
            </w:r>
          </w:p>
          <w:p w:rsidR="000F398A" w:rsidRDefault="000F398A" w:rsidP="00F227D6">
            <w:pPr>
              <w:pStyle w:val="KeinLeerraum"/>
              <w:rPr>
                <w:rFonts w:ascii="Times New Roman" w:hAnsi="Times New Roman"/>
                <w:lang w:val="fr-FR"/>
              </w:rPr>
            </w:pPr>
            <w:r w:rsidRPr="00DC08DD">
              <w:rPr>
                <w:rFonts w:ascii="Times New Roman" w:hAnsi="Times New Roman"/>
                <w:lang w:val="fr-FR"/>
              </w:rPr>
              <w:t>Islande</w:t>
            </w:r>
          </w:p>
          <w:p w:rsidR="000F398A" w:rsidRPr="00DC08DD" w:rsidRDefault="000F398A" w:rsidP="00F227D6">
            <w:pPr>
              <w:pStyle w:val="KeinLeerraum"/>
              <w:rPr>
                <w:rFonts w:ascii="Times New Roman" w:hAnsi="Times New Roman"/>
                <w:lang w:val="en-GB"/>
              </w:rPr>
            </w:pPr>
            <w:r w:rsidRPr="00B85F24">
              <w:rPr>
                <w:rFonts w:ascii="Times New Roman" w:hAnsi="Times New Roman"/>
                <w:lang w:eastAsia="en-GB"/>
              </w:rPr>
              <w:t>Tél</w:t>
            </w:r>
            <w:r w:rsidRPr="00B85F24">
              <w:rPr>
                <w:rFonts w:ascii="Times New Roman" w:hAnsi="Times New Roman"/>
                <w:noProof/>
              </w:rPr>
              <w:t>:</w:t>
            </w:r>
            <w:r w:rsidRPr="00123315">
              <w:rPr>
                <w:rFonts w:ascii="Times New Roman" w:hAnsi="Times New Roman"/>
                <w:lang w:val="en-GB"/>
              </w:rPr>
              <w:t xml:space="preserve"> +354 5503300</w:t>
            </w:r>
          </w:p>
          <w:p w:rsidR="000F398A" w:rsidRPr="00DC08DD" w:rsidRDefault="000F398A" w:rsidP="00F227D6">
            <w:pPr>
              <w:pStyle w:val="KeinLeerraum"/>
              <w:rPr>
                <w:rFonts w:ascii="Times New Roman" w:hAnsi="Times New Roman"/>
                <w:b/>
                <w:lang w:val="en-GB"/>
              </w:rPr>
            </w:pPr>
          </w:p>
        </w:tc>
        <w:tc>
          <w:tcPr>
            <w:tcW w:w="4678" w:type="dxa"/>
          </w:tcPr>
          <w:p w:rsidR="000F398A" w:rsidRPr="00DC08DD" w:rsidRDefault="000F398A" w:rsidP="00F227D6">
            <w:pPr>
              <w:pStyle w:val="KeinLeerraum"/>
              <w:rPr>
                <w:rFonts w:ascii="Times New Roman" w:hAnsi="Times New Roman"/>
                <w:b/>
                <w:lang w:val="en-GB"/>
              </w:rPr>
            </w:pPr>
            <w:r w:rsidRPr="00DC08DD">
              <w:rPr>
                <w:rFonts w:ascii="Times New Roman" w:hAnsi="Times New Roman"/>
                <w:b/>
                <w:lang w:val="en-GB"/>
              </w:rPr>
              <w:t>Portugal</w:t>
            </w:r>
          </w:p>
          <w:p w:rsidR="000F398A" w:rsidRPr="00DC08DD" w:rsidRDefault="000F398A" w:rsidP="00F227D6">
            <w:pPr>
              <w:pStyle w:val="KeinLeerraum"/>
              <w:rPr>
                <w:rFonts w:ascii="Times New Roman" w:hAnsi="Times New Roman"/>
                <w:iCs/>
                <w:lang w:val="en-GB"/>
              </w:rPr>
            </w:pPr>
            <w:r w:rsidRPr="00DC08DD">
              <w:rPr>
                <w:rFonts w:ascii="Times New Roman" w:hAnsi="Times New Roman"/>
                <w:iCs/>
                <w:lang w:val="en-GB"/>
              </w:rPr>
              <w:t>Actavis Group PTC ehf.</w:t>
            </w:r>
          </w:p>
          <w:p w:rsidR="000F398A" w:rsidRDefault="000F398A" w:rsidP="00F227D6">
            <w:pPr>
              <w:pStyle w:val="KeinLeerraum"/>
              <w:rPr>
                <w:rFonts w:ascii="Times New Roman" w:hAnsi="Times New Roman"/>
                <w:lang w:val="es-ES"/>
              </w:rPr>
            </w:pPr>
            <w:r w:rsidRPr="00DC08DD">
              <w:rPr>
                <w:rFonts w:ascii="Times New Roman" w:hAnsi="Times New Roman"/>
                <w:lang w:val="es-ES"/>
              </w:rPr>
              <w:t>Islândia</w:t>
            </w:r>
          </w:p>
          <w:p w:rsidR="000F398A" w:rsidRPr="001B0C82" w:rsidRDefault="000F398A" w:rsidP="00F227D6">
            <w:pPr>
              <w:pStyle w:val="KeinLeerraum"/>
              <w:rPr>
                <w:rFonts w:ascii="Times New Roman" w:hAnsi="Times New Roman"/>
                <w:lang w:val="en-GB"/>
              </w:rPr>
            </w:pPr>
            <w:r w:rsidRPr="00B85F24">
              <w:rPr>
                <w:rFonts w:ascii="Times New Roman" w:hAnsi="Times New Roman"/>
                <w:noProof/>
              </w:rPr>
              <w:t>Tel: +354 5503300</w:t>
            </w:r>
          </w:p>
          <w:p w:rsidR="000F398A" w:rsidRPr="00DC08DD" w:rsidRDefault="000F398A" w:rsidP="00F227D6">
            <w:pPr>
              <w:pStyle w:val="KeinLeerraum"/>
              <w:rPr>
                <w:rFonts w:ascii="Times New Roman" w:hAnsi="Times New Roman"/>
                <w:lang w:val="en-GB"/>
              </w:rPr>
            </w:pPr>
          </w:p>
        </w:tc>
      </w:tr>
      <w:tr w:rsidR="000F398A" w:rsidRPr="00DC08DD" w:rsidTr="00F227D6">
        <w:trPr>
          <w:cantSplit/>
        </w:trPr>
        <w:tc>
          <w:tcPr>
            <w:tcW w:w="4678" w:type="dxa"/>
            <w:gridSpan w:val="2"/>
          </w:tcPr>
          <w:p w:rsidR="000F398A" w:rsidRPr="00DC08DD" w:rsidRDefault="000F398A" w:rsidP="00F227D6">
            <w:pPr>
              <w:tabs>
                <w:tab w:val="left" w:pos="-720"/>
                <w:tab w:val="left" w:pos="4536"/>
              </w:tabs>
              <w:suppressAutoHyphens/>
              <w:spacing w:after="0" w:line="240" w:lineRule="auto"/>
              <w:ind w:right="567"/>
              <w:rPr>
                <w:rFonts w:ascii="Times New Roman" w:hAnsi="Times New Roman"/>
                <w:b/>
                <w:noProof/>
                <w:lang w:val="it-IT"/>
              </w:rPr>
            </w:pPr>
            <w:r w:rsidRPr="0056362A">
              <w:rPr>
                <w:rFonts w:ascii="Times New Roman" w:hAnsi="Times New Roman"/>
              </w:rPr>
              <w:br w:type="page"/>
            </w:r>
            <w:r w:rsidRPr="00DC08DD">
              <w:rPr>
                <w:rFonts w:ascii="Times New Roman" w:hAnsi="Times New Roman"/>
                <w:b/>
                <w:noProof/>
                <w:lang w:val="it-IT"/>
              </w:rPr>
              <w:t>Hrvatska</w:t>
            </w:r>
          </w:p>
          <w:p w:rsidR="000F398A" w:rsidRPr="00DC08DD" w:rsidRDefault="000F398A" w:rsidP="00F227D6">
            <w:pPr>
              <w:tabs>
                <w:tab w:val="left" w:pos="-720"/>
                <w:tab w:val="left" w:pos="4536"/>
              </w:tabs>
              <w:suppressAutoHyphens/>
              <w:spacing w:after="0" w:line="240" w:lineRule="auto"/>
              <w:ind w:right="567"/>
              <w:rPr>
                <w:rFonts w:ascii="Times New Roman" w:hAnsi="Times New Roman"/>
              </w:rPr>
            </w:pPr>
            <w:r w:rsidRPr="00DC08DD">
              <w:rPr>
                <w:rFonts w:ascii="Times New Roman" w:hAnsi="Times New Roman"/>
              </w:rPr>
              <w:t>Pliva Hrvatska d.o.o.</w:t>
            </w:r>
          </w:p>
          <w:p w:rsidR="000F398A" w:rsidRPr="00DC08DD" w:rsidRDefault="000F398A" w:rsidP="00F227D6">
            <w:pPr>
              <w:pStyle w:val="KeinLeerraum"/>
              <w:rPr>
                <w:rFonts w:ascii="Times New Roman" w:hAnsi="Times New Roman"/>
              </w:rPr>
            </w:pPr>
            <w:r w:rsidRPr="00DC08DD">
              <w:rPr>
                <w:rFonts w:ascii="Times New Roman" w:hAnsi="Times New Roman"/>
              </w:rPr>
              <w:t>Tel: +385 13720000</w:t>
            </w:r>
          </w:p>
          <w:p w:rsidR="000F398A" w:rsidRPr="00DC08DD" w:rsidRDefault="000F398A" w:rsidP="00F227D6">
            <w:pPr>
              <w:pStyle w:val="KeinLeerraum"/>
              <w:rPr>
                <w:rFonts w:ascii="Times New Roman" w:hAnsi="Times New Roman"/>
                <w:lang w:val="en-GB"/>
              </w:rPr>
            </w:pPr>
          </w:p>
        </w:tc>
        <w:tc>
          <w:tcPr>
            <w:tcW w:w="4678" w:type="dxa"/>
          </w:tcPr>
          <w:p w:rsidR="000F398A" w:rsidRPr="00DC08DD" w:rsidRDefault="000F398A" w:rsidP="00F227D6">
            <w:pPr>
              <w:pStyle w:val="KeinLeerraum"/>
              <w:rPr>
                <w:rFonts w:ascii="Times New Roman" w:hAnsi="Times New Roman"/>
                <w:b/>
                <w:lang w:val="en-GB"/>
              </w:rPr>
            </w:pPr>
            <w:r w:rsidRPr="00DC08DD">
              <w:rPr>
                <w:rFonts w:ascii="Times New Roman" w:hAnsi="Times New Roman"/>
                <w:b/>
                <w:lang w:val="en-GB"/>
              </w:rPr>
              <w:t>România</w:t>
            </w:r>
          </w:p>
          <w:p w:rsidR="000F398A" w:rsidRPr="00DC08DD" w:rsidRDefault="000F398A" w:rsidP="00F227D6">
            <w:pPr>
              <w:pStyle w:val="KeinLeerraum"/>
              <w:rPr>
                <w:rFonts w:ascii="Times New Roman" w:hAnsi="Times New Roman"/>
                <w:lang w:val="en-GB"/>
              </w:rPr>
            </w:pPr>
            <w:r w:rsidRPr="00DC08DD">
              <w:rPr>
                <w:rFonts w:ascii="Times New Roman" w:hAnsi="Times New Roman"/>
              </w:rPr>
              <w:t>Teva Pharmaceuticals S.R.L</w:t>
            </w:r>
            <w:r>
              <w:rPr>
                <w:rFonts w:ascii="Times New Roman" w:hAnsi="Times New Roman"/>
              </w:rPr>
              <w:t>.</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noProof/>
              </w:rPr>
              <w:t>40</w:t>
            </w:r>
            <w:r>
              <w:rPr>
                <w:rFonts w:ascii="Times New Roman" w:hAnsi="Times New Roman"/>
                <w:noProof/>
              </w:rPr>
              <w:t xml:space="preserve"> </w:t>
            </w:r>
            <w:r w:rsidRPr="00DC08DD">
              <w:rPr>
                <w:rFonts w:ascii="Times New Roman" w:hAnsi="Times New Roman"/>
                <w:noProof/>
              </w:rPr>
              <w:t>212306524</w:t>
            </w:r>
          </w:p>
          <w:p w:rsidR="000F398A" w:rsidRPr="00DC08DD" w:rsidRDefault="000F398A" w:rsidP="00F227D6">
            <w:pPr>
              <w:pStyle w:val="KeinLeerraum"/>
              <w:rPr>
                <w:rFonts w:ascii="Times New Roman" w:hAnsi="Times New Roman"/>
                <w:lang w:val="en-GB"/>
              </w:rPr>
            </w:pPr>
          </w:p>
        </w:tc>
      </w:tr>
      <w:tr w:rsidR="000F398A" w:rsidRPr="00DC08DD" w:rsidTr="00F227D6">
        <w:trPr>
          <w:cantSplit/>
        </w:trPr>
        <w:tc>
          <w:tcPr>
            <w:tcW w:w="4678" w:type="dxa"/>
            <w:gridSpan w:val="2"/>
          </w:tcPr>
          <w:p w:rsidR="000F398A" w:rsidRPr="00DC08DD" w:rsidRDefault="000F398A" w:rsidP="00F227D6">
            <w:pPr>
              <w:pStyle w:val="KeinLeerraum"/>
              <w:rPr>
                <w:rFonts w:ascii="Times New Roman" w:hAnsi="Times New Roman"/>
                <w:lang w:val="en-GB"/>
              </w:rPr>
            </w:pPr>
            <w:r w:rsidRPr="00DC08DD">
              <w:rPr>
                <w:rFonts w:ascii="Times New Roman" w:hAnsi="Times New Roman"/>
                <w:b/>
                <w:lang w:val="en-GB"/>
              </w:rPr>
              <w:t>Ireland</w:t>
            </w:r>
          </w:p>
          <w:p w:rsidR="000F398A" w:rsidRPr="009A42FE" w:rsidRDefault="000F398A" w:rsidP="00F227D6">
            <w:pPr>
              <w:pStyle w:val="KeinLeerraum"/>
              <w:rPr>
                <w:rFonts w:ascii="Times New Roman" w:hAnsi="Times New Roman"/>
                <w:lang w:val="en-GB"/>
              </w:rPr>
            </w:pPr>
            <w:r w:rsidRPr="009A42FE">
              <w:rPr>
                <w:rFonts w:ascii="Times New Roman" w:hAnsi="Times New Roman"/>
                <w:lang w:val="en-GB"/>
              </w:rPr>
              <w:t>Teva Pharmaceuticals Ireland</w:t>
            </w:r>
          </w:p>
          <w:p w:rsidR="000F398A" w:rsidRDefault="000F398A" w:rsidP="00F227D6">
            <w:pPr>
              <w:pStyle w:val="KeinLeerraum"/>
              <w:rPr>
                <w:rFonts w:ascii="Times New Roman" w:hAnsi="Times New Roman"/>
                <w:lang w:val="en-GB"/>
              </w:rPr>
            </w:pPr>
            <w:r>
              <w:rPr>
                <w:rFonts w:ascii="Times New Roman" w:hAnsi="Times New Roman"/>
                <w:lang w:val="en-GB"/>
              </w:rPr>
              <w:t>Tel: +353 19127700</w:t>
            </w:r>
          </w:p>
          <w:p w:rsidR="000F398A" w:rsidRPr="00DC08DD" w:rsidRDefault="000F398A" w:rsidP="00F227D6">
            <w:pPr>
              <w:pStyle w:val="KeinLeerraum"/>
              <w:rPr>
                <w:rFonts w:ascii="Times New Roman" w:hAnsi="Times New Roman"/>
                <w:lang w:val="en-GB"/>
              </w:rPr>
            </w:pPr>
          </w:p>
        </w:tc>
        <w:tc>
          <w:tcPr>
            <w:tcW w:w="4678" w:type="dxa"/>
          </w:tcPr>
          <w:p w:rsidR="000F398A" w:rsidRPr="00DC08DD" w:rsidRDefault="000F398A" w:rsidP="00F227D6">
            <w:pPr>
              <w:pStyle w:val="KeinLeerraum"/>
              <w:rPr>
                <w:rFonts w:ascii="Times New Roman" w:hAnsi="Times New Roman"/>
                <w:b/>
                <w:lang w:val="en-GB"/>
              </w:rPr>
            </w:pPr>
            <w:r w:rsidRPr="00DC08DD">
              <w:rPr>
                <w:rFonts w:ascii="Times New Roman" w:hAnsi="Times New Roman"/>
                <w:b/>
                <w:lang w:val="en-GB"/>
              </w:rPr>
              <w:t>Slovenija</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Pliva Ljubljana d.o.o.</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Tel: +386 15890390</w:t>
            </w:r>
          </w:p>
          <w:p w:rsidR="000F398A" w:rsidRPr="00DC08DD" w:rsidRDefault="000F398A" w:rsidP="00F227D6">
            <w:pPr>
              <w:pStyle w:val="KeinLeerraum"/>
              <w:rPr>
                <w:rFonts w:ascii="Times New Roman" w:hAnsi="Times New Roman"/>
                <w:b/>
                <w:lang w:val="en-GB"/>
              </w:rPr>
            </w:pPr>
          </w:p>
        </w:tc>
      </w:tr>
      <w:tr w:rsidR="000F398A" w:rsidRPr="00DC08DD" w:rsidTr="00F227D6">
        <w:trPr>
          <w:cantSplit/>
        </w:trPr>
        <w:tc>
          <w:tcPr>
            <w:tcW w:w="4678" w:type="dxa"/>
            <w:gridSpan w:val="2"/>
          </w:tcPr>
          <w:p w:rsidR="000F398A" w:rsidRPr="00DC08DD" w:rsidRDefault="000F398A" w:rsidP="00F227D6">
            <w:pPr>
              <w:pStyle w:val="KeinLeerraum"/>
              <w:rPr>
                <w:rFonts w:ascii="Times New Roman" w:hAnsi="Times New Roman"/>
                <w:b/>
                <w:lang w:val="en-GB"/>
              </w:rPr>
            </w:pPr>
            <w:r w:rsidRPr="00DC08DD">
              <w:rPr>
                <w:rFonts w:ascii="Times New Roman" w:hAnsi="Times New Roman"/>
                <w:b/>
                <w:lang w:val="en-GB"/>
              </w:rPr>
              <w:t>Ísland</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Actavis Group PTC ehf.</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Sími: +354 5503300</w:t>
            </w:r>
          </w:p>
          <w:p w:rsidR="000F398A" w:rsidRPr="00DC08DD" w:rsidRDefault="000F398A" w:rsidP="00F227D6">
            <w:pPr>
              <w:pStyle w:val="KeinLeerraum"/>
              <w:rPr>
                <w:rFonts w:ascii="Times New Roman" w:hAnsi="Times New Roman"/>
                <w:b/>
                <w:lang w:val="en-GB"/>
              </w:rPr>
            </w:pPr>
          </w:p>
        </w:tc>
        <w:tc>
          <w:tcPr>
            <w:tcW w:w="4678" w:type="dxa"/>
          </w:tcPr>
          <w:p w:rsidR="000F398A" w:rsidRPr="00DC08DD" w:rsidRDefault="000F398A" w:rsidP="00F227D6">
            <w:pPr>
              <w:pStyle w:val="KeinLeerraum"/>
              <w:rPr>
                <w:rFonts w:ascii="Times New Roman" w:hAnsi="Times New Roman"/>
                <w:b/>
                <w:lang w:val="en-GB"/>
              </w:rPr>
            </w:pPr>
            <w:r w:rsidRPr="00DC08DD">
              <w:rPr>
                <w:rFonts w:ascii="Times New Roman" w:hAnsi="Times New Roman"/>
                <w:b/>
                <w:lang w:val="en-GB"/>
              </w:rPr>
              <w:t>Slovenská republika</w:t>
            </w:r>
          </w:p>
          <w:p w:rsidR="000F398A" w:rsidRPr="00DC08DD" w:rsidRDefault="000F398A" w:rsidP="00F227D6">
            <w:pPr>
              <w:pStyle w:val="KeinLeerraum"/>
              <w:rPr>
                <w:rFonts w:ascii="Times New Roman" w:hAnsi="Times New Roman"/>
                <w:lang w:val="en-GB"/>
              </w:rPr>
            </w:pPr>
            <w:r w:rsidRPr="00DC08DD">
              <w:rPr>
                <w:rFonts w:ascii="Times New Roman" w:hAnsi="Times New Roman"/>
                <w:noProof/>
                <w:lang w:val="sk-SK"/>
              </w:rPr>
              <w:t>TEVA Pharmaceuticals Slovakia s.r.o</w:t>
            </w:r>
            <w:r>
              <w:rPr>
                <w:rFonts w:ascii="Times New Roman" w:hAnsi="Times New Roman"/>
                <w:noProof/>
                <w:lang w:val="sk-SK"/>
              </w:rPr>
              <w:t>.</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Tel: +421 2</w:t>
            </w:r>
            <w:r w:rsidRPr="00DC08DD">
              <w:rPr>
                <w:rFonts w:ascii="Times New Roman" w:hAnsi="Times New Roman"/>
                <w:noProof/>
                <w:lang w:val="sk-SK"/>
              </w:rPr>
              <w:t>57267911</w:t>
            </w:r>
          </w:p>
          <w:p w:rsidR="000F398A" w:rsidRPr="00DC08DD" w:rsidRDefault="000F398A" w:rsidP="00F227D6">
            <w:pPr>
              <w:pStyle w:val="KeinLeerraum"/>
              <w:rPr>
                <w:rFonts w:ascii="Times New Roman" w:hAnsi="Times New Roman"/>
                <w:lang w:val="en-GB"/>
              </w:rPr>
            </w:pPr>
          </w:p>
        </w:tc>
      </w:tr>
      <w:tr w:rsidR="000F398A" w:rsidRPr="00DC08DD" w:rsidTr="00F227D6">
        <w:trPr>
          <w:cantSplit/>
        </w:trPr>
        <w:tc>
          <w:tcPr>
            <w:tcW w:w="4678" w:type="dxa"/>
            <w:gridSpan w:val="2"/>
          </w:tcPr>
          <w:p w:rsidR="000F398A" w:rsidRPr="00DC08DD" w:rsidRDefault="000F398A" w:rsidP="00F227D6">
            <w:pPr>
              <w:pStyle w:val="KeinLeerraum"/>
              <w:rPr>
                <w:rFonts w:ascii="Times New Roman" w:hAnsi="Times New Roman"/>
                <w:lang w:val="en-GB"/>
              </w:rPr>
            </w:pPr>
            <w:r w:rsidRPr="00DC08DD">
              <w:rPr>
                <w:rFonts w:ascii="Times New Roman" w:hAnsi="Times New Roman"/>
                <w:b/>
                <w:lang w:val="en-GB"/>
              </w:rPr>
              <w:t>Italia</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Actavis Group PTC ehf.</w:t>
            </w:r>
          </w:p>
          <w:p w:rsidR="000F398A" w:rsidRDefault="000F398A" w:rsidP="00F227D6">
            <w:pPr>
              <w:pStyle w:val="KeinLeerraum"/>
              <w:rPr>
                <w:rFonts w:ascii="Times New Roman" w:hAnsi="Times New Roman"/>
                <w:lang w:val="da-DK"/>
              </w:rPr>
            </w:pPr>
            <w:r w:rsidRPr="00DC08DD">
              <w:rPr>
                <w:rFonts w:ascii="Times New Roman" w:hAnsi="Times New Roman"/>
                <w:lang w:val="da-DK"/>
              </w:rPr>
              <w:t>Islanda</w:t>
            </w:r>
          </w:p>
          <w:p w:rsidR="000F398A" w:rsidRPr="001B0C82" w:rsidRDefault="000F398A" w:rsidP="00F227D6">
            <w:pPr>
              <w:pStyle w:val="KeinLeerraum"/>
              <w:rPr>
                <w:rFonts w:ascii="Times New Roman" w:hAnsi="Times New Roman"/>
                <w:lang w:val="en-US"/>
              </w:rPr>
            </w:pPr>
            <w:r w:rsidRPr="00B85F24">
              <w:rPr>
                <w:rFonts w:ascii="Times New Roman" w:hAnsi="Times New Roman"/>
                <w:noProof/>
              </w:rPr>
              <w:t>Tel: +354 5503300</w:t>
            </w:r>
          </w:p>
          <w:p w:rsidR="000F398A" w:rsidRPr="00DC08DD" w:rsidRDefault="000F398A" w:rsidP="00F227D6">
            <w:pPr>
              <w:pStyle w:val="KeinLeerraum"/>
              <w:rPr>
                <w:rFonts w:ascii="Times New Roman" w:hAnsi="Times New Roman"/>
                <w:b/>
                <w:lang w:val="en-GB"/>
              </w:rPr>
            </w:pPr>
          </w:p>
        </w:tc>
        <w:tc>
          <w:tcPr>
            <w:tcW w:w="4678" w:type="dxa"/>
          </w:tcPr>
          <w:p w:rsidR="000F398A" w:rsidRPr="00DC08DD" w:rsidRDefault="000F398A" w:rsidP="00F227D6">
            <w:pPr>
              <w:pStyle w:val="KeinLeerraum"/>
              <w:rPr>
                <w:rFonts w:ascii="Times New Roman" w:hAnsi="Times New Roman"/>
                <w:lang w:val="en-GB"/>
              </w:rPr>
            </w:pPr>
            <w:r w:rsidRPr="00DC08DD">
              <w:rPr>
                <w:rFonts w:ascii="Times New Roman" w:hAnsi="Times New Roman"/>
                <w:b/>
                <w:lang w:val="en-GB"/>
              </w:rPr>
              <w:t>Suomi/Finland</w:t>
            </w:r>
          </w:p>
          <w:p w:rsidR="000F398A" w:rsidRPr="00DC08DD" w:rsidRDefault="000F398A" w:rsidP="00F227D6">
            <w:pPr>
              <w:pStyle w:val="KeinLeerraum"/>
              <w:rPr>
                <w:rFonts w:ascii="Times New Roman" w:hAnsi="Times New Roman"/>
                <w:lang w:val="da-DK"/>
              </w:rPr>
            </w:pPr>
            <w:r>
              <w:rPr>
                <w:rFonts w:ascii="Times New Roman" w:hAnsi="Times New Roman"/>
                <w:lang w:val="da-DK"/>
              </w:rPr>
              <w:t>Teva Finland</w:t>
            </w:r>
            <w:r w:rsidRPr="00DC08DD">
              <w:rPr>
                <w:rFonts w:ascii="Times New Roman" w:hAnsi="Times New Roman"/>
                <w:lang w:val="da-DK"/>
              </w:rPr>
              <w:t xml:space="preserve"> Oy</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Puh/Tel: +358</w:t>
            </w:r>
            <w:r>
              <w:rPr>
                <w:rFonts w:ascii="Times New Roman" w:hAnsi="Times New Roman"/>
                <w:lang w:val="en-GB"/>
              </w:rPr>
              <w:t xml:space="preserve"> </w:t>
            </w:r>
            <w:r w:rsidRPr="00DC08DD">
              <w:rPr>
                <w:rFonts w:ascii="Times New Roman" w:hAnsi="Times New Roman"/>
                <w:lang w:val="da-DK"/>
              </w:rPr>
              <w:t>201805900</w:t>
            </w:r>
          </w:p>
          <w:p w:rsidR="000F398A" w:rsidRPr="00DC08DD" w:rsidRDefault="000F398A" w:rsidP="00F227D6">
            <w:pPr>
              <w:pStyle w:val="KeinLeerraum"/>
              <w:rPr>
                <w:rFonts w:ascii="Times New Roman" w:hAnsi="Times New Roman"/>
                <w:b/>
                <w:lang w:val="en-GB"/>
              </w:rPr>
            </w:pPr>
          </w:p>
        </w:tc>
      </w:tr>
      <w:tr w:rsidR="000F398A" w:rsidRPr="00DC08DD" w:rsidTr="00F227D6">
        <w:trPr>
          <w:cantSplit/>
        </w:trPr>
        <w:tc>
          <w:tcPr>
            <w:tcW w:w="4678" w:type="dxa"/>
            <w:gridSpan w:val="2"/>
          </w:tcPr>
          <w:p w:rsidR="000F398A" w:rsidRPr="00F81B0C" w:rsidRDefault="000F398A" w:rsidP="00F227D6">
            <w:pPr>
              <w:pStyle w:val="KeinLeerraum"/>
              <w:rPr>
                <w:rFonts w:ascii="Times New Roman" w:hAnsi="Times New Roman"/>
                <w:b/>
              </w:rPr>
            </w:pPr>
            <w:r w:rsidRPr="00DC08DD">
              <w:rPr>
                <w:rFonts w:ascii="Times New Roman" w:hAnsi="Times New Roman"/>
                <w:b/>
                <w:lang w:val="en-GB"/>
              </w:rPr>
              <w:t>Κύπρος</w:t>
            </w:r>
          </w:p>
          <w:p w:rsidR="000F398A" w:rsidRPr="00F81B0C" w:rsidRDefault="000F398A" w:rsidP="00F227D6">
            <w:pPr>
              <w:pStyle w:val="KeinLeerraum"/>
              <w:rPr>
                <w:rFonts w:ascii="Times New Roman" w:hAnsi="Times New Roman"/>
              </w:rPr>
            </w:pPr>
            <w:r w:rsidRPr="00F81B0C">
              <w:rPr>
                <w:rFonts w:ascii="Times New Roman" w:hAnsi="Times New Roman"/>
              </w:rPr>
              <w:t>Specifar A</w:t>
            </w:r>
            <w:r>
              <w:rPr>
                <w:rFonts w:ascii="Times New Roman" w:hAnsi="Times New Roman"/>
              </w:rPr>
              <w:t>.</w:t>
            </w:r>
            <w:r w:rsidRPr="00F81B0C">
              <w:rPr>
                <w:rFonts w:ascii="Times New Roman" w:hAnsi="Times New Roman"/>
              </w:rPr>
              <w:t>B</w:t>
            </w:r>
            <w:r>
              <w:rPr>
                <w:rFonts w:ascii="Times New Roman" w:hAnsi="Times New Roman"/>
              </w:rPr>
              <w:t>.</w:t>
            </w:r>
            <w:r w:rsidRPr="00F81B0C">
              <w:rPr>
                <w:rFonts w:ascii="Times New Roman" w:hAnsi="Times New Roman"/>
              </w:rPr>
              <w:t>E</w:t>
            </w:r>
            <w:r>
              <w:rPr>
                <w:rFonts w:ascii="Times New Roman" w:hAnsi="Times New Roman"/>
              </w:rPr>
              <w:t>.</w:t>
            </w:r>
            <w:r w:rsidRPr="00F81B0C">
              <w:rPr>
                <w:rFonts w:ascii="Times New Roman" w:hAnsi="Times New Roman"/>
              </w:rPr>
              <w:t>E</w:t>
            </w:r>
            <w:r>
              <w:rPr>
                <w:rFonts w:ascii="Times New Roman" w:hAnsi="Times New Roman"/>
              </w:rPr>
              <w:t>.</w:t>
            </w:r>
          </w:p>
          <w:p w:rsidR="000F398A" w:rsidRPr="00F81B0C" w:rsidRDefault="000F398A" w:rsidP="00F227D6">
            <w:pPr>
              <w:pStyle w:val="KeinLeerraum"/>
              <w:rPr>
                <w:rFonts w:ascii="Times New Roman" w:hAnsi="Times New Roman"/>
              </w:rPr>
            </w:pPr>
            <w:r w:rsidRPr="00DC08DD">
              <w:rPr>
                <w:rFonts w:ascii="Times New Roman" w:hAnsi="Times New Roman"/>
                <w:lang w:val="el-GR"/>
              </w:rPr>
              <w:t>Ελλάδα</w:t>
            </w:r>
          </w:p>
          <w:p w:rsidR="000F398A" w:rsidRPr="00F81B0C" w:rsidRDefault="000F398A" w:rsidP="00F227D6">
            <w:pPr>
              <w:pStyle w:val="KeinLeerraum"/>
              <w:rPr>
                <w:rFonts w:ascii="Times New Roman" w:hAnsi="Times New Roman"/>
              </w:rPr>
            </w:pPr>
            <w:r w:rsidRPr="00DC08DD">
              <w:rPr>
                <w:rFonts w:ascii="Times New Roman" w:hAnsi="Times New Roman"/>
                <w:lang w:val="el-GR"/>
              </w:rPr>
              <w:t>Τηλ</w:t>
            </w:r>
            <w:r w:rsidRPr="00F81B0C">
              <w:rPr>
                <w:rFonts w:ascii="Times New Roman" w:hAnsi="Times New Roman"/>
              </w:rPr>
              <w:t xml:space="preserve">: +30 </w:t>
            </w:r>
            <w:r>
              <w:rPr>
                <w:rFonts w:ascii="Times New Roman" w:hAnsi="Times New Roman"/>
              </w:rPr>
              <w:t>2118805000</w:t>
            </w:r>
          </w:p>
          <w:p w:rsidR="000F398A" w:rsidRPr="00F81B0C" w:rsidRDefault="000F398A" w:rsidP="00F227D6">
            <w:pPr>
              <w:pStyle w:val="KeinLeerraum"/>
              <w:rPr>
                <w:rFonts w:ascii="Times New Roman" w:hAnsi="Times New Roman"/>
              </w:rPr>
            </w:pPr>
          </w:p>
        </w:tc>
        <w:tc>
          <w:tcPr>
            <w:tcW w:w="4678" w:type="dxa"/>
          </w:tcPr>
          <w:p w:rsidR="000F398A" w:rsidRPr="0056362A" w:rsidRDefault="000F398A" w:rsidP="00F227D6">
            <w:pPr>
              <w:pStyle w:val="KeinLeerraum"/>
              <w:rPr>
                <w:rFonts w:ascii="Times New Roman" w:hAnsi="Times New Roman"/>
                <w:b/>
                <w:lang w:val="de-DE"/>
              </w:rPr>
            </w:pPr>
            <w:r w:rsidRPr="0056362A">
              <w:rPr>
                <w:rFonts w:ascii="Times New Roman" w:hAnsi="Times New Roman"/>
                <w:b/>
                <w:lang w:val="de-DE"/>
              </w:rPr>
              <w:t>Sverige</w:t>
            </w:r>
          </w:p>
          <w:p w:rsidR="000F398A" w:rsidRPr="0056362A" w:rsidRDefault="000F398A" w:rsidP="00F227D6">
            <w:pPr>
              <w:pStyle w:val="KeinLeerraum"/>
              <w:rPr>
                <w:rFonts w:ascii="Times New Roman" w:hAnsi="Times New Roman"/>
                <w:lang w:val="de-DE"/>
              </w:rPr>
            </w:pPr>
            <w:r w:rsidRPr="0056362A">
              <w:rPr>
                <w:rFonts w:ascii="Times New Roman" w:hAnsi="Times New Roman"/>
                <w:lang w:val="de-DE"/>
              </w:rPr>
              <w:t>Teva Sweden AB</w:t>
            </w:r>
          </w:p>
          <w:p w:rsidR="000F398A" w:rsidRPr="0056362A" w:rsidRDefault="000F398A" w:rsidP="00F227D6">
            <w:pPr>
              <w:pStyle w:val="KeinLeerraum"/>
              <w:rPr>
                <w:rFonts w:ascii="Times New Roman" w:hAnsi="Times New Roman"/>
                <w:lang w:val="de-DE"/>
              </w:rPr>
            </w:pPr>
            <w:r w:rsidRPr="0056362A">
              <w:rPr>
                <w:rFonts w:ascii="Times New Roman" w:hAnsi="Times New Roman"/>
                <w:lang w:val="de-DE"/>
              </w:rPr>
              <w:t>Tel: +46 42121100</w:t>
            </w:r>
          </w:p>
          <w:p w:rsidR="000F398A" w:rsidRPr="0056362A" w:rsidRDefault="000F398A" w:rsidP="00F227D6">
            <w:pPr>
              <w:pStyle w:val="KeinLeerraum"/>
              <w:rPr>
                <w:rFonts w:ascii="Times New Roman" w:hAnsi="Times New Roman"/>
                <w:lang w:val="de-DE"/>
              </w:rPr>
            </w:pPr>
          </w:p>
        </w:tc>
      </w:tr>
      <w:tr w:rsidR="000F398A" w:rsidRPr="00DC08DD" w:rsidTr="00F227D6">
        <w:trPr>
          <w:cantSplit/>
        </w:trPr>
        <w:tc>
          <w:tcPr>
            <w:tcW w:w="4678" w:type="dxa"/>
            <w:gridSpan w:val="2"/>
          </w:tcPr>
          <w:p w:rsidR="000F398A" w:rsidRPr="00DC08DD" w:rsidRDefault="000F398A" w:rsidP="00F227D6">
            <w:pPr>
              <w:pStyle w:val="KeinLeerraum"/>
              <w:rPr>
                <w:rFonts w:ascii="Times New Roman" w:hAnsi="Times New Roman"/>
                <w:b/>
                <w:bCs/>
                <w:lang w:val="en-GB" w:eastAsia="en-GB"/>
              </w:rPr>
            </w:pPr>
            <w:r w:rsidRPr="00DC08DD">
              <w:rPr>
                <w:rFonts w:ascii="Times New Roman" w:hAnsi="Times New Roman"/>
                <w:b/>
                <w:bCs/>
                <w:lang w:val="en-GB" w:eastAsia="en-GB"/>
              </w:rPr>
              <w:t>Latvija</w:t>
            </w:r>
          </w:p>
          <w:p w:rsidR="000F398A" w:rsidRPr="00DC08DD" w:rsidRDefault="000F398A" w:rsidP="00F227D6">
            <w:pPr>
              <w:spacing w:after="0" w:line="240" w:lineRule="auto"/>
              <w:rPr>
                <w:rFonts w:ascii="Times New Roman" w:hAnsi="Times New Roman"/>
                <w:lang w:val="sv-SE" w:eastAsia="en-GB"/>
              </w:rPr>
            </w:pPr>
            <w:r>
              <w:rPr>
                <w:rFonts w:ascii="Times New Roman" w:hAnsi="Times New Roman"/>
                <w:lang w:eastAsia="en-GB"/>
              </w:rPr>
              <w:t>UAB Teva Baltics</w:t>
            </w:r>
            <w:r w:rsidRPr="00DC08DD">
              <w:rPr>
                <w:rFonts w:ascii="Times New Roman" w:hAnsi="Times New Roman"/>
                <w:lang w:eastAsia="en-GB"/>
              </w:rPr>
              <w:t xml:space="preserve"> filiāle Latvijā</w:t>
            </w:r>
          </w:p>
          <w:p w:rsidR="000F398A" w:rsidRPr="00DC08DD" w:rsidRDefault="000F398A" w:rsidP="00F227D6">
            <w:pPr>
              <w:pStyle w:val="KeinLeerraum"/>
              <w:rPr>
                <w:rFonts w:ascii="Times New Roman" w:hAnsi="Times New Roman"/>
                <w:lang w:val="en-GB" w:eastAsia="en-GB"/>
              </w:rPr>
            </w:pPr>
            <w:r w:rsidRPr="00DC08DD">
              <w:rPr>
                <w:rFonts w:ascii="Times New Roman" w:hAnsi="Times New Roman"/>
                <w:lang w:val="en-GB" w:eastAsia="en-GB"/>
              </w:rPr>
              <w:t xml:space="preserve">Tel: +371 </w:t>
            </w:r>
            <w:r w:rsidRPr="00DC08DD">
              <w:rPr>
                <w:rFonts w:ascii="Times New Roman" w:hAnsi="Times New Roman"/>
                <w:lang w:eastAsia="en-GB"/>
              </w:rPr>
              <w:t>67323666</w:t>
            </w:r>
          </w:p>
          <w:p w:rsidR="000F398A" w:rsidRPr="00DC08DD" w:rsidRDefault="000F398A" w:rsidP="00F227D6">
            <w:pPr>
              <w:pStyle w:val="KeinLeerraum"/>
              <w:rPr>
                <w:rFonts w:ascii="Times New Roman" w:hAnsi="Times New Roman"/>
                <w:lang w:val="en-GB"/>
              </w:rPr>
            </w:pPr>
          </w:p>
        </w:tc>
        <w:tc>
          <w:tcPr>
            <w:tcW w:w="4678" w:type="dxa"/>
          </w:tcPr>
          <w:p w:rsidR="000F398A" w:rsidRPr="00DC08DD" w:rsidRDefault="000F398A" w:rsidP="00F227D6">
            <w:pPr>
              <w:pStyle w:val="KeinLeerraum"/>
              <w:rPr>
                <w:rFonts w:ascii="Times New Roman" w:hAnsi="Times New Roman"/>
                <w:b/>
                <w:lang w:val="en-GB"/>
              </w:rPr>
            </w:pPr>
            <w:r w:rsidRPr="00DC08DD">
              <w:rPr>
                <w:rFonts w:ascii="Times New Roman" w:hAnsi="Times New Roman"/>
                <w:b/>
                <w:lang w:val="en-GB"/>
              </w:rPr>
              <w:t>United Kingdom</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Actavis UK Limited</w:t>
            </w:r>
          </w:p>
          <w:p w:rsidR="000F398A" w:rsidRPr="00DC08DD" w:rsidRDefault="000F398A" w:rsidP="00F227D6">
            <w:pPr>
              <w:pStyle w:val="KeinLeerraum"/>
              <w:rPr>
                <w:rFonts w:ascii="Times New Roman" w:hAnsi="Times New Roman"/>
                <w:lang w:val="en-US"/>
              </w:rPr>
            </w:pPr>
            <w:r w:rsidRPr="00DC08DD">
              <w:rPr>
                <w:rFonts w:ascii="Times New Roman" w:hAnsi="Times New Roman"/>
                <w:lang w:val="en-GB"/>
              </w:rPr>
              <w:t>Tel: +44 1271</w:t>
            </w:r>
            <w:r w:rsidRPr="00DC08DD">
              <w:rPr>
                <w:rFonts w:ascii="Times New Roman" w:hAnsi="Times New Roman"/>
                <w:lang w:val="en-US"/>
              </w:rPr>
              <w:t>385257</w:t>
            </w:r>
          </w:p>
          <w:p w:rsidR="000F398A" w:rsidRPr="00DC08DD" w:rsidRDefault="000F398A" w:rsidP="00F227D6">
            <w:pPr>
              <w:pStyle w:val="KeinLeerraum"/>
              <w:rPr>
                <w:rFonts w:ascii="Times New Roman" w:hAnsi="Times New Roman"/>
                <w:lang w:val="en-GB"/>
              </w:rPr>
            </w:pPr>
          </w:p>
        </w:tc>
      </w:tr>
    </w:tbl>
    <w:p w:rsidR="006F03EF" w:rsidRPr="000F398A" w:rsidRDefault="006F03EF" w:rsidP="006F03EF">
      <w:pPr>
        <w:autoSpaceDE w:val="0"/>
        <w:autoSpaceDN w:val="0"/>
        <w:adjustRightInd w:val="0"/>
        <w:spacing w:after="0" w:line="240" w:lineRule="auto"/>
        <w:rPr>
          <w:rFonts w:ascii="Times New Roman" w:hAnsi="Times New Roman"/>
        </w:rPr>
      </w:pPr>
    </w:p>
    <w:p w:rsidR="006F03EF" w:rsidRPr="00F675A8" w:rsidRDefault="006F03EF" w:rsidP="006F03EF">
      <w:pPr>
        <w:autoSpaceDE w:val="0"/>
        <w:autoSpaceDN w:val="0"/>
        <w:adjustRightInd w:val="0"/>
        <w:spacing w:after="0" w:line="240" w:lineRule="auto"/>
        <w:contextualSpacing/>
        <w:rPr>
          <w:rFonts w:ascii="Times New Roman" w:hAnsi="Times New Roman"/>
          <w:b/>
          <w:bCs/>
          <w:lang w:val="en-GB"/>
        </w:rPr>
      </w:pPr>
      <w:r w:rsidRPr="00C212E5">
        <w:rPr>
          <w:rFonts w:ascii="Times New Roman" w:hAnsi="Times New Roman"/>
          <w:b/>
          <w:bCs/>
          <w:lang w:val="en-GB"/>
        </w:rPr>
        <w:t>T</w:t>
      </w:r>
      <w:r w:rsidRPr="00F675A8">
        <w:rPr>
          <w:rFonts w:ascii="Times New Roman" w:hAnsi="Times New Roman"/>
          <w:b/>
          <w:bCs/>
          <w:lang w:val="en-GB"/>
        </w:rPr>
        <w:t>his leaflet was last revised in</w:t>
      </w:r>
    </w:p>
    <w:p w:rsidR="006F03EF" w:rsidRPr="000630CE" w:rsidRDefault="006F03EF" w:rsidP="006F03EF">
      <w:pPr>
        <w:autoSpaceDE w:val="0"/>
        <w:autoSpaceDN w:val="0"/>
        <w:adjustRightInd w:val="0"/>
        <w:spacing w:after="0" w:line="240" w:lineRule="auto"/>
        <w:contextualSpacing/>
        <w:rPr>
          <w:rFonts w:ascii="Times New Roman" w:hAnsi="Times New Roman"/>
          <w:bCs/>
          <w:lang w:val="en-GB"/>
        </w:rPr>
      </w:pPr>
    </w:p>
    <w:p w:rsidR="006F03EF" w:rsidRPr="000630CE" w:rsidRDefault="006F03EF" w:rsidP="006F03EF">
      <w:pPr>
        <w:autoSpaceDE w:val="0"/>
        <w:autoSpaceDN w:val="0"/>
        <w:adjustRightInd w:val="0"/>
        <w:spacing w:after="0" w:line="240" w:lineRule="auto"/>
        <w:contextualSpacing/>
        <w:rPr>
          <w:rFonts w:ascii="Times New Roman" w:hAnsi="Times New Roman"/>
          <w:b/>
          <w:bCs/>
          <w:lang w:val="en-GB"/>
        </w:rPr>
      </w:pPr>
      <w:r w:rsidRPr="000630CE">
        <w:rPr>
          <w:rFonts w:ascii="Times New Roman" w:hAnsi="Times New Roman"/>
          <w:b/>
          <w:bCs/>
          <w:lang w:val="en-GB"/>
        </w:rPr>
        <w:t>Other sources of information</w:t>
      </w:r>
    </w:p>
    <w:p w:rsidR="006F03EF" w:rsidRPr="000630CE" w:rsidRDefault="006F03EF" w:rsidP="006F03EF">
      <w:pPr>
        <w:autoSpaceDE w:val="0"/>
        <w:autoSpaceDN w:val="0"/>
        <w:adjustRightInd w:val="0"/>
        <w:spacing w:after="0" w:line="240" w:lineRule="auto"/>
        <w:contextualSpacing/>
        <w:rPr>
          <w:rFonts w:ascii="Times New Roman" w:hAnsi="Times New Roman"/>
          <w:bCs/>
          <w:lang w:val="en-GB"/>
        </w:rPr>
      </w:pPr>
    </w:p>
    <w:p w:rsidR="006F03EF" w:rsidRPr="000630CE" w:rsidRDefault="006F03EF" w:rsidP="006F03EF">
      <w:pPr>
        <w:autoSpaceDE w:val="0"/>
        <w:autoSpaceDN w:val="0"/>
        <w:adjustRightInd w:val="0"/>
        <w:spacing w:after="0" w:line="240" w:lineRule="auto"/>
        <w:contextualSpacing/>
        <w:rPr>
          <w:rFonts w:ascii="Times New Roman" w:hAnsi="Times New Roman"/>
          <w:lang w:val="en-GB"/>
        </w:rPr>
      </w:pPr>
      <w:bookmarkStart w:id="4" w:name="_GoBack"/>
      <w:r w:rsidRPr="000630CE">
        <w:rPr>
          <w:rFonts w:ascii="Times New Roman" w:hAnsi="Times New Roman"/>
          <w:lang w:val="en-GB"/>
        </w:rPr>
        <w:t>Detailed information on this medicine is available on the European Medicines Agency website:</w:t>
      </w:r>
      <w:bookmarkEnd w:id="4"/>
    </w:p>
    <w:p w:rsidR="006F03EF" w:rsidRPr="00C43E4D" w:rsidRDefault="00D13278" w:rsidP="006F03EF">
      <w:pPr>
        <w:autoSpaceDE w:val="0"/>
        <w:autoSpaceDN w:val="0"/>
        <w:adjustRightInd w:val="0"/>
        <w:spacing w:after="0" w:line="240" w:lineRule="auto"/>
        <w:contextualSpacing/>
        <w:rPr>
          <w:rFonts w:ascii="Times New Roman" w:hAnsi="Times New Roman"/>
          <w:lang w:val="en-GB"/>
        </w:rPr>
      </w:pPr>
      <w:hyperlink r:id="rId22" w:history="1">
        <w:r w:rsidR="006F03EF" w:rsidRPr="00842FB2">
          <w:rPr>
            <w:rStyle w:val="Hyperlink"/>
            <w:rFonts w:ascii="Times New Roman" w:hAnsi="Times New Roman"/>
            <w:lang w:val="en-GB"/>
          </w:rPr>
          <w:t>http://www.ema.europa.eu</w:t>
        </w:r>
      </w:hyperlink>
    </w:p>
    <w:p w:rsidR="006F03EF" w:rsidRPr="00842FB2" w:rsidRDefault="006F03EF" w:rsidP="006F03EF">
      <w:pPr>
        <w:autoSpaceDE w:val="0"/>
        <w:autoSpaceDN w:val="0"/>
        <w:adjustRightInd w:val="0"/>
        <w:spacing w:after="0" w:line="240" w:lineRule="auto"/>
        <w:contextualSpacing/>
        <w:rPr>
          <w:rFonts w:ascii="Times New Roman" w:hAnsi="Times New Roman"/>
          <w:lang w:val="en-GB"/>
        </w:rPr>
      </w:pPr>
    </w:p>
    <w:p w:rsidR="00B94092" w:rsidRPr="00235B43" w:rsidRDefault="000865B0" w:rsidP="00235B43">
      <w:pPr>
        <w:autoSpaceDE w:val="0"/>
        <w:autoSpaceDN w:val="0"/>
        <w:adjustRightInd w:val="0"/>
        <w:spacing w:after="0" w:line="240" w:lineRule="auto"/>
        <w:contextualSpacing/>
        <w:jc w:val="center"/>
        <w:rPr>
          <w:rFonts w:ascii="Times New Roman" w:hAnsi="Times New Roman"/>
          <w:lang w:val="en-GB"/>
        </w:rPr>
      </w:pPr>
      <w:r w:rsidRPr="006F03EF">
        <w:rPr>
          <w:rFonts w:ascii="Times New Roman" w:hAnsi="Times New Roman"/>
          <w:lang w:val="en-GB"/>
        </w:rPr>
        <w:br w:type="page"/>
      </w:r>
      <w:r w:rsidR="00B94092" w:rsidRPr="007A1698">
        <w:rPr>
          <w:rFonts w:ascii="Times New Roman" w:eastAsia="Times New Roman" w:hAnsi="Times New Roman"/>
          <w:b/>
          <w:bCs/>
        </w:rPr>
        <w:t>P</w:t>
      </w:r>
      <w:r w:rsidR="00B94092" w:rsidRPr="00F07FE1">
        <w:rPr>
          <w:rFonts w:ascii="Times New Roman" w:eastAsia="Times New Roman" w:hAnsi="Times New Roman"/>
          <w:b/>
          <w:bCs/>
        </w:rPr>
        <w:t xml:space="preserve">ackage </w:t>
      </w:r>
      <w:r w:rsidR="00B94092" w:rsidRPr="007A1698">
        <w:rPr>
          <w:rFonts w:ascii="Times New Roman" w:eastAsia="Times New Roman" w:hAnsi="Times New Roman"/>
          <w:b/>
          <w:bCs/>
        </w:rPr>
        <w:t>l</w:t>
      </w:r>
      <w:r w:rsidR="00B94092" w:rsidRPr="00F07FE1">
        <w:rPr>
          <w:rFonts w:ascii="Times New Roman" w:eastAsia="Times New Roman" w:hAnsi="Times New Roman"/>
          <w:b/>
          <w:bCs/>
        </w:rPr>
        <w:t>ea</w:t>
      </w:r>
      <w:r w:rsidR="00B94092" w:rsidRPr="007A1698">
        <w:rPr>
          <w:rFonts w:ascii="Times New Roman" w:eastAsia="Times New Roman" w:hAnsi="Times New Roman"/>
          <w:b/>
          <w:bCs/>
        </w:rPr>
        <w:t>fl</w:t>
      </w:r>
      <w:r w:rsidR="00B94092" w:rsidRPr="00F07FE1">
        <w:rPr>
          <w:rFonts w:ascii="Times New Roman" w:eastAsia="Times New Roman" w:hAnsi="Times New Roman"/>
          <w:b/>
          <w:bCs/>
        </w:rPr>
        <w:t>e</w:t>
      </w:r>
      <w:r w:rsidR="00B94092" w:rsidRPr="007A1698">
        <w:rPr>
          <w:rFonts w:ascii="Times New Roman" w:eastAsia="Times New Roman" w:hAnsi="Times New Roman"/>
          <w:b/>
          <w:bCs/>
        </w:rPr>
        <w:t>t</w:t>
      </w:r>
      <w:r w:rsidR="00B94092" w:rsidRPr="00F07FE1">
        <w:rPr>
          <w:rFonts w:ascii="Times New Roman" w:eastAsia="Times New Roman" w:hAnsi="Times New Roman"/>
          <w:b/>
          <w:bCs/>
        </w:rPr>
        <w:t>:</w:t>
      </w:r>
      <w:r w:rsidR="00B94092" w:rsidRPr="007A1698">
        <w:rPr>
          <w:rFonts w:ascii="Times New Roman" w:eastAsia="Times New Roman" w:hAnsi="Times New Roman"/>
          <w:b/>
          <w:bCs/>
        </w:rPr>
        <w:t xml:space="preserve"> </w:t>
      </w:r>
      <w:r w:rsidR="00B94092" w:rsidRPr="00F07FE1">
        <w:rPr>
          <w:rFonts w:ascii="Times New Roman" w:eastAsia="Times New Roman" w:hAnsi="Times New Roman"/>
          <w:b/>
          <w:bCs/>
        </w:rPr>
        <w:t>In</w:t>
      </w:r>
      <w:r w:rsidR="00B94092" w:rsidRPr="007A1698">
        <w:rPr>
          <w:rFonts w:ascii="Times New Roman" w:eastAsia="Times New Roman" w:hAnsi="Times New Roman"/>
          <w:b/>
          <w:bCs/>
        </w:rPr>
        <w:t>f</w:t>
      </w:r>
      <w:r w:rsidR="00B94092" w:rsidRPr="00F07FE1">
        <w:rPr>
          <w:rFonts w:ascii="Times New Roman" w:eastAsia="Times New Roman" w:hAnsi="Times New Roman"/>
          <w:b/>
          <w:bCs/>
        </w:rPr>
        <w:t>or</w:t>
      </w:r>
      <w:r w:rsidR="00B94092" w:rsidRPr="007A1698">
        <w:rPr>
          <w:rFonts w:ascii="Times New Roman" w:eastAsia="Times New Roman" w:hAnsi="Times New Roman"/>
          <w:b/>
          <w:bCs/>
        </w:rPr>
        <w:t>m</w:t>
      </w:r>
      <w:r w:rsidR="00B94092" w:rsidRPr="00F07FE1">
        <w:rPr>
          <w:rFonts w:ascii="Times New Roman" w:eastAsia="Times New Roman" w:hAnsi="Times New Roman"/>
          <w:b/>
          <w:bCs/>
        </w:rPr>
        <w:t>a</w:t>
      </w:r>
      <w:r w:rsidR="00B94092" w:rsidRPr="007A1698">
        <w:rPr>
          <w:rFonts w:ascii="Times New Roman" w:eastAsia="Times New Roman" w:hAnsi="Times New Roman"/>
          <w:b/>
          <w:bCs/>
        </w:rPr>
        <w:t>ti</w:t>
      </w:r>
      <w:r w:rsidR="00B94092" w:rsidRPr="00F07FE1">
        <w:rPr>
          <w:rFonts w:ascii="Times New Roman" w:eastAsia="Times New Roman" w:hAnsi="Times New Roman"/>
          <w:b/>
          <w:bCs/>
        </w:rPr>
        <w:t xml:space="preserve">on </w:t>
      </w:r>
      <w:r w:rsidR="00B94092" w:rsidRPr="007A1698">
        <w:rPr>
          <w:rFonts w:ascii="Times New Roman" w:eastAsia="Times New Roman" w:hAnsi="Times New Roman"/>
          <w:b/>
          <w:bCs/>
        </w:rPr>
        <w:t>f</w:t>
      </w:r>
      <w:r w:rsidR="00B94092" w:rsidRPr="00F07FE1">
        <w:rPr>
          <w:rFonts w:ascii="Times New Roman" w:eastAsia="Times New Roman" w:hAnsi="Times New Roman"/>
          <w:b/>
          <w:bCs/>
        </w:rPr>
        <w:t xml:space="preserve">or </w:t>
      </w:r>
      <w:r w:rsidR="00B94092" w:rsidRPr="007A1698">
        <w:rPr>
          <w:rFonts w:ascii="Times New Roman" w:eastAsia="Times New Roman" w:hAnsi="Times New Roman"/>
          <w:b/>
          <w:bCs/>
        </w:rPr>
        <w:t>t</w:t>
      </w:r>
      <w:r w:rsidR="00B94092" w:rsidRPr="00F07FE1">
        <w:rPr>
          <w:rFonts w:ascii="Times New Roman" w:eastAsia="Times New Roman" w:hAnsi="Times New Roman"/>
          <w:b/>
          <w:bCs/>
        </w:rPr>
        <w:t>he user</w:t>
      </w:r>
    </w:p>
    <w:p w:rsidR="00B94092" w:rsidRPr="006F03EF" w:rsidRDefault="00B94092" w:rsidP="00F07FE1">
      <w:pPr>
        <w:autoSpaceDE w:val="0"/>
        <w:autoSpaceDN w:val="0"/>
        <w:adjustRightInd w:val="0"/>
        <w:spacing w:after="0" w:line="240" w:lineRule="auto"/>
        <w:jc w:val="center"/>
        <w:rPr>
          <w:rFonts w:ascii="Times New Roman" w:hAnsi="Times New Roman"/>
          <w:bCs/>
          <w:lang w:val="en-GB"/>
        </w:rPr>
      </w:pPr>
    </w:p>
    <w:p w:rsidR="00B94092" w:rsidRPr="006F03EF" w:rsidRDefault="00B94092" w:rsidP="006F03EF">
      <w:pPr>
        <w:widowControl w:val="0"/>
        <w:tabs>
          <w:tab w:val="left" w:pos="9356"/>
        </w:tabs>
        <w:autoSpaceDE w:val="0"/>
        <w:autoSpaceDN w:val="0"/>
        <w:adjustRightInd w:val="0"/>
        <w:spacing w:after="0" w:line="240" w:lineRule="auto"/>
        <w:ind w:right="50"/>
        <w:jc w:val="center"/>
        <w:rPr>
          <w:rFonts w:ascii="Times New Roman" w:hAnsi="Times New Roman"/>
          <w:lang w:val="en-GB"/>
        </w:rPr>
      </w:pPr>
      <w:r w:rsidRPr="007A1698">
        <w:rPr>
          <w:rFonts w:ascii="Times New Roman" w:hAnsi="Times New Roman"/>
          <w:b/>
          <w:bCs/>
          <w:lang w:val="en-GB"/>
        </w:rPr>
        <w:t xml:space="preserve">Imatinib Actavis </w:t>
      </w:r>
      <w:r w:rsidRPr="00F07FE1">
        <w:rPr>
          <w:rFonts w:ascii="Times New Roman" w:hAnsi="Times New Roman"/>
          <w:b/>
          <w:bCs/>
          <w:lang w:val="en-GB"/>
        </w:rPr>
        <w:t>100 </w:t>
      </w:r>
      <w:r w:rsidRPr="007A1698">
        <w:rPr>
          <w:rFonts w:ascii="Times New Roman" w:hAnsi="Times New Roman"/>
          <w:b/>
          <w:bCs/>
          <w:lang w:val="en-GB"/>
        </w:rPr>
        <w:t>m</w:t>
      </w:r>
      <w:r w:rsidRPr="00F07FE1">
        <w:rPr>
          <w:rFonts w:ascii="Times New Roman" w:hAnsi="Times New Roman"/>
          <w:b/>
          <w:bCs/>
          <w:lang w:val="en-GB"/>
        </w:rPr>
        <w:t xml:space="preserve">g </w:t>
      </w:r>
      <w:r w:rsidRPr="007A1698">
        <w:rPr>
          <w:rFonts w:ascii="Times New Roman" w:hAnsi="Times New Roman"/>
          <w:b/>
          <w:bCs/>
          <w:lang w:val="en-GB"/>
        </w:rPr>
        <w:t>film-c</w:t>
      </w:r>
      <w:r w:rsidRPr="00F07FE1">
        <w:rPr>
          <w:rFonts w:ascii="Times New Roman" w:hAnsi="Times New Roman"/>
          <w:b/>
          <w:bCs/>
          <w:lang w:val="en-GB"/>
        </w:rPr>
        <w:t>oa</w:t>
      </w:r>
      <w:r w:rsidRPr="007A1698">
        <w:rPr>
          <w:rFonts w:ascii="Times New Roman" w:hAnsi="Times New Roman"/>
          <w:b/>
          <w:bCs/>
          <w:lang w:val="en-GB"/>
        </w:rPr>
        <w:t>t</w:t>
      </w:r>
      <w:r w:rsidRPr="00F07FE1">
        <w:rPr>
          <w:rFonts w:ascii="Times New Roman" w:hAnsi="Times New Roman"/>
          <w:b/>
          <w:bCs/>
          <w:lang w:val="en-GB"/>
        </w:rPr>
        <w:t xml:space="preserve">ed </w:t>
      </w:r>
      <w:r w:rsidRPr="007A1698">
        <w:rPr>
          <w:rFonts w:ascii="Times New Roman" w:hAnsi="Times New Roman"/>
          <w:b/>
          <w:bCs/>
          <w:lang w:val="en-GB"/>
        </w:rPr>
        <w:t>t</w:t>
      </w:r>
      <w:r w:rsidRPr="00F07FE1">
        <w:rPr>
          <w:rFonts w:ascii="Times New Roman" w:hAnsi="Times New Roman"/>
          <w:b/>
          <w:bCs/>
          <w:lang w:val="en-GB"/>
        </w:rPr>
        <w:t>abl</w:t>
      </w:r>
      <w:r w:rsidRPr="007A1698">
        <w:rPr>
          <w:rFonts w:ascii="Times New Roman" w:hAnsi="Times New Roman"/>
          <w:b/>
          <w:bCs/>
          <w:lang w:val="en-GB"/>
        </w:rPr>
        <w:t>et</w:t>
      </w:r>
      <w:r w:rsidRPr="00F07FE1">
        <w:rPr>
          <w:rFonts w:ascii="Times New Roman" w:hAnsi="Times New Roman"/>
          <w:b/>
          <w:bCs/>
          <w:lang w:val="en-GB"/>
        </w:rPr>
        <w:t>s</w:t>
      </w:r>
    </w:p>
    <w:p w:rsidR="00B94092" w:rsidRPr="006F03EF" w:rsidRDefault="00036EFA" w:rsidP="006F03EF">
      <w:pPr>
        <w:autoSpaceDE w:val="0"/>
        <w:autoSpaceDN w:val="0"/>
        <w:adjustRightInd w:val="0"/>
        <w:spacing w:after="0" w:line="240" w:lineRule="auto"/>
        <w:jc w:val="center"/>
        <w:rPr>
          <w:rFonts w:ascii="Times New Roman" w:hAnsi="Times New Roman"/>
          <w:lang w:val="en-GB"/>
        </w:rPr>
      </w:pPr>
      <w:r>
        <w:rPr>
          <w:rFonts w:ascii="Times New Roman" w:hAnsi="Times New Roman"/>
          <w:lang w:val="en-GB"/>
        </w:rPr>
        <w:t>i</w:t>
      </w:r>
      <w:r w:rsidR="00B94092" w:rsidRPr="006F03EF">
        <w:rPr>
          <w:rFonts w:ascii="Times New Roman" w:hAnsi="Times New Roman"/>
          <w:lang w:val="en-GB"/>
        </w:rPr>
        <w:t>matinib</w:t>
      </w:r>
    </w:p>
    <w:p w:rsidR="00B94092" w:rsidRPr="006F03EF" w:rsidRDefault="00B94092" w:rsidP="006F03EF">
      <w:pPr>
        <w:autoSpaceDE w:val="0"/>
        <w:autoSpaceDN w:val="0"/>
        <w:adjustRightInd w:val="0"/>
        <w:spacing w:after="0" w:line="240" w:lineRule="auto"/>
        <w:rPr>
          <w:rFonts w:ascii="Times New Roman" w:hAnsi="Times New Roman"/>
          <w:lang w:val="en-GB"/>
        </w:rPr>
      </w:pPr>
    </w:p>
    <w:p w:rsidR="00B94092" w:rsidRPr="006F03EF" w:rsidRDefault="00B94092" w:rsidP="006F03EF">
      <w:pPr>
        <w:autoSpaceDE w:val="0"/>
        <w:autoSpaceDN w:val="0"/>
        <w:adjustRightInd w:val="0"/>
        <w:spacing w:after="0" w:line="240" w:lineRule="auto"/>
        <w:rPr>
          <w:rFonts w:ascii="Times New Roman" w:hAnsi="Times New Roman"/>
          <w:lang w:val="en-GB"/>
        </w:rPr>
      </w:pPr>
    </w:p>
    <w:p w:rsidR="00B94092" w:rsidRPr="006F03EF" w:rsidRDefault="00B94092" w:rsidP="006F03EF">
      <w:pPr>
        <w:autoSpaceDE w:val="0"/>
        <w:autoSpaceDN w:val="0"/>
        <w:adjustRightInd w:val="0"/>
        <w:spacing w:after="0" w:line="240" w:lineRule="auto"/>
        <w:rPr>
          <w:rFonts w:ascii="Times New Roman" w:hAnsi="Times New Roman"/>
          <w:bCs/>
          <w:lang w:val="en-GB"/>
        </w:rPr>
      </w:pPr>
      <w:r w:rsidRPr="006F03EF">
        <w:rPr>
          <w:rFonts w:ascii="Times New Roman" w:hAnsi="Times New Roman"/>
          <w:b/>
          <w:bCs/>
          <w:lang w:val="en-GB"/>
        </w:rPr>
        <w:t>Read all of this leaflet carefully before you start taking this medicine</w:t>
      </w:r>
      <w:r w:rsidRPr="007A1698">
        <w:rPr>
          <w:rFonts w:ascii="Times New Roman" w:hAnsi="Times New Roman"/>
          <w:lang w:val="en-GB"/>
        </w:rPr>
        <w:t xml:space="preserve"> </w:t>
      </w:r>
      <w:r w:rsidRPr="00F07FE1">
        <w:rPr>
          <w:rFonts w:ascii="Times New Roman" w:hAnsi="Times New Roman"/>
          <w:b/>
          <w:bCs/>
          <w:lang w:val="en-GB"/>
        </w:rPr>
        <w:t>because it contains important information for you.</w:t>
      </w:r>
    </w:p>
    <w:p w:rsidR="00B94092" w:rsidRPr="006F03EF" w:rsidRDefault="00B94092"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w:t>
      </w:r>
      <w:r w:rsidRPr="006F03EF">
        <w:rPr>
          <w:rFonts w:ascii="Times New Roman" w:hAnsi="Times New Roman"/>
          <w:lang w:val="en-GB"/>
        </w:rPr>
        <w:tab/>
        <w:t>Keep this leaflet. You may need to read it again.</w:t>
      </w:r>
    </w:p>
    <w:p w:rsidR="00B94092" w:rsidRPr="006F03EF" w:rsidRDefault="00B94092" w:rsidP="00AF48FD">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w:t>
      </w:r>
      <w:r w:rsidRPr="006F03EF">
        <w:rPr>
          <w:rFonts w:ascii="Times New Roman" w:hAnsi="Times New Roman"/>
          <w:lang w:val="en-GB"/>
        </w:rPr>
        <w:tab/>
        <w:t>If you have any further questions, ask your doctor, pharmacist or nurse.</w:t>
      </w:r>
    </w:p>
    <w:p w:rsidR="00B94092" w:rsidRPr="006F03EF" w:rsidRDefault="00B94092" w:rsidP="00AF48FD">
      <w:pPr>
        <w:autoSpaceDE w:val="0"/>
        <w:autoSpaceDN w:val="0"/>
        <w:adjustRightInd w:val="0"/>
        <w:spacing w:after="0" w:line="240" w:lineRule="auto"/>
        <w:ind w:left="567" w:hanging="567"/>
        <w:rPr>
          <w:rFonts w:ascii="Times New Roman" w:hAnsi="Times New Roman"/>
          <w:lang w:val="en-GB"/>
        </w:rPr>
      </w:pPr>
      <w:r w:rsidRPr="006F03EF">
        <w:rPr>
          <w:rFonts w:ascii="Times New Roman" w:hAnsi="Times New Roman"/>
          <w:lang w:val="en-GB"/>
        </w:rPr>
        <w:t>-</w:t>
      </w:r>
      <w:r w:rsidRPr="006F03EF">
        <w:rPr>
          <w:rFonts w:ascii="Times New Roman" w:hAnsi="Times New Roman"/>
          <w:lang w:val="en-GB"/>
        </w:rPr>
        <w:tab/>
        <w:t>This medicine has been prescribed for you only. Do not pass it on to others. It may harm them, even if their signs of illness are the same as yours.</w:t>
      </w:r>
    </w:p>
    <w:p w:rsidR="00B94092" w:rsidRPr="004526DA" w:rsidRDefault="00B94092" w:rsidP="004526DA">
      <w:pPr>
        <w:autoSpaceDE w:val="0"/>
        <w:autoSpaceDN w:val="0"/>
        <w:adjustRightInd w:val="0"/>
        <w:spacing w:after="0" w:line="240" w:lineRule="auto"/>
        <w:ind w:left="567" w:hanging="567"/>
        <w:rPr>
          <w:rFonts w:ascii="Times New Roman" w:hAnsi="Times New Roman"/>
          <w:lang w:val="en-GB"/>
        </w:rPr>
      </w:pPr>
      <w:r w:rsidRPr="00AF48FD">
        <w:rPr>
          <w:rFonts w:ascii="Times New Roman" w:hAnsi="Times New Roman"/>
          <w:lang w:val="en-GB"/>
        </w:rPr>
        <w:t>-</w:t>
      </w:r>
      <w:r w:rsidRPr="00AF48FD">
        <w:rPr>
          <w:rFonts w:ascii="Times New Roman" w:hAnsi="Times New Roman"/>
          <w:lang w:val="en-GB"/>
        </w:rPr>
        <w:tab/>
        <w:t>If you get any side effects, talk to your doctor, pharmacist or nurse. This includes any possible side effects not listed in this leaflet</w:t>
      </w:r>
      <w:r w:rsidR="008A109F" w:rsidRPr="00AF48FD">
        <w:rPr>
          <w:rFonts w:ascii="Times New Roman" w:hAnsi="Times New Roman"/>
          <w:lang w:val="en-GB"/>
        </w:rPr>
        <w:t>. See section 4.</w:t>
      </w:r>
    </w:p>
    <w:p w:rsidR="00B94092" w:rsidRPr="007A1698" w:rsidRDefault="00B94092" w:rsidP="007A1698">
      <w:pPr>
        <w:autoSpaceDE w:val="0"/>
        <w:autoSpaceDN w:val="0"/>
        <w:adjustRightInd w:val="0"/>
        <w:spacing w:after="0" w:line="240" w:lineRule="auto"/>
        <w:rPr>
          <w:rFonts w:ascii="Times New Roman" w:hAnsi="Times New Roman"/>
          <w:lang w:val="en-GB"/>
        </w:rPr>
      </w:pPr>
    </w:p>
    <w:p w:rsidR="00A46599" w:rsidRPr="007A1698" w:rsidRDefault="00B94092"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b/>
          <w:bCs/>
          <w:lang w:val="en-GB"/>
        </w:rPr>
        <w:t>What is in this leaflet</w:t>
      </w:r>
    </w:p>
    <w:p w:rsidR="00B94092" w:rsidRPr="007A1698" w:rsidRDefault="00B94092" w:rsidP="007A1698">
      <w:pPr>
        <w:autoSpaceDE w:val="0"/>
        <w:autoSpaceDN w:val="0"/>
        <w:adjustRightInd w:val="0"/>
        <w:spacing w:after="0" w:line="240" w:lineRule="auto"/>
        <w:rPr>
          <w:rFonts w:ascii="Times New Roman" w:hAnsi="Times New Roman"/>
          <w:lang w:val="en-GB"/>
        </w:rPr>
      </w:pPr>
    </w:p>
    <w:p w:rsidR="00B94092" w:rsidRPr="007A1698" w:rsidRDefault="00B94092"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1.</w:t>
      </w:r>
      <w:r w:rsidRPr="007A1698">
        <w:rPr>
          <w:rFonts w:ascii="Times New Roman" w:hAnsi="Times New Roman"/>
          <w:lang w:val="en-GB"/>
        </w:rPr>
        <w:tab/>
        <w:t>What Imatinib Actavis is and what it is used for</w:t>
      </w:r>
    </w:p>
    <w:p w:rsidR="00B94092" w:rsidRPr="007A1698" w:rsidRDefault="00B94092" w:rsidP="007A1698">
      <w:pPr>
        <w:tabs>
          <w:tab w:val="left" w:pos="567"/>
        </w:tabs>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2.</w:t>
      </w:r>
      <w:r w:rsidRPr="007A1698">
        <w:rPr>
          <w:rFonts w:ascii="Times New Roman" w:hAnsi="Times New Roman"/>
          <w:lang w:val="en-GB"/>
        </w:rPr>
        <w:tab/>
        <w:t>What you need to know before you take Imatinib Actavis</w:t>
      </w:r>
    </w:p>
    <w:p w:rsidR="00B94092" w:rsidRPr="007A1698" w:rsidRDefault="00B94092"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3.</w:t>
      </w:r>
      <w:r w:rsidRPr="007A1698">
        <w:rPr>
          <w:rFonts w:ascii="Times New Roman" w:hAnsi="Times New Roman"/>
          <w:lang w:val="en-GB"/>
        </w:rPr>
        <w:tab/>
        <w:t>How to take Imatinib Actavis</w:t>
      </w:r>
    </w:p>
    <w:p w:rsidR="00B94092" w:rsidRPr="007A1698" w:rsidRDefault="00B94092"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4.</w:t>
      </w:r>
      <w:r w:rsidRPr="007A1698">
        <w:rPr>
          <w:rFonts w:ascii="Times New Roman" w:hAnsi="Times New Roman"/>
          <w:lang w:val="en-GB"/>
        </w:rPr>
        <w:tab/>
        <w:t>Possible side effects</w:t>
      </w:r>
    </w:p>
    <w:p w:rsidR="00B94092" w:rsidRPr="007A1698" w:rsidRDefault="00B94092"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5.</w:t>
      </w:r>
      <w:r w:rsidRPr="007A1698">
        <w:rPr>
          <w:rFonts w:ascii="Times New Roman" w:hAnsi="Times New Roman"/>
          <w:lang w:val="en-GB"/>
        </w:rPr>
        <w:tab/>
        <w:t>How to store Imatinib Actavis</w:t>
      </w:r>
    </w:p>
    <w:p w:rsidR="00B94092" w:rsidRPr="007A1698" w:rsidRDefault="00B94092"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6.</w:t>
      </w:r>
      <w:r w:rsidRPr="007A1698">
        <w:rPr>
          <w:rFonts w:ascii="Times New Roman" w:hAnsi="Times New Roman"/>
          <w:lang w:val="en-GB"/>
        </w:rPr>
        <w:tab/>
        <w:t>Contents of the pack and other information</w:t>
      </w:r>
    </w:p>
    <w:p w:rsidR="00B94092" w:rsidRPr="007A1698" w:rsidRDefault="00B94092" w:rsidP="007A1698">
      <w:pPr>
        <w:autoSpaceDE w:val="0"/>
        <w:autoSpaceDN w:val="0"/>
        <w:adjustRightInd w:val="0"/>
        <w:spacing w:after="0" w:line="240" w:lineRule="auto"/>
        <w:rPr>
          <w:rFonts w:ascii="Times New Roman" w:hAnsi="Times New Roman"/>
          <w:lang w:val="en-GB"/>
        </w:rPr>
      </w:pPr>
    </w:p>
    <w:p w:rsidR="00B94092" w:rsidRPr="007A1698" w:rsidRDefault="00B94092" w:rsidP="007A1698">
      <w:pPr>
        <w:autoSpaceDE w:val="0"/>
        <w:autoSpaceDN w:val="0"/>
        <w:adjustRightInd w:val="0"/>
        <w:spacing w:after="0" w:line="240" w:lineRule="auto"/>
        <w:rPr>
          <w:rFonts w:ascii="Times New Roman" w:hAnsi="Times New Roman"/>
          <w:lang w:val="en-GB"/>
        </w:rPr>
      </w:pPr>
    </w:p>
    <w:p w:rsidR="00B94092" w:rsidRPr="007A1698" w:rsidRDefault="00B94092" w:rsidP="007A1698">
      <w:pPr>
        <w:autoSpaceDE w:val="0"/>
        <w:autoSpaceDN w:val="0"/>
        <w:adjustRightInd w:val="0"/>
        <w:spacing w:after="0" w:line="240" w:lineRule="auto"/>
        <w:ind w:left="567" w:hanging="567"/>
        <w:rPr>
          <w:rFonts w:ascii="Times New Roman" w:hAnsi="Times New Roman"/>
          <w:bCs/>
          <w:lang w:val="en-GB"/>
        </w:rPr>
      </w:pPr>
      <w:r w:rsidRPr="007A1698">
        <w:rPr>
          <w:rFonts w:ascii="Times New Roman" w:hAnsi="Times New Roman"/>
          <w:b/>
          <w:bCs/>
          <w:lang w:val="en-GB"/>
        </w:rPr>
        <w:t>1.</w:t>
      </w:r>
      <w:r w:rsidRPr="007A1698">
        <w:rPr>
          <w:rFonts w:ascii="Times New Roman" w:hAnsi="Times New Roman"/>
          <w:b/>
          <w:bCs/>
          <w:lang w:val="en-GB"/>
        </w:rPr>
        <w:tab/>
        <w:t>What Imatinib Actavis is and what it is used for</w:t>
      </w:r>
    </w:p>
    <w:p w:rsidR="00B94092" w:rsidRPr="007A1698" w:rsidRDefault="00B94092" w:rsidP="00F07FE1">
      <w:pPr>
        <w:autoSpaceDE w:val="0"/>
        <w:autoSpaceDN w:val="0"/>
        <w:adjustRightInd w:val="0"/>
        <w:spacing w:after="0" w:line="240" w:lineRule="auto"/>
        <w:rPr>
          <w:rFonts w:ascii="Times New Roman" w:hAnsi="Times New Roman"/>
          <w:bCs/>
          <w:lang w:val="en-GB"/>
        </w:rPr>
      </w:pPr>
    </w:p>
    <w:p w:rsidR="00B94092" w:rsidRPr="007A1698" w:rsidRDefault="00B94092" w:rsidP="006F03EF">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 xml:space="preserve">Imatinib Actavis is a medicine containing an active substance called imatinib. This medicine works by inhibiting the growth of abnormal cells in </w:t>
      </w:r>
      <w:r w:rsidR="00FE6FD9" w:rsidRPr="007A1698">
        <w:rPr>
          <w:rFonts w:ascii="Times New Roman" w:eastAsia="Times New Roman" w:hAnsi="Times New Roman"/>
          <w:spacing w:val="1"/>
        </w:rPr>
        <w:t>t</w:t>
      </w:r>
      <w:r w:rsidR="00FE6FD9" w:rsidRPr="007A1698">
        <w:rPr>
          <w:rFonts w:ascii="Times New Roman" w:eastAsia="Times New Roman" w:hAnsi="Times New Roman"/>
        </w:rPr>
        <w:t>he d</w:t>
      </w:r>
      <w:r w:rsidR="00FE6FD9" w:rsidRPr="007A1698">
        <w:rPr>
          <w:rFonts w:ascii="Times New Roman" w:eastAsia="Times New Roman" w:hAnsi="Times New Roman"/>
          <w:spacing w:val="1"/>
        </w:rPr>
        <w:t>i</w:t>
      </w:r>
      <w:r w:rsidR="00FE6FD9" w:rsidRPr="007A1698">
        <w:rPr>
          <w:rFonts w:ascii="Times New Roman" w:eastAsia="Times New Roman" w:hAnsi="Times New Roman"/>
        </w:rPr>
        <w:t>s</w:t>
      </w:r>
      <w:r w:rsidR="00FE6FD9" w:rsidRPr="007A1698">
        <w:rPr>
          <w:rFonts w:ascii="Times New Roman" w:eastAsia="Times New Roman" w:hAnsi="Times New Roman"/>
          <w:spacing w:val="1"/>
        </w:rPr>
        <w:t>e</w:t>
      </w:r>
      <w:r w:rsidR="00FE6FD9" w:rsidRPr="007A1698">
        <w:rPr>
          <w:rFonts w:ascii="Times New Roman" w:eastAsia="Times New Roman" w:hAnsi="Times New Roman"/>
        </w:rPr>
        <w:t>a</w:t>
      </w:r>
      <w:r w:rsidR="00FE6FD9" w:rsidRPr="007A1698">
        <w:rPr>
          <w:rFonts w:ascii="Times New Roman" w:eastAsia="Times New Roman" w:hAnsi="Times New Roman"/>
          <w:spacing w:val="1"/>
        </w:rPr>
        <w:t>s</w:t>
      </w:r>
      <w:r w:rsidR="00FE6FD9" w:rsidRPr="007A1698">
        <w:rPr>
          <w:rFonts w:ascii="Times New Roman" w:eastAsia="Times New Roman" w:hAnsi="Times New Roman"/>
        </w:rPr>
        <w:t>es</w:t>
      </w:r>
      <w:r w:rsidR="00FE6FD9" w:rsidRPr="007A1698">
        <w:rPr>
          <w:rFonts w:ascii="Times New Roman" w:eastAsia="Times New Roman" w:hAnsi="Times New Roman"/>
          <w:spacing w:val="1"/>
        </w:rPr>
        <w:t xml:space="preserve"> li</w:t>
      </w:r>
      <w:r w:rsidR="00FE6FD9" w:rsidRPr="007A1698">
        <w:rPr>
          <w:rFonts w:ascii="Times New Roman" w:eastAsia="Times New Roman" w:hAnsi="Times New Roman"/>
        </w:rPr>
        <w:t>s</w:t>
      </w:r>
      <w:r w:rsidR="00FE6FD9" w:rsidRPr="007A1698">
        <w:rPr>
          <w:rFonts w:ascii="Times New Roman" w:eastAsia="Times New Roman" w:hAnsi="Times New Roman"/>
          <w:spacing w:val="1"/>
        </w:rPr>
        <w:t>t</w:t>
      </w:r>
      <w:r w:rsidR="00FE6FD9" w:rsidRPr="007A1698">
        <w:rPr>
          <w:rFonts w:ascii="Times New Roman" w:eastAsia="Times New Roman" w:hAnsi="Times New Roman"/>
        </w:rPr>
        <w:t>ed be</w:t>
      </w:r>
      <w:r w:rsidR="00FE6FD9" w:rsidRPr="007A1698">
        <w:rPr>
          <w:rFonts w:ascii="Times New Roman" w:eastAsia="Times New Roman" w:hAnsi="Times New Roman"/>
          <w:spacing w:val="1"/>
        </w:rPr>
        <w:t>l</w:t>
      </w:r>
      <w:r w:rsidR="00FE6FD9" w:rsidRPr="007A1698">
        <w:rPr>
          <w:rFonts w:ascii="Times New Roman" w:eastAsia="Times New Roman" w:hAnsi="Times New Roman"/>
        </w:rPr>
        <w:t>o</w:t>
      </w:r>
      <w:r w:rsidR="00FE6FD9" w:rsidRPr="007A1698">
        <w:rPr>
          <w:rFonts w:ascii="Times New Roman" w:eastAsia="Times New Roman" w:hAnsi="Times New Roman"/>
          <w:spacing w:val="-1"/>
        </w:rPr>
        <w:t>w</w:t>
      </w:r>
      <w:r w:rsidRPr="007A1698">
        <w:rPr>
          <w:rFonts w:ascii="Times New Roman" w:hAnsi="Times New Roman"/>
          <w:lang w:val="en-GB"/>
        </w:rPr>
        <w:t>.</w:t>
      </w:r>
      <w:r w:rsidR="00FE6FD9" w:rsidRPr="007A1698">
        <w:rPr>
          <w:rFonts w:ascii="Times New Roman" w:hAnsi="Times New Roman"/>
          <w:lang w:val="en-GB"/>
        </w:rPr>
        <w:t xml:space="preserve"> </w:t>
      </w:r>
      <w:r w:rsidR="00FE6FD9" w:rsidRPr="007A1698">
        <w:rPr>
          <w:rFonts w:ascii="Times New Roman" w:eastAsia="Times New Roman" w:hAnsi="Times New Roman"/>
          <w:spacing w:val="2"/>
        </w:rPr>
        <w:t>T</w:t>
      </w:r>
      <w:r w:rsidR="00FE6FD9" w:rsidRPr="007A1698">
        <w:rPr>
          <w:rFonts w:ascii="Times New Roman" w:eastAsia="Times New Roman" w:hAnsi="Times New Roman"/>
        </w:rPr>
        <w:t>he</w:t>
      </w:r>
      <w:r w:rsidR="00FE6FD9" w:rsidRPr="007A1698">
        <w:rPr>
          <w:rFonts w:ascii="Times New Roman" w:eastAsia="Times New Roman" w:hAnsi="Times New Roman"/>
          <w:spacing w:val="1"/>
        </w:rPr>
        <w:t>s</w:t>
      </w:r>
      <w:r w:rsidR="00FE6FD9" w:rsidRPr="007A1698">
        <w:rPr>
          <w:rFonts w:ascii="Times New Roman" w:eastAsia="Times New Roman" w:hAnsi="Times New Roman"/>
        </w:rPr>
        <w:t xml:space="preserve">e </w:t>
      </w:r>
      <w:r w:rsidR="00FE6FD9" w:rsidRPr="007A1698">
        <w:rPr>
          <w:rFonts w:ascii="Times New Roman" w:eastAsia="Times New Roman" w:hAnsi="Times New Roman"/>
          <w:spacing w:val="1"/>
        </w:rPr>
        <w:t>i</w:t>
      </w:r>
      <w:r w:rsidR="00FE6FD9" w:rsidRPr="007A1698">
        <w:rPr>
          <w:rFonts w:ascii="Times New Roman" w:eastAsia="Times New Roman" w:hAnsi="Times New Roman"/>
        </w:rPr>
        <w:t>nc</w:t>
      </w:r>
      <w:r w:rsidR="00FE6FD9" w:rsidRPr="007A1698">
        <w:rPr>
          <w:rFonts w:ascii="Times New Roman" w:eastAsia="Times New Roman" w:hAnsi="Times New Roman"/>
          <w:spacing w:val="1"/>
        </w:rPr>
        <w:t>l</w:t>
      </w:r>
      <w:r w:rsidR="00FE6FD9" w:rsidRPr="007A1698">
        <w:rPr>
          <w:rFonts w:ascii="Times New Roman" w:eastAsia="Times New Roman" w:hAnsi="Times New Roman"/>
        </w:rPr>
        <w:t xml:space="preserve">ude </w:t>
      </w:r>
      <w:r w:rsidR="00FE6FD9" w:rsidRPr="007A1698">
        <w:rPr>
          <w:rFonts w:ascii="Times New Roman" w:eastAsia="Times New Roman" w:hAnsi="Times New Roman"/>
          <w:spacing w:val="1"/>
        </w:rPr>
        <w:t>s</w:t>
      </w:r>
      <w:r w:rsidR="00FE6FD9" w:rsidRPr="007A1698">
        <w:rPr>
          <w:rFonts w:ascii="Times New Roman" w:eastAsia="Times New Roman" w:hAnsi="Times New Roman"/>
        </w:rPr>
        <w:t>o</w:t>
      </w:r>
      <w:r w:rsidR="00FE6FD9" w:rsidRPr="007A1698">
        <w:rPr>
          <w:rFonts w:ascii="Times New Roman" w:eastAsia="Times New Roman" w:hAnsi="Times New Roman"/>
          <w:spacing w:val="-4"/>
        </w:rPr>
        <w:t>m</w:t>
      </w:r>
      <w:r w:rsidR="00FE6FD9" w:rsidRPr="007A1698">
        <w:rPr>
          <w:rFonts w:ascii="Times New Roman" w:eastAsia="Times New Roman" w:hAnsi="Times New Roman"/>
        </w:rPr>
        <w:t xml:space="preserve">e </w:t>
      </w:r>
      <w:r w:rsidR="00FE6FD9" w:rsidRPr="007A1698">
        <w:rPr>
          <w:rFonts w:ascii="Times New Roman" w:eastAsia="Times New Roman" w:hAnsi="Times New Roman"/>
          <w:spacing w:val="1"/>
        </w:rPr>
        <w:t>t</w:t>
      </w:r>
      <w:r w:rsidR="00FE6FD9" w:rsidRPr="007A1698">
        <w:rPr>
          <w:rFonts w:ascii="Times New Roman" w:eastAsia="Times New Roman" w:hAnsi="Times New Roman"/>
          <w:spacing w:val="-2"/>
        </w:rPr>
        <w:t>y</w:t>
      </w:r>
      <w:r w:rsidR="00FE6FD9" w:rsidRPr="007A1698">
        <w:rPr>
          <w:rFonts w:ascii="Times New Roman" w:eastAsia="Times New Roman" w:hAnsi="Times New Roman"/>
        </w:rPr>
        <w:t>pes</w:t>
      </w:r>
      <w:r w:rsidR="00FE6FD9" w:rsidRPr="007A1698">
        <w:rPr>
          <w:rFonts w:ascii="Times New Roman" w:eastAsia="Times New Roman" w:hAnsi="Times New Roman"/>
          <w:spacing w:val="1"/>
        </w:rPr>
        <w:t xml:space="preserve"> </w:t>
      </w:r>
      <w:r w:rsidR="00FE6FD9" w:rsidRPr="007A1698">
        <w:rPr>
          <w:rFonts w:ascii="Times New Roman" w:eastAsia="Times New Roman" w:hAnsi="Times New Roman"/>
        </w:rPr>
        <w:t>of c</w:t>
      </w:r>
      <w:r w:rsidR="00FE6FD9" w:rsidRPr="007A1698">
        <w:rPr>
          <w:rFonts w:ascii="Times New Roman" w:eastAsia="Times New Roman" w:hAnsi="Times New Roman"/>
          <w:spacing w:val="1"/>
        </w:rPr>
        <w:t>a</w:t>
      </w:r>
      <w:r w:rsidR="00FE6FD9" w:rsidRPr="007A1698">
        <w:rPr>
          <w:rFonts w:ascii="Times New Roman" w:eastAsia="Times New Roman" w:hAnsi="Times New Roman"/>
        </w:rPr>
        <w:t>nc</w:t>
      </w:r>
      <w:r w:rsidR="00FE6FD9" w:rsidRPr="007A1698">
        <w:rPr>
          <w:rFonts w:ascii="Times New Roman" w:eastAsia="Times New Roman" w:hAnsi="Times New Roman"/>
          <w:spacing w:val="1"/>
        </w:rPr>
        <w:t>er</w:t>
      </w:r>
      <w:r w:rsidR="00FE6FD9" w:rsidRPr="007A1698">
        <w:rPr>
          <w:rFonts w:ascii="Times New Roman" w:eastAsia="Times New Roman" w:hAnsi="Times New Roman"/>
        </w:rPr>
        <w:t>.</w:t>
      </w:r>
    </w:p>
    <w:p w:rsidR="00B94092" w:rsidRPr="007A1698" w:rsidRDefault="00B94092" w:rsidP="006F03EF">
      <w:pPr>
        <w:autoSpaceDE w:val="0"/>
        <w:autoSpaceDN w:val="0"/>
        <w:adjustRightInd w:val="0"/>
        <w:spacing w:after="0" w:line="240" w:lineRule="auto"/>
        <w:rPr>
          <w:rFonts w:ascii="Times New Roman" w:hAnsi="Times New Roman"/>
          <w:lang w:val="en-GB"/>
        </w:rPr>
      </w:pPr>
    </w:p>
    <w:p w:rsidR="009F0388" w:rsidRPr="000F5DB0" w:rsidRDefault="00B94092" w:rsidP="006F03EF">
      <w:pPr>
        <w:autoSpaceDE w:val="0"/>
        <w:autoSpaceDN w:val="0"/>
        <w:adjustRightInd w:val="0"/>
        <w:spacing w:after="0" w:line="240" w:lineRule="auto"/>
        <w:rPr>
          <w:rFonts w:ascii="Times New Roman" w:hAnsi="Times New Roman"/>
          <w:bCs/>
          <w:lang w:val="en-GB"/>
        </w:rPr>
      </w:pPr>
      <w:r w:rsidRPr="007A1698">
        <w:rPr>
          <w:rFonts w:ascii="Times New Roman" w:hAnsi="Times New Roman"/>
          <w:b/>
          <w:bCs/>
          <w:lang w:val="en-GB"/>
        </w:rPr>
        <w:t>Imatinib Actavis is a treatment for</w:t>
      </w:r>
      <w:r w:rsidR="009F0388" w:rsidRPr="007A1698">
        <w:rPr>
          <w:rFonts w:ascii="Times New Roman" w:hAnsi="Times New Roman"/>
          <w:b/>
          <w:bCs/>
          <w:lang w:val="en-GB"/>
        </w:rPr>
        <w:t>:</w:t>
      </w:r>
    </w:p>
    <w:p w:rsidR="009F0388" w:rsidRPr="000F5DB0" w:rsidRDefault="009F0388" w:rsidP="006F03EF">
      <w:pPr>
        <w:autoSpaceDE w:val="0"/>
        <w:autoSpaceDN w:val="0"/>
        <w:adjustRightInd w:val="0"/>
        <w:spacing w:after="0" w:line="240" w:lineRule="auto"/>
        <w:rPr>
          <w:rFonts w:ascii="Times New Roman" w:hAnsi="Times New Roman"/>
          <w:bCs/>
          <w:lang w:val="en-GB"/>
        </w:rPr>
      </w:pPr>
    </w:p>
    <w:p w:rsidR="00B94092" w:rsidRPr="007A1698" w:rsidRDefault="009F0388"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b/>
          <w:bCs/>
          <w:lang w:val="en-GB"/>
        </w:rPr>
        <w:t>-</w:t>
      </w:r>
      <w:r w:rsidRPr="007A1698">
        <w:rPr>
          <w:rFonts w:ascii="Times New Roman" w:hAnsi="Times New Roman"/>
          <w:b/>
          <w:bCs/>
          <w:lang w:val="en-GB"/>
        </w:rPr>
        <w:tab/>
        <w:t>C</w:t>
      </w:r>
      <w:r w:rsidR="00B94092" w:rsidRPr="007A1698">
        <w:rPr>
          <w:rFonts w:ascii="Times New Roman" w:hAnsi="Times New Roman"/>
          <w:b/>
          <w:bCs/>
          <w:lang w:val="en-GB"/>
        </w:rPr>
        <w:t>hronic myeloid leukaemia (CML).</w:t>
      </w:r>
      <w:r w:rsidRPr="007A1698">
        <w:rPr>
          <w:rFonts w:ascii="Times New Roman" w:hAnsi="Times New Roman"/>
          <w:lang w:val="en-GB"/>
        </w:rPr>
        <w:t xml:space="preserve"> </w:t>
      </w:r>
      <w:r w:rsidR="00B94092" w:rsidRPr="007A1698">
        <w:rPr>
          <w:rFonts w:ascii="Times New Roman" w:hAnsi="Times New Roman"/>
          <w:lang w:val="en-GB"/>
        </w:rPr>
        <w:t>Leukaemia is a cancer of white blood cells. These white cells usually help the body to fight infection. Chronic myeloid leukaemia is a form of leukaemia in which certain abnormal white cells (named myeloid cells) start growing out of control.</w:t>
      </w:r>
    </w:p>
    <w:p w:rsidR="00B94092" w:rsidRPr="007A1698" w:rsidRDefault="00B94092" w:rsidP="00F07FE1">
      <w:pPr>
        <w:autoSpaceDE w:val="0"/>
        <w:autoSpaceDN w:val="0"/>
        <w:adjustRightInd w:val="0"/>
        <w:spacing w:after="0" w:line="240" w:lineRule="auto"/>
        <w:rPr>
          <w:rFonts w:ascii="Times New Roman" w:hAnsi="Times New Roman"/>
          <w:lang w:val="en-GB"/>
        </w:rPr>
      </w:pPr>
    </w:p>
    <w:p w:rsidR="00B94092" w:rsidRPr="000F5DB0" w:rsidRDefault="00B94092" w:rsidP="006F03EF">
      <w:pPr>
        <w:autoSpaceDE w:val="0"/>
        <w:autoSpaceDN w:val="0"/>
        <w:adjustRightInd w:val="0"/>
        <w:spacing w:after="0" w:line="240" w:lineRule="auto"/>
        <w:rPr>
          <w:rFonts w:ascii="Times New Roman" w:hAnsi="Times New Roman"/>
          <w:lang w:val="en-GB"/>
        </w:rPr>
      </w:pPr>
      <w:r w:rsidRPr="000F5DB0">
        <w:rPr>
          <w:rFonts w:ascii="Times New Roman" w:hAnsi="Times New Roman"/>
          <w:lang w:val="en-GB"/>
        </w:rPr>
        <w:t>In adult patients, Imatinib Actavis is intended for use in the most advanced phase of the disease (blast crisis). In children and adolescents, Imatinib Actavis can be used in different phases of the disease (chronic, accelerated phase and blast crisis).</w:t>
      </w:r>
    </w:p>
    <w:p w:rsidR="00B94092" w:rsidRPr="00C5795F" w:rsidRDefault="00B94092" w:rsidP="006F03EF">
      <w:pPr>
        <w:autoSpaceDE w:val="0"/>
        <w:autoSpaceDN w:val="0"/>
        <w:adjustRightInd w:val="0"/>
        <w:spacing w:after="0" w:line="240" w:lineRule="auto"/>
        <w:rPr>
          <w:rFonts w:ascii="Times New Roman" w:hAnsi="Times New Roman"/>
          <w:highlight w:val="yellow"/>
          <w:lang w:val="en-GB"/>
        </w:rPr>
      </w:pPr>
    </w:p>
    <w:p w:rsidR="009F0388" w:rsidRDefault="009F0388" w:rsidP="006F03EF">
      <w:pPr>
        <w:pStyle w:val="Default"/>
        <w:ind w:left="567" w:hanging="567"/>
        <w:rPr>
          <w:sz w:val="22"/>
          <w:szCs w:val="22"/>
        </w:rPr>
      </w:pPr>
      <w:r w:rsidRPr="007A1698">
        <w:rPr>
          <w:sz w:val="22"/>
          <w:szCs w:val="22"/>
        </w:rPr>
        <w:t>-</w:t>
      </w:r>
      <w:r w:rsidRPr="007A1698">
        <w:rPr>
          <w:sz w:val="22"/>
          <w:szCs w:val="22"/>
        </w:rPr>
        <w:tab/>
      </w:r>
      <w:r w:rsidRPr="007A1698">
        <w:rPr>
          <w:b/>
          <w:bCs/>
          <w:sz w:val="22"/>
          <w:szCs w:val="22"/>
        </w:rPr>
        <w:t>Philadelphia chromosome positive acute lymphoblastic leukaemia (Ph-positive ALL)</w:t>
      </w:r>
      <w:r w:rsidRPr="007A1698">
        <w:rPr>
          <w:sz w:val="22"/>
          <w:szCs w:val="22"/>
        </w:rPr>
        <w:t xml:space="preserve">. Leukaemia is a cancer of white blood cells. These white cells usually help the body to fight infection. Acute lymphoblastic leukaemia is a form of leukaemia in which certain abnormal white cells (named lymphoblasts) start growing out of control. </w:t>
      </w:r>
      <w:r w:rsidRPr="007A1698">
        <w:rPr>
          <w:sz w:val="22"/>
          <w:szCs w:val="22"/>
          <w:lang w:val="en-GB"/>
        </w:rPr>
        <w:t>Imatinib Actavis</w:t>
      </w:r>
      <w:r w:rsidRPr="007A1698">
        <w:rPr>
          <w:sz w:val="22"/>
          <w:szCs w:val="22"/>
        </w:rPr>
        <w:t xml:space="preserve"> inhibits the growth of these cells.</w:t>
      </w:r>
    </w:p>
    <w:p w:rsidR="000A2CD6" w:rsidRPr="007A1698" w:rsidRDefault="000A2CD6" w:rsidP="000A2CD6">
      <w:pPr>
        <w:autoSpaceDE w:val="0"/>
        <w:autoSpaceDN w:val="0"/>
        <w:adjustRightInd w:val="0"/>
        <w:spacing w:after="0" w:line="240" w:lineRule="auto"/>
        <w:rPr>
          <w:rFonts w:ascii="Times New Roman" w:hAnsi="Times New Roman"/>
          <w:lang w:val="en-GB"/>
        </w:rPr>
      </w:pPr>
    </w:p>
    <w:p w:rsidR="000A2CD6" w:rsidRDefault="000A2CD6" w:rsidP="00B85F24">
      <w:pPr>
        <w:pStyle w:val="Default"/>
        <w:rPr>
          <w:b/>
          <w:bCs/>
          <w:sz w:val="22"/>
          <w:szCs w:val="22"/>
        </w:rPr>
      </w:pPr>
      <w:r w:rsidRPr="007A1698">
        <w:rPr>
          <w:b/>
          <w:sz w:val="22"/>
          <w:szCs w:val="22"/>
          <w:lang w:val="en-GB"/>
        </w:rPr>
        <w:t>Imatinib Actavis</w:t>
      </w:r>
      <w:r w:rsidRPr="007A1698">
        <w:rPr>
          <w:b/>
          <w:sz w:val="22"/>
          <w:szCs w:val="22"/>
        </w:rPr>
        <w:t xml:space="preserve"> is </w:t>
      </w:r>
      <w:r w:rsidRPr="007A1698">
        <w:rPr>
          <w:b/>
          <w:bCs/>
          <w:sz w:val="22"/>
          <w:szCs w:val="22"/>
        </w:rPr>
        <w:t>also a treatment</w:t>
      </w:r>
      <w:r w:rsidRPr="007A1698">
        <w:rPr>
          <w:b/>
          <w:sz w:val="22"/>
          <w:szCs w:val="22"/>
        </w:rPr>
        <w:t xml:space="preserve"> for </w:t>
      </w:r>
      <w:r w:rsidRPr="007A1698">
        <w:rPr>
          <w:b/>
          <w:bCs/>
          <w:sz w:val="22"/>
          <w:szCs w:val="22"/>
        </w:rPr>
        <w:t>adults for:</w:t>
      </w:r>
    </w:p>
    <w:p w:rsidR="00294D11" w:rsidRPr="001B0C82" w:rsidRDefault="00294D11" w:rsidP="00B85F24">
      <w:pPr>
        <w:pStyle w:val="Default"/>
        <w:rPr>
          <w:sz w:val="22"/>
          <w:szCs w:val="22"/>
        </w:rPr>
      </w:pPr>
    </w:p>
    <w:p w:rsidR="009F0388" w:rsidRPr="007A1698" w:rsidRDefault="009F0388" w:rsidP="00AF48FD">
      <w:pPr>
        <w:pStyle w:val="Default"/>
        <w:ind w:left="567" w:hanging="567"/>
        <w:rPr>
          <w:sz w:val="22"/>
          <w:szCs w:val="22"/>
        </w:rPr>
      </w:pPr>
      <w:r w:rsidRPr="007A1698">
        <w:rPr>
          <w:sz w:val="22"/>
          <w:szCs w:val="22"/>
        </w:rPr>
        <w:t>-</w:t>
      </w:r>
      <w:r w:rsidRPr="007A1698">
        <w:rPr>
          <w:sz w:val="22"/>
          <w:szCs w:val="22"/>
        </w:rPr>
        <w:tab/>
      </w:r>
      <w:r w:rsidRPr="007A1698">
        <w:rPr>
          <w:b/>
          <w:bCs/>
          <w:sz w:val="22"/>
          <w:szCs w:val="22"/>
        </w:rPr>
        <w:t xml:space="preserve">Myelodysplastic/myeloproliferative diseases (MDS/MPD). </w:t>
      </w:r>
      <w:r w:rsidRPr="007A1698">
        <w:rPr>
          <w:sz w:val="22"/>
          <w:szCs w:val="22"/>
        </w:rPr>
        <w:t xml:space="preserve">These are a group of blood diseases in which some blood cells start growing out of control. </w:t>
      </w:r>
      <w:r w:rsidRPr="007A1698">
        <w:rPr>
          <w:sz w:val="22"/>
          <w:szCs w:val="22"/>
          <w:lang w:val="en-GB"/>
        </w:rPr>
        <w:t>Imatinib Actavis</w:t>
      </w:r>
      <w:r w:rsidRPr="007A1698">
        <w:rPr>
          <w:sz w:val="22"/>
          <w:szCs w:val="22"/>
        </w:rPr>
        <w:t xml:space="preserve"> inhibits the growth of these cells in a certain subtype of these diseases.</w:t>
      </w:r>
    </w:p>
    <w:p w:rsidR="009F0388" w:rsidRPr="007A1698" w:rsidRDefault="009F0388" w:rsidP="00AF48FD">
      <w:pPr>
        <w:pStyle w:val="Default"/>
        <w:ind w:left="567" w:hanging="567"/>
        <w:rPr>
          <w:sz w:val="22"/>
          <w:szCs w:val="22"/>
        </w:rPr>
      </w:pPr>
      <w:r w:rsidRPr="007A1698">
        <w:rPr>
          <w:sz w:val="22"/>
          <w:szCs w:val="22"/>
        </w:rPr>
        <w:t>-</w:t>
      </w:r>
      <w:r w:rsidRPr="007A1698">
        <w:rPr>
          <w:sz w:val="22"/>
          <w:szCs w:val="22"/>
        </w:rPr>
        <w:tab/>
      </w:r>
      <w:r w:rsidRPr="007A1698">
        <w:rPr>
          <w:b/>
          <w:bCs/>
          <w:sz w:val="22"/>
          <w:szCs w:val="22"/>
        </w:rPr>
        <w:t xml:space="preserve">Hypereosinophilic syndrome (HES) and/or </w:t>
      </w:r>
      <w:r w:rsidRPr="007A1698">
        <w:rPr>
          <w:b/>
          <w:sz w:val="22"/>
          <w:szCs w:val="22"/>
        </w:rPr>
        <w:t>chronic</w:t>
      </w:r>
      <w:r w:rsidRPr="007A1698">
        <w:rPr>
          <w:b/>
          <w:bCs/>
          <w:sz w:val="22"/>
          <w:szCs w:val="22"/>
        </w:rPr>
        <w:t xml:space="preserve"> eosinophilic leukaemia (CEL). </w:t>
      </w:r>
      <w:r w:rsidRPr="007A1698">
        <w:rPr>
          <w:sz w:val="22"/>
          <w:szCs w:val="22"/>
        </w:rPr>
        <w:t xml:space="preserve">These are blood diseases in which some blood cells (named eosinophils) start growing out of control. </w:t>
      </w:r>
      <w:r w:rsidRPr="007A1698">
        <w:rPr>
          <w:sz w:val="22"/>
          <w:szCs w:val="22"/>
          <w:lang w:val="en-GB"/>
        </w:rPr>
        <w:t>Imatinib Actavis</w:t>
      </w:r>
      <w:r w:rsidRPr="007A1698">
        <w:rPr>
          <w:sz w:val="22"/>
          <w:szCs w:val="22"/>
        </w:rPr>
        <w:t xml:space="preserve"> inhibits the growth of these cells in a certain subtype of these diseases.</w:t>
      </w:r>
    </w:p>
    <w:p w:rsidR="009F0388" w:rsidRDefault="009F0388" w:rsidP="00AF48FD">
      <w:pPr>
        <w:pStyle w:val="Default"/>
        <w:ind w:left="567" w:hanging="567"/>
        <w:rPr>
          <w:sz w:val="22"/>
          <w:szCs w:val="22"/>
        </w:rPr>
      </w:pPr>
      <w:r w:rsidRPr="007A1698">
        <w:rPr>
          <w:sz w:val="22"/>
          <w:szCs w:val="22"/>
        </w:rPr>
        <w:t>-</w:t>
      </w:r>
      <w:r w:rsidRPr="007A1698">
        <w:rPr>
          <w:sz w:val="22"/>
          <w:szCs w:val="22"/>
        </w:rPr>
        <w:tab/>
      </w:r>
      <w:r w:rsidRPr="007A1698">
        <w:rPr>
          <w:b/>
          <w:bCs/>
          <w:sz w:val="22"/>
          <w:szCs w:val="22"/>
        </w:rPr>
        <w:t xml:space="preserve">Dermatofibrosarcoma protuberans (DFSP). </w:t>
      </w:r>
      <w:r w:rsidRPr="007A1698">
        <w:rPr>
          <w:sz w:val="22"/>
          <w:szCs w:val="22"/>
        </w:rPr>
        <w:t xml:space="preserve">DFSP is a cancer of the tissue beneath the skin in which some cells start growing out of control. </w:t>
      </w:r>
      <w:r w:rsidRPr="007A1698">
        <w:rPr>
          <w:sz w:val="22"/>
          <w:szCs w:val="22"/>
          <w:lang w:val="en-GB"/>
        </w:rPr>
        <w:t>Imatinib Actavis</w:t>
      </w:r>
      <w:r w:rsidRPr="007A1698">
        <w:rPr>
          <w:sz w:val="22"/>
          <w:szCs w:val="22"/>
        </w:rPr>
        <w:t xml:space="preserve"> inhibits the growth of these cells.</w:t>
      </w:r>
    </w:p>
    <w:p w:rsidR="000A2CD6" w:rsidRPr="007A1698" w:rsidRDefault="000A2CD6" w:rsidP="00AF48FD">
      <w:pPr>
        <w:pStyle w:val="Default"/>
        <w:ind w:left="567" w:hanging="567"/>
        <w:rPr>
          <w:sz w:val="22"/>
          <w:szCs w:val="22"/>
        </w:rPr>
      </w:pPr>
    </w:p>
    <w:p w:rsidR="009F0388" w:rsidRPr="007A1698" w:rsidRDefault="009F0388" w:rsidP="004526DA">
      <w:pPr>
        <w:pStyle w:val="Default"/>
        <w:ind w:left="567" w:hanging="567"/>
        <w:rPr>
          <w:sz w:val="22"/>
          <w:szCs w:val="22"/>
        </w:rPr>
      </w:pPr>
      <w:r w:rsidRPr="007A1698">
        <w:rPr>
          <w:sz w:val="22"/>
          <w:szCs w:val="22"/>
        </w:rPr>
        <w:t>In the rest of this leaflet, we will use the abbreviations when talking about these diseases.</w:t>
      </w:r>
    </w:p>
    <w:p w:rsidR="009F0388" w:rsidRPr="007A1698" w:rsidRDefault="009F0388" w:rsidP="007A1698">
      <w:pPr>
        <w:autoSpaceDE w:val="0"/>
        <w:autoSpaceDN w:val="0"/>
        <w:adjustRightInd w:val="0"/>
        <w:spacing w:after="0" w:line="240" w:lineRule="auto"/>
        <w:rPr>
          <w:rFonts w:ascii="Times New Roman" w:hAnsi="Times New Roman"/>
          <w:lang w:val="en-GB"/>
        </w:rPr>
      </w:pPr>
    </w:p>
    <w:p w:rsidR="00B94092" w:rsidRPr="007A1698" w:rsidRDefault="00B94092"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If you have any questions about how Imatinib Actavis works or why this medicine has been prescribed for you, ask your doctor.</w:t>
      </w:r>
    </w:p>
    <w:p w:rsidR="00B94092" w:rsidRPr="007A1698" w:rsidRDefault="00B94092" w:rsidP="007A1698">
      <w:pPr>
        <w:autoSpaceDE w:val="0"/>
        <w:autoSpaceDN w:val="0"/>
        <w:adjustRightInd w:val="0"/>
        <w:spacing w:after="0" w:line="240" w:lineRule="auto"/>
        <w:rPr>
          <w:rFonts w:ascii="Times New Roman" w:hAnsi="Times New Roman"/>
          <w:lang w:val="en-GB"/>
        </w:rPr>
      </w:pPr>
    </w:p>
    <w:p w:rsidR="00B94092" w:rsidRPr="007A1698" w:rsidRDefault="00B94092" w:rsidP="007A1698">
      <w:pPr>
        <w:autoSpaceDE w:val="0"/>
        <w:autoSpaceDN w:val="0"/>
        <w:adjustRightInd w:val="0"/>
        <w:spacing w:after="0" w:line="240" w:lineRule="auto"/>
        <w:rPr>
          <w:rFonts w:ascii="Times New Roman" w:hAnsi="Times New Roman"/>
          <w:lang w:val="en-GB"/>
        </w:rPr>
      </w:pPr>
    </w:p>
    <w:p w:rsidR="00B94092" w:rsidRPr="007A1698" w:rsidRDefault="00B94092" w:rsidP="007A1698">
      <w:pPr>
        <w:autoSpaceDE w:val="0"/>
        <w:autoSpaceDN w:val="0"/>
        <w:adjustRightInd w:val="0"/>
        <w:spacing w:after="0" w:line="240" w:lineRule="auto"/>
        <w:ind w:left="567" w:hanging="567"/>
        <w:rPr>
          <w:rFonts w:ascii="Times New Roman" w:hAnsi="Times New Roman"/>
          <w:b/>
          <w:bCs/>
          <w:lang w:val="en-GB"/>
        </w:rPr>
      </w:pPr>
      <w:r w:rsidRPr="007A1698">
        <w:rPr>
          <w:rFonts w:ascii="Times New Roman" w:hAnsi="Times New Roman"/>
          <w:b/>
          <w:bCs/>
          <w:lang w:val="en-GB"/>
        </w:rPr>
        <w:t>2.</w:t>
      </w:r>
      <w:r w:rsidRPr="007A1698">
        <w:rPr>
          <w:rFonts w:ascii="Times New Roman" w:hAnsi="Times New Roman"/>
          <w:b/>
          <w:bCs/>
          <w:lang w:val="en-GB"/>
        </w:rPr>
        <w:tab/>
        <w:t>What you need to know before you take Imatinib Actavis</w:t>
      </w:r>
    </w:p>
    <w:p w:rsidR="00B94092" w:rsidRPr="007A1698" w:rsidRDefault="00B94092" w:rsidP="00F07FE1">
      <w:pPr>
        <w:autoSpaceDE w:val="0"/>
        <w:autoSpaceDN w:val="0"/>
        <w:adjustRightInd w:val="0"/>
        <w:spacing w:after="0" w:line="240" w:lineRule="auto"/>
        <w:rPr>
          <w:rFonts w:ascii="Times New Roman" w:hAnsi="Times New Roman"/>
          <w:bCs/>
          <w:lang w:val="en-GB"/>
        </w:rPr>
      </w:pPr>
    </w:p>
    <w:p w:rsidR="00B94092" w:rsidRPr="007A1698" w:rsidRDefault="00B94092" w:rsidP="006F03EF">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Imatinib Actavis will only be prescribed to you by a doctor with experience in medicines to treat blood cancers</w:t>
      </w:r>
      <w:r w:rsidR="009F0388" w:rsidRPr="007A1698">
        <w:rPr>
          <w:rFonts w:ascii="Times New Roman" w:hAnsi="Times New Roman"/>
          <w:lang w:val="en-GB"/>
        </w:rPr>
        <w:t xml:space="preserve"> or solid tumours</w:t>
      </w:r>
      <w:r w:rsidRPr="007A1698">
        <w:rPr>
          <w:rFonts w:ascii="Times New Roman" w:hAnsi="Times New Roman"/>
          <w:lang w:val="en-GB"/>
        </w:rPr>
        <w:t>.</w:t>
      </w:r>
    </w:p>
    <w:p w:rsidR="00B94092" w:rsidRPr="007A1698" w:rsidRDefault="00B94092" w:rsidP="006F03EF">
      <w:pPr>
        <w:autoSpaceDE w:val="0"/>
        <w:autoSpaceDN w:val="0"/>
        <w:adjustRightInd w:val="0"/>
        <w:spacing w:after="0" w:line="240" w:lineRule="auto"/>
        <w:rPr>
          <w:rFonts w:ascii="Times New Roman" w:hAnsi="Times New Roman"/>
          <w:lang w:val="en-GB"/>
        </w:rPr>
      </w:pPr>
    </w:p>
    <w:p w:rsidR="00B94092" w:rsidRPr="007A1698" w:rsidRDefault="00B94092" w:rsidP="006F03EF">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Follow all your doctor’s instructions carefully, even if they differ from the general information contained in this leaflet.</w:t>
      </w:r>
    </w:p>
    <w:p w:rsidR="00B94092" w:rsidRPr="007A1698" w:rsidRDefault="00B94092" w:rsidP="006F03EF">
      <w:pPr>
        <w:autoSpaceDE w:val="0"/>
        <w:autoSpaceDN w:val="0"/>
        <w:adjustRightInd w:val="0"/>
        <w:spacing w:after="0" w:line="240" w:lineRule="auto"/>
        <w:rPr>
          <w:rFonts w:ascii="Times New Roman" w:hAnsi="Times New Roman"/>
          <w:lang w:val="en-GB"/>
        </w:rPr>
      </w:pPr>
    </w:p>
    <w:p w:rsidR="00B94092" w:rsidRPr="007A1698" w:rsidRDefault="00B94092" w:rsidP="006F03EF">
      <w:pPr>
        <w:autoSpaceDE w:val="0"/>
        <w:autoSpaceDN w:val="0"/>
        <w:adjustRightInd w:val="0"/>
        <w:spacing w:after="0" w:line="240" w:lineRule="auto"/>
        <w:rPr>
          <w:rFonts w:ascii="Times New Roman" w:hAnsi="Times New Roman"/>
          <w:b/>
          <w:bCs/>
          <w:lang w:val="en-GB"/>
        </w:rPr>
      </w:pPr>
      <w:r w:rsidRPr="007A1698">
        <w:rPr>
          <w:rFonts w:ascii="Times New Roman" w:hAnsi="Times New Roman"/>
          <w:b/>
          <w:bCs/>
          <w:lang w:val="en-GB"/>
        </w:rPr>
        <w:t>Do not take Imatinib Actavis</w:t>
      </w:r>
    </w:p>
    <w:p w:rsidR="00B94092" w:rsidRPr="007A1698" w:rsidRDefault="00B94092" w:rsidP="006F03EF">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if you are allergic to imatinib, soya, peanut or any of the other ingredients of this medicine (listed in section 6).</w:t>
      </w:r>
    </w:p>
    <w:p w:rsidR="00B94092" w:rsidRPr="007A1698" w:rsidRDefault="00B94092" w:rsidP="00AF48FD">
      <w:pPr>
        <w:autoSpaceDE w:val="0"/>
        <w:autoSpaceDN w:val="0"/>
        <w:adjustRightInd w:val="0"/>
        <w:spacing w:after="0" w:line="240" w:lineRule="auto"/>
        <w:ind w:left="567" w:hanging="567"/>
        <w:rPr>
          <w:rFonts w:ascii="Times New Roman" w:hAnsi="Times New Roman"/>
          <w:lang w:val="en-GB"/>
        </w:rPr>
      </w:pPr>
    </w:p>
    <w:p w:rsidR="00B94092" w:rsidRPr="007A1698" w:rsidRDefault="00B94092" w:rsidP="00AF48FD">
      <w:pPr>
        <w:autoSpaceDE w:val="0"/>
        <w:autoSpaceDN w:val="0"/>
        <w:adjustRightInd w:val="0"/>
        <w:spacing w:after="0" w:line="240" w:lineRule="auto"/>
        <w:rPr>
          <w:rFonts w:ascii="Times New Roman" w:hAnsi="Times New Roman"/>
          <w:b/>
          <w:bCs/>
          <w:lang w:val="en-GB"/>
        </w:rPr>
      </w:pPr>
      <w:r w:rsidRPr="007A1698">
        <w:rPr>
          <w:rFonts w:ascii="Times New Roman" w:hAnsi="Times New Roman"/>
          <w:lang w:val="en-GB"/>
        </w:rPr>
        <w:t xml:space="preserve">If this applies to you, </w:t>
      </w:r>
      <w:r w:rsidRPr="007A1698">
        <w:rPr>
          <w:rFonts w:ascii="Times New Roman" w:hAnsi="Times New Roman"/>
          <w:b/>
          <w:bCs/>
          <w:lang w:val="en-GB"/>
        </w:rPr>
        <w:t>tell your doctor without taking Imatinib Actavis.</w:t>
      </w:r>
    </w:p>
    <w:p w:rsidR="00B94092" w:rsidRPr="007A1698" w:rsidRDefault="00B94092" w:rsidP="004526DA">
      <w:pPr>
        <w:autoSpaceDE w:val="0"/>
        <w:autoSpaceDN w:val="0"/>
        <w:adjustRightInd w:val="0"/>
        <w:spacing w:after="0" w:line="240" w:lineRule="auto"/>
        <w:rPr>
          <w:rFonts w:ascii="Times New Roman" w:hAnsi="Times New Roman"/>
          <w:bCs/>
          <w:lang w:val="en-GB"/>
        </w:rPr>
      </w:pPr>
    </w:p>
    <w:p w:rsidR="00B94092" w:rsidRPr="007A1698" w:rsidRDefault="00B94092"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If you think you may be allergic but are not sure, ask your doctor for advice.</w:t>
      </w:r>
    </w:p>
    <w:p w:rsidR="00B94092" w:rsidRPr="007A1698" w:rsidRDefault="00B94092" w:rsidP="007A1698">
      <w:pPr>
        <w:autoSpaceDE w:val="0"/>
        <w:autoSpaceDN w:val="0"/>
        <w:adjustRightInd w:val="0"/>
        <w:spacing w:after="0" w:line="240" w:lineRule="auto"/>
        <w:rPr>
          <w:rFonts w:ascii="Times New Roman" w:hAnsi="Times New Roman"/>
          <w:lang w:val="en-GB"/>
        </w:rPr>
      </w:pPr>
    </w:p>
    <w:p w:rsidR="00B94092" w:rsidRPr="007A1698" w:rsidRDefault="00B94092" w:rsidP="007A1698">
      <w:pPr>
        <w:autoSpaceDE w:val="0"/>
        <w:autoSpaceDN w:val="0"/>
        <w:adjustRightInd w:val="0"/>
        <w:spacing w:after="0" w:line="240" w:lineRule="auto"/>
        <w:rPr>
          <w:rFonts w:ascii="Times New Roman" w:hAnsi="Times New Roman"/>
          <w:b/>
          <w:bCs/>
          <w:lang w:val="en-GB"/>
        </w:rPr>
      </w:pPr>
      <w:r w:rsidRPr="007A1698">
        <w:rPr>
          <w:rFonts w:ascii="Times New Roman" w:hAnsi="Times New Roman"/>
          <w:b/>
          <w:bCs/>
          <w:lang w:val="en-GB"/>
        </w:rPr>
        <w:t>Warnings and precautions</w:t>
      </w:r>
    </w:p>
    <w:p w:rsidR="00B94092" w:rsidRPr="007A1698" w:rsidRDefault="00B94092"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Talk to your doctor before taking Imatinib Actavis:</w:t>
      </w:r>
    </w:p>
    <w:p w:rsidR="00B94092" w:rsidRPr="007A1698" w:rsidRDefault="00B94092"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if you have or have ever had a liver, kidney or heart problem.</w:t>
      </w:r>
    </w:p>
    <w:p w:rsidR="00B94092" w:rsidRPr="007A1698" w:rsidRDefault="00B94092"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if you are taking the medicine levothyroxine because your thyroid has been removed.</w:t>
      </w:r>
    </w:p>
    <w:p w:rsidR="00CD2CC7" w:rsidRDefault="00CD2CC7" w:rsidP="00CD2CC7">
      <w:pPr>
        <w:autoSpaceDE w:val="0"/>
        <w:autoSpaceDN w:val="0"/>
        <w:adjustRightInd w:val="0"/>
        <w:spacing w:after="0" w:line="240" w:lineRule="auto"/>
        <w:ind w:left="567" w:hanging="567"/>
        <w:rPr>
          <w:rFonts w:ascii="Times New Roman" w:hAnsi="Times New Roman"/>
        </w:rPr>
      </w:pPr>
      <w:r>
        <w:rPr>
          <w:rFonts w:ascii="Times New Roman" w:hAnsi="Times New Roman"/>
        </w:rPr>
        <w:t>-</w:t>
      </w:r>
      <w:r>
        <w:rPr>
          <w:rFonts w:ascii="Times New Roman" w:hAnsi="Times New Roman"/>
        </w:rPr>
        <w:tab/>
      </w:r>
      <w:r w:rsidRPr="00273FF0">
        <w:rPr>
          <w:rFonts w:ascii="Times New Roman" w:hAnsi="Times New Roman"/>
        </w:rPr>
        <w:t xml:space="preserve">if you have ever had or might now have a hepatitis B infection. This is because </w:t>
      </w:r>
      <w:r>
        <w:rPr>
          <w:rFonts w:ascii="Times New Roman" w:hAnsi="Times New Roman"/>
        </w:rPr>
        <w:t xml:space="preserve">Imatinib Actavis </w:t>
      </w:r>
      <w:r w:rsidRPr="003733CC">
        <w:rPr>
          <w:rFonts w:ascii="Times New Roman" w:hAnsi="Times New Roman"/>
        </w:rPr>
        <w:t>could cause hepatitis B to become active again, which can be fatal in some cases. Patients will be carefully checked by their doctor for signs of this infection before treatment is started.</w:t>
      </w:r>
    </w:p>
    <w:p w:rsidR="00593776" w:rsidRPr="007A1698" w:rsidRDefault="00593776" w:rsidP="00CD2CC7">
      <w:pPr>
        <w:autoSpaceDE w:val="0"/>
        <w:autoSpaceDN w:val="0"/>
        <w:adjustRightInd w:val="0"/>
        <w:spacing w:after="0" w:line="240" w:lineRule="auto"/>
        <w:ind w:left="567" w:hanging="567"/>
        <w:rPr>
          <w:rFonts w:ascii="Times New Roman" w:hAnsi="Times New Roman"/>
          <w:lang w:val="en-GB"/>
        </w:rPr>
      </w:pPr>
      <w:r>
        <w:rPr>
          <w:rFonts w:ascii="Times New Roman" w:hAnsi="Times New Roman"/>
        </w:rPr>
        <w:t>-</w:t>
      </w:r>
      <w:r>
        <w:rPr>
          <w:rFonts w:ascii="Times New Roman" w:hAnsi="Times New Roman"/>
        </w:rPr>
        <w:tab/>
      </w:r>
      <w:r w:rsidRPr="00ED234C">
        <w:rPr>
          <w:rFonts w:ascii="Times New Roman" w:hAnsi="Times New Roman"/>
        </w:rPr>
        <w:t xml:space="preserve">if you experience bruising, bleeding, fever, fatigue and confusion when taking </w:t>
      </w:r>
      <w:r w:rsidRPr="0029201C">
        <w:rPr>
          <w:rFonts w:ascii="Times New Roman" w:hAnsi="Times New Roman"/>
          <w:lang w:val="en-GB"/>
        </w:rPr>
        <w:t>Imatinib Actavis</w:t>
      </w:r>
      <w:r w:rsidRPr="00ED234C">
        <w:rPr>
          <w:rFonts w:ascii="Times New Roman" w:hAnsi="Times New Roman"/>
        </w:rPr>
        <w:t>, contact your doctor. This may be a sign of damage to blood vessels known as thrombotic microangiopathy (TMA).</w:t>
      </w:r>
    </w:p>
    <w:p w:rsidR="00B94092" w:rsidRPr="007A1698" w:rsidRDefault="00B94092" w:rsidP="007A1698">
      <w:pPr>
        <w:autoSpaceDE w:val="0"/>
        <w:autoSpaceDN w:val="0"/>
        <w:adjustRightInd w:val="0"/>
        <w:spacing w:after="0" w:line="240" w:lineRule="auto"/>
        <w:rPr>
          <w:rFonts w:ascii="Times New Roman" w:hAnsi="Times New Roman"/>
          <w:b/>
          <w:bCs/>
          <w:lang w:val="en-GB"/>
        </w:rPr>
      </w:pPr>
      <w:r w:rsidRPr="007A1698">
        <w:rPr>
          <w:rFonts w:ascii="Times New Roman" w:hAnsi="Times New Roman"/>
          <w:lang w:val="en-GB"/>
        </w:rPr>
        <w:t xml:space="preserve">If any of these apply to you, </w:t>
      </w:r>
      <w:r w:rsidRPr="007A1698">
        <w:rPr>
          <w:rFonts w:ascii="Times New Roman" w:hAnsi="Times New Roman"/>
          <w:b/>
          <w:bCs/>
          <w:lang w:val="en-GB"/>
        </w:rPr>
        <w:t>tell your doctor before taking Imatinib Actavis.</w:t>
      </w:r>
    </w:p>
    <w:p w:rsidR="00B94092" w:rsidRDefault="00B94092" w:rsidP="007A1698">
      <w:pPr>
        <w:autoSpaceDE w:val="0"/>
        <w:autoSpaceDN w:val="0"/>
        <w:adjustRightInd w:val="0"/>
        <w:spacing w:after="0" w:line="240" w:lineRule="auto"/>
        <w:rPr>
          <w:rFonts w:ascii="Times New Roman" w:hAnsi="Times New Roman"/>
          <w:bCs/>
          <w:lang w:val="en-GB"/>
        </w:rPr>
      </w:pPr>
    </w:p>
    <w:p w:rsidR="00347ADD" w:rsidRPr="001B0C82" w:rsidRDefault="00347ADD" w:rsidP="00347ADD">
      <w:pPr>
        <w:pStyle w:val="Text"/>
        <w:widowControl w:val="0"/>
        <w:spacing w:before="0"/>
        <w:jc w:val="left"/>
        <w:rPr>
          <w:color w:val="000000"/>
          <w:sz w:val="22"/>
          <w:szCs w:val="22"/>
          <w:lang w:val="en-GB"/>
        </w:rPr>
      </w:pPr>
      <w:r w:rsidRPr="001B0C82">
        <w:rPr>
          <w:color w:val="000000"/>
          <w:sz w:val="22"/>
          <w:szCs w:val="22"/>
          <w:lang w:val="en-GB"/>
        </w:rPr>
        <w:t xml:space="preserve">You may become more sensitive to the sun while taking </w:t>
      </w:r>
      <w:r w:rsidRPr="00B85F24">
        <w:rPr>
          <w:sz w:val="22"/>
          <w:szCs w:val="22"/>
          <w:lang w:val="en-GB"/>
        </w:rPr>
        <w:t>Imatinib Actavis</w:t>
      </w:r>
      <w:r w:rsidRPr="001B0C82">
        <w:rPr>
          <w:color w:val="000000"/>
          <w:sz w:val="22"/>
          <w:szCs w:val="22"/>
          <w:lang w:val="en-GB"/>
        </w:rPr>
        <w:t>. It is important to cover sun</w:t>
      </w:r>
      <w:r w:rsidR="006831AE">
        <w:rPr>
          <w:color w:val="000000"/>
          <w:sz w:val="22"/>
          <w:szCs w:val="22"/>
          <w:lang w:val="en-GB"/>
        </w:rPr>
        <w:t>-</w:t>
      </w:r>
      <w:r w:rsidRPr="001B0C82">
        <w:rPr>
          <w:color w:val="000000"/>
          <w:sz w:val="22"/>
          <w:szCs w:val="22"/>
          <w:lang w:val="en-GB"/>
        </w:rPr>
        <w:t>exposed areas of skin and use sunscreen with high sun protection factor (SPF). These precautions are also applicable to children.</w:t>
      </w:r>
    </w:p>
    <w:p w:rsidR="00347ADD" w:rsidRPr="007A1698" w:rsidRDefault="00347ADD" w:rsidP="007A1698">
      <w:pPr>
        <w:autoSpaceDE w:val="0"/>
        <w:autoSpaceDN w:val="0"/>
        <w:adjustRightInd w:val="0"/>
        <w:spacing w:after="0" w:line="240" w:lineRule="auto"/>
        <w:rPr>
          <w:rFonts w:ascii="Times New Roman" w:hAnsi="Times New Roman"/>
          <w:bCs/>
          <w:lang w:val="en-GB"/>
        </w:rPr>
      </w:pPr>
    </w:p>
    <w:p w:rsidR="00B94092" w:rsidRPr="007A1698" w:rsidRDefault="00B94092"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b/>
          <w:bCs/>
          <w:lang w:val="en-GB"/>
        </w:rPr>
        <w:t xml:space="preserve">During treatment with Imatinib Actavis, tell your doctor straight away </w:t>
      </w:r>
      <w:r w:rsidRPr="007A1698">
        <w:rPr>
          <w:rFonts w:ascii="Times New Roman" w:hAnsi="Times New Roman"/>
          <w:lang w:val="en-GB"/>
        </w:rPr>
        <w:t>if you put on weight very quickly. Imatinib Actavis may cause your body to retain water (severe fluid retention).</w:t>
      </w:r>
    </w:p>
    <w:p w:rsidR="00B94092" w:rsidRPr="007A1698" w:rsidRDefault="00B94092" w:rsidP="007A1698">
      <w:pPr>
        <w:autoSpaceDE w:val="0"/>
        <w:autoSpaceDN w:val="0"/>
        <w:adjustRightInd w:val="0"/>
        <w:spacing w:after="0" w:line="240" w:lineRule="auto"/>
        <w:rPr>
          <w:rFonts w:ascii="Times New Roman" w:hAnsi="Times New Roman"/>
          <w:lang w:val="en-GB"/>
        </w:rPr>
      </w:pPr>
    </w:p>
    <w:p w:rsidR="00B94092" w:rsidRPr="007A1698" w:rsidRDefault="00B94092"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While you are taking Imatinib Actavis, your doctor will regularly check whether the medicine is working. You will also have blood tests and be weighed regularly.</w:t>
      </w:r>
    </w:p>
    <w:p w:rsidR="00B94092" w:rsidRPr="007A1698" w:rsidRDefault="00B94092" w:rsidP="007A1698">
      <w:pPr>
        <w:autoSpaceDE w:val="0"/>
        <w:autoSpaceDN w:val="0"/>
        <w:adjustRightInd w:val="0"/>
        <w:spacing w:after="0" w:line="240" w:lineRule="auto"/>
        <w:rPr>
          <w:rFonts w:ascii="Times New Roman" w:hAnsi="Times New Roman"/>
          <w:lang w:val="en-GB"/>
        </w:rPr>
      </w:pPr>
    </w:p>
    <w:p w:rsidR="00B94092" w:rsidRPr="007A1698" w:rsidRDefault="00B94092" w:rsidP="007A1698">
      <w:pPr>
        <w:autoSpaceDE w:val="0"/>
        <w:autoSpaceDN w:val="0"/>
        <w:adjustRightInd w:val="0"/>
        <w:spacing w:after="0" w:line="240" w:lineRule="auto"/>
        <w:rPr>
          <w:rFonts w:ascii="Times New Roman" w:eastAsia="Times New Roman" w:hAnsi="Times New Roman"/>
          <w:b/>
          <w:bCs/>
          <w:lang w:val="en-GB"/>
        </w:rPr>
      </w:pPr>
      <w:r w:rsidRPr="007A1698">
        <w:rPr>
          <w:rFonts w:ascii="Times New Roman" w:eastAsia="Times New Roman" w:hAnsi="Times New Roman"/>
          <w:b/>
          <w:bCs/>
          <w:lang w:val="en-GB"/>
        </w:rPr>
        <w:t>Children and adolescents</w:t>
      </w:r>
    </w:p>
    <w:p w:rsidR="00B94092" w:rsidRPr="007A1698" w:rsidRDefault="00B94092"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Imatinib Actavis is also a treatment for children with CML. There is no experience in children with CML below 2</w:t>
      </w:r>
      <w:r w:rsidR="00875378" w:rsidRPr="007A1698">
        <w:rPr>
          <w:rFonts w:ascii="Times New Roman" w:hAnsi="Times New Roman"/>
          <w:lang w:val="en-GB"/>
        </w:rPr>
        <w:t> </w:t>
      </w:r>
      <w:r w:rsidRPr="007A1698">
        <w:rPr>
          <w:rFonts w:ascii="Times New Roman" w:hAnsi="Times New Roman"/>
          <w:lang w:val="en-GB"/>
        </w:rPr>
        <w:t xml:space="preserve">years of age. </w:t>
      </w:r>
      <w:r w:rsidR="0080400D" w:rsidRPr="007A1698">
        <w:rPr>
          <w:rFonts w:ascii="Times New Roman" w:hAnsi="Times New Roman"/>
        </w:rPr>
        <w:t>There is limited experience in children</w:t>
      </w:r>
      <w:r w:rsidR="00A46599" w:rsidRPr="007A1698">
        <w:rPr>
          <w:rFonts w:ascii="Times New Roman" w:hAnsi="Times New Roman"/>
        </w:rPr>
        <w:t xml:space="preserve"> </w:t>
      </w:r>
      <w:r w:rsidR="0080400D" w:rsidRPr="007A1698">
        <w:rPr>
          <w:rFonts w:ascii="Times New Roman" w:hAnsi="Times New Roman"/>
        </w:rPr>
        <w:t>with Ph-positive ALL and very limited experience in children</w:t>
      </w:r>
      <w:r w:rsidR="00A46599" w:rsidRPr="007A1698">
        <w:rPr>
          <w:rFonts w:ascii="Times New Roman" w:hAnsi="Times New Roman"/>
        </w:rPr>
        <w:t xml:space="preserve"> </w:t>
      </w:r>
      <w:r w:rsidR="0080400D" w:rsidRPr="007A1698">
        <w:rPr>
          <w:rFonts w:ascii="Times New Roman" w:hAnsi="Times New Roman"/>
        </w:rPr>
        <w:t>with MDS/MPD, DFSP and HES/CEL.</w:t>
      </w:r>
    </w:p>
    <w:p w:rsidR="00B94092" w:rsidRPr="007A1698" w:rsidRDefault="00B94092" w:rsidP="007A1698">
      <w:pPr>
        <w:autoSpaceDE w:val="0"/>
        <w:autoSpaceDN w:val="0"/>
        <w:adjustRightInd w:val="0"/>
        <w:spacing w:after="0" w:line="240" w:lineRule="auto"/>
        <w:rPr>
          <w:rFonts w:ascii="Times New Roman" w:hAnsi="Times New Roman"/>
          <w:lang w:val="en-GB"/>
        </w:rPr>
      </w:pPr>
    </w:p>
    <w:p w:rsidR="00B94092" w:rsidRPr="00F07FE1" w:rsidRDefault="00B94092"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Som</w:t>
      </w:r>
      <w:r w:rsidRPr="00F07FE1">
        <w:rPr>
          <w:rFonts w:ascii="Times New Roman" w:hAnsi="Times New Roman"/>
          <w:lang w:val="en-GB"/>
        </w:rPr>
        <w:t>e ch</w:t>
      </w:r>
      <w:r w:rsidRPr="007A1698">
        <w:rPr>
          <w:rFonts w:ascii="Times New Roman" w:hAnsi="Times New Roman"/>
          <w:lang w:val="en-GB"/>
        </w:rPr>
        <w:t>il</w:t>
      </w:r>
      <w:r w:rsidRPr="00F07FE1">
        <w:rPr>
          <w:rFonts w:ascii="Times New Roman" w:hAnsi="Times New Roman"/>
          <w:lang w:val="en-GB"/>
        </w:rPr>
        <w:t>d</w:t>
      </w:r>
      <w:r w:rsidRPr="007A1698">
        <w:rPr>
          <w:rFonts w:ascii="Times New Roman" w:hAnsi="Times New Roman"/>
          <w:lang w:val="en-GB"/>
        </w:rPr>
        <w:t>r</w:t>
      </w:r>
      <w:r w:rsidRPr="00F07FE1">
        <w:rPr>
          <w:rFonts w:ascii="Times New Roman" w:hAnsi="Times New Roman"/>
          <w:lang w:val="en-GB"/>
        </w:rPr>
        <w:t>en and ado</w:t>
      </w:r>
      <w:r w:rsidRPr="007A1698">
        <w:rPr>
          <w:rFonts w:ascii="Times New Roman" w:hAnsi="Times New Roman"/>
          <w:lang w:val="en-GB"/>
        </w:rPr>
        <w:t>l</w:t>
      </w:r>
      <w:r w:rsidRPr="00F07FE1">
        <w:rPr>
          <w:rFonts w:ascii="Times New Roman" w:hAnsi="Times New Roman"/>
          <w:lang w:val="en-GB"/>
        </w:rPr>
        <w:t>e</w:t>
      </w:r>
      <w:r w:rsidRPr="007A1698">
        <w:rPr>
          <w:rFonts w:ascii="Times New Roman" w:hAnsi="Times New Roman"/>
          <w:lang w:val="en-GB"/>
        </w:rPr>
        <w:t>s</w:t>
      </w:r>
      <w:r w:rsidRPr="00F07FE1">
        <w:rPr>
          <w:rFonts w:ascii="Times New Roman" w:hAnsi="Times New Roman"/>
          <w:lang w:val="en-GB"/>
        </w:rPr>
        <w:t>c</w:t>
      </w:r>
      <w:r w:rsidRPr="007A1698">
        <w:rPr>
          <w:rFonts w:ascii="Times New Roman" w:hAnsi="Times New Roman"/>
          <w:lang w:val="en-GB"/>
        </w:rPr>
        <w:t>e</w:t>
      </w:r>
      <w:r w:rsidRPr="00F07FE1">
        <w:rPr>
          <w:rFonts w:ascii="Times New Roman" w:hAnsi="Times New Roman"/>
          <w:lang w:val="en-GB"/>
        </w:rPr>
        <w:t>n</w:t>
      </w:r>
      <w:r w:rsidRPr="007A1698">
        <w:rPr>
          <w:rFonts w:ascii="Times New Roman" w:hAnsi="Times New Roman"/>
          <w:lang w:val="en-GB"/>
        </w:rPr>
        <w:t>t</w:t>
      </w:r>
      <w:r w:rsidRPr="00F07FE1">
        <w:rPr>
          <w:rFonts w:ascii="Times New Roman" w:hAnsi="Times New Roman"/>
          <w:lang w:val="en-GB"/>
        </w:rPr>
        <w:t xml:space="preserve">s </w:t>
      </w:r>
      <w:r w:rsidRPr="007A1698">
        <w:rPr>
          <w:rFonts w:ascii="Times New Roman" w:hAnsi="Times New Roman"/>
          <w:lang w:val="en-GB"/>
        </w:rPr>
        <w:t>t</w:t>
      </w:r>
      <w:r w:rsidRPr="00F07FE1">
        <w:rPr>
          <w:rFonts w:ascii="Times New Roman" w:hAnsi="Times New Roman"/>
          <w:lang w:val="en-GB"/>
        </w:rPr>
        <w:t>a</w:t>
      </w:r>
      <w:r w:rsidRPr="007A1698">
        <w:rPr>
          <w:rFonts w:ascii="Times New Roman" w:hAnsi="Times New Roman"/>
          <w:lang w:val="en-GB"/>
        </w:rPr>
        <w:t>ki</w:t>
      </w:r>
      <w:r w:rsidRPr="00F07FE1">
        <w:rPr>
          <w:rFonts w:ascii="Times New Roman" w:hAnsi="Times New Roman"/>
          <w:lang w:val="en-GB"/>
        </w:rPr>
        <w:t>ng</w:t>
      </w:r>
      <w:r w:rsidRPr="007A1698">
        <w:rPr>
          <w:rFonts w:ascii="Times New Roman" w:hAnsi="Times New Roman"/>
          <w:lang w:val="en-GB"/>
        </w:rPr>
        <w:t xml:space="preserve"> Imatinib Actavis m</w:t>
      </w:r>
      <w:r w:rsidRPr="00F07FE1">
        <w:rPr>
          <w:rFonts w:ascii="Times New Roman" w:hAnsi="Times New Roman"/>
          <w:lang w:val="en-GB"/>
        </w:rPr>
        <w:t>ay</w:t>
      </w:r>
      <w:r w:rsidRPr="007A1698">
        <w:rPr>
          <w:rFonts w:ascii="Times New Roman" w:hAnsi="Times New Roman"/>
          <w:lang w:val="en-GB"/>
        </w:rPr>
        <w:t xml:space="preserve"> </w:t>
      </w:r>
      <w:r w:rsidRPr="00F07FE1">
        <w:rPr>
          <w:rFonts w:ascii="Times New Roman" w:hAnsi="Times New Roman"/>
          <w:lang w:val="en-GB"/>
        </w:rPr>
        <w:t>ha</w:t>
      </w:r>
      <w:r w:rsidRPr="007A1698">
        <w:rPr>
          <w:rFonts w:ascii="Times New Roman" w:hAnsi="Times New Roman"/>
          <w:lang w:val="en-GB"/>
        </w:rPr>
        <w:t>v</w:t>
      </w:r>
      <w:r w:rsidRPr="00F07FE1">
        <w:rPr>
          <w:rFonts w:ascii="Times New Roman" w:hAnsi="Times New Roman"/>
          <w:lang w:val="en-GB"/>
        </w:rPr>
        <w:t xml:space="preserve">e </w:t>
      </w:r>
      <w:r w:rsidRPr="007A1698">
        <w:rPr>
          <w:rFonts w:ascii="Times New Roman" w:hAnsi="Times New Roman"/>
          <w:lang w:val="en-GB"/>
        </w:rPr>
        <w:t>sl</w:t>
      </w:r>
      <w:r w:rsidRPr="00F07FE1">
        <w:rPr>
          <w:rFonts w:ascii="Times New Roman" w:hAnsi="Times New Roman"/>
          <w:lang w:val="en-GB"/>
        </w:rPr>
        <w:t>o</w:t>
      </w:r>
      <w:r w:rsidRPr="007A1698">
        <w:rPr>
          <w:rFonts w:ascii="Times New Roman" w:hAnsi="Times New Roman"/>
          <w:lang w:val="en-GB"/>
        </w:rPr>
        <w:t>w</w:t>
      </w:r>
      <w:r w:rsidRPr="00F07FE1">
        <w:rPr>
          <w:rFonts w:ascii="Times New Roman" w:hAnsi="Times New Roman"/>
          <w:lang w:val="en-GB"/>
        </w:rPr>
        <w:t>er</w:t>
      </w:r>
      <w:r w:rsidRPr="007A1698">
        <w:rPr>
          <w:rFonts w:ascii="Times New Roman" w:hAnsi="Times New Roman"/>
          <w:lang w:val="en-GB"/>
        </w:rPr>
        <w:t xml:space="preserve"> t</w:t>
      </w:r>
      <w:r w:rsidRPr="00F07FE1">
        <w:rPr>
          <w:rFonts w:ascii="Times New Roman" w:hAnsi="Times New Roman"/>
          <w:lang w:val="en-GB"/>
        </w:rPr>
        <w:t>han no</w:t>
      </w:r>
      <w:r w:rsidRPr="007A1698">
        <w:rPr>
          <w:rFonts w:ascii="Times New Roman" w:hAnsi="Times New Roman"/>
          <w:lang w:val="en-GB"/>
        </w:rPr>
        <w:t>rm</w:t>
      </w:r>
      <w:r w:rsidRPr="00F07FE1">
        <w:rPr>
          <w:rFonts w:ascii="Times New Roman" w:hAnsi="Times New Roman"/>
          <w:lang w:val="en-GB"/>
        </w:rPr>
        <w:t>al</w:t>
      </w:r>
      <w:r w:rsidRPr="007A1698">
        <w:rPr>
          <w:rFonts w:ascii="Times New Roman" w:hAnsi="Times New Roman"/>
          <w:lang w:val="en-GB"/>
        </w:rPr>
        <w:t xml:space="preserve"> gr</w:t>
      </w:r>
      <w:r w:rsidRPr="00F07FE1">
        <w:rPr>
          <w:rFonts w:ascii="Times New Roman" w:hAnsi="Times New Roman"/>
          <w:lang w:val="en-GB"/>
        </w:rPr>
        <w:t>o</w:t>
      </w:r>
      <w:r w:rsidRPr="007A1698">
        <w:rPr>
          <w:rFonts w:ascii="Times New Roman" w:hAnsi="Times New Roman"/>
          <w:lang w:val="en-GB"/>
        </w:rPr>
        <w:t>wt</w:t>
      </w:r>
      <w:r w:rsidRPr="00F07FE1">
        <w:rPr>
          <w:rFonts w:ascii="Times New Roman" w:hAnsi="Times New Roman"/>
          <w:lang w:val="en-GB"/>
        </w:rPr>
        <w:t xml:space="preserve">h. </w:t>
      </w:r>
      <w:r w:rsidRPr="007A1698">
        <w:rPr>
          <w:rFonts w:ascii="Times New Roman" w:hAnsi="Times New Roman"/>
          <w:lang w:val="en-GB"/>
        </w:rPr>
        <w:t>T</w:t>
      </w:r>
      <w:r w:rsidRPr="00F07FE1">
        <w:rPr>
          <w:rFonts w:ascii="Times New Roman" w:hAnsi="Times New Roman"/>
          <w:lang w:val="en-GB"/>
        </w:rPr>
        <w:t>he doc</w:t>
      </w:r>
      <w:r w:rsidRPr="007A1698">
        <w:rPr>
          <w:rFonts w:ascii="Times New Roman" w:hAnsi="Times New Roman"/>
          <w:lang w:val="en-GB"/>
        </w:rPr>
        <w:t>t</w:t>
      </w:r>
      <w:r w:rsidRPr="00F07FE1">
        <w:rPr>
          <w:rFonts w:ascii="Times New Roman" w:hAnsi="Times New Roman"/>
          <w:lang w:val="en-GB"/>
        </w:rPr>
        <w:t>or</w:t>
      </w:r>
      <w:r w:rsidRPr="007A1698">
        <w:rPr>
          <w:rFonts w:ascii="Times New Roman" w:hAnsi="Times New Roman"/>
          <w:lang w:val="en-GB"/>
        </w:rPr>
        <w:t xml:space="preserve"> wil</w:t>
      </w:r>
      <w:r w:rsidRPr="00F07FE1">
        <w:rPr>
          <w:rFonts w:ascii="Times New Roman" w:hAnsi="Times New Roman"/>
          <w:lang w:val="en-GB"/>
        </w:rPr>
        <w:t xml:space="preserve">l </w:t>
      </w:r>
      <w:r w:rsidRPr="007A1698">
        <w:rPr>
          <w:rFonts w:ascii="Times New Roman" w:hAnsi="Times New Roman"/>
          <w:lang w:val="en-GB"/>
        </w:rPr>
        <w:t>m</w:t>
      </w:r>
      <w:r w:rsidRPr="00F07FE1">
        <w:rPr>
          <w:rFonts w:ascii="Times New Roman" w:hAnsi="Times New Roman"/>
          <w:lang w:val="en-GB"/>
        </w:rPr>
        <w:t>on</w:t>
      </w:r>
      <w:r w:rsidRPr="007A1698">
        <w:rPr>
          <w:rFonts w:ascii="Times New Roman" w:hAnsi="Times New Roman"/>
          <w:lang w:val="en-GB"/>
        </w:rPr>
        <w:t>it</w:t>
      </w:r>
      <w:r w:rsidRPr="00F07FE1">
        <w:rPr>
          <w:rFonts w:ascii="Times New Roman" w:hAnsi="Times New Roman"/>
          <w:lang w:val="en-GB"/>
        </w:rPr>
        <w:t>or</w:t>
      </w:r>
      <w:r w:rsidRPr="007A1698">
        <w:rPr>
          <w:rFonts w:ascii="Times New Roman" w:hAnsi="Times New Roman"/>
          <w:lang w:val="en-GB"/>
        </w:rPr>
        <w:t xml:space="preserve"> t</w:t>
      </w:r>
      <w:r w:rsidRPr="00F07FE1">
        <w:rPr>
          <w:rFonts w:ascii="Times New Roman" w:hAnsi="Times New Roman"/>
          <w:lang w:val="en-GB"/>
        </w:rPr>
        <w:t xml:space="preserve">he </w:t>
      </w:r>
      <w:r w:rsidRPr="007A1698">
        <w:rPr>
          <w:rFonts w:ascii="Times New Roman" w:hAnsi="Times New Roman"/>
          <w:lang w:val="en-GB"/>
        </w:rPr>
        <w:t>gr</w:t>
      </w:r>
      <w:r w:rsidRPr="00F07FE1">
        <w:rPr>
          <w:rFonts w:ascii="Times New Roman" w:hAnsi="Times New Roman"/>
          <w:lang w:val="en-GB"/>
        </w:rPr>
        <w:t>o</w:t>
      </w:r>
      <w:r w:rsidRPr="007A1698">
        <w:rPr>
          <w:rFonts w:ascii="Times New Roman" w:hAnsi="Times New Roman"/>
          <w:lang w:val="en-GB"/>
        </w:rPr>
        <w:t>wt</w:t>
      </w:r>
      <w:r w:rsidRPr="00F07FE1">
        <w:rPr>
          <w:rFonts w:ascii="Times New Roman" w:hAnsi="Times New Roman"/>
          <w:lang w:val="en-GB"/>
        </w:rPr>
        <w:t>h at</w:t>
      </w:r>
      <w:r w:rsidRPr="007A1698">
        <w:rPr>
          <w:rFonts w:ascii="Times New Roman" w:hAnsi="Times New Roman"/>
          <w:lang w:val="en-GB"/>
        </w:rPr>
        <w:t xml:space="preserve"> r</w:t>
      </w:r>
      <w:r w:rsidRPr="00F07FE1">
        <w:rPr>
          <w:rFonts w:ascii="Times New Roman" w:hAnsi="Times New Roman"/>
          <w:lang w:val="en-GB"/>
        </w:rPr>
        <w:t>e</w:t>
      </w:r>
      <w:r w:rsidRPr="007A1698">
        <w:rPr>
          <w:rFonts w:ascii="Times New Roman" w:hAnsi="Times New Roman"/>
          <w:lang w:val="en-GB"/>
        </w:rPr>
        <w:t>g</w:t>
      </w:r>
      <w:r w:rsidRPr="00F07FE1">
        <w:rPr>
          <w:rFonts w:ascii="Times New Roman" w:hAnsi="Times New Roman"/>
          <w:lang w:val="en-GB"/>
        </w:rPr>
        <w:t>u</w:t>
      </w:r>
      <w:r w:rsidRPr="007A1698">
        <w:rPr>
          <w:rFonts w:ascii="Times New Roman" w:hAnsi="Times New Roman"/>
          <w:lang w:val="en-GB"/>
        </w:rPr>
        <w:t>l</w:t>
      </w:r>
      <w:r w:rsidRPr="00F07FE1">
        <w:rPr>
          <w:rFonts w:ascii="Times New Roman" w:hAnsi="Times New Roman"/>
          <w:lang w:val="en-GB"/>
        </w:rPr>
        <w:t>ar</w:t>
      </w:r>
      <w:r w:rsidRPr="007A1698">
        <w:rPr>
          <w:rFonts w:ascii="Times New Roman" w:hAnsi="Times New Roman"/>
          <w:lang w:val="en-GB"/>
        </w:rPr>
        <w:t xml:space="preserve"> vi</w:t>
      </w:r>
      <w:r w:rsidRPr="00F07FE1">
        <w:rPr>
          <w:rFonts w:ascii="Times New Roman" w:hAnsi="Times New Roman"/>
          <w:lang w:val="en-GB"/>
        </w:rPr>
        <w:t>s</w:t>
      </w:r>
      <w:r w:rsidRPr="007A1698">
        <w:rPr>
          <w:rFonts w:ascii="Times New Roman" w:hAnsi="Times New Roman"/>
          <w:lang w:val="en-GB"/>
        </w:rPr>
        <w:t>its</w:t>
      </w:r>
      <w:r w:rsidRPr="00F07FE1">
        <w:rPr>
          <w:rFonts w:ascii="Times New Roman" w:hAnsi="Times New Roman"/>
          <w:lang w:val="en-GB"/>
        </w:rPr>
        <w:t>.</w:t>
      </w:r>
    </w:p>
    <w:p w:rsidR="00B94092" w:rsidRPr="006F03EF" w:rsidRDefault="00B94092" w:rsidP="007A1698">
      <w:pPr>
        <w:autoSpaceDE w:val="0"/>
        <w:autoSpaceDN w:val="0"/>
        <w:adjustRightInd w:val="0"/>
        <w:spacing w:after="0" w:line="240" w:lineRule="auto"/>
        <w:rPr>
          <w:rFonts w:ascii="Times New Roman" w:hAnsi="Times New Roman"/>
          <w:lang w:val="en-GB"/>
        </w:rPr>
      </w:pPr>
    </w:p>
    <w:p w:rsidR="00B94092" w:rsidRPr="006F03EF" w:rsidRDefault="00B94092" w:rsidP="007A1698">
      <w:pPr>
        <w:autoSpaceDE w:val="0"/>
        <w:autoSpaceDN w:val="0"/>
        <w:adjustRightInd w:val="0"/>
        <w:spacing w:after="0" w:line="240" w:lineRule="auto"/>
        <w:rPr>
          <w:rFonts w:ascii="Times New Roman" w:hAnsi="Times New Roman"/>
          <w:b/>
          <w:bCs/>
          <w:lang w:val="en-GB"/>
        </w:rPr>
      </w:pPr>
      <w:r w:rsidRPr="006F03EF">
        <w:rPr>
          <w:rFonts w:ascii="Times New Roman" w:hAnsi="Times New Roman"/>
          <w:b/>
          <w:bCs/>
          <w:lang w:val="en-GB"/>
        </w:rPr>
        <w:t>Other medicines and Imatinib Actavis</w:t>
      </w:r>
    </w:p>
    <w:p w:rsidR="00B94092" w:rsidRPr="006F03EF" w:rsidRDefault="00B94092" w:rsidP="007A1698">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Tell your doctor or pharmacist if you are taking, have recently taken or might take any other medicines, including medicines obtained without a prescription (such as paracetamol) and including herbal medicines (such as St. John’s Wort). Some medicines can interfere with the effect of Imatinib Actavis when taken together. They may increase or decrease the effect of Imatinib Actavis, either leading to increased side effects or making Imatinib Actavis less effective. Imatinib Actavis may do the same to some other medicines.</w:t>
      </w:r>
    </w:p>
    <w:p w:rsidR="00B94092" w:rsidRPr="00AF48FD" w:rsidRDefault="00B94092" w:rsidP="007A1698">
      <w:pPr>
        <w:autoSpaceDE w:val="0"/>
        <w:autoSpaceDN w:val="0"/>
        <w:adjustRightInd w:val="0"/>
        <w:spacing w:after="0" w:line="240" w:lineRule="auto"/>
        <w:rPr>
          <w:rFonts w:ascii="Times New Roman" w:hAnsi="Times New Roman"/>
          <w:lang w:val="en-GB"/>
        </w:rPr>
      </w:pPr>
    </w:p>
    <w:p w:rsidR="008F40E9" w:rsidRPr="00AF48FD" w:rsidRDefault="008F40E9" w:rsidP="007A1698">
      <w:pPr>
        <w:autoSpaceDE w:val="0"/>
        <w:autoSpaceDN w:val="0"/>
        <w:adjustRightInd w:val="0"/>
        <w:spacing w:after="0" w:line="240" w:lineRule="auto"/>
        <w:rPr>
          <w:rFonts w:ascii="Times New Roman" w:hAnsi="Times New Roman"/>
          <w:lang w:val="en-GB"/>
        </w:rPr>
      </w:pPr>
      <w:r w:rsidRPr="00AF48FD">
        <w:rPr>
          <w:rFonts w:ascii="Times New Roman" w:hAnsi="Times New Roman"/>
          <w:lang w:val="en-GB"/>
        </w:rPr>
        <w:t>Tell your doctor if you are using medicines that prevent the formation of blood clots.</w:t>
      </w:r>
    </w:p>
    <w:p w:rsidR="008F40E9" w:rsidRPr="004526DA" w:rsidRDefault="008F40E9" w:rsidP="007A1698">
      <w:pPr>
        <w:autoSpaceDE w:val="0"/>
        <w:autoSpaceDN w:val="0"/>
        <w:adjustRightInd w:val="0"/>
        <w:spacing w:after="0" w:line="240" w:lineRule="auto"/>
        <w:rPr>
          <w:rFonts w:ascii="Times New Roman" w:hAnsi="Times New Roman"/>
          <w:lang w:val="en-GB"/>
        </w:rPr>
      </w:pPr>
    </w:p>
    <w:p w:rsidR="00B94092" w:rsidRPr="007A1698" w:rsidRDefault="00B94092" w:rsidP="00B85F24">
      <w:pPr>
        <w:spacing w:after="0" w:line="240" w:lineRule="auto"/>
        <w:ind w:right="-23"/>
        <w:rPr>
          <w:rFonts w:ascii="Times New Roman" w:hAnsi="Times New Roman"/>
          <w:b/>
          <w:bCs/>
          <w:lang w:val="en-GB"/>
        </w:rPr>
      </w:pPr>
      <w:r w:rsidRPr="007A1698">
        <w:rPr>
          <w:rFonts w:ascii="Times New Roman" w:hAnsi="Times New Roman"/>
          <w:b/>
          <w:bCs/>
          <w:lang w:val="en-GB"/>
        </w:rPr>
        <w:t>Pregnancy, breast-feeding and fertility</w:t>
      </w:r>
    </w:p>
    <w:p w:rsidR="00B94092" w:rsidRPr="007A1698" w:rsidRDefault="00B94092" w:rsidP="00F07FE1">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If you are pregnant or breast-feeding, think you may be pregnant or are planning to have a baby, ask your doctor for advice before taking this medicine.</w:t>
      </w:r>
    </w:p>
    <w:p w:rsidR="00B94092" w:rsidRPr="007A1698" w:rsidRDefault="00B94092" w:rsidP="006F03EF">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Imatinib Actavis is not recommended during pregnancy unless clearly necessary as it may harm your baby. Your doctor will discuss with you the possible risks of taking Imatinib Actavis during pregnancy.</w:t>
      </w:r>
    </w:p>
    <w:p w:rsidR="00B94092" w:rsidRPr="007A1698" w:rsidRDefault="00B94092" w:rsidP="006F03EF">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Women who might become pregnant are advised to use effective contraception during treatment</w:t>
      </w:r>
      <w:r w:rsidR="00CC3C2F">
        <w:rPr>
          <w:rFonts w:ascii="Times New Roman" w:hAnsi="Times New Roman"/>
          <w:lang w:val="en-GB"/>
        </w:rPr>
        <w:t xml:space="preserve"> and for 15 days after ending treatment</w:t>
      </w:r>
      <w:r w:rsidRPr="007A1698">
        <w:rPr>
          <w:rFonts w:ascii="Times New Roman" w:hAnsi="Times New Roman"/>
          <w:lang w:val="en-GB"/>
        </w:rPr>
        <w:t>.</w:t>
      </w:r>
    </w:p>
    <w:p w:rsidR="00B94092" w:rsidRPr="007A1698" w:rsidRDefault="00B94092" w:rsidP="006F03EF">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Do not breast-feed during the treatment with Imatinib Actavis</w:t>
      </w:r>
      <w:r w:rsidR="00CC3C2F">
        <w:rPr>
          <w:rFonts w:ascii="Times New Roman" w:hAnsi="Times New Roman"/>
          <w:lang w:val="en-GB"/>
        </w:rPr>
        <w:t xml:space="preserve"> and for 15 days after ending treatment, as it may harm your baby</w:t>
      </w:r>
      <w:r w:rsidRPr="007A1698">
        <w:rPr>
          <w:rFonts w:ascii="Times New Roman" w:hAnsi="Times New Roman"/>
          <w:lang w:val="en-GB"/>
        </w:rPr>
        <w:t>.</w:t>
      </w:r>
    </w:p>
    <w:p w:rsidR="00B94092" w:rsidRPr="006F03EF" w:rsidRDefault="00B94092" w:rsidP="006F03EF">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r>
      <w:r w:rsidRPr="007A1698">
        <w:rPr>
          <w:rFonts w:ascii="Times New Roman" w:eastAsia="Times New Roman" w:hAnsi="Times New Roman"/>
        </w:rPr>
        <w:t>Pati</w:t>
      </w:r>
      <w:r w:rsidRPr="00F07FE1">
        <w:rPr>
          <w:rFonts w:ascii="Times New Roman" w:eastAsia="Times New Roman" w:hAnsi="Times New Roman"/>
        </w:rPr>
        <w:t>en</w:t>
      </w:r>
      <w:r w:rsidRPr="007A1698">
        <w:rPr>
          <w:rFonts w:ascii="Times New Roman" w:eastAsia="Times New Roman" w:hAnsi="Times New Roman"/>
        </w:rPr>
        <w:t>t</w:t>
      </w:r>
      <w:r w:rsidRPr="00F07FE1">
        <w:rPr>
          <w:rFonts w:ascii="Times New Roman" w:eastAsia="Times New Roman" w:hAnsi="Times New Roman"/>
        </w:rPr>
        <w:t>s</w:t>
      </w:r>
      <w:r w:rsidRPr="007A1698">
        <w:rPr>
          <w:rFonts w:ascii="Times New Roman" w:eastAsia="Times New Roman" w:hAnsi="Times New Roman"/>
        </w:rPr>
        <w:t xml:space="preserve"> w</w:t>
      </w:r>
      <w:r w:rsidRPr="00F07FE1">
        <w:rPr>
          <w:rFonts w:ascii="Times New Roman" w:eastAsia="Times New Roman" w:hAnsi="Times New Roman"/>
        </w:rPr>
        <w:t>ho a</w:t>
      </w:r>
      <w:r w:rsidRPr="007A1698">
        <w:rPr>
          <w:rFonts w:ascii="Times New Roman" w:eastAsia="Times New Roman" w:hAnsi="Times New Roman"/>
        </w:rPr>
        <w:t>r</w:t>
      </w:r>
      <w:r w:rsidRPr="00F07FE1">
        <w:rPr>
          <w:rFonts w:ascii="Times New Roman" w:eastAsia="Times New Roman" w:hAnsi="Times New Roman"/>
        </w:rPr>
        <w:t>e</w:t>
      </w:r>
      <w:r w:rsidRPr="007A1698">
        <w:rPr>
          <w:rFonts w:ascii="Times New Roman" w:eastAsia="Times New Roman" w:hAnsi="Times New Roman"/>
        </w:rPr>
        <w:t xml:space="preserve"> </w:t>
      </w:r>
      <w:r w:rsidRPr="00F07FE1">
        <w:rPr>
          <w:rFonts w:ascii="Times New Roman" w:eastAsia="Times New Roman" w:hAnsi="Times New Roman"/>
        </w:rPr>
        <w:t>con</w:t>
      </w:r>
      <w:r w:rsidRPr="007A1698">
        <w:rPr>
          <w:rFonts w:ascii="Times New Roman" w:eastAsia="Times New Roman" w:hAnsi="Times New Roman"/>
        </w:rPr>
        <w:t>c</w:t>
      </w:r>
      <w:r w:rsidRPr="00F07FE1">
        <w:rPr>
          <w:rFonts w:ascii="Times New Roman" w:eastAsia="Times New Roman" w:hAnsi="Times New Roman"/>
        </w:rPr>
        <w:t>e</w:t>
      </w:r>
      <w:r w:rsidRPr="007A1698">
        <w:rPr>
          <w:rFonts w:ascii="Times New Roman" w:eastAsia="Times New Roman" w:hAnsi="Times New Roman"/>
        </w:rPr>
        <w:t>r</w:t>
      </w:r>
      <w:r w:rsidRPr="00F07FE1">
        <w:rPr>
          <w:rFonts w:ascii="Times New Roman" w:eastAsia="Times New Roman" w:hAnsi="Times New Roman"/>
        </w:rPr>
        <w:t>ned about</w:t>
      </w:r>
      <w:r w:rsidRPr="007A1698">
        <w:rPr>
          <w:rFonts w:ascii="Times New Roman" w:eastAsia="Times New Roman" w:hAnsi="Times New Roman"/>
        </w:rPr>
        <w:t xml:space="preserve"> t</w:t>
      </w:r>
      <w:r w:rsidRPr="00F07FE1">
        <w:rPr>
          <w:rFonts w:ascii="Times New Roman" w:eastAsia="Times New Roman" w:hAnsi="Times New Roman"/>
        </w:rPr>
        <w:t>he</w:t>
      </w:r>
      <w:r w:rsidRPr="007A1698">
        <w:rPr>
          <w:rFonts w:ascii="Times New Roman" w:eastAsia="Times New Roman" w:hAnsi="Times New Roman"/>
        </w:rPr>
        <w:t>i</w:t>
      </w:r>
      <w:r w:rsidRPr="00F07FE1">
        <w:rPr>
          <w:rFonts w:ascii="Times New Roman" w:eastAsia="Times New Roman" w:hAnsi="Times New Roman"/>
        </w:rPr>
        <w:t>r</w:t>
      </w:r>
      <w:r w:rsidRPr="007A1698">
        <w:rPr>
          <w:rFonts w:ascii="Times New Roman" w:eastAsia="Times New Roman" w:hAnsi="Times New Roman"/>
        </w:rPr>
        <w:t xml:space="preserve"> f</w:t>
      </w:r>
      <w:r w:rsidRPr="00F07FE1">
        <w:rPr>
          <w:rFonts w:ascii="Times New Roman" w:eastAsia="Times New Roman" w:hAnsi="Times New Roman"/>
        </w:rPr>
        <w:t>e</w:t>
      </w:r>
      <w:r w:rsidRPr="007A1698">
        <w:rPr>
          <w:rFonts w:ascii="Times New Roman" w:eastAsia="Times New Roman" w:hAnsi="Times New Roman"/>
        </w:rPr>
        <w:t>rtilit</w:t>
      </w:r>
      <w:r w:rsidRPr="00F07FE1">
        <w:rPr>
          <w:rFonts w:ascii="Times New Roman" w:eastAsia="Times New Roman" w:hAnsi="Times New Roman"/>
        </w:rPr>
        <w:t>y</w:t>
      </w:r>
      <w:r w:rsidRPr="007A1698">
        <w:rPr>
          <w:rFonts w:ascii="Times New Roman" w:eastAsia="Times New Roman" w:hAnsi="Times New Roman"/>
        </w:rPr>
        <w:t xml:space="preserve"> w</w:t>
      </w:r>
      <w:r w:rsidRPr="00F07FE1">
        <w:rPr>
          <w:rFonts w:ascii="Times New Roman" w:eastAsia="Times New Roman" w:hAnsi="Times New Roman"/>
        </w:rPr>
        <w:t>h</w:t>
      </w:r>
      <w:r w:rsidRPr="007A1698">
        <w:rPr>
          <w:rFonts w:ascii="Times New Roman" w:eastAsia="Times New Roman" w:hAnsi="Times New Roman"/>
        </w:rPr>
        <w:t>il</w:t>
      </w:r>
      <w:r w:rsidRPr="00F07FE1">
        <w:rPr>
          <w:rFonts w:ascii="Times New Roman" w:eastAsia="Times New Roman" w:hAnsi="Times New Roman"/>
        </w:rPr>
        <w:t xml:space="preserve">e </w:t>
      </w:r>
      <w:r w:rsidRPr="007A1698">
        <w:rPr>
          <w:rFonts w:ascii="Times New Roman" w:eastAsia="Times New Roman" w:hAnsi="Times New Roman"/>
        </w:rPr>
        <w:t>t</w:t>
      </w:r>
      <w:r w:rsidRPr="00F07FE1">
        <w:rPr>
          <w:rFonts w:ascii="Times New Roman" w:eastAsia="Times New Roman" w:hAnsi="Times New Roman"/>
        </w:rPr>
        <w:t>a</w:t>
      </w:r>
      <w:r w:rsidRPr="007A1698">
        <w:rPr>
          <w:rFonts w:ascii="Times New Roman" w:eastAsia="Times New Roman" w:hAnsi="Times New Roman"/>
        </w:rPr>
        <w:t>ki</w:t>
      </w:r>
      <w:r w:rsidRPr="00F07FE1">
        <w:rPr>
          <w:rFonts w:ascii="Times New Roman" w:eastAsia="Times New Roman" w:hAnsi="Times New Roman"/>
        </w:rPr>
        <w:t>ng</w:t>
      </w:r>
      <w:r w:rsidRPr="007A1698">
        <w:rPr>
          <w:rFonts w:ascii="Times New Roman" w:eastAsia="Times New Roman" w:hAnsi="Times New Roman"/>
        </w:rPr>
        <w:t xml:space="preserve"> </w:t>
      </w:r>
      <w:r w:rsidRPr="00F07FE1">
        <w:rPr>
          <w:rFonts w:ascii="Times New Roman" w:hAnsi="Times New Roman"/>
          <w:lang w:val="en-GB"/>
        </w:rPr>
        <w:t>Imatinib Actavis</w:t>
      </w:r>
      <w:r w:rsidRPr="007A1698">
        <w:rPr>
          <w:rFonts w:ascii="Times New Roman" w:eastAsia="Times New Roman" w:hAnsi="Times New Roman"/>
        </w:rPr>
        <w:t xml:space="preserve"> </w:t>
      </w:r>
      <w:r w:rsidRPr="00F07FE1">
        <w:rPr>
          <w:rFonts w:ascii="Times New Roman" w:eastAsia="Times New Roman" w:hAnsi="Times New Roman"/>
        </w:rPr>
        <w:t>a</w:t>
      </w:r>
      <w:r w:rsidRPr="007A1698">
        <w:rPr>
          <w:rFonts w:ascii="Times New Roman" w:eastAsia="Times New Roman" w:hAnsi="Times New Roman"/>
        </w:rPr>
        <w:t>r</w:t>
      </w:r>
      <w:r w:rsidRPr="00F07FE1">
        <w:rPr>
          <w:rFonts w:ascii="Times New Roman" w:eastAsia="Times New Roman" w:hAnsi="Times New Roman"/>
        </w:rPr>
        <w:t>e ad</w:t>
      </w:r>
      <w:r w:rsidRPr="007A1698">
        <w:rPr>
          <w:rFonts w:ascii="Times New Roman" w:eastAsia="Times New Roman" w:hAnsi="Times New Roman"/>
        </w:rPr>
        <w:t>vi</w:t>
      </w:r>
      <w:r w:rsidRPr="00F07FE1">
        <w:rPr>
          <w:rFonts w:ascii="Times New Roman" w:eastAsia="Times New Roman" w:hAnsi="Times New Roman"/>
        </w:rPr>
        <w:t>s</w:t>
      </w:r>
      <w:r w:rsidRPr="007A1698">
        <w:rPr>
          <w:rFonts w:ascii="Times New Roman" w:eastAsia="Times New Roman" w:hAnsi="Times New Roman"/>
        </w:rPr>
        <w:t>e</w:t>
      </w:r>
      <w:r w:rsidRPr="00F07FE1">
        <w:rPr>
          <w:rFonts w:ascii="Times New Roman" w:eastAsia="Times New Roman" w:hAnsi="Times New Roman"/>
        </w:rPr>
        <w:t xml:space="preserve">d </w:t>
      </w:r>
      <w:r w:rsidRPr="007A1698">
        <w:rPr>
          <w:rFonts w:ascii="Times New Roman" w:eastAsia="Times New Roman" w:hAnsi="Times New Roman"/>
        </w:rPr>
        <w:t>t</w:t>
      </w:r>
      <w:r w:rsidRPr="00F07FE1">
        <w:rPr>
          <w:rFonts w:ascii="Times New Roman" w:eastAsia="Times New Roman" w:hAnsi="Times New Roman"/>
        </w:rPr>
        <w:t>o</w:t>
      </w:r>
      <w:r w:rsidRPr="007A1698">
        <w:rPr>
          <w:rFonts w:ascii="Times New Roman" w:eastAsia="Times New Roman" w:hAnsi="Times New Roman"/>
        </w:rPr>
        <w:t xml:space="preserve"> </w:t>
      </w:r>
      <w:r w:rsidRPr="00F07FE1">
        <w:rPr>
          <w:rFonts w:ascii="Times New Roman" w:eastAsia="Times New Roman" w:hAnsi="Times New Roman"/>
        </w:rPr>
        <w:t>con</w:t>
      </w:r>
      <w:r w:rsidRPr="007A1698">
        <w:rPr>
          <w:rFonts w:ascii="Times New Roman" w:eastAsia="Times New Roman" w:hAnsi="Times New Roman"/>
        </w:rPr>
        <w:t>s</w:t>
      </w:r>
      <w:r w:rsidRPr="00F07FE1">
        <w:rPr>
          <w:rFonts w:ascii="Times New Roman" w:eastAsia="Times New Roman" w:hAnsi="Times New Roman"/>
        </w:rPr>
        <w:t>u</w:t>
      </w:r>
      <w:r w:rsidRPr="007A1698">
        <w:rPr>
          <w:rFonts w:ascii="Times New Roman" w:eastAsia="Times New Roman" w:hAnsi="Times New Roman"/>
        </w:rPr>
        <w:t>l</w:t>
      </w:r>
      <w:r w:rsidRPr="00F07FE1">
        <w:rPr>
          <w:rFonts w:ascii="Times New Roman" w:eastAsia="Times New Roman" w:hAnsi="Times New Roman"/>
        </w:rPr>
        <w:t>t</w:t>
      </w:r>
      <w:r w:rsidRPr="007A1698">
        <w:rPr>
          <w:rFonts w:ascii="Times New Roman" w:eastAsia="Times New Roman" w:hAnsi="Times New Roman"/>
        </w:rPr>
        <w:t xml:space="preserve"> wit</w:t>
      </w:r>
      <w:r w:rsidRPr="00F07FE1">
        <w:rPr>
          <w:rFonts w:ascii="Times New Roman" w:eastAsia="Times New Roman" w:hAnsi="Times New Roman"/>
        </w:rPr>
        <w:t xml:space="preserve">h </w:t>
      </w:r>
      <w:r w:rsidRPr="007A1698">
        <w:rPr>
          <w:rFonts w:ascii="Times New Roman" w:eastAsia="Times New Roman" w:hAnsi="Times New Roman"/>
        </w:rPr>
        <w:t>t</w:t>
      </w:r>
      <w:r w:rsidRPr="00F07FE1">
        <w:rPr>
          <w:rFonts w:ascii="Times New Roman" w:eastAsia="Times New Roman" w:hAnsi="Times New Roman"/>
        </w:rPr>
        <w:t>he</w:t>
      </w:r>
      <w:r w:rsidRPr="007A1698">
        <w:rPr>
          <w:rFonts w:ascii="Times New Roman" w:eastAsia="Times New Roman" w:hAnsi="Times New Roman"/>
        </w:rPr>
        <w:t>i</w:t>
      </w:r>
      <w:r w:rsidRPr="00F07FE1">
        <w:rPr>
          <w:rFonts w:ascii="Times New Roman" w:eastAsia="Times New Roman" w:hAnsi="Times New Roman"/>
        </w:rPr>
        <w:t>r</w:t>
      </w:r>
      <w:r w:rsidRPr="007A1698">
        <w:rPr>
          <w:rFonts w:ascii="Times New Roman" w:eastAsia="Times New Roman" w:hAnsi="Times New Roman"/>
        </w:rPr>
        <w:t xml:space="preserve"> </w:t>
      </w:r>
      <w:r w:rsidRPr="00F07FE1">
        <w:rPr>
          <w:rFonts w:ascii="Times New Roman" w:eastAsia="Times New Roman" w:hAnsi="Times New Roman"/>
        </w:rPr>
        <w:t>doc</w:t>
      </w:r>
      <w:r w:rsidRPr="007A1698">
        <w:rPr>
          <w:rFonts w:ascii="Times New Roman" w:eastAsia="Times New Roman" w:hAnsi="Times New Roman"/>
        </w:rPr>
        <w:t>t</w:t>
      </w:r>
      <w:r w:rsidRPr="00F07FE1">
        <w:rPr>
          <w:rFonts w:ascii="Times New Roman" w:eastAsia="Times New Roman" w:hAnsi="Times New Roman"/>
        </w:rPr>
        <w:t>o</w:t>
      </w:r>
      <w:r w:rsidRPr="007A1698">
        <w:rPr>
          <w:rFonts w:ascii="Times New Roman" w:eastAsia="Times New Roman" w:hAnsi="Times New Roman"/>
        </w:rPr>
        <w:t>r</w:t>
      </w:r>
      <w:r w:rsidRPr="00F07FE1">
        <w:rPr>
          <w:rFonts w:ascii="Times New Roman" w:eastAsia="Times New Roman" w:hAnsi="Times New Roman"/>
        </w:rPr>
        <w:t>.</w:t>
      </w:r>
    </w:p>
    <w:p w:rsidR="00B94092" w:rsidRPr="006F03EF" w:rsidRDefault="00B94092" w:rsidP="006F03EF">
      <w:pPr>
        <w:autoSpaceDE w:val="0"/>
        <w:autoSpaceDN w:val="0"/>
        <w:adjustRightInd w:val="0"/>
        <w:spacing w:after="0" w:line="240" w:lineRule="auto"/>
        <w:rPr>
          <w:rFonts w:ascii="Times New Roman" w:hAnsi="Times New Roman"/>
          <w:lang w:val="en-GB"/>
        </w:rPr>
      </w:pPr>
    </w:p>
    <w:p w:rsidR="00B94092" w:rsidRPr="006F03EF" w:rsidRDefault="00B94092" w:rsidP="00AF48FD">
      <w:pPr>
        <w:autoSpaceDE w:val="0"/>
        <w:autoSpaceDN w:val="0"/>
        <w:adjustRightInd w:val="0"/>
        <w:spacing w:after="0" w:line="240" w:lineRule="auto"/>
        <w:rPr>
          <w:rFonts w:ascii="Times New Roman" w:hAnsi="Times New Roman"/>
          <w:b/>
          <w:bCs/>
          <w:lang w:val="en-GB"/>
        </w:rPr>
      </w:pPr>
      <w:r w:rsidRPr="006F03EF">
        <w:rPr>
          <w:rFonts w:ascii="Times New Roman" w:hAnsi="Times New Roman"/>
          <w:b/>
          <w:bCs/>
          <w:lang w:val="en-GB"/>
        </w:rPr>
        <w:t>Driving and using machines</w:t>
      </w:r>
    </w:p>
    <w:p w:rsidR="00B94092" w:rsidRPr="006F03EF" w:rsidRDefault="00B94092" w:rsidP="00AF48FD">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You may feel dizzy or drowsy or get blurred vision while taking this medicine. If this happens, do not drive or use any tools or machines until you are feeling well again.</w:t>
      </w:r>
    </w:p>
    <w:p w:rsidR="00B94092" w:rsidRPr="006F03EF" w:rsidRDefault="00B94092" w:rsidP="004526DA">
      <w:pPr>
        <w:autoSpaceDE w:val="0"/>
        <w:autoSpaceDN w:val="0"/>
        <w:adjustRightInd w:val="0"/>
        <w:spacing w:after="0" w:line="240" w:lineRule="auto"/>
        <w:rPr>
          <w:rFonts w:ascii="Times New Roman" w:hAnsi="Times New Roman"/>
          <w:lang w:val="en-GB"/>
        </w:rPr>
      </w:pPr>
    </w:p>
    <w:p w:rsidR="00B94092" w:rsidRPr="007A1698" w:rsidRDefault="00B94092" w:rsidP="007A1698">
      <w:pPr>
        <w:autoSpaceDE w:val="0"/>
        <w:autoSpaceDN w:val="0"/>
        <w:adjustRightInd w:val="0"/>
        <w:spacing w:after="0" w:line="240" w:lineRule="auto"/>
        <w:rPr>
          <w:rFonts w:ascii="Times New Roman" w:hAnsi="Times New Roman"/>
          <w:b/>
          <w:lang w:val="en-GB" w:eastAsia="is-IS"/>
        </w:rPr>
      </w:pPr>
      <w:r w:rsidRPr="007A1698">
        <w:rPr>
          <w:rFonts w:ascii="Times New Roman" w:hAnsi="Times New Roman"/>
          <w:b/>
          <w:lang w:val="en-GB" w:eastAsia="is-IS"/>
        </w:rPr>
        <w:t xml:space="preserve">Imatinib Actavis contains lecithin </w:t>
      </w:r>
      <w:r w:rsidR="00902363" w:rsidRPr="007A1698">
        <w:rPr>
          <w:rFonts w:ascii="Times New Roman" w:hAnsi="Times New Roman"/>
          <w:b/>
          <w:lang w:val="en-GB" w:eastAsia="is-IS"/>
        </w:rPr>
        <w:t>(soya)</w:t>
      </w:r>
    </w:p>
    <w:p w:rsidR="00B94092" w:rsidRPr="007A1698" w:rsidRDefault="00902363" w:rsidP="007A1698">
      <w:pPr>
        <w:autoSpaceDE w:val="0"/>
        <w:autoSpaceDN w:val="0"/>
        <w:adjustRightInd w:val="0"/>
        <w:spacing w:after="0" w:line="240" w:lineRule="auto"/>
        <w:rPr>
          <w:rFonts w:ascii="Times New Roman" w:hAnsi="Times New Roman"/>
          <w:lang w:val="en-GB" w:eastAsia="is-IS"/>
        </w:rPr>
      </w:pPr>
      <w:r w:rsidRPr="007A1698">
        <w:rPr>
          <w:rFonts w:ascii="Times New Roman" w:hAnsi="Times New Roman"/>
          <w:lang w:val="en-GB" w:eastAsia="is-IS"/>
        </w:rPr>
        <w:t>If you</w:t>
      </w:r>
      <w:r w:rsidR="00B94092" w:rsidRPr="007A1698">
        <w:rPr>
          <w:rFonts w:ascii="Times New Roman" w:hAnsi="Times New Roman"/>
          <w:lang w:val="en-GB" w:eastAsia="is-IS"/>
        </w:rPr>
        <w:t xml:space="preserve"> are allergic to peanut or soya, </w:t>
      </w:r>
      <w:r w:rsidRPr="007A1698">
        <w:rPr>
          <w:rFonts w:ascii="Times New Roman" w:hAnsi="Times New Roman"/>
          <w:lang w:val="en-GB" w:eastAsia="is-IS"/>
        </w:rPr>
        <w:t>do</w:t>
      </w:r>
      <w:r w:rsidR="00B94092" w:rsidRPr="007A1698">
        <w:rPr>
          <w:rFonts w:ascii="Times New Roman" w:hAnsi="Times New Roman"/>
          <w:lang w:val="en-GB" w:eastAsia="is-IS"/>
        </w:rPr>
        <w:t xml:space="preserve"> not use this medicinal product.</w:t>
      </w:r>
    </w:p>
    <w:p w:rsidR="00B94092" w:rsidRDefault="00B94092" w:rsidP="007A1698">
      <w:pPr>
        <w:autoSpaceDE w:val="0"/>
        <w:autoSpaceDN w:val="0"/>
        <w:adjustRightInd w:val="0"/>
        <w:spacing w:after="0" w:line="240" w:lineRule="auto"/>
        <w:rPr>
          <w:rFonts w:ascii="Times New Roman" w:hAnsi="Times New Roman"/>
          <w:lang w:val="en-GB"/>
        </w:rPr>
      </w:pPr>
    </w:p>
    <w:p w:rsidR="00B331CC" w:rsidRPr="00D71DEA" w:rsidRDefault="00B331CC" w:rsidP="00B331CC">
      <w:pPr>
        <w:autoSpaceDE w:val="0"/>
        <w:autoSpaceDN w:val="0"/>
        <w:adjustRightInd w:val="0"/>
        <w:spacing w:after="0" w:line="240" w:lineRule="auto"/>
        <w:rPr>
          <w:rFonts w:ascii="Times New Roman" w:hAnsi="Times New Roman"/>
          <w:b/>
          <w:lang w:val="en-US"/>
        </w:rPr>
      </w:pPr>
      <w:r w:rsidRPr="00D71DEA">
        <w:rPr>
          <w:rFonts w:ascii="Times New Roman" w:hAnsi="Times New Roman"/>
          <w:b/>
          <w:lang w:val="en-US"/>
        </w:rPr>
        <w:t>Imatinib Actavis contains sodium</w:t>
      </w:r>
    </w:p>
    <w:p w:rsidR="00B331CC" w:rsidRPr="005D046C" w:rsidRDefault="00B331CC" w:rsidP="00B331CC">
      <w:pPr>
        <w:autoSpaceDE w:val="0"/>
        <w:autoSpaceDN w:val="0"/>
        <w:adjustRightInd w:val="0"/>
        <w:spacing w:after="0" w:line="240" w:lineRule="auto"/>
        <w:rPr>
          <w:rFonts w:ascii="Times New Roman" w:hAnsi="Times New Roman"/>
          <w:lang w:val="en-US"/>
        </w:rPr>
      </w:pPr>
      <w:r w:rsidRPr="00D305DE">
        <w:rPr>
          <w:rFonts w:ascii="Times New Roman" w:hAnsi="Times New Roman"/>
          <w:lang w:val="en-US"/>
        </w:rPr>
        <w:t>This medicine contains less than 1 mmol</w:t>
      </w:r>
      <w:r>
        <w:rPr>
          <w:rFonts w:ascii="Times New Roman" w:hAnsi="Times New Roman"/>
          <w:lang w:val="en-US"/>
        </w:rPr>
        <w:t xml:space="preserve"> sodium (23 mg) per film-coated tablet,</w:t>
      </w:r>
      <w:r w:rsidRPr="00D305DE">
        <w:rPr>
          <w:rFonts w:ascii="Times New Roman" w:hAnsi="Times New Roman"/>
          <w:lang w:val="en-US"/>
        </w:rPr>
        <w:t xml:space="preserve"> that is to say essentially ‘sodium-free’.</w:t>
      </w:r>
    </w:p>
    <w:p w:rsidR="006877F5" w:rsidRPr="00F46B08" w:rsidRDefault="006877F5" w:rsidP="007A1698">
      <w:pPr>
        <w:autoSpaceDE w:val="0"/>
        <w:autoSpaceDN w:val="0"/>
        <w:adjustRightInd w:val="0"/>
        <w:spacing w:after="0" w:line="240" w:lineRule="auto"/>
        <w:rPr>
          <w:rFonts w:ascii="Times New Roman" w:hAnsi="Times New Roman"/>
          <w:lang w:val="en-US"/>
        </w:rPr>
      </w:pPr>
    </w:p>
    <w:p w:rsidR="00B94092" w:rsidRPr="006F03EF" w:rsidRDefault="00B94092" w:rsidP="007A1698">
      <w:pPr>
        <w:autoSpaceDE w:val="0"/>
        <w:autoSpaceDN w:val="0"/>
        <w:adjustRightInd w:val="0"/>
        <w:spacing w:after="0" w:line="240" w:lineRule="auto"/>
        <w:rPr>
          <w:rFonts w:ascii="Times New Roman" w:hAnsi="Times New Roman"/>
          <w:lang w:val="en-GB"/>
        </w:rPr>
      </w:pPr>
    </w:p>
    <w:p w:rsidR="00B94092" w:rsidRPr="006F03EF" w:rsidRDefault="00B94092" w:rsidP="007A1698">
      <w:pPr>
        <w:autoSpaceDE w:val="0"/>
        <w:autoSpaceDN w:val="0"/>
        <w:adjustRightInd w:val="0"/>
        <w:spacing w:after="0" w:line="240" w:lineRule="auto"/>
        <w:ind w:left="567" w:hanging="567"/>
        <w:rPr>
          <w:rFonts w:ascii="Times New Roman" w:hAnsi="Times New Roman"/>
          <w:b/>
          <w:bCs/>
          <w:lang w:val="en-GB"/>
        </w:rPr>
      </w:pPr>
      <w:r w:rsidRPr="006F03EF">
        <w:rPr>
          <w:rFonts w:ascii="Times New Roman" w:hAnsi="Times New Roman"/>
          <w:b/>
          <w:bCs/>
          <w:lang w:val="en-GB"/>
        </w:rPr>
        <w:t>3.</w:t>
      </w:r>
      <w:r w:rsidRPr="006F03EF">
        <w:rPr>
          <w:rFonts w:ascii="Times New Roman" w:hAnsi="Times New Roman"/>
          <w:b/>
          <w:bCs/>
          <w:lang w:val="en-GB"/>
        </w:rPr>
        <w:tab/>
        <w:t>How to take Imatinib Actavis</w:t>
      </w:r>
    </w:p>
    <w:p w:rsidR="00B94092" w:rsidRPr="006F03EF" w:rsidRDefault="00B94092" w:rsidP="00F07FE1">
      <w:pPr>
        <w:autoSpaceDE w:val="0"/>
        <w:autoSpaceDN w:val="0"/>
        <w:adjustRightInd w:val="0"/>
        <w:spacing w:after="0" w:line="240" w:lineRule="auto"/>
        <w:rPr>
          <w:rFonts w:ascii="Times New Roman" w:hAnsi="Times New Roman"/>
          <w:bCs/>
          <w:lang w:val="en-GB"/>
        </w:rPr>
      </w:pPr>
    </w:p>
    <w:p w:rsidR="00B94092" w:rsidRPr="006F03EF" w:rsidRDefault="00B94092"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Your doctor has prescribed Imatinib Actavis because you suffer from a serious condition. Imatinib Actavis can help you to fight this condition.</w:t>
      </w:r>
    </w:p>
    <w:p w:rsidR="00B94092" w:rsidRPr="006F03EF" w:rsidRDefault="00B94092" w:rsidP="006F03EF">
      <w:pPr>
        <w:autoSpaceDE w:val="0"/>
        <w:autoSpaceDN w:val="0"/>
        <w:adjustRightInd w:val="0"/>
        <w:spacing w:after="0" w:line="240" w:lineRule="auto"/>
        <w:rPr>
          <w:rFonts w:ascii="Times New Roman" w:hAnsi="Times New Roman"/>
          <w:lang w:val="en-GB"/>
        </w:rPr>
      </w:pPr>
    </w:p>
    <w:p w:rsidR="00B94092" w:rsidRPr="00AF48FD" w:rsidRDefault="00B94092"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However, always take this medicine exactly</w:t>
      </w:r>
      <w:r w:rsidRPr="00AF48FD">
        <w:rPr>
          <w:rFonts w:ascii="Times New Roman" w:hAnsi="Times New Roman"/>
          <w:lang w:val="en-GB"/>
        </w:rPr>
        <w:t xml:space="preserve"> as your doctor or pharmacist has told you. It is important that you do this as long as your doctor or pharmacist tells you to. Check with your doctor or pharmacist if you are not sure.</w:t>
      </w:r>
    </w:p>
    <w:p w:rsidR="00B94092" w:rsidRPr="00AF48FD" w:rsidRDefault="00B94092" w:rsidP="006F03EF">
      <w:pPr>
        <w:autoSpaceDE w:val="0"/>
        <w:autoSpaceDN w:val="0"/>
        <w:adjustRightInd w:val="0"/>
        <w:spacing w:after="0" w:line="240" w:lineRule="auto"/>
        <w:rPr>
          <w:rFonts w:ascii="Times New Roman" w:hAnsi="Times New Roman"/>
          <w:lang w:val="en-GB"/>
        </w:rPr>
      </w:pPr>
    </w:p>
    <w:p w:rsidR="00B94092" w:rsidRPr="007A1698" w:rsidRDefault="00B94092" w:rsidP="006F03EF">
      <w:pPr>
        <w:autoSpaceDE w:val="0"/>
        <w:autoSpaceDN w:val="0"/>
        <w:adjustRightInd w:val="0"/>
        <w:spacing w:after="0" w:line="240" w:lineRule="auto"/>
        <w:rPr>
          <w:rFonts w:ascii="Times New Roman" w:hAnsi="Times New Roman"/>
          <w:lang w:val="en-GB"/>
        </w:rPr>
      </w:pPr>
      <w:r w:rsidRPr="004526DA">
        <w:rPr>
          <w:rFonts w:ascii="Times New Roman" w:hAnsi="Times New Roman"/>
          <w:lang w:val="en-GB"/>
        </w:rPr>
        <w:t xml:space="preserve">Do not stop taking Imatinib Actavis unless your doctor tells you to. </w:t>
      </w:r>
      <w:r w:rsidRPr="007A1698">
        <w:rPr>
          <w:rFonts w:ascii="Times New Roman" w:hAnsi="Times New Roman"/>
          <w:lang w:val="en-GB"/>
        </w:rPr>
        <w:t>If you are not able to take the medicine as your doctor prescribed or you feel you do not need it anymore, contact your doctor straight away.</w:t>
      </w:r>
    </w:p>
    <w:p w:rsidR="00B94092" w:rsidRPr="007A1698" w:rsidRDefault="00B94092" w:rsidP="00AF48FD">
      <w:pPr>
        <w:autoSpaceDE w:val="0"/>
        <w:autoSpaceDN w:val="0"/>
        <w:adjustRightInd w:val="0"/>
        <w:spacing w:after="0" w:line="240" w:lineRule="auto"/>
        <w:rPr>
          <w:rFonts w:ascii="Times New Roman" w:hAnsi="Times New Roman"/>
          <w:lang w:val="en-GB"/>
        </w:rPr>
      </w:pPr>
    </w:p>
    <w:p w:rsidR="00B94092" w:rsidRPr="007A1698" w:rsidRDefault="00B94092" w:rsidP="00AF48FD">
      <w:pPr>
        <w:autoSpaceDE w:val="0"/>
        <w:autoSpaceDN w:val="0"/>
        <w:adjustRightInd w:val="0"/>
        <w:spacing w:after="0" w:line="240" w:lineRule="auto"/>
        <w:rPr>
          <w:rFonts w:ascii="Times New Roman" w:hAnsi="Times New Roman"/>
          <w:b/>
          <w:bCs/>
          <w:lang w:val="en-GB"/>
        </w:rPr>
      </w:pPr>
      <w:r w:rsidRPr="007A1698">
        <w:rPr>
          <w:rFonts w:ascii="Times New Roman" w:hAnsi="Times New Roman"/>
          <w:b/>
          <w:bCs/>
          <w:lang w:val="en-GB"/>
        </w:rPr>
        <w:t xml:space="preserve">How much </w:t>
      </w:r>
      <w:r w:rsidR="00902363" w:rsidRPr="007A1698">
        <w:rPr>
          <w:rFonts w:ascii="Times New Roman" w:hAnsi="Times New Roman"/>
          <w:b/>
          <w:bCs/>
          <w:lang w:val="en-GB"/>
        </w:rPr>
        <w:t xml:space="preserve">Imatinib Actavis </w:t>
      </w:r>
      <w:r w:rsidRPr="007A1698">
        <w:rPr>
          <w:rFonts w:ascii="Times New Roman" w:hAnsi="Times New Roman"/>
          <w:b/>
          <w:bCs/>
          <w:lang w:val="en-GB"/>
        </w:rPr>
        <w:t>to take</w:t>
      </w:r>
    </w:p>
    <w:p w:rsidR="00B94092" w:rsidRPr="007A1698" w:rsidRDefault="00B94092" w:rsidP="004526DA">
      <w:pPr>
        <w:autoSpaceDE w:val="0"/>
        <w:autoSpaceDN w:val="0"/>
        <w:adjustRightInd w:val="0"/>
        <w:spacing w:after="0" w:line="240" w:lineRule="auto"/>
        <w:rPr>
          <w:rFonts w:ascii="Times New Roman" w:hAnsi="Times New Roman"/>
          <w:bCs/>
          <w:lang w:val="en-GB"/>
        </w:rPr>
      </w:pPr>
    </w:p>
    <w:p w:rsidR="00B94092" w:rsidRPr="007A1698" w:rsidRDefault="00B94092" w:rsidP="007A1698">
      <w:pPr>
        <w:autoSpaceDE w:val="0"/>
        <w:autoSpaceDN w:val="0"/>
        <w:adjustRightInd w:val="0"/>
        <w:spacing w:after="0" w:line="240" w:lineRule="auto"/>
        <w:rPr>
          <w:rFonts w:ascii="Times New Roman" w:hAnsi="Times New Roman"/>
          <w:b/>
          <w:bCs/>
          <w:lang w:val="en-GB"/>
        </w:rPr>
      </w:pPr>
      <w:r w:rsidRPr="007A1698">
        <w:rPr>
          <w:rFonts w:ascii="Times New Roman" w:hAnsi="Times New Roman"/>
          <w:b/>
          <w:bCs/>
          <w:lang w:val="en-GB"/>
        </w:rPr>
        <w:t>Use in adults</w:t>
      </w:r>
    </w:p>
    <w:p w:rsidR="00B94092" w:rsidRPr="006F03EF" w:rsidRDefault="00B94092"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Your doctor will tell you exactly how many t</w:t>
      </w:r>
      <w:r w:rsidRPr="00F07FE1">
        <w:rPr>
          <w:rFonts w:ascii="Times New Roman" w:hAnsi="Times New Roman"/>
          <w:lang w:val="en-GB"/>
        </w:rPr>
        <w:t>ab</w:t>
      </w:r>
      <w:r w:rsidRPr="007A1698">
        <w:rPr>
          <w:rFonts w:ascii="Times New Roman" w:hAnsi="Times New Roman"/>
          <w:lang w:val="en-GB"/>
        </w:rPr>
        <w:t>l</w:t>
      </w:r>
      <w:r w:rsidRPr="00F07FE1">
        <w:rPr>
          <w:rFonts w:ascii="Times New Roman" w:hAnsi="Times New Roman"/>
          <w:lang w:val="en-GB"/>
        </w:rPr>
        <w:t>e</w:t>
      </w:r>
      <w:r w:rsidRPr="007A1698">
        <w:rPr>
          <w:rFonts w:ascii="Times New Roman" w:hAnsi="Times New Roman"/>
          <w:lang w:val="en-GB"/>
        </w:rPr>
        <w:t>t</w:t>
      </w:r>
      <w:r w:rsidRPr="00F07FE1">
        <w:rPr>
          <w:rFonts w:ascii="Times New Roman" w:hAnsi="Times New Roman"/>
          <w:lang w:val="en-GB"/>
        </w:rPr>
        <w:t>s of Imatinib Actavis to take.</w:t>
      </w:r>
    </w:p>
    <w:p w:rsidR="0080400D" w:rsidRPr="006F03EF" w:rsidRDefault="0080400D" w:rsidP="007A1698">
      <w:pPr>
        <w:autoSpaceDE w:val="0"/>
        <w:autoSpaceDN w:val="0"/>
        <w:adjustRightInd w:val="0"/>
        <w:spacing w:after="0" w:line="240" w:lineRule="auto"/>
        <w:rPr>
          <w:rFonts w:ascii="Times New Roman" w:hAnsi="Times New Roman"/>
          <w:lang w:val="en-GB"/>
        </w:rPr>
      </w:pPr>
    </w:p>
    <w:p w:rsidR="000A2CD6" w:rsidRPr="00C5795F" w:rsidRDefault="0080400D" w:rsidP="001B0C82">
      <w:pPr>
        <w:autoSpaceDE w:val="0"/>
        <w:autoSpaceDN w:val="0"/>
        <w:adjustRightInd w:val="0"/>
        <w:spacing w:after="0" w:line="240" w:lineRule="auto"/>
        <w:ind w:left="567" w:hanging="567"/>
        <w:rPr>
          <w:rFonts w:ascii="Times New Roman" w:hAnsi="Times New Roman"/>
          <w:color w:val="000000"/>
          <w:highlight w:val="yellow"/>
          <w:lang w:eastAsia="is-IS"/>
        </w:rPr>
      </w:pPr>
      <w:r w:rsidRPr="006F03EF">
        <w:rPr>
          <w:rFonts w:ascii="Times New Roman" w:hAnsi="Times New Roman"/>
          <w:b/>
          <w:bCs/>
          <w:color w:val="000000"/>
          <w:lang w:eastAsia="is-IS"/>
        </w:rPr>
        <w:t>-</w:t>
      </w:r>
      <w:r w:rsidRPr="006F03EF">
        <w:rPr>
          <w:rFonts w:ascii="Times New Roman" w:hAnsi="Times New Roman"/>
          <w:b/>
          <w:bCs/>
          <w:color w:val="000000"/>
          <w:lang w:eastAsia="is-IS"/>
        </w:rPr>
        <w:tab/>
        <w:t xml:space="preserve">If you are being treated for CML: </w:t>
      </w:r>
    </w:p>
    <w:p w:rsidR="00B94092" w:rsidRPr="006F03EF" w:rsidRDefault="00B94092" w:rsidP="007A1698">
      <w:pPr>
        <w:autoSpaceDE w:val="0"/>
        <w:autoSpaceDN w:val="0"/>
        <w:adjustRightInd w:val="0"/>
        <w:spacing w:after="0" w:line="240" w:lineRule="auto"/>
        <w:ind w:left="567"/>
        <w:rPr>
          <w:rFonts w:ascii="Times New Roman" w:hAnsi="Times New Roman"/>
          <w:lang w:val="en-GB"/>
        </w:rPr>
      </w:pPr>
      <w:r w:rsidRPr="000F5DB0">
        <w:rPr>
          <w:rFonts w:ascii="Times New Roman" w:hAnsi="Times New Roman"/>
          <w:lang w:val="en-GB"/>
        </w:rPr>
        <w:t xml:space="preserve">The </w:t>
      </w:r>
      <w:r w:rsidR="005E09EF" w:rsidRPr="000F5DB0">
        <w:rPr>
          <w:rFonts w:ascii="Times New Roman" w:hAnsi="Times New Roman"/>
          <w:lang w:val="en-GB"/>
        </w:rPr>
        <w:t xml:space="preserve">usual </w:t>
      </w:r>
      <w:r w:rsidRPr="000F5DB0">
        <w:rPr>
          <w:rFonts w:ascii="Times New Roman" w:hAnsi="Times New Roman"/>
          <w:lang w:val="en-GB"/>
        </w:rPr>
        <w:t>starting dose is 600 mg</w:t>
      </w:r>
      <w:r w:rsidRPr="000F5DB0">
        <w:rPr>
          <w:rFonts w:ascii="Times New Roman" w:hAnsi="Times New Roman"/>
          <w:b/>
          <w:lang w:val="en-GB"/>
        </w:rPr>
        <w:t xml:space="preserve"> </w:t>
      </w:r>
      <w:r w:rsidRPr="000F5DB0">
        <w:rPr>
          <w:rFonts w:ascii="Times New Roman" w:hAnsi="Times New Roman"/>
          <w:lang w:val="en-GB"/>
        </w:rPr>
        <w:t>to be taken as 6</w:t>
      </w:r>
      <w:r w:rsidR="00875378" w:rsidRPr="000F5DB0">
        <w:rPr>
          <w:rFonts w:ascii="Times New Roman" w:hAnsi="Times New Roman"/>
          <w:lang w:val="en-GB"/>
        </w:rPr>
        <w:t> </w:t>
      </w:r>
      <w:r w:rsidRPr="000F5DB0">
        <w:rPr>
          <w:rFonts w:ascii="Times New Roman" w:hAnsi="Times New Roman"/>
          <w:lang w:val="en-GB"/>
        </w:rPr>
        <w:t xml:space="preserve">tablets </w:t>
      </w:r>
      <w:r w:rsidRPr="000F5DB0">
        <w:rPr>
          <w:rFonts w:ascii="Times New Roman" w:hAnsi="Times New Roman"/>
          <w:b/>
          <w:bCs/>
          <w:lang w:val="en-GB"/>
        </w:rPr>
        <w:t xml:space="preserve">once </w:t>
      </w:r>
      <w:r w:rsidRPr="000F5DB0">
        <w:rPr>
          <w:rFonts w:ascii="Times New Roman" w:hAnsi="Times New Roman"/>
          <w:lang w:val="en-GB"/>
        </w:rPr>
        <w:t>a day.</w:t>
      </w:r>
    </w:p>
    <w:p w:rsidR="00B94092" w:rsidRPr="006F03EF" w:rsidRDefault="00B94092" w:rsidP="00F07FE1">
      <w:pPr>
        <w:autoSpaceDE w:val="0"/>
        <w:autoSpaceDN w:val="0"/>
        <w:adjustRightInd w:val="0"/>
        <w:spacing w:after="0" w:line="240" w:lineRule="auto"/>
        <w:ind w:firstLine="567"/>
        <w:rPr>
          <w:rFonts w:ascii="Times New Roman" w:hAnsi="Times New Roman"/>
          <w:lang w:val="en-GB"/>
        </w:rPr>
      </w:pPr>
    </w:p>
    <w:p w:rsidR="00B94092" w:rsidRPr="007A1698" w:rsidRDefault="00B94092" w:rsidP="006F03EF">
      <w:pPr>
        <w:autoSpaceDE w:val="0"/>
        <w:autoSpaceDN w:val="0"/>
        <w:adjustRightInd w:val="0"/>
        <w:spacing w:after="0" w:line="240" w:lineRule="auto"/>
        <w:rPr>
          <w:rFonts w:ascii="Times New Roman" w:hAnsi="Times New Roman"/>
          <w:lang w:val="en-GB"/>
        </w:rPr>
      </w:pPr>
      <w:r w:rsidRPr="00AF48FD">
        <w:rPr>
          <w:rFonts w:ascii="Times New Roman" w:hAnsi="Times New Roman"/>
          <w:lang w:val="en-GB"/>
        </w:rPr>
        <w:t>Your doctor may prescribe a higher or lower dose depending on how you respond to treatment.</w:t>
      </w:r>
      <w:r w:rsidR="0080400D" w:rsidRPr="004526DA">
        <w:rPr>
          <w:rFonts w:ascii="Times New Roman" w:hAnsi="Times New Roman"/>
          <w:lang w:val="en-GB"/>
        </w:rPr>
        <w:t xml:space="preserve"> </w:t>
      </w:r>
      <w:r w:rsidRPr="007A1698">
        <w:rPr>
          <w:rFonts w:ascii="Times New Roman" w:hAnsi="Times New Roman"/>
          <w:lang w:val="en-GB"/>
        </w:rPr>
        <w:t>If your daily dose is 800 mg (8</w:t>
      </w:r>
      <w:r w:rsidR="00875378" w:rsidRPr="007A1698">
        <w:rPr>
          <w:rFonts w:ascii="Times New Roman" w:hAnsi="Times New Roman"/>
          <w:lang w:val="en-GB"/>
        </w:rPr>
        <w:t> </w:t>
      </w:r>
      <w:r w:rsidRPr="007A1698">
        <w:rPr>
          <w:rFonts w:ascii="Times New Roman" w:hAnsi="Times New Roman"/>
          <w:lang w:val="en-GB"/>
        </w:rPr>
        <w:t>tablets), you should take 4</w:t>
      </w:r>
      <w:r w:rsidR="00875378" w:rsidRPr="007A1698">
        <w:rPr>
          <w:rFonts w:ascii="Times New Roman" w:hAnsi="Times New Roman"/>
          <w:lang w:val="en-GB"/>
        </w:rPr>
        <w:t> </w:t>
      </w:r>
      <w:r w:rsidRPr="007A1698">
        <w:rPr>
          <w:rFonts w:ascii="Times New Roman" w:hAnsi="Times New Roman"/>
          <w:lang w:val="en-GB"/>
        </w:rPr>
        <w:t>tablets in the morning and 4</w:t>
      </w:r>
      <w:r w:rsidR="00875378" w:rsidRPr="007A1698">
        <w:rPr>
          <w:rFonts w:ascii="Times New Roman" w:hAnsi="Times New Roman"/>
          <w:lang w:val="en-GB"/>
        </w:rPr>
        <w:t> </w:t>
      </w:r>
      <w:r w:rsidRPr="007A1698">
        <w:rPr>
          <w:rFonts w:ascii="Times New Roman" w:hAnsi="Times New Roman"/>
          <w:lang w:val="en-GB"/>
        </w:rPr>
        <w:t>tablets in the evening.</w:t>
      </w:r>
    </w:p>
    <w:p w:rsidR="00B94092" w:rsidRPr="007A1698" w:rsidRDefault="00B94092" w:rsidP="006F03EF">
      <w:pPr>
        <w:autoSpaceDE w:val="0"/>
        <w:autoSpaceDN w:val="0"/>
        <w:adjustRightInd w:val="0"/>
        <w:spacing w:after="0" w:line="240" w:lineRule="auto"/>
        <w:rPr>
          <w:rFonts w:ascii="Times New Roman" w:hAnsi="Times New Roman"/>
          <w:lang w:val="en-GB"/>
        </w:rPr>
      </w:pPr>
    </w:p>
    <w:p w:rsidR="0080400D" w:rsidRPr="007A1698" w:rsidRDefault="0080400D" w:rsidP="006F03EF">
      <w:pPr>
        <w:pStyle w:val="Default"/>
        <w:ind w:left="567" w:hanging="567"/>
        <w:rPr>
          <w:sz w:val="22"/>
          <w:szCs w:val="22"/>
        </w:rPr>
      </w:pPr>
      <w:r w:rsidRPr="007A1698">
        <w:rPr>
          <w:b/>
          <w:bCs/>
          <w:sz w:val="22"/>
          <w:szCs w:val="22"/>
        </w:rPr>
        <w:t>-</w:t>
      </w:r>
      <w:r w:rsidRPr="007A1698">
        <w:rPr>
          <w:b/>
          <w:bCs/>
          <w:sz w:val="22"/>
          <w:szCs w:val="22"/>
        </w:rPr>
        <w:tab/>
        <w:t>If you are being treated for Ph-positive ALL:</w:t>
      </w:r>
    </w:p>
    <w:p w:rsidR="0080400D" w:rsidRPr="006F03EF" w:rsidRDefault="0080400D" w:rsidP="00AF48FD">
      <w:pPr>
        <w:pStyle w:val="Default"/>
        <w:ind w:left="567"/>
        <w:rPr>
          <w:sz w:val="22"/>
          <w:szCs w:val="22"/>
        </w:rPr>
      </w:pPr>
      <w:r w:rsidRPr="007A1698">
        <w:rPr>
          <w:sz w:val="22"/>
          <w:szCs w:val="22"/>
        </w:rPr>
        <w:t>The starting dose is 600</w:t>
      </w:r>
      <w:r w:rsidR="00875378" w:rsidRPr="007A1698">
        <w:rPr>
          <w:sz w:val="22"/>
          <w:szCs w:val="22"/>
        </w:rPr>
        <w:t> </w:t>
      </w:r>
      <w:r w:rsidRPr="007A1698">
        <w:rPr>
          <w:sz w:val="22"/>
          <w:szCs w:val="22"/>
        </w:rPr>
        <w:t>mg to be taken as</w:t>
      </w:r>
      <w:r w:rsidR="005E09EF" w:rsidRPr="007A1698">
        <w:rPr>
          <w:sz w:val="22"/>
          <w:szCs w:val="22"/>
        </w:rPr>
        <w:t xml:space="preserve"> 6 tablets </w:t>
      </w:r>
      <w:r w:rsidR="005E09EF" w:rsidRPr="007A1698">
        <w:rPr>
          <w:b/>
          <w:sz w:val="22"/>
          <w:szCs w:val="22"/>
        </w:rPr>
        <w:t>once</w:t>
      </w:r>
      <w:r w:rsidR="005E09EF" w:rsidRPr="00F07FE1">
        <w:rPr>
          <w:sz w:val="22"/>
          <w:szCs w:val="22"/>
        </w:rPr>
        <w:t xml:space="preserve"> a day</w:t>
      </w:r>
      <w:r w:rsidRPr="006F03EF">
        <w:rPr>
          <w:sz w:val="22"/>
          <w:szCs w:val="22"/>
        </w:rPr>
        <w:t xml:space="preserve">. </w:t>
      </w:r>
    </w:p>
    <w:p w:rsidR="0080400D" w:rsidRPr="006F03EF" w:rsidRDefault="0080400D" w:rsidP="00AF48FD">
      <w:pPr>
        <w:pStyle w:val="Default"/>
        <w:rPr>
          <w:sz w:val="22"/>
          <w:szCs w:val="22"/>
        </w:rPr>
      </w:pPr>
    </w:p>
    <w:p w:rsidR="0080400D" w:rsidRPr="006F03EF" w:rsidRDefault="0080400D" w:rsidP="004526DA">
      <w:pPr>
        <w:pStyle w:val="Default"/>
        <w:ind w:left="567" w:hanging="567"/>
        <w:rPr>
          <w:sz w:val="22"/>
          <w:szCs w:val="22"/>
        </w:rPr>
      </w:pPr>
      <w:r w:rsidRPr="006F03EF">
        <w:rPr>
          <w:b/>
          <w:bCs/>
          <w:sz w:val="22"/>
          <w:szCs w:val="22"/>
        </w:rPr>
        <w:t>-</w:t>
      </w:r>
      <w:r w:rsidRPr="006F03EF">
        <w:rPr>
          <w:b/>
          <w:bCs/>
          <w:sz w:val="22"/>
          <w:szCs w:val="22"/>
        </w:rPr>
        <w:tab/>
        <w:t>If you are being treated for MDS/MPD:</w:t>
      </w:r>
    </w:p>
    <w:p w:rsidR="0080400D" w:rsidRPr="007A1698" w:rsidRDefault="0080400D" w:rsidP="007A1698">
      <w:pPr>
        <w:pStyle w:val="Default"/>
        <w:ind w:firstLine="567"/>
        <w:rPr>
          <w:sz w:val="22"/>
          <w:szCs w:val="22"/>
        </w:rPr>
      </w:pPr>
      <w:r w:rsidRPr="006F03EF">
        <w:rPr>
          <w:sz w:val="22"/>
          <w:szCs w:val="22"/>
        </w:rPr>
        <w:t xml:space="preserve">The </w:t>
      </w:r>
      <w:r w:rsidRPr="00AF48FD">
        <w:rPr>
          <w:sz w:val="22"/>
          <w:szCs w:val="22"/>
        </w:rPr>
        <w:t>starting dose is 400</w:t>
      </w:r>
      <w:r w:rsidR="00875378" w:rsidRPr="00AF48FD">
        <w:rPr>
          <w:sz w:val="22"/>
          <w:szCs w:val="22"/>
        </w:rPr>
        <w:t> </w:t>
      </w:r>
      <w:r w:rsidRPr="007A1698">
        <w:rPr>
          <w:sz w:val="22"/>
          <w:szCs w:val="22"/>
        </w:rPr>
        <w:t xml:space="preserve">mg to be taken as </w:t>
      </w:r>
      <w:r w:rsidR="005E09EF" w:rsidRPr="007A1698">
        <w:rPr>
          <w:sz w:val="22"/>
          <w:szCs w:val="22"/>
        </w:rPr>
        <w:t>4 tablets</w:t>
      </w:r>
      <w:r w:rsidRPr="007A1698">
        <w:rPr>
          <w:sz w:val="22"/>
          <w:szCs w:val="22"/>
        </w:rPr>
        <w:t xml:space="preserve"> </w:t>
      </w:r>
      <w:r w:rsidRPr="007A1698">
        <w:rPr>
          <w:b/>
          <w:bCs/>
          <w:sz w:val="22"/>
          <w:szCs w:val="22"/>
        </w:rPr>
        <w:t xml:space="preserve">once </w:t>
      </w:r>
      <w:r w:rsidRPr="007A1698">
        <w:rPr>
          <w:sz w:val="22"/>
          <w:szCs w:val="22"/>
        </w:rPr>
        <w:t>a day.</w:t>
      </w:r>
    </w:p>
    <w:p w:rsidR="0080400D" w:rsidRPr="007A1698" w:rsidRDefault="0080400D" w:rsidP="007A1698">
      <w:pPr>
        <w:pStyle w:val="Default"/>
        <w:rPr>
          <w:sz w:val="22"/>
          <w:szCs w:val="22"/>
        </w:rPr>
      </w:pPr>
    </w:p>
    <w:p w:rsidR="0080400D" w:rsidRPr="007A1698" w:rsidRDefault="0080400D" w:rsidP="007A1698">
      <w:pPr>
        <w:pStyle w:val="Default"/>
        <w:ind w:left="567" w:hanging="567"/>
        <w:rPr>
          <w:sz w:val="22"/>
          <w:szCs w:val="22"/>
        </w:rPr>
      </w:pPr>
      <w:r w:rsidRPr="007A1698">
        <w:rPr>
          <w:b/>
          <w:bCs/>
          <w:sz w:val="22"/>
          <w:szCs w:val="22"/>
        </w:rPr>
        <w:t>-</w:t>
      </w:r>
      <w:r w:rsidRPr="007A1698">
        <w:rPr>
          <w:b/>
          <w:bCs/>
          <w:sz w:val="22"/>
          <w:szCs w:val="22"/>
        </w:rPr>
        <w:tab/>
        <w:t>If you are being treated for HES/CEL:</w:t>
      </w:r>
    </w:p>
    <w:p w:rsidR="0080400D" w:rsidRPr="007A1698" w:rsidRDefault="0080400D" w:rsidP="007A1698">
      <w:pPr>
        <w:pStyle w:val="Default"/>
        <w:ind w:left="567"/>
        <w:rPr>
          <w:sz w:val="22"/>
          <w:szCs w:val="22"/>
        </w:rPr>
      </w:pPr>
      <w:r w:rsidRPr="007A1698">
        <w:rPr>
          <w:sz w:val="22"/>
          <w:szCs w:val="22"/>
        </w:rPr>
        <w:t>The starting dose is 100</w:t>
      </w:r>
      <w:r w:rsidR="00875378" w:rsidRPr="007A1698">
        <w:rPr>
          <w:sz w:val="22"/>
          <w:szCs w:val="22"/>
        </w:rPr>
        <w:t> </w:t>
      </w:r>
      <w:r w:rsidRPr="007A1698">
        <w:rPr>
          <w:sz w:val="22"/>
          <w:szCs w:val="22"/>
        </w:rPr>
        <w:t xml:space="preserve">mg, to be taken as one </w:t>
      </w:r>
      <w:r w:rsidR="005E09EF" w:rsidRPr="007A1698">
        <w:rPr>
          <w:sz w:val="22"/>
          <w:szCs w:val="22"/>
        </w:rPr>
        <w:t>tablet</w:t>
      </w:r>
      <w:r w:rsidRPr="007A1698">
        <w:rPr>
          <w:sz w:val="22"/>
          <w:szCs w:val="22"/>
        </w:rPr>
        <w:t xml:space="preserve"> </w:t>
      </w:r>
      <w:r w:rsidRPr="007A1698">
        <w:rPr>
          <w:b/>
          <w:bCs/>
          <w:sz w:val="22"/>
          <w:szCs w:val="22"/>
        </w:rPr>
        <w:t xml:space="preserve">once </w:t>
      </w:r>
      <w:r w:rsidRPr="007A1698">
        <w:rPr>
          <w:sz w:val="22"/>
          <w:szCs w:val="22"/>
        </w:rPr>
        <w:t>a day. Your doctor may decide to increase the dose to 400</w:t>
      </w:r>
      <w:r w:rsidR="00875378" w:rsidRPr="007A1698">
        <w:rPr>
          <w:sz w:val="22"/>
          <w:szCs w:val="22"/>
        </w:rPr>
        <w:t> </w:t>
      </w:r>
      <w:r w:rsidRPr="007A1698">
        <w:rPr>
          <w:sz w:val="22"/>
          <w:szCs w:val="22"/>
        </w:rPr>
        <w:t xml:space="preserve">mg, to be taken as </w:t>
      </w:r>
      <w:r w:rsidR="005E09EF" w:rsidRPr="007A1698">
        <w:rPr>
          <w:sz w:val="22"/>
          <w:szCs w:val="22"/>
        </w:rPr>
        <w:t>4 tablets</w:t>
      </w:r>
      <w:r w:rsidRPr="007A1698">
        <w:rPr>
          <w:sz w:val="22"/>
          <w:szCs w:val="22"/>
        </w:rPr>
        <w:t xml:space="preserve"> </w:t>
      </w:r>
      <w:r w:rsidRPr="007A1698">
        <w:rPr>
          <w:b/>
          <w:bCs/>
          <w:sz w:val="22"/>
          <w:szCs w:val="22"/>
        </w:rPr>
        <w:t xml:space="preserve">once </w:t>
      </w:r>
      <w:r w:rsidRPr="007A1698">
        <w:rPr>
          <w:sz w:val="22"/>
          <w:szCs w:val="22"/>
        </w:rPr>
        <w:t>a day, depending on how you respond to treatment.</w:t>
      </w:r>
    </w:p>
    <w:p w:rsidR="0080400D" w:rsidRPr="007A1698" w:rsidRDefault="0080400D" w:rsidP="007A1698">
      <w:pPr>
        <w:pStyle w:val="Default"/>
        <w:rPr>
          <w:sz w:val="22"/>
          <w:szCs w:val="22"/>
        </w:rPr>
      </w:pPr>
    </w:p>
    <w:p w:rsidR="0080400D" w:rsidRPr="007A1698" w:rsidRDefault="0080400D" w:rsidP="007A1698">
      <w:pPr>
        <w:pStyle w:val="Default"/>
        <w:ind w:left="567" w:hanging="567"/>
        <w:rPr>
          <w:sz w:val="22"/>
          <w:szCs w:val="22"/>
        </w:rPr>
      </w:pPr>
      <w:r w:rsidRPr="007A1698">
        <w:rPr>
          <w:b/>
          <w:bCs/>
          <w:sz w:val="22"/>
          <w:szCs w:val="22"/>
        </w:rPr>
        <w:t>-</w:t>
      </w:r>
      <w:r w:rsidRPr="007A1698">
        <w:rPr>
          <w:b/>
          <w:bCs/>
          <w:sz w:val="22"/>
          <w:szCs w:val="22"/>
        </w:rPr>
        <w:tab/>
        <w:t>If you are being treated for DFSP:</w:t>
      </w:r>
    </w:p>
    <w:p w:rsidR="0080400D" w:rsidRPr="007A1698" w:rsidRDefault="0080400D" w:rsidP="007A1698">
      <w:pPr>
        <w:autoSpaceDE w:val="0"/>
        <w:autoSpaceDN w:val="0"/>
        <w:adjustRightInd w:val="0"/>
        <w:spacing w:after="0" w:line="240" w:lineRule="auto"/>
        <w:ind w:left="567"/>
        <w:rPr>
          <w:rFonts w:ascii="Times New Roman" w:hAnsi="Times New Roman"/>
          <w:lang w:val="en-GB"/>
        </w:rPr>
      </w:pPr>
      <w:r w:rsidRPr="007A1698">
        <w:rPr>
          <w:rFonts w:ascii="Times New Roman" w:hAnsi="Times New Roman"/>
        </w:rPr>
        <w:t>The dose is 800</w:t>
      </w:r>
      <w:r w:rsidR="00875378" w:rsidRPr="007A1698">
        <w:rPr>
          <w:rFonts w:ascii="Times New Roman" w:hAnsi="Times New Roman"/>
        </w:rPr>
        <w:t> </w:t>
      </w:r>
      <w:r w:rsidRPr="007A1698">
        <w:rPr>
          <w:rFonts w:ascii="Times New Roman" w:hAnsi="Times New Roman"/>
        </w:rPr>
        <w:t>mg per day (</w:t>
      </w:r>
      <w:r w:rsidR="005E09EF" w:rsidRPr="007A1698">
        <w:rPr>
          <w:rFonts w:ascii="Times New Roman" w:hAnsi="Times New Roman"/>
        </w:rPr>
        <w:t>8 tablets</w:t>
      </w:r>
      <w:r w:rsidRPr="007A1698">
        <w:rPr>
          <w:rFonts w:ascii="Times New Roman" w:hAnsi="Times New Roman"/>
        </w:rPr>
        <w:t xml:space="preserve">), to be taken as </w:t>
      </w:r>
      <w:r w:rsidR="005E09EF" w:rsidRPr="007A1698">
        <w:rPr>
          <w:rFonts w:ascii="Times New Roman" w:hAnsi="Times New Roman"/>
        </w:rPr>
        <w:t>4 tablets</w:t>
      </w:r>
      <w:r w:rsidRPr="007A1698">
        <w:rPr>
          <w:rFonts w:ascii="Times New Roman" w:hAnsi="Times New Roman"/>
        </w:rPr>
        <w:t xml:space="preserve"> in the morning and </w:t>
      </w:r>
      <w:r w:rsidR="005E09EF" w:rsidRPr="007A1698">
        <w:rPr>
          <w:rFonts w:ascii="Times New Roman" w:hAnsi="Times New Roman"/>
        </w:rPr>
        <w:t>4 tablets</w:t>
      </w:r>
      <w:r w:rsidRPr="007A1698">
        <w:rPr>
          <w:rFonts w:ascii="Times New Roman" w:hAnsi="Times New Roman"/>
        </w:rPr>
        <w:t xml:space="preserve"> in the evening.</w:t>
      </w:r>
    </w:p>
    <w:p w:rsidR="0080400D" w:rsidRPr="007A1698" w:rsidRDefault="0080400D" w:rsidP="007A1698">
      <w:pPr>
        <w:autoSpaceDE w:val="0"/>
        <w:autoSpaceDN w:val="0"/>
        <w:adjustRightInd w:val="0"/>
        <w:spacing w:after="0" w:line="240" w:lineRule="auto"/>
        <w:rPr>
          <w:rFonts w:ascii="Times New Roman" w:hAnsi="Times New Roman"/>
          <w:lang w:val="en-GB"/>
        </w:rPr>
      </w:pPr>
    </w:p>
    <w:p w:rsidR="00B94092" w:rsidRPr="007A1698" w:rsidRDefault="00B94092" w:rsidP="007A1698">
      <w:pPr>
        <w:autoSpaceDE w:val="0"/>
        <w:autoSpaceDN w:val="0"/>
        <w:adjustRightInd w:val="0"/>
        <w:spacing w:after="0" w:line="240" w:lineRule="auto"/>
        <w:rPr>
          <w:rFonts w:ascii="Times New Roman" w:hAnsi="Times New Roman"/>
          <w:b/>
          <w:bCs/>
          <w:lang w:val="en-GB"/>
        </w:rPr>
      </w:pPr>
      <w:r w:rsidRPr="007A1698">
        <w:rPr>
          <w:rFonts w:ascii="Times New Roman" w:hAnsi="Times New Roman"/>
          <w:b/>
          <w:bCs/>
          <w:lang w:val="en-GB"/>
        </w:rPr>
        <w:t>Use in children and adolescents</w:t>
      </w:r>
    </w:p>
    <w:p w:rsidR="00A46599" w:rsidRPr="007A1698" w:rsidRDefault="00B94092"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The doctor will tell you how many tablets of Imatinib Actavis to give to your child. The amount of Imatinib Actavis given will depend on your child’s condition, body weight and height.</w:t>
      </w:r>
    </w:p>
    <w:p w:rsidR="00A46599" w:rsidRPr="007A1698" w:rsidRDefault="00A46599" w:rsidP="007A1698">
      <w:pPr>
        <w:autoSpaceDE w:val="0"/>
        <w:autoSpaceDN w:val="0"/>
        <w:adjustRightInd w:val="0"/>
        <w:spacing w:after="0" w:line="240" w:lineRule="auto"/>
        <w:rPr>
          <w:rFonts w:ascii="Times New Roman" w:hAnsi="Times New Roman"/>
          <w:lang w:val="en-GB"/>
        </w:rPr>
      </w:pPr>
    </w:p>
    <w:p w:rsidR="00B94092" w:rsidRPr="007A1698" w:rsidRDefault="00B94092"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The total daily dose in children must not exceed 800 mg</w:t>
      </w:r>
      <w:r w:rsidR="00A46599" w:rsidRPr="007A1698">
        <w:rPr>
          <w:rFonts w:ascii="Times New Roman" w:hAnsi="Times New Roman"/>
          <w:lang w:val="en-GB"/>
        </w:rPr>
        <w:t xml:space="preserve"> with CML</w:t>
      </w:r>
      <w:r w:rsidR="00956BD9">
        <w:rPr>
          <w:rFonts w:ascii="Times New Roman" w:hAnsi="Times New Roman"/>
          <w:lang w:val="en-GB"/>
        </w:rPr>
        <w:t xml:space="preserve"> </w:t>
      </w:r>
      <w:r w:rsidR="00956BD9" w:rsidRPr="000F5DB0">
        <w:rPr>
          <w:rFonts w:ascii="Times New Roman" w:hAnsi="Times New Roman"/>
          <w:lang w:val="en-GB"/>
        </w:rPr>
        <w:t>and 600 mg with Ph+ALL</w:t>
      </w:r>
      <w:r w:rsidRPr="001B0C82">
        <w:rPr>
          <w:rFonts w:ascii="Times New Roman" w:hAnsi="Times New Roman"/>
          <w:lang w:val="en-GB"/>
        </w:rPr>
        <w:t>.</w:t>
      </w:r>
      <w:r w:rsidRPr="007A1698">
        <w:rPr>
          <w:rFonts w:ascii="Times New Roman" w:hAnsi="Times New Roman"/>
          <w:lang w:val="en-GB"/>
        </w:rPr>
        <w:t xml:space="preserve"> The treatment can either be given to your child as a once</w:t>
      </w:r>
      <w:r w:rsidR="00956BD9">
        <w:rPr>
          <w:rFonts w:ascii="Times New Roman" w:hAnsi="Times New Roman"/>
          <w:lang w:val="en-GB"/>
        </w:rPr>
        <w:noBreakHyphen/>
      </w:r>
      <w:r w:rsidRPr="007A1698">
        <w:rPr>
          <w:rFonts w:ascii="Times New Roman" w:hAnsi="Times New Roman"/>
          <w:lang w:val="en-GB"/>
        </w:rPr>
        <w:t>daily dose or alternatively the daily dose can be split into two administrations (half in the morning and half in the evening).</w:t>
      </w:r>
    </w:p>
    <w:p w:rsidR="00B94092" w:rsidRPr="007A1698" w:rsidRDefault="00B94092" w:rsidP="007A1698">
      <w:pPr>
        <w:autoSpaceDE w:val="0"/>
        <w:autoSpaceDN w:val="0"/>
        <w:adjustRightInd w:val="0"/>
        <w:spacing w:after="0" w:line="240" w:lineRule="auto"/>
        <w:rPr>
          <w:rFonts w:ascii="Times New Roman" w:hAnsi="Times New Roman"/>
          <w:lang w:val="en-GB"/>
        </w:rPr>
      </w:pPr>
    </w:p>
    <w:p w:rsidR="00B94092" w:rsidRPr="007A1698" w:rsidRDefault="00B94092" w:rsidP="007A1698">
      <w:pPr>
        <w:autoSpaceDE w:val="0"/>
        <w:autoSpaceDN w:val="0"/>
        <w:adjustRightInd w:val="0"/>
        <w:spacing w:after="0" w:line="240" w:lineRule="auto"/>
        <w:rPr>
          <w:rFonts w:ascii="Times New Roman" w:hAnsi="Times New Roman"/>
          <w:b/>
          <w:bCs/>
          <w:lang w:val="en-GB"/>
        </w:rPr>
      </w:pPr>
      <w:r w:rsidRPr="007A1698">
        <w:rPr>
          <w:rFonts w:ascii="Times New Roman" w:hAnsi="Times New Roman"/>
          <w:b/>
          <w:bCs/>
          <w:lang w:val="en-GB"/>
        </w:rPr>
        <w:t>When and how to take Imatinib Actavis</w:t>
      </w:r>
    </w:p>
    <w:p w:rsidR="00B94092" w:rsidRPr="007A1698" w:rsidRDefault="00B94092"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r>
      <w:r w:rsidRPr="007A1698">
        <w:rPr>
          <w:rFonts w:ascii="Times New Roman" w:hAnsi="Times New Roman"/>
          <w:b/>
          <w:bCs/>
          <w:lang w:val="en-GB"/>
        </w:rPr>
        <w:t xml:space="preserve">Take Imatinib Actavis with a meal. </w:t>
      </w:r>
      <w:r w:rsidRPr="007A1698">
        <w:rPr>
          <w:rFonts w:ascii="Times New Roman" w:hAnsi="Times New Roman"/>
          <w:lang w:val="en-GB"/>
        </w:rPr>
        <w:t>This will help protect you from stomach problems when taking Imatinib Actavis.</w:t>
      </w:r>
    </w:p>
    <w:p w:rsidR="00B94092" w:rsidRPr="007A1698" w:rsidRDefault="00B94092" w:rsidP="007A1698">
      <w:pPr>
        <w:pStyle w:val="KeinLeerraum"/>
        <w:rPr>
          <w:rFonts w:ascii="Times New Roman" w:hAnsi="Times New Roman"/>
          <w:highlight w:val="lightGray"/>
          <w:lang w:val="en-GB"/>
        </w:rPr>
      </w:pPr>
    </w:p>
    <w:p w:rsidR="00B94092" w:rsidRPr="007A1698" w:rsidRDefault="00B94092"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r>
      <w:r w:rsidRPr="007A1698">
        <w:rPr>
          <w:rFonts w:ascii="Times New Roman" w:hAnsi="Times New Roman"/>
          <w:b/>
          <w:bCs/>
          <w:lang w:val="en-GB"/>
        </w:rPr>
        <w:t>Swallow the tablets whole with a large glass of water.</w:t>
      </w:r>
    </w:p>
    <w:p w:rsidR="00B94092" w:rsidRPr="007A1698" w:rsidRDefault="00956BD9" w:rsidP="007A1698">
      <w:pPr>
        <w:autoSpaceDE w:val="0"/>
        <w:autoSpaceDN w:val="0"/>
        <w:adjustRightInd w:val="0"/>
        <w:spacing w:after="0" w:line="240" w:lineRule="auto"/>
        <w:ind w:left="567" w:hanging="567"/>
        <w:rPr>
          <w:rFonts w:ascii="Times New Roman" w:hAnsi="Times New Roman"/>
          <w:lang w:val="en-GB"/>
        </w:rPr>
      </w:pPr>
      <w:r>
        <w:rPr>
          <w:rFonts w:ascii="Times New Roman" w:hAnsi="Times New Roman"/>
          <w:lang w:val="en-GB"/>
        </w:rPr>
        <w:tab/>
      </w:r>
      <w:r w:rsidR="00B94092" w:rsidRPr="007A1698">
        <w:rPr>
          <w:rFonts w:ascii="Times New Roman" w:hAnsi="Times New Roman"/>
          <w:lang w:val="en-GB"/>
        </w:rPr>
        <w:t>The tablet can be divided into equal doses.</w:t>
      </w:r>
    </w:p>
    <w:p w:rsidR="00B94092" w:rsidRPr="007A1698" w:rsidRDefault="00B94092" w:rsidP="007A1698">
      <w:pPr>
        <w:widowControl w:val="0"/>
        <w:autoSpaceDE w:val="0"/>
        <w:autoSpaceDN w:val="0"/>
        <w:adjustRightInd w:val="0"/>
        <w:spacing w:after="0" w:line="240" w:lineRule="auto"/>
        <w:ind w:right="-20"/>
        <w:rPr>
          <w:rFonts w:ascii="Times New Roman" w:hAnsi="Times New Roman"/>
          <w:lang w:val="en-GB"/>
        </w:rPr>
      </w:pPr>
    </w:p>
    <w:p w:rsidR="00B94092" w:rsidRPr="00F07FE1" w:rsidRDefault="00B94092" w:rsidP="007A1698">
      <w:pPr>
        <w:widowControl w:val="0"/>
        <w:autoSpaceDE w:val="0"/>
        <w:autoSpaceDN w:val="0"/>
        <w:adjustRightInd w:val="0"/>
        <w:spacing w:after="0" w:line="240" w:lineRule="auto"/>
        <w:ind w:right="-20"/>
        <w:rPr>
          <w:rFonts w:ascii="Times New Roman" w:hAnsi="Times New Roman"/>
          <w:lang w:val="en-GB"/>
        </w:rPr>
      </w:pPr>
      <w:r w:rsidRPr="007A1698">
        <w:rPr>
          <w:rFonts w:ascii="Times New Roman" w:hAnsi="Times New Roman"/>
          <w:lang w:val="en-GB"/>
        </w:rPr>
        <w:t>I</w:t>
      </w:r>
      <w:r w:rsidRPr="00F07FE1">
        <w:rPr>
          <w:rFonts w:ascii="Times New Roman" w:hAnsi="Times New Roman"/>
          <w:lang w:val="en-GB"/>
        </w:rPr>
        <w:t>f</w:t>
      </w:r>
      <w:r w:rsidRPr="007A1698">
        <w:rPr>
          <w:rFonts w:ascii="Times New Roman" w:hAnsi="Times New Roman"/>
          <w:lang w:val="en-GB"/>
        </w:rPr>
        <w:t xml:space="preserve"> y</w:t>
      </w:r>
      <w:r w:rsidRPr="00F07FE1">
        <w:rPr>
          <w:rFonts w:ascii="Times New Roman" w:hAnsi="Times New Roman"/>
          <w:lang w:val="en-GB"/>
        </w:rPr>
        <w:t>ou a</w:t>
      </w:r>
      <w:r w:rsidRPr="007A1698">
        <w:rPr>
          <w:rFonts w:ascii="Times New Roman" w:hAnsi="Times New Roman"/>
          <w:lang w:val="en-GB"/>
        </w:rPr>
        <w:t>r</w:t>
      </w:r>
      <w:r w:rsidRPr="00F07FE1">
        <w:rPr>
          <w:rFonts w:ascii="Times New Roman" w:hAnsi="Times New Roman"/>
          <w:lang w:val="en-GB"/>
        </w:rPr>
        <w:t>e unab</w:t>
      </w:r>
      <w:r w:rsidRPr="007A1698">
        <w:rPr>
          <w:rFonts w:ascii="Times New Roman" w:hAnsi="Times New Roman"/>
          <w:lang w:val="en-GB"/>
        </w:rPr>
        <w:t>l</w:t>
      </w:r>
      <w:r w:rsidRPr="00F07FE1">
        <w:rPr>
          <w:rFonts w:ascii="Times New Roman" w:hAnsi="Times New Roman"/>
          <w:lang w:val="en-GB"/>
        </w:rPr>
        <w:t xml:space="preserve">e </w:t>
      </w:r>
      <w:r w:rsidRPr="007A1698">
        <w:rPr>
          <w:rFonts w:ascii="Times New Roman" w:hAnsi="Times New Roman"/>
          <w:lang w:val="en-GB"/>
        </w:rPr>
        <w:t>t</w:t>
      </w:r>
      <w:r w:rsidRPr="00F07FE1">
        <w:rPr>
          <w:rFonts w:ascii="Times New Roman" w:hAnsi="Times New Roman"/>
          <w:lang w:val="en-GB"/>
        </w:rPr>
        <w:t>o swa</w:t>
      </w:r>
      <w:r w:rsidRPr="007A1698">
        <w:rPr>
          <w:rFonts w:ascii="Times New Roman" w:hAnsi="Times New Roman"/>
          <w:lang w:val="en-GB"/>
        </w:rPr>
        <w:t>ll</w:t>
      </w:r>
      <w:r w:rsidRPr="00F07FE1">
        <w:rPr>
          <w:rFonts w:ascii="Times New Roman" w:hAnsi="Times New Roman"/>
          <w:lang w:val="en-GB"/>
        </w:rPr>
        <w:t>ow</w:t>
      </w:r>
      <w:r w:rsidRPr="007A1698">
        <w:rPr>
          <w:rFonts w:ascii="Times New Roman" w:hAnsi="Times New Roman"/>
          <w:lang w:val="en-GB"/>
        </w:rPr>
        <w:t xml:space="preserve"> t</w:t>
      </w:r>
      <w:r w:rsidRPr="00F07FE1">
        <w:rPr>
          <w:rFonts w:ascii="Times New Roman" w:hAnsi="Times New Roman"/>
          <w:lang w:val="en-GB"/>
        </w:rPr>
        <w:t xml:space="preserve">he </w:t>
      </w:r>
      <w:r w:rsidRPr="007A1698">
        <w:rPr>
          <w:rFonts w:ascii="Times New Roman" w:hAnsi="Times New Roman"/>
          <w:lang w:val="en-GB"/>
        </w:rPr>
        <w:t>t</w:t>
      </w:r>
      <w:r w:rsidRPr="00F07FE1">
        <w:rPr>
          <w:rFonts w:ascii="Times New Roman" w:hAnsi="Times New Roman"/>
          <w:lang w:val="en-GB"/>
        </w:rPr>
        <w:t>ab</w:t>
      </w:r>
      <w:r w:rsidRPr="007A1698">
        <w:rPr>
          <w:rFonts w:ascii="Times New Roman" w:hAnsi="Times New Roman"/>
          <w:lang w:val="en-GB"/>
        </w:rPr>
        <w:t>l</w:t>
      </w:r>
      <w:r w:rsidRPr="00F07FE1">
        <w:rPr>
          <w:rFonts w:ascii="Times New Roman" w:hAnsi="Times New Roman"/>
          <w:lang w:val="en-GB"/>
        </w:rPr>
        <w:t>e</w:t>
      </w:r>
      <w:r w:rsidRPr="007A1698">
        <w:rPr>
          <w:rFonts w:ascii="Times New Roman" w:hAnsi="Times New Roman"/>
          <w:lang w:val="en-GB"/>
        </w:rPr>
        <w:t>t</w:t>
      </w:r>
      <w:r w:rsidRPr="00F07FE1">
        <w:rPr>
          <w:rFonts w:ascii="Times New Roman" w:hAnsi="Times New Roman"/>
          <w:lang w:val="en-GB"/>
        </w:rPr>
        <w:t xml:space="preserve">s, </w:t>
      </w:r>
      <w:r w:rsidRPr="007A1698">
        <w:rPr>
          <w:rFonts w:ascii="Times New Roman" w:hAnsi="Times New Roman"/>
          <w:lang w:val="en-GB"/>
        </w:rPr>
        <w:t>y</w:t>
      </w:r>
      <w:r w:rsidRPr="00F07FE1">
        <w:rPr>
          <w:rFonts w:ascii="Times New Roman" w:hAnsi="Times New Roman"/>
          <w:lang w:val="en-GB"/>
        </w:rPr>
        <w:t>ou c</w:t>
      </w:r>
      <w:r w:rsidRPr="007A1698">
        <w:rPr>
          <w:rFonts w:ascii="Times New Roman" w:hAnsi="Times New Roman"/>
          <w:lang w:val="en-GB"/>
        </w:rPr>
        <w:t>a</w:t>
      </w:r>
      <w:r w:rsidRPr="00F07FE1">
        <w:rPr>
          <w:rFonts w:ascii="Times New Roman" w:hAnsi="Times New Roman"/>
          <w:lang w:val="en-GB"/>
        </w:rPr>
        <w:t>n d</w:t>
      </w:r>
      <w:r w:rsidRPr="007A1698">
        <w:rPr>
          <w:rFonts w:ascii="Times New Roman" w:hAnsi="Times New Roman"/>
          <w:lang w:val="en-GB"/>
        </w:rPr>
        <w:t>i</w:t>
      </w:r>
      <w:r w:rsidRPr="00F07FE1">
        <w:rPr>
          <w:rFonts w:ascii="Times New Roman" w:hAnsi="Times New Roman"/>
          <w:lang w:val="en-GB"/>
        </w:rPr>
        <w:t>s</w:t>
      </w:r>
      <w:r w:rsidRPr="007A1698">
        <w:rPr>
          <w:rFonts w:ascii="Times New Roman" w:hAnsi="Times New Roman"/>
          <w:lang w:val="en-GB"/>
        </w:rPr>
        <w:t>s</w:t>
      </w:r>
      <w:r w:rsidRPr="00F07FE1">
        <w:rPr>
          <w:rFonts w:ascii="Times New Roman" w:hAnsi="Times New Roman"/>
          <w:lang w:val="en-GB"/>
        </w:rPr>
        <w:t>o</w:t>
      </w:r>
      <w:r w:rsidRPr="007A1698">
        <w:rPr>
          <w:rFonts w:ascii="Times New Roman" w:hAnsi="Times New Roman"/>
          <w:lang w:val="en-GB"/>
        </w:rPr>
        <w:t>lv</w:t>
      </w:r>
      <w:r w:rsidRPr="00F07FE1">
        <w:rPr>
          <w:rFonts w:ascii="Times New Roman" w:hAnsi="Times New Roman"/>
          <w:lang w:val="en-GB"/>
        </w:rPr>
        <w:t xml:space="preserve">e </w:t>
      </w:r>
      <w:r w:rsidRPr="007A1698">
        <w:rPr>
          <w:rFonts w:ascii="Times New Roman" w:hAnsi="Times New Roman"/>
          <w:lang w:val="en-GB"/>
        </w:rPr>
        <w:t>t</w:t>
      </w:r>
      <w:r w:rsidRPr="00F07FE1">
        <w:rPr>
          <w:rFonts w:ascii="Times New Roman" w:hAnsi="Times New Roman"/>
          <w:lang w:val="en-GB"/>
        </w:rPr>
        <w:t>hem</w:t>
      </w:r>
      <w:r w:rsidRPr="007A1698">
        <w:rPr>
          <w:rFonts w:ascii="Times New Roman" w:hAnsi="Times New Roman"/>
          <w:lang w:val="en-GB"/>
        </w:rPr>
        <w:t xml:space="preserve"> i</w:t>
      </w:r>
      <w:r w:rsidRPr="00F07FE1">
        <w:rPr>
          <w:rFonts w:ascii="Times New Roman" w:hAnsi="Times New Roman"/>
          <w:lang w:val="en-GB"/>
        </w:rPr>
        <w:t xml:space="preserve">n a </w:t>
      </w:r>
      <w:r w:rsidRPr="007A1698">
        <w:rPr>
          <w:rFonts w:ascii="Times New Roman" w:hAnsi="Times New Roman"/>
          <w:lang w:val="en-GB"/>
        </w:rPr>
        <w:t>gl</w:t>
      </w:r>
      <w:r w:rsidRPr="00F07FE1">
        <w:rPr>
          <w:rFonts w:ascii="Times New Roman" w:hAnsi="Times New Roman"/>
          <w:lang w:val="en-GB"/>
        </w:rPr>
        <w:t>a</w:t>
      </w:r>
      <w:r w:rsidRPr="007A1698">
        <w:rPr>
          <w:rFonts w:ascii="Times New Roman" w:hAnsi="Times New Roman"/>
          <w:lang w:val="en-GB"/>
        </w:rPr>
        <w:t>s</w:t>
      </w:r>
      <w:r w:rsidRPr="00F07FE1">
        <w:rPr>
          <w:rFonts w:ascii="Times New Roman" w:hAnsi="Times New Roman"/>
          <w:lang w:val="en-GB"/>
        </w:rPr>
        <w:t>s of</w:t>
      </w:r>
      <w:r w:rsidRPr="007A1698">
        <w:rPr>
          <w:rFonts w:ascii="Times New Roman" w:hAnsi="Times New Roman"/>
          <w:lang w:val="en-GB"/>
        </w:rPr>
        <w:t xml:space="preserve"> </w:t>
      </w:r>
      <w:r w:rsidRPr="00F07FE1">
        <w:rPr>
          <w:rFonts w:ascii="Times New Roman" w:hAnsi="Times New Roman"/>
          <w:lang w:val="en-GB"/>
        </w:rPr>
        <w:t>s</w:t>
      </w:r>
      <w:r w:rsidRPr="007A1698">
        <w:rPr>
          <w:rFonts w:ascii="Times New Roman" w:hAnsi="Times New Roman"/>
          <w:lang w:val="en-GB"/>
        </w:rPr>
        <w:t>til</w:t>
      </w:r>
      <w:r w:rsidRPr="00F07FE1">
        <w:rPr>
          <w:rFonts w:ascii="Times New Roman" w:hAnsi="Times New Roman"/>
          <w:lang w:val="en-GB"/>
        </w:rPr>
        <w:t>l</w:t>
      </w:r>
      <w:r w:rsidRPr="007A1698">
        <w:rPr>
          <w:rFonts w:ascii="Times New Roman" w:hAnsi="Times New Roman"/>
          <w:lang w:val="en-GB"/>
        </w:rPr>
        <w:t xml:space="preserve"> </w:t>
      </w:r>
      <w:r w:rsidR="006E5150" w:rsidRPr="007A1698">
        <w:rPr>
          <w:rFonts w:ascii="Times New Roman" w:hAnsi="Times New Roman"/>
          <w:lang w:val="en-GB"/>
        </w:rPr>
        <w:t xml:space="preserve">or mineral </w:t>
      </w:r>
      <w:r w:rsidRPr="007A1698">
        <w:rPr>
          <w:rFonts w:ascii="Times New Roman" w:hAnsi="Times New Roman"/>
          <w:lang w:val="en-GB"/>
        </w:rPr>
        <w:t>w</w:t>
      </w:r>
      <w:r w:rsidRPr="00F07FE1">
        <w:rPr>
          <w:rFonts w:ascii="Times New Roman" w:hAnsi="Times New Roman"/>
          <w:lang w:val="en-GB"/>
        </w:rPr>
        <w:t>a</w:t>
      </w:r>
      <w:r w:rsidRPr="007A1698">
        <w:rPr>
          <w:rFonts w:ascii="Times New Roman" w:hAnsi="Times New Roman"/>
          <w:lang w:val="en-GB"/>
        </w:rPr>
        <w:t>t</w:t>
      </w:r>
      <w:r w:rsidRPr="00F07FE1">
        <w:rPr>
          <w:rFonts w:ascii="Times New Roman" w:hAnsi="Times New Roman"/>
          <w:lang w:val="en-GB"/>
        </w:rPr>
        <w:t>er</w:t>
      </w:r>
      <w:r w:rsidRPr="007A1698">
        <w:rPr>
          <w:rFonts w:ascii="Times New Roman" w:hAnsi="Times New Roman"/>
          <w:lang w:val="en-GB"/>
        </w:rPr>
        <w:t xml:space="preserve"> </w:t>
      </w:r>
      <w:r w:rsidRPr="00F07FE1">
        <w:rPr>
          <w:rFonts w:ascii="Times New Roman" w:hAnsi="Times New Roman"/>
          <w:lang w:val="en-GB"/>
        </w:rPr>
        <w:t>or</w:t>
      </w:r>
      <w:r w:rsidRPr="007A1698">
        <w:rPr>
          <w:rFonts w:ascii="Times New Roman" w:hAnsi="Times New Roman"/>
          <w:lang w:val="en-GB"/>
        </w:rPr>
        <w:t xml:space="preserve"> </w:t>
      </w:r>
      <w:r w:rsidRPr="00F07FE1">
        <w:rPr>
          <w:rFonts w:ascii="Times New Roman" w:hAnsi="Times New Roman"/>
          <w:lang w:val="en-GB"/>
        </w:rPr>
        <w:t>app</w:t>
      </w:r>
      <w:r w:rsidRPr="007A1698">
        <w:rPr>
          <w:rFonts w:ascii="Times New Roman" w:hAnsi="Times New Roman"/>
          <w:lang w:val="en-GB"/>
        </w:rPr>
        <w:t>l</w:t>
      </w:r>
      <w:r w:rsidRPr="00F07FE1">
        <w:rPr>
          <w:rFonts w:ascii="Times New Roman" w:hAnsi="Times New Roman"/>
          <w:lang w:val="en-GB"/>
        </w:rPr>
        <w:t xml:space="preserve">e </w:t>
      </w:r>
      <w:r w:rsidRPr="007A1698">
        <w:rPr>
          <w:rFonts w:ascii="Times New Roman" w:hAnsi="Times New Roman"/>
          <w:lang w:val="en-GB"/>
        </w:rPr>
        <w:t>j</w:t>
      </w:r>
      <w:r w:rsidRPr="00F07FE1">
        <w:rPr>
          <w:rFonts w:ascii="Times New Roman" w:hAnsi="Times New Roman"/>
          <w:lang w:val="en-GB"/>
        </w:rPr>
        <w:t>u</w:t>
      </w:r>
      <w:r w:rsidRPr="007A1698">
        <w:rPr>
          <w:rFonts w:ascii="Times New Roman" w:hAnsi="Times New Roman"/>
          <w:lang w:val="en-GB"/>
        </w:rPr>
        <w:t>i</w:t>
      </w:r>
      <w:r w:rsidRPr="00F07FE1">
        <w:rPr>
          <w:rFonts w:ascii="Times New Roman" w:hAnsi="Times New Roman"/>
          <w:lang w:val="en-GB"/>
        </w:rPr>
        <w:t>c</w:t>
      </w:r>
      <w:r w:rsidRPr="007A1698">
        <w:rPr>
          <w:rFonts w:ascii="Times New Roman" w:hAnsi="Times New Roman"/>
          <w:lang w:val="en-GB"/>
        </w:rPr>
        <w:t>e</w:t>
      </w:r>
      <w:r w:rsidRPr="00F07FE1">
        <w:rPr>
          <w:rFonts w:ascii="Times New Roman" w:hAnsi="Times New Roman"/>
          <w:lang w:val="en-GB"/>
        </w:rPr>
        <w:t>:</w:t>
      </w:r>
    </w:p>
    <w:p w:rsidR="00B94092" w:rsidRPr="00F07FE1" w:rsidRDefault="00B94092" w:rsidP="007A1698">
      <w:pPr>
        <w:widowControl w:val="0"/>
        <w:tabs>
          <w:tab w:val="left" w:pos="567"/>
          <w:tab w:val="left" w:pos="680"/>
        </w:tabs>
        <w:autoSpaceDE w:val="0"/>
        <w:autoSpaceDN w:val="0"/>
        <w:adjustRightInd w:val="0"/>
        <w:spacing w:after="0" w:line="240" w:lineRule="auto"/>
        <w:ind w:right="-20"/>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U</w:t>
      </w:r>
      <w:r w:rsidRPr="00F07FE1">
        <w:rPr>
          <w:rFonts w:ascii="Times New Roman" w:hAnsi="Times New Roman"/>
          <w:lang w:val="en-GB"/>
        </w:rPr>
        <w:t>se</w:t>
      </w:r>
      <w:r w:rsidRPr="007A1698">
        <w:rPr>
          <w:rFonts w:ascii="Times New Roman" w:hAnsi="Times New Roman"/>
          <w:lang w:val="en-GB"/>
        </w:rPr>
        <w:t xml:space="preserve"> </w:t>
      </w:r>
      <w:r w:rsidRPr="00F07FE1">
        <w:rPr>
          <w:rFonts w:ascii="Times New Roman" w:hAnsi="Times New Roman"/>
          <w:lang w:val="en-GB"/>
        </w:rPr>
        <w:t>about</w:t>
      </w:r>
      <w:r w:rsidRPr="007A1698">
        <w:rPr>
          <w:rFonts w:ascii="Times New Roman" w:hAnsi="Times New Roman"/>
          <w:lang w:val="en-GB"/>
        </w:rPr>
        <w:t xml:space="preserve"> </w:t>
      </w:r>
      <w:r w:rsidRPr="00F07FE1">
        <w:rPr>
          <w:rFonts w:ascii="Times New Roman" w:hAnsi="Times New Roman"/>
          <w:lang w:val="en-GB"/>
        </w:rPr>
        <w:t>50 </w:t>
      </w:r>
      <w:r w:rsidRPr="007A1698">
        <w:rPr>
          <w:rFonts w:ascii="Times New Roman" w:hAnsi="Times New Roman"/>
          <w:lang w:val="en-GB"/>
        </w:rPr>
        <w:t>m</w:t>
      </w:r>
      <w:r w:rsidRPr="00F07FE1">
        <w:rPr>
          <w:rFonts w:ascii="Times New Roman" w:hAnsi="Times New Roman"/>
          <w:lang w:val="en-GB"/>
        </w:rPr>
        <w:t>l</w:t>
      </w:r>
      <w:r w:rsidRPr="007A1698">
        <w:rPr>
          <w:rFonts w:ascii="Times New Roman" w:hAnsi="Times New Roman"/>
          <w:lang w:val="en-GB"/>
        </w:rPr>
        <w:t xml:space="preserve"> f</w:t>
      </w:r>
      <w:r w:rsidRPr="00F07FE1">
        <w:rPr>
          <w:rFonts w:ascii="Times New Roman" w:hAnsi="Times New Roman"/>
          <w:lang w:val="en-GB"/>
        </w:rPr>
        <w:t>or</w:t>
      </w:r>
      <w:r w:rsidRPr="007A1698">
        <w:rPr>
          <w:rFonts w:ascii="Times New Roman" w:hAnsi="Times New Roman"/>
          <w:lang w:val="en-GB"/>
        </w:rPr>
        <w:t xml:space="preserve"> </w:t>
      </w:r>
      <w:r w:rsidRPr="00F07FE1">
        <w:rPr>
          <w:rFonts w:ascii="Times New Roman" w:hAnsi="Times New Roman"/>
          <w:lang w:val="en-GB"/>
        </w:rPr>
        <w:t>e</w:t>
      </w:r>
      <w:r w:rsidRPr="007A1698">
        <w:rPr>
          <w:rFonts w:ascii="Times New Roman" w:hAnsi="Times New Roman"/>
          <w:lang w:val="en-GB"/>
        </w:rPr>
        <w:t>a</w:t>
      </w:r>
      <w:r w:rsidRPr="00F07FE1">
        <w:rPr>
          <w:rFonts w:ascii="Times New Roman" w:hAnsi="Times New Roman"/>
          <w:lang w:val="en-GB"/>
        </w:rPr>
        <w:t>ch</w:t>
      </w:r>
      <w:r w:rsidRPr="007A1698">
        <w:rPr>
          <w:rFonts w:ascii="Times New Roman" w:hAnsi="Times New Roman"/>
          <w:lang w:val="en-GB"/>
        </w:rPr>
        <w:t xml:space="preserve"> </w:t>
      </w:r>
      <w:r w:rsidRPr="00F07FE1">
        <w:rPr>
          <w:rFonts w:ascii="Times New Roman" w:hAnsi="Times New Roman"/>
          <w:lang w:val="en-GB"/>
        </w:rPr>
        <w:t>100 </w:t>
      </w:r>
      <w:r w:rsidRPr="007A1698">
        <w:rPr>
          <w:rFonts w:ascii="Times New Roman" w:hAnsi="Times New Roman"/>
          <w:lang w:val="en-GB"/>
        </w:rPr>
        <w:t>m</w:t>
      </w:r>
      <w:r w:rsidRPr="00F07FE1">
        <w:rPr>
          <w:rFonts w:ascii="Times New Roman" w:hAnsi="Times New Roman"/>
          <w:lang w:val="en-GB"/>
        </w:rPr>
        <w:t>g</w:t>
      </w:r>
      <w:r w:rsidRPr="007A1698">
        <w:rPr>
          <w:rFonts w:ascii="Times New Roman" w:hAnsi="Times New Roman"/>
          <w:lang w:val="en-GB"/>
        </w:rPr>
        <w:t xml:space="preserve"> t</w:t>
      </w:r>
      <w:r w:rsidRPr="00F07FE1">
        <w:rPr>
          <w:rFonts w:ascii="Times New Roman" w:hAnsi="Times New Roman"/>
          <w:lang w:val="en-GB"/>
        </w:rPr>
        <w:t>ab</w:t>
      </w:r>
      <w:r w:rsidRPr="007A1698">
        <w:rPr>
          <w:rFonts w:ascii="Times New Roman" w:hAnsi="Times New Roman"/>
          <w:lang w:val="en-GB"/>
        </w:rPr>
        <w:t>l</w:t>
      </w:r>
      <w:r w:rsidRPr="00F07FE1">
        <w:rPr>
          <w:rFonts w:ascii="Times New Roman" w:hAnsi="Times New Roman"/>
          <w:lang w:val="en-GB"/>
        </w:rPr>
        <w:t>e</w:t>
      </w:r>
      <w:r w:rsidRPr="007A1698">
        <w:rPr>
          <w:rFonts w:ascii="Times New Roman" w:hAnsi="Times New Roman"/>
          <w:lang w:val="en-GB"/>
        </w:rPr>
        <w:t>t</w:t>
      </w:r>
      <w:r w:rsidRPr="00F07FE1">
        <w:rPr>
          <w:rFonts w:ascii="Times New Roman" w:hAnsi="Times New Roman"/>
          <w:lang w:val="en-GB"/>
        </w:rPr>
        <w:t>.</w:t>
      </w:r>
    </w:p>
    <w:p w:rsidR="00B94092" w:rsidRPr="00F07FE1" w:rsidRDefault="00B94092" w:rsidP="007A1698">
      <w:pPr>
        <w:widowControl w:val="0"/>
        <w:tabs>
          <w:tab w:val="left" w:pos="567"/>
          <w:tab w:val="left" w:pos="680"/>
        </w:tabs>
        <w:autoSpaceDE w:val="0"/>
        <w:autoSpaceDN w:val="0"/>
        <w:adjustRightInd w:val="0"/>
        <w:spacing w:after="0" w:line="240" w:lineRule="auto"/>
        <w:ind w:right="-20"/>
        <w:rPr>
          <w:rFonts w:ascii="Times New Roman" w:hAnsi="Times New Roman"/>
          <w:lang w:val="en-GB"/>
        </w:rPr>
      </w:pPr>
      <w:r w:rsidRPr="006F03EF">
        <w:rPr>
          <w:rFonts w:ascii="Times New Roman" w:hAnsi="Times New Roman"/>
          <w:lang w:val="en-GB"/>
        </w:rPr>
        <w:t>-</w:t>
      </w:r>
      <w:r w:rsidRPr="006F03EF">
        <w:rPr>
          <w:rFonts w:ascii="Times New Roman" w:hAnsi="Times New Roman"/>
          <w:lang w:val="en-GB"/>
        </w:rPr>
        <w:tab/>
        <w:t>St</w:t>
      </w:r>
      <w:r w:rsidRPr="007A1698">
        <w:rPr>
          <w:rFonts w:ascii="Times New Roman" w:hAnsi="Times New Roman"/>
          <w:lang w:val="en-GB"/>
        </w:rPr>
        <w:t>i</w:t>
      </w:r>
      <w:r w:rsidRPr="00F07FE1">
        <w:rPr>
          <w:rFonts w:ascii="Times New Roman" w:hAnsi="Times New Roman"/>
          <w:lang w:val="en-GB"/>
        </w:rPr>
        <w:t>r</w:t>
      </w:r>
      <w:r w:rsidRPr="007A1698">
        <w:rPr>
          <w:rFonts w:ascii="Times New Roman" w:hAnsi="Times New Roman"/>
          <w:lang w:val="en-GB"/>
        </w:rPr>
        <w:t xml:space="preserve"> wit</w:t>
      </w:r>
      <w:r w:rsidRPr="00F07FE1">
        <w:rPr>
          <w:rFonts w:ascii="Times New Roman" w:hAnsi="Times New Roman"/>
          <w:lang w:val="en-GB"/>
        </w:rPr>
        <w:t>h a</w:t>
      </w:r>
      <w:r w:rsidRPr="007A1698">
        <w:rPr>
          <w:rFonts w:ascii="Times New Roman" w:hAnsi="Times New Roman"/>
          <w:lang w:val="en-GB"/>
        </w:rPr>
        <w:t xml:space="preserve"> </w:t>
      </w:r>
      <w:r w:rsidRPr="00F07FE1">
        <w:rPr>
          <w:rFonts w:ascii="Times New Roman" w:hAnsi="Times New Roman"/>
          <w:lang w:val="en-GB"/>
        </w:rPr>
        <w:t>spoon un</w:t>
      </w:r>
      <w:r w:rsidRPr="007A1698">
        <w:rPr>
          <w:rFonts w:ascii="Times New Roman" w:hAnsi="Times New Roman"/>
          <w:lang w:val="en-GB"/>
        </w:rPr>
        <w:t>ti</w:t>
      </w:r>
      <w:r w:rsidRPr="00F07FE1">
        <w:rPr>
          <w:rFonts w:ascii="Times New Roman" w:hAnsi="Times New Roman"/>
          <w:lang w:val="en-GB"/>
        </w:rPr>
        <w:t>l</w:t>
      </w:r>
      <w:r w:rsidRPr="007A1698">
        <w:rPr>
          <w:rFonts w:ascii="Times New Roman" w:hAnsi="Times New Roman"/>
          <w:lang w:val="en-GB"/>
        </w:rPr>
        <w:t xml:space="preserve"> t</w:t>
      </w:r>
      <w:r w:rsidRPr="00F07FE1">
        <w:rPr>
          <w:rFonts w:ascii="Times New Roman" w:hAnsi="Times New Roman"/>
          <w:lang w:val="en-GB"/>
        </w:rPr>
        <w:t xml:space="preserve">he </w:t>
      </w:r>
      <w:r w:rsidRPr="007A1698">
        <w:rPr>
          <w:rFonts w:ascii="Times New Roman" w:hAnsi="Times New Roman"/>
          <w:lang w:val="en-GB"/>
        </w:rPr>
        <w:t>t</w:t>
      </w:r>
      <w:r w:rsidRPr="00F07FE1">
        <w:rPr>
          <w:rFonts w:ascii="Times New Roman" w:hAnsi="Times New Roman"/>
          <w:lang w:val="en-GB"/>
        </w:rPr>
        <w:t>ab</w:t>
      </w:r>
      <w:r w:rsidRPr="007A1698">
        <w:rPr>
          <w:rFonts w:ascii="Times New Roman" w:hAnsi="Times New Roman"/>
          <w:lang w:val="en-GB"/>
        </w:rPr>
        <w:t>l</w:t>
      </w:r>
      <w:r w:rsidRPr="00F07FE1">
        <w:rPr>
          <w:rFonts w:ascii="Times New Roman" w:hAnsi="Times New Roman"/>
          <w:lang w:val="en-GB"/>
        </w:rPr>
        <w:t>e</w:t>
      </w:r>
      <w:r w:rsidRPr="007A1698">
        <w:rPr>
          <w:rFonts w:ascii="Times New Roman" w:hAnsi="Times New Roman"/>
          <w:lang w:val="en-GB"/>
        </w:rPr>
        <w:t>t</w:t>
      </w:r>
      <w:r w:rsidRPr="00F07FE1">
        <w:rPr>
          <w:rFonts w:ascii="Times New Roman" w:hAnsi="Times New Roman"/>
          <w:lang w:val="en-GB"/>
        </w:rPr>
        <w:t>s h</w:t>
      </w:r>
      <w:r w:rsidRPr="007A1698">
        <w:rPr>
          <w:rFonts w:ascii="Times New Roman" w:hAnsi="Times New Roman"/>
          <w:lang w:val="en-GB"/>
        </w:rPr>
        <w:t>av</w:t>
      </w:r>
      <w:r w:rsidRPr="00F07FE1">
        <w:rPr>
          <w:rFonts w:ascii="Times New Roman" w:hAnsi="Times New Roman"/>
          <w:lang w:val="en-GB"/>
        </w:rPr>
        <w:t>e co</w:t>
      </w:r>
      <w:r w:rsidRPr="007A1698">
        <w:rPr>
          <w:rFonts w:ascii="Times New Roman" w:hAnsi="Times New Roman"/>
          <w:lang w:val="en-GB"/>
        </w:rPr>
        <w:t>m</w:t>
      </w:r>
      <w:r w:rsidRPr="00F07FE1">
        <w:rPr>
          <w:rFonts w:ascii="Times New Roman" w:hAnsi="Times New Roman"/>
          <w:lang w:val="en-GB"/>
        </w:rPr>
        <w:t>p</w:t>
      </w:r>
      <w:r w:rsidRPr="007A1698">
        <w:rPr>
          <w:rFonts w:ascii="Times New Roman" w:hAnsi="Times New Roman"/>
          <w:lang w:val="en-GB"/>
        </w:rPr>
        <w:t>l</w:t>
      </w:r>
      <w:r w:rsidRPr="00F07FE1">
        <w:rPr>
          <w:rFonts w:ascii="Times New Roman" w:hAnsi="Times New Roman"/>
          <w:lang w:val="en-GB"/>
        </w:rPr>
        <w:t>e</w:t>
      </w:r>
      <w:r w:rsidRPr="007A1698">
        <w:rPr>
          <w:rFonts w:ascii="Times New Roman" w:hAnsi="Times New Roman"/>
          <w:lang w:val="en-GB"/>
        </w:rPr>
        <w:t>t</w:t>
      </w:r>
      <w:r w:rsidRPr="00F07FE1">
        <w:rPr>
          <w:rFonts w:ascii="Times New Roman" w:hAnsi="Times New Roman"/>
          <w:lang w:val="en-GB"/>
        </w:rPr>
        <w:t>e</w:t>
      </w:r>
      <w:r w:rsidRPr="007A1698">
        <w:rPr>
          <w:rFonts w:ascii="Times New Roman" w:hAnsi="Times New Roman"/>
          <w:lang w:val="en-GB"/>
        </w:rPr>
        <w:t>l</w:t>
      </w:r>
      <w:r w:rsidRPr="00F07FE1">
        <w:rPr>
          <w:rFonts w:ascii="Times New Roman" w:hAnsi="Times New Roman"/>
          <w:lang w:val="en-GB"/>
        </w:rPr>
        <w:t>y</w:t>
      </w:r>
      <w:r w:rsidRPr="007A1698">
        <w:rPr>
          <w:rFonts w:ascii="Times New Roman" w:hAnsi="Times New Roman"/>
          <w:lang w:val="en-GB"/>
        </w:rPr>
        <w:t xml:space="preserve"> </w:t>
      </w:r>
      <w:r w:rsidRPr="00F07FE1">
        <w:rPr>
          <w:rFonts w:ascii="Times New Roman" w:hAnsi="Times New Roman"/>
          <w:lang w:val="en-GB"/>
        </w:rPr>
        <w:t>d</w:t>
      </w:r>
      <w:r w:rsidRPr="007A1698">
        <w:rPr>
          <w:rFonts w:ascii="Times New Roman" w:hAnsi="Times New Roman"/>
          <w:lang w:val="en-GB"/>
        </w:rPr>
        <w:t>i</w:t>
      </w:r>
      <w:r w:rsidRPr="00F07FE1">
        <w:rPr>
          <w:rFonts w:ascii="Times New Roman" w:hAnsi="Times New Roman"/>
          <w:lang w:val="en-GB"/>
        </w:rPr>
        <w:t>s</w:t>
      </w:r>
      <w:r w:rsidRPr="007A1698">
        <w:rPr>
          <w:rFonts w:ascii="Times New Roman" w:hAnsi="Times New Roman"/>
          <w:lang w:val="en-GB"/>
        </w:rPr>
        <w:t>s</w:t>
      </w:r>
      <w:r w:rsidRPr="00F07FE1">
        <w:rPr>
          <w:rFonts w:ascii="Times New Roman" w:hAnsi="Times New Roman"/>
          <w:lang w:val="en-GB"/>
        </w:rPr>
        <w:t>o</w:t>
      </w:r>
      <w:r w:rsidRPr="007A1698">
        <w:rPr>
          <w:rFonts w:ascii="Times New Roman" w:hAnsi="Times New Roman"/>
          <w:lang w:val="en-GB"/>
        </w:rPr>
        <w:t>lv</w:t>
      </w:r>
      <w:r w:rsidRPr="00F07FE1">
        <w:rPr>
          <w:rFonts w:ascii="Times New Roman" w:hAnsi="Times New Roman"/>
          <w:lang w:val="en-GB"/>
        </w:rPr>
        <w:t>ed.</w:t>
      </w:r>
    </w:p>
    <w:p w:rsidR="00B94092" w:rsidRPr="00F07FE1" w:rsidRDefault="00B94092" w:rsidP="00F07FE1">
      <w:pPr>
        <w:autoSpaceDE w:val="0"/>
        <w:autoSpaceDN w:val="0"/>
        <w:adjustRightInd w:val="0"/>
        <w:spacing w:after="0" w:line="240" w:lineRule="auto"/>
        <w:ind w:left="567" w:hanging="567"/>
        <w:rPr>
          <w:rFonts w:ascii="Times New Roman" w:hAnsi="Times New Roman"/>
          <w:lang w:val="en-GB"/>
        </w:rPr>
      </w:pPr>
      <w:r w:rsidRPr="006F03EF">
        <w:rPr>
          <w:rFonts w:ascii="Times New Roman" w:hAnsi="Times New Roman"/>
          <w:lang w:val="en-GB"/>
        </w:rPr>
        <w:t>-</w:t>
      </w:r>
      <w:r w:rsidRPr="006F03EF">
        <w:rPr>
          <w:rFonts w:ascii="Times New Roman" w:hAnsi="Times New Roman"/>
          <w:lang w:val="en-GB"/>
        </w:rPr>
        <w:tab/>
      </w:r>
      <w:r w:rsidRPr="007A1698">
        <w:rPr>
          <w:rFonts w:ascii="Times New Roman" w:hAnsi="Times New Roman"/>
          <w:lang w:val="en-GB"/>
        </w:rPr>
        <w:t>O</w:t>
      </w:r>
      <w:r w:rsidRPr="00F07FE1">
        <w:rPr>
          <w:rFonts w:ascii="Times New Roman" w:hAnsi="Times New Roman"/>
          <w:lang w:val="en-GB"/>
        </w:rPr>
        <w:t>nce</w:t>
      </w:r>
      <w:r w:rsidRPr="007A1698">
        <w:rPr>
          <w:rFonts w:ascii="Times New Roman" w:hAnsi="Times New Roman"/>
          <w:lang w:val="en-GB"/>
        </w:rPr>
        <w:t xml:space="preserve"> t</w:t>
      </w:r>
      <w:r w:rsidRPr="00F07FE1">
        <w:rPr>
          <w:rFonts w:ascii="Times New Roman" w:hAnsi="Times New Roman"/>
          <w:lang w:val="en-GB"/>
        </w:rPr>
        <w:t xml:space="preserve">he </w:t>
      </w:r>
      <w:r w:rsidRPr="007A1698">
        <w:rPr>
          <w:rFonts w:ascii="Times New Roman" w:hAnsi="Times New Roman"/>
          <w:lang w:val="en-GB"/>
        </w:rPr>
        <w:t>t</w:t>
      </w:r>
      <w:r w:rsidRPr="00F07FE1">
        <w:rPr>
          <w:rFonts w:ascii="Times New Roman" w:hAnsi="Times New Roman"/>
          <w:lang w:val="en-GB"/>
        </w:rPr>
        <w:t>ab</w:t>
      </w:r>
      <w:r w:rsidRPr="007A1698">
        <w:rPr>
          <w:rFonts w:ascii="Times New Roman" w:hAnsi="Times New Roman"/>
          <w:lang w:val="en-GB"/>
        </w:rPr>
        <w:t>l</w:t>
      </w:r>
      <w:r w:rsidRPr="00F07FE1">
        <w:rPr>
          <w:rFonts w:ascii="Times New Roman" w:hAnsi="Times New Roman"/>
          <w:lang w:val="en-GB"/>
        </w:rPr>
        <w:t>et</w:t>
      </w:r>
      <w:r w:rsidRPr="007A1698">
        <w:rPr>
          <w:rFonts w:ascii="Times New Roman" w:hAnsi="Times New Roman"/>
          <w:lang w:val="en-GB"/>
        </w:rPr>
        <w:t xml:space="preserve"> </w:t>
      </w:r>
      <w:r w:rsidRPr="00F07FE1">
        <w:rPr>
          <w:rFonts w:ascii="Times New Roman" w:hAnsi="Times New Roman"/>
          <w:lang w:val="en-GB"/>
        </w:rPr>
        <w:t>h</w:t>
      </w:r>
      <w:r w:rsidRPr="006F03EF">
        <w:rPr>
          <w:rFonts w:ascii="Times New Roman" w:hAnsi="Times New Roman"/>
          <w:lang w:val="en-GB"/>
        </w:rPr>
        <w:t>as</w:t>
      </w:r>
      <w:r w:rsidRPr="007A1698">
        <w:rPr>
          <w:rFonts w:ascii="Times New Roman" w:hAnsi="Times New Roman"/>
          <w:lang w:val="en-GB"/>
        </w:rPr>
        <w:t xml:space="preserve"> </w:t>
      </w:r>
      <w:r w:rsidRPr="00F07FE1">
        <w:rPr>
          <w:rFonts w:ascii="Times New Roman" w:hAnsi="Times New Roman"/>
          <w:lang w:val="en-GB"/>
        </w:rPr>
        <w:t>d</w:t>
      </w:r>
      <w:r w:rsidRPr="007A1698">
        <w:rPr>
          <w:rFonts w:ascii="Times New Roman" w:hAnsi="Times New Roman"/>
          <w:lang w:val="en-GB"/>
        </w:rPr>
        <w:t>i</w:t>
      </w:r>
      <w:r w:rsidRPr="00F07FE1">
        <w:rPr>
          <w:rFonts w:ascii="Times New Roman" w:hAnsi="Times New Roman"/>
          <w:lang w:val="en-GB"/>
        </w:rPr>
        <w:t>s</w:t>
      </w:r>
      <w:r w:rsidRPr="007A1698">
        <w:rPr>
          <w:rFonts w:ascii="Times New Roman" w:hAnsi="Times New Roman"/>
          <w:lang w:val="en-GB"/>
        </w:rPr>
        <w:t>s</w:t>
      </w:r>
      <w:r w:rsidRPr="00F07FE1">
        <w:rPr>
          <w:rFonts w:ascii="Times New Roman" w:hAnsi="Times New Roman"/>
          <w:lang w:val="en-GB"/>
        </w:rPr>
        <w:t>o</w:t>
      </w:r>
      <w:r w:rsidRPr="007A1698">
        <w:rPr>
          <w:rFonts w:ascii="Times New Roman" w:hAnsi="Times New Roman"/>
          <w:lang w:val="en-GB"/>
        </w:rPr>
        <w:t>lv</w:t>
      </w:r>
      <w:r w:rsidRPr="00F07FE1">
        <w:rPr>
          <w:rFonts w:ascii="Times New Roman" w:hAnsi="Times New Roman"/>
          <w:lang w:val="en-GB"/>
        </w:rPr>
        <w:t>ed, d</w:t>
      </w:r>
      <w:r w:rsidRPr="007A1698">
        <w:rPr>
          <w:rFonts w:ascii="Times New Roman" w:hAnsi="Times New Roman"/>
          <w:lang w:val="en-GB"/>
        </w:rPr>
        <w:t>ri</w:t>
      </w:r>
      <w:r w:rsidRPr="00F07FE1">
        <w:rPr>
          <w:rFonts w:ascii="Times New Roman" w:hAnsi="Times New Roman"/>
          <w:lang w:val="en-GB"/>
        </w:rPr>
        <w:t>nk</w:t>
      </w:r>
      <w:r w:rsidRPr="007A1698">
        <w:rPr>
          <w:rFonts w:ascii="Times New Roman" w:hAnsi="Times New Roman"/>
          <w:lang w:val="en-GB"/>
        </w:rPr>
        <w:t xml:space="preserve"> </w:t>
      </w:r>
      <w:r w:rsidRPr="00F07FE1">
        <w:rPr>
          <w:rFonts w:ascii="Times New Roman" w:hAnsi="Times New Roman"/>
          <w:lang w:val="en-GB"/>
        </w:rPr>
        <w:t>e</w:t>
      </w:r>
      <w:r w:rsidRPr="007A1698">
        <w:rPr>
          <w:rFonts w:ascii="Times New Roman" w:hAnsi="Times New Roman"/>
          <w:lang w:val="en-GB"/>
        </w:rPr>
        <w:t>v</w:t>
      </w:r>
      <w:r w:rsidRPr="00F07FE1">
        <w:rPr>
          <w:rFonts w:ascii="Times New Roman" w:hAnsi="Times New Roman"/>
          <w:lang w:val="en-GB"/>
        </w:rPr>
        <w:t>e</w:t>
      </w:r>
      <w:r w:rsidRPr="007A1698">
        <w:rPr>
          <w:rFonts w:ascii="Times New Roman" w:hAnsi="Times New Roman"/>
          <w:lang w:val="en-GB"/>
        </w:rPr>
        <w:t>ryt</w:t>
      </w:r>
      <w:r w:rsidRPr="00F07FE1">
        <w:rPr>
          <w:rFonts w:ascii="Times New Roman" w:hAnsi="Times New Roman"/>
          <w:lang w:val="en-GB"/>
        </w:rPr>
        <w:t>h</w:t>
      </w:r>
      <w:r w:rsidRPr="007A1698">
        <w:rPr>
          <w:rFonts w:ascii="Times New Roman" w:hAnsi="Times New Roman"/>
          <w:lang w:val="en-GB"/>
        </w:rPr>
        <w:t>i</w:t>
      </w:r>
      <w:r w:rsidRPr="00F07FE1">
        <w:rPr>
          <w:rFonts w:ascii="Times New Roman" w:hAnsi="Times New Roman"/>
          <w:lang w:val="en-GB"/>
        </w:rPr>
        <w:t>ng</w:t>
      </w:r>
      <w:r w:rsidRPr="007A1698">
        <w:rPr>
          <w:rFonts w:ascii="Times New Roman" w:hAnsi="Times New Roman"/>
          <w:lang w:val="en-GB"/>
        </w:rPr>
        <w:t xml:space="preserve"> i</w:t>
      </w:r>
      <w:r w:rsidRPr="00F07FE1">
        <w:rPr>
          <w:rFonts w:ascii="Times New Roman" w:hAnsi="Times New Roman"/>
          <w:lang w:val="en-GB"/>
        </w:rPr>
        <w:t xml:space="preserve">n </w:t>
      </w:r>
      <w:r w:rsidRPr="007A1698">
        <w:rPr>
          <w:rFonts w:ascii="Times New Roman" w:hAnsi="Times New Roman"/>
          <w:lang w:val="en-GB"/>
        </w:rPr>
        <w:t>t</w:t>
      </w:r>
      <w:r w:rsidRPr="00F07FE1">
        <w:rPr>
          <w:rFonts w:ascii="Times New Roman" w:hAnsi="Times New Roman"/>
          <w:lang w:val="en-GB"/>
        </w:rPr>
        <w:t xml:space="preserve">he </w:t>
      </w:r>
      <w:r w:rsidRPr="007A1698">
        <w:rPr>
          <w:rFonts w:ascii="Times New Roman" w:hAnsi="Times New Roman"/>
          <w:lang w:val="en-GB"/>
        </w:rPr>
        <w:t>gl</w:t>
      </w:r>
      <w:r w:rsidRPr="00F07FE1">
        <w:rPr>
          <w:rFonts w:ascii="Times New Roman" w:hAnsi="Times New Roman"/>
          <w:lang w:val="en-GB"/>
        </w:rPr>
        <w:t>a</w:t>
      </w:r>
      <w:r w:rsidRPr="007A1698">
        <w:rPr>
          <w:rFonts w:ascii="Times New Roman" w:hAnsi="Times New Roman"/>
          <w:lang w:val="en-GB"/>
        </w:rPr>
        <w:t>s</w:t>
      </w:r>
      <w:r w:rsidRPr="00F07FE1">
        <w:rPr>
          <w:rFonts w:ascii="Times New Roman" w:hAnsi="Times New Roman"/>
          <w:lang w:val="en-GB"/>
        </w:rPr>
        <w:t xml:space="preserve">s </w:t>
      </w:r>
      <w:r w:rsidRPr="007A1698">
        <w:rPr>
          <w:rFonts w:ascii="Times New Roman" w:hAnsi="Times New Roman"/>
          <w:lang w:val="en-GB"/>
        </w:rPr>
        <w:t>str</w:t>
      </w:r>
      <w:r w:rsidRPr="00F07FE1">
        <w:rPr>
          <w:rFonts w:ascii="Times New Roman" w:hAnsi="Times New Roman"/>
          <w:lang w:val="en-GB"/>
        </w:rPr>
        <w:t>a</w:t>
      </w:r>
      <w:r w:rsidRPr="007A1698">
        <w:rPr>
          <w:rFonts w:ascii="Times New Roman" w:hAnsi="Times New Roman"/>
          <w:lang w:val="en-GB"/>
        </w:rPr>
        <w:t>ig</w:t>
      </w:r>
      <w:r w:rsidRPr="00F07FE1">
        <w:rPr>
          <w:rFonts w:ascii="Times New Roman" w:hAnsi="Times New Roman"/>
          <w:lang w:val="en-GB"/>
        </w:rPr>
        <w:t>ht</w:t>
      </w:r>
      <w:r w:rsidRPr="007A1698">
        <w:rPr>
          <w:rFonts w:ascii="Times New Roman" w:hAnsi="Times New Roman"/>
          <w:lang w:val="en-GB"/>
        </w:rPr>
        <w:t xml:space="preserve"> </w:t>
      </w:r>
      <w:r w:rsidRPr="00F07FE1">
        <w:rPr>
          <w:rFonts w:ascii="Times New Roman" w:hAnsi="Times New Roman"/>
          <w:lang w:val="en-GB"/>
        </w:rPr>
        <w:t>awa</w:t>
      </w:r>
      <w:r w:rsidRPr="007A1698">
        <w:rPr>
          <w:rFonts w:ascii="Times New Roman" w:hAnsi="Times New Roman"/>
          <w:lang w:val="en-GB"/>
        </w:rPr>
        <w:t>y</w:t>
      </w:r>
      <w:r w:rsidRPr="00F07FE1">
        <w:rPr>
          <w:rFonts w:ascii="Times New Roman" w:hAnsi="Times New Roman"/>
          <w:lang w:val="en-GB"/>
        </w:rPr>
        <w:t xml:space="preserve">. </w:t>
      </w:r>
      <w:r w:rsidRPr="007A1698">
        <w:rPr>
          <w:rFonts w:ascii="Times New Roman" w:hAnsi="Times New Roman"/>
          <w:lang w:val="en-GB"/>
        </w:rPr>
        <w:t>Tr</w:t>
      </w:r>
      <w:r w:rsidRPr="00F07FE1">
        <w:rPr>
          <w:rFonts w:ascii="Times New Roman" w:hAnsi="Times New Roman"/>
          <w:lang w:val="en-GB"/>
        </w:rPr>
        <w:t>a</w:t>
      </w:r>
      <w:r w:rsidRPr="007A1698">
        <w:rPr>
          <w:rFonts w:ascii="Times New Roman" w:hAnsi="Times New Roman"/>
          <w:lang w:val="en-GB"/>
        </w:rPr>
        <w:t>c</w:t>
      </w:r>
      <w:r w:rsidRPr="00F07FE1">
        <w:rPr>
          <w:rFonts w:ascii="Times New Roman" w:hAnsi="Times New Roman"/>
          <w:lang w:val="en-GB"/>
        </w:rPr>
        <w:t>es</w:t>
      </w:r>
      <w:r w:rsidRPr="007A1698">
        <w:rPr>
          <w:rFonts w:ascii="Times New Roman" w:hAnsi="Times New Roman"/>
          <w:lang w:val="en-GB"/>
        </w:rPr>
        <w:t xml:space="preserve"> </w:t>
      </w:r>
      <w:r w:rsidRPr="00F07FE1">
        <w:rPr>
          <w:rFonts w:ascii="Times New Roman" w:hAnsi="Times New Roman"/>
          <w:lang w:val="en-GB"/>
        </w:rPr>
        <w:t>of</w:t>
      </w:r>
      <w:r w:rsidRPr="007A1698">
        <w:rPr>
          <w:rFonts w:ascii="Times New Roman" w:hAnsi="Times New Roman"/>
          <w:lang w:val="en-GB"/>
        </w:rPr>
        <w:t xml:space="preserve"> t</w:t>
      </w:r>
      <w:r w:rsidRPr="00F07FE1">
        <w:rPr>
          <w:rFonts w:ascii="Times New Roman" w:hAnsi="Times New Roman"/>
          <w:lang w:val="en-GB"/>
        </w:rPr>
        <w:t>he d</w:t>
      </w:r>
      <w:r w:rsidRPr="007A1698">
        <w:rPr>
          <w:rFonts w:ascii="Times New Roman" w:hAnsi="Times New Roman"/>
          <w:lang w:val="en-GB"/>
        </w:rPr>
        <w:t>i</w:t>
      </w:r>
      <w:r w:rsidRPr="00F07FE1">
        <w:rPr>
          <w:rFonts w:ascii="Times New Roman" w:hAnsi="Times New Roman"/>
          <w:lang w:val="en-GB"/>
        </w:rPr>
        <w:t>s</w:t>
      </w:r>
      <w:r w:rsidRPr="007A1698">
        <w:rPr>
          <w:rFonts w:ascii="Times New Roman" w:hAnsi="Times New Roman"/>
          <w:lang w:val="en-GB"/>
        </w:rPr>
        <w:t>s</w:t>
      </w:r>
      <w:r w:rsidRPr="00F07FE1">
        <w:rPr>
          <w:rFonts w:ascii="Times New Roman" w:hAnsi="Times New Roman"/>
          <w:lang w:val="en-GB"/>
        </w:rPr>
        <w:t>o</w:t>
      </w:r>
      <w:r w:rsidRPr="007A1698">
        <w:rPr>
          <w:rFonts w:ascii="Times New Roman" w:hAnsi="Times New Roman"/>
          <w:lang w:val="en-GB"/>
        </w:rPr>
        <w:t>lv</w:t>
      </w:r>
      <w:r w:rsidRPr="00F07FE1">
        <w:rPr>
          <w:rFonts w:ascii="Times New Roman" w:hAnsi="Times New Roman"/>
          <w:lang w:val="en-GB"/>
        </w:rPr>
        <w:t xml:space="preserve">ed </w:t>
      </w:r>
      <w:r w:rsidRPr="007A1698">
        <w:rPr>
          <w:rFonts w:ascii="Times New Roman" w:hAnsi="Times New Roman"/>
          <w:lang w:val="en-GB"/>
        </w:rPr>
        <w:t>t</w:t>
      </w:r>
      <w:r w:rsidRPr="00F07FE1">
        <w:rPr>
          <w:rFonts w:ascii="Times New Roman" w:hAnsi="Times New Roman"/>
          <w:lang w:val="en-GB"/>
        </w:rPr>
        <w:t>ab</w:t>
      </w:r>
      <w:r w:rsidRPr="007A1698">
        <w:rPr>
          <w:rFonts w:ascii="Times New Roman" w:hAnsi="Times New Roman"/>
          <w:lang w:val="en-GB"/>
        </w:rPr>
        <w:t>l</w:t>
      </w:r>
      <w:r w:rsidRPr="00F07FE1">
        <w:rPr>
          <w:rFonts w:ascii="Times New Roman" w:hAnsi="Times New Roman"/>
          <w:lang w:val="en-GB"/>
        </w:rPr>
        <w:t>e</w:t>
      </w:r>
      <w:r w:rsidRPr="007A1698">
        <w:rPr>
          <w:rFonts w:ascii="Times New Roman" w:hAnsi="Times New Roman"/>
          <w:lang w:val="en-GB"/>
        </w:rPr>
        <w:t>t</w:t>
      </w:r>
      <w:r w:rsidRPr="00F07FE1">
        <w:rPr>
          <w:rFonts w:ascii="Times New Roman" w:hAnsi="Times New Roman"/>
          <w:lang w:val="en-GB"/>
        </w:rPr>
        <w:t xml:space="preserve">s </w:t>
      </w:r>
      <w:r w:rsidRPr="007A1698">
        <w:rPr>
          <w:rFonts w:ascii="Times New Roman" w:hAnsi="Times New Roman"/>
          <w:lang w:val="en-GB"/>
        </w:rPr>
        <w:t>m</w:t>
      </w:r>
      <w:r w:rsidRPr="00F07FE1">
        <w:rPr>
          <w:rFonts w:ascii="Times New Roman" w:hAnsi="Times New Roman"/>
          <w:lang w:val="en-GB"/>
        </w:rPr>
        <w:t>ay</w:t>
      </w:r>
      <w:r w:rsidRPr="007A1698">
        <w:rPr>
          <w:rFonts w:ascii="Times New Roman" w:hAnsi="Times New Roman"/>
          <w:lang w:val="en-GB"/>
        </w:rPr>
        <w:t xml:space="preserve"> </w:t>
      </w:r>
      <w:r w:rsidRPr="00F07FE1">
        <w:rPr>
          <w:rFonts w:ascii="Times New Roman" w:hAnsi="Times New Roman"/>
          <w:lang w:val="en-GB"/>
        </w:rPr>
        <w:t xml:space="preserve">be </w:t>
      </w:r>
      <w:r w:rsidRPr="007A1698">
        <w:rPr>
          <w:rFonts w:ascii="Times New Roman" w:hAnsi="Times New Roman"/>
          <w:lang w:val="en-GB"/>
        </w:rPr>
        <w:t>l</w:t>
      </w:r>
      <w:r w:rsidRPr="00F07FE1">
        <w:rPr>
          <w:rFonts w:ascii="Times New Roman" w:hAnsi="Times New Roman"/>
          <w:lang w:val="en-GB"/>
        </w:rPr>
        <w:t>e</w:t>
      </w:r>
      <w:r w:rsidRPr="007A1698">
        <w:rPr>
          <w:rFonts w:ascii="Times New Roman" w:hAnsi="Times New Roman"/>
          <w:lang w:val="en-GB"/>
        </w:rPr>
        <w:t>f</w:t>
      </w:r>
      <w:r w:rsidRPr="00F07FE1">
        <w:rPr>
          <w:rFonts w:ascii="Times New Roman" w:hAnsi="Times New Roman"/>
          <w:lang w:val="en-GB"/>
        </w:rPr>
        <w:t>t</w:t>
      </w:r>
      <w:r w:rsidRPr="007A1698">
        <w:rPr>
          <w:rFonts w:ascii="Times New Roman" w:hAnsi="Times New Roman"/>
          <w:lang w:val="en-GB"/>
        </w:rPr>
        <w:t xml:space="preserve"> </w:t>
      </w:r>
      <w:r w:rsidRPr="00F07FE1">
        <w:rPr>
          <w:rFonts w:ascii="Times New Roman" w:hAnsi="Times New Roman"/>
          <w:lang w:val="en-GB"/>
        </w:rPr>
        <w:t>beh</w:t>
      </w:r>
      <w:r w:rsidRPr="007A1698">
        <w:rPr>
          <w:rFonts w:ascii="Times New Roman" w:hAnsi="Times New Roman"/>
          <w:lang w:val="en-GB"/>
        </w:rPr>
        <w:t>i</w:t>
      </w:r>
      <w:r w:rsidRPr="00F07FE1">
        <w:rPr>
          <w:rFonts w:ascii="Times New Roman" w:hAnsi="Times New Roman"/>
          <w:lang w:val="en-GB"/>
        </w:rPr>
        <w:t xml:space="preserve">nd </w:t>
      </w:r>
      <w:r w:rsidRPr="007A1698">
        <w:rPr>
          <w:rFonts w:ascii="Times New Roman" w:hAnsi="Times New Roman"/>
          <w:lang w:val="en-GB"/>
        </w:rPr>
        <w:t>i</w:t>
      </w:r>
      <w:r w:rsidRPr="00F07FE1">
        <w:rPr>
          <w:rFonts w:ascii="Times New Roman" w:hAnsi="Times New Roman"/>
          <w:lang w:val="en-GB"/>
        </w:rPr>
        <w:t xml:space="preserve">n </w:t>
      </w:r>
      <w:r w:rsidRPr="007A1698">
        <w:rPr>
          <w:rFonts w:ascii="Times New Roman" w:hAnsi="Times New Roman"/>
          <w:lang w:val="en-GB"/>
        </w:rPr>
        <w:t>t</w:t>
      </w:r>
      <w:r w:rsidRPr="00F07FE1">
        <w:rPr>
          <w:rFonts w:ascii="Times New Roman" w:hAnsi="Times New Roman"/>
          <w:lang w:val="en-GB"/>
        </w:rPr>
        <w:t xml:space="preserve">he </w:t>
      </w:r>
      <w:r w:rsidRPr="007A1698">
        <w:rPr>
          <w:rFonts w:ascii="Times New Roman" w:hAnsi="Times New Roman"/>
          <w:lang w:val="en-GB"/>
        </w:rPr>
        <w:t>gl</w:t>
      </w:r>
      <w:r w:rsidRPr="00F07FE1">
        <w:rPr>
          <w:rFonts w:ascii="Times New Roman" w:hAnsi="Times New Roman"/>
          <w:lang w:val="en-GB"/>
        </w:rPr>
        <w:t>a</w:t>
      </w:r>
      <w:r w:rsidRPr="007A1698">
        <w:rPr>
          <w:rFonts w:ascii="Times New Roman" w:hAnsi="Times New Roman"/>
          <w:lang w:val="en-GB"/>
        </w:rPr>
        <w:t>s</w:t>
      </w:r>
      <w:r w:rsidRPr="00F07FE1">
        <w:rPr>
          <w:rFonts w:ascii="Times New Roman" w:hAnsi="Times New Roman"/>
          <w:lang w:val="en-GB"/>
        </w:rPr>
        <w:t>s.</w:t>
      </w:r>
    </w:p>
    <w:p w:rsidR="00B94092" w:rsidRPr="006F03EF" w:rsidRDefault="00B94092" w:rsidP="006F03EF">
      <w:pPr>
        <w:pStyle w:val="KeinLeerraum"/>
        <w:rPr>
          <w:rFonts w:ascii="Times New Roman" w:hAnsi="Times New Roman"/>
          <w:highlight w:val="lightGray"/>
          <w:lang w:val="en-GB"/>
        </w:rPr>
      </w:pPr>
    </w:p>
    <w:p w:rsidR="00B94092" w:rsidRPr="006F03EF" w:rsidRDefault="00B94092" w:rsidP="006F03EF">
      <w:pPr>
        <w:autoSpaceDE w:val="0"/>
        <w:autoSpaceDN w:val="0"/>
        <w:adjustRightInd w:val="0"/>
        <w:spacing w:after="0" w:line="240" w:lineRule="auto"/>
        <w:rPr>
          <w:rFonts w:ascii="Times New Roman" w:hAnsi="Times New Roman"/>
          <w:b/>
          <w:bCs/>
          <w:lang w:val="en-GB"/>
        </w:rPr>
      </w:pPr>
      <w:r w:rsidRPr="006F03EF">
        <w:rPr>
          <w:rFonts w:ascii="Times New Roman" w:hAnsi="Times New Roman"/>
          <w:b/>
          <w:bCs/>
          <w:lang w:val="en-GB"/>
        </w:rPr>
        <w:t>How long to take Imatinib Actavis</w:t>
      </w:r>
    </w:p>
    <w:p w:rsidR="00B94092" w:rsidRPr="006F03EF" w:rsidRDefault="00B94092"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Keep taking Imatinib Actavis every day for as long as your doctor tells you.</w:t>
      </w:r>
    </w:p>
    <w:p w:rsidR="00B94092" w:rsidRPr="006F03EF" w:rsidRDefault="00B94092" w:rsidP="006F03EF">
      <w:pPr>
        <w:autoSpaceDE w:val="0"/>
        <w:autoSpaceDN w:val="0"/>
        <w:adjustRightInd w:val="0"/>
        <w:spacing w:after="0" w:line="240" w:lineRule="auto"/>
        <w:rPr>
          <w:rFonts w:ascii="Times New Roman" w:hAnsi="Times New Roman"/>
          <w:lang w:val="en-GB"/>
        </w:rPr>
      </w:pPr>
    </w:p>
    <w:p w:rsidR="00B94092" w:rsidRPr="006F03EF" w:rsidRDefault="00B94092" w:rsidP="006F03EF">
      <w:pPr>
        <w:autoSpaceDE w:val="0"/>
        <w:autoSpaceDN w:val="0"/>
        <w:adjustRightInd w:val="0"/>
        <w:spacing w:after="0" w:line="240" w:lineRule="auto"/>
        <w:rPr>
          <w:rFonts w:ascii="Times New Roman" w:hAnsi="Times New Roman"/>
          <w:b/>
          <w:bCs/>
          <w:lang w:val="en-GB"/>
        </w:rPr>
      </w:pPr>
      <w:r w:rsidRPr="006F03EF">
        <w:rPr>
          <w:rFonts w:ascii="Times New Roman" w:hAnsi="Times New Roman"/>
          <w:b/>
          <w:bCs/>
          <w:lang w:val="en-GB"/>
        </w:rPr>
        <w:t>If you take more Imatinib Actavis than you should</w:t>
      </w:r>
    </w:p>
    <w:p w:rsidR="00B94092" w:rsidRPr="007A1698" w:rsidRDefault="00B94092" w:rsidP="006F03EF">
      <w:pPr>
        <w:autoSpaceDE w:val="0"/>
        <w:autoSpaceDN w:val="0"/>
        <w:adjustRightInd w:val="0"/>
        <w:spacing w:after="0" w:line="240" w:lineRule="auto"/>
        <w:rPr>
          <w:rFonts w:ascii="Times New Roman" w:hAnsi="Times New Roman"/>
          <w:lang w:val="en-GB"/>
        </w:rPr>
      </w:pPr>
      <w:r w:rsidRPr="00AF48FD">
        <w:rPr>
          <w:rFonts w:ascii="Times New Roman" w:hAnsi="Times New Roman"/>
          <w:lang w:val="en-GB"/>
        </w:rPr>
        <w:t xml:space="preserve">If you have accidentally taken too many tablets, talk to your doctor </w:t>
      </w:r>
      <w:r w:rsidRPr="004526DA">
        <w:rPr>
          <w:rFonts w:ascii="Times New Roman" w:hAnsi="Times New Roman"/>
          <w:b/>
          <w:bCs/>
          <w:lang w:val="en-GB"/>
        </w:rPr>
        <w:t>straight away</w:t>
      </w:r>
      <w:r w:rsidRPr="007A1698">
        <w:rPr>
          <w:rFonts w:ascii="Times New Roman" w:hAnsi="Times New Roman"/>
          <w:lang w:val="en-GB"/>
        </w:rPr>
        <w:t>. You may require medical attention. Take the medicine pack with you.</w:t>
      </w:r>
    </w:p>
    <w:p w:rsidR="00B94092" w:rsidRPr="007A1698" w:rsidRDefault="00B94092" w:rsidP="00AF48FD">
      <w:pPr>
        <w:autoSpaceDE w:val="0"/>
        <w:autoSpaceDN w:val="0"/>
        <w:adjustRightInd w:val="0"/>
        <w:spacing w:after="0" w:line="240" w:lineRule="auto"/>
        <w:rPr>
          <w:rFonts w:ascii="Times New Roman" w:hAnsi="Times New Roman"/>
          <w:lang w:val="en-GB"/>
        </w:rPr>
      </w:pPr>
    </w:p>
    <w:p w:rsidR="00B94092" w:rsidRPr="007A1698" w:rsidRDefault="00B94092" w:rsidP="00AF48FD">
      <w:pPr>
        <w:autoSpaceDE w:val="0"/>
        <w:autoSpaceDN w:val="0"/>
        <w:adjustRightInd w:val="0"/>
        <w:spacing w:after="0" w:line="240" w:lineRule="auto"/>
        <w:rPr>
          <w:rFonts w:ascii="Times New Roman" w:hAnsi="Times New Roman"/>
          <w:b/>
          <w:bCs/>
          <w:lang w:val="en-GB"/>
        </w:rPr>
      </w:pPr>
      <w:r w:rsidRPr="007A1698">
        <w:rPr>
          <w:rFonts w:ascii="Times New Roman" w:hAnsi="Times New Roman"/>
          <w:b/>
          <w:bCs/>
          <w:lang w:val="en-GB"/>
        </w:rPr>
        <w:t>If you forget to take Imatinib Actavis</w:t>
      </w:r>
    </w:p>
    <w:p w:rsidR="00B94092" w:rsidRPr="007A1698" w:rsidRDefault="00B94092" w:rsidP="004526DA">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If you forget a dose, take it as soon as you remember. However if it is nearly time for the next dose, skip the missed dose.</w:t>
      </w:r>
    </w:p>
    <w:p w:rsidR="00B94092" w:rsidRPr="007A1698" w:rsidRDefault="00B94092"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Then continue with your normal schedule.</w:t>
      </w:r>
    </w:p>
    <w:p w:rsidR="00B94092" w:rsidRPr="007A1698" w:rsidRDefault="00B94092"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Do not take a double dose to make up a forgotten dose.</w:t>
      </w:r>
    </w:p>
    <w:p w:rsidR="00B94092" w:rsidRPr="007A1698" w:rsidRDefault="00B94092" w:rsidP="007A1698">
      <w:pPr>
        <w:autoSpaceDE w:val="0"/>
        <w:autoSpaceDN w:val="0"/>
        <w:adjustRightInd w:val="0"/>
        <w:spacing w:after="0" w:line="240" w:lineRule="auto"/>
        <w:ind w:left="567" w:hanging="567"/>
        <w:rPr>
          <w:rFonts w:ascii="Times New Roman" w:hAnsi="Times New Roman"/>
          <w:lang w:val="en-GB"/>
        </w:rPr>
      </w:pPr>
    </w:p>
    <w:p w:rsidR="00B94092" w:rsidRPr="007A1698" w:rsidRDefault="00B94092"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If you have any further questions on the use of this medicine, ask your doctor, pharmacist or nurse.</w:t>
      </w:r>
    </w:p>
    <w:p w:rsidR="00B94092" w:rsidRPr="007A1698" w:rsidRDefault="00B94092" w:rsidP="007A1698">
      <w:pPr>
        <w:autoSpaceDE w:val="0"/>
        <w:autoSpaceDN w:val="0"/>
        <w:adjustRightInd w:val="0"/>
        <w:spacing w:after="0" w:line="240" w:lineRule="auto"/>
        <w:rPr>
          <w:rFonts w:ascii="Times New Roman" w:hAnsi="Times New Roman"/>
          <w:lang w:val="en-GB"/>
        </w:rPr>
      </w:pPr>
    </w:p>
    <w:p w:rsidR="00B94092" w:rsidRPr="007A1698" w:rsidRDefault="00B94092" w:rsidP="007A1698">
      <w:pPr>
        <w:autoSpaceDE w:val="0"/>
        <w:autoSpaceDN w:val="0"/>
        <w:adjustRightInd w:val="0"/>
        <w:spacing w:after="0" w:line="240" w:lineRule="auto"/>
        <w:rPr>
          <w:rFonts w:ascii="Times New Roman" w:hAnsi="Times New Roman"/>
          <w:lang w:val="en-GB"/>
        </w:rPr>
      </w:pPr>
    </w:p>
    <w:p w:rsidR="00B94092" w:rsidRPr="007A1698" w:rsidRDefault="00B94092" w:rsidP="007A1698">
      <w:pPr>
        <w:autoSpaceDE w:val="0"/>
        <w:autoSpaceDN w:val="0"/>
        <w:adjustRightInd w:val="0"/>
        <w:spacing w:after="0" w:line="240" w:lineRule="auto"/>
        <w:ind w:left="567" w:hanging="567"/>
        <w:rPr>
          <w:rFonts w:ascii="Times New Roman" w:hAnsi="Times New Roman"/>
          <w:b/>
          <w:bCs/>
          <w:lang w:val="en-GB"/>
        </w:rPr>
      </w:pPr>
      <w:r w:rsidRPr="007A1698">
        <w:rPr>
          <w:rFonts w:ascii="Times New Roman" w:hAnsi="Times New Roman"/>
          <w:b/>
          <w:bCs/>
          <w:lang w:val="en-GB"/>
        </w:rPr>
        <w:t>4.</w:t>
      </w:r>
      <w:r w:rsidRPr="007A1698">
        <w:rPr>
          <w:rFonts w:ascii="Times New Roman" w:hAnsi="Times New Roman"/>
          <w:b/>
          <w:bCs/>
          <w:lang w:val="en-GB"/>
        </w:rPr>
        <w:tab/>
        <w:t>Possible side effects</w:t>
      </w:r>
    </w:p>
    <w:p w:rsidR="00B94092" w:rsidRPr="007A1698" w:rsidRDefault="00B94092" w:rsidP="00F07FE1">
      <w:pPr>
        <w:autoSpaceDE w:val="0"/>
        <w:autoSpaceDN w:val="0"/>
        <w:adjustRightInd w:val="0"/>
        <w:spacing w:after="0" w:line="240" w:lineRule="auto"/>
        <w:rPr>
          <w:rFonts w:ascii="Times New Roman" w:hAnsi="Times New Roman"/>
          <w:bCs/>
          <w:lang w:val="en-GB"/>
        </w:rPr>
      </w:pPr>
    </w:p>
    <w:p w:rsidR="00B94092" w:rsidRPr="007A1698" w:rsidRDefault="00B94092" w:rsidP="006F03EF">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Like all medicines, this medicine can cause side effects, although not everybody gets them. They are usually mild to moderate.</w:t>
      </w:r>
    </w:p>
    <w:p w:rsidR="00B94092" w:rsidRPr="007A1698" w:rsidRDefault="00B94092" w:rsidP="006F03EF">
      <w:pPr>
        <w:autoSpaceDE w:val="0"/>
        <w:autoSpaceDN w:val="0"/>
        <w:adjustRightInd w:val="0"/>
        <w:spacing w:after="0" w:line="240" w:lineRule="auto"/>
        <w:rPr>
          <w:rFonts w:ascii="Times New Roman" w:hAnsi="Times New Roman"/>
          <w:lang w:val="en-GB"/>
        </w:rPr>
      </w:pPr>
    </w:p>
    <w:p w:rsidR="00B94092" w:rsidRPr="007A1698" w:rsidRDefault="00B94092" w:rsidP="006F03EF">
      <w:pPr>
        <w:autoSpaceDE w:val="0"/>
        <w:autoSpaceDN w:val="0"/>
        <w:adjustRightInd w:val="0"/>
        <w:spacing w:after="0" w:line="240" w:lineRule="auto"/>
        <w:rPr>
          <w:rFonts w:ascii="Times New Roman" w:hAnsi="Times New Roman"/>
          <w:b/>
          <w:bCs/>
          <w:lang w:val="en-GB"/>
        </w:rPr>
      </w:pPr>
      <w:r w:rsidRPr="007A1698">
        <w:rPr>
          <w:rFonts w:ascii="Times New Roman" w:hAnsi="Times New Roman"/>
          <w:b/>
          <w:bCs/>
          <w:lang w:val="en-GB"/>
        </w:rPr>
        <w:t>Some side effects may be serious. Tell your doctor straight away if you get any of the following:</w:t>
      </w:r>
    </w:p>
    <w:p w:rsidR="00B94092" w:rsidRPr="007A1698" w:rsidRDefault="00B94092" w:rsidP="006F03EF">
      <w:pPr>
        <w:autoSpaceDE w:val="0"/>
        <w:autoSpaceDN w:val="0"/>
        <w:adjustRightInd w:val="0"/>
        <w:spacing w:after="0" w:line="240" w:lineRule="auto"/>
        <w:rPr>
          <w:rFonts w:ascii="Times New Roman" w:hAnsi="Times New Roman"/>
          <w:bCs/>
          <w:lang w:val="en-GB"/>
        </w:rPr>
      </w:pPr>
    </w:p>
    <w:p w:rsidR="00B94092" w:rsidRPr="006F03EF" w:rsidRDefault="00B94092" w:rsidP="006F03EF">
      <w:pPr>
        <w:autoSpaceDE w:val="0"/>
        <w:autoSpaceDN w:val="0"/>
        <w:adjustRightInd w:val="0"/>
        <w:spacing w:after="0" w:line="240" w:lineRule="auto"/>
        <w:rPr>
          <w:rFonts w:ascii="Times New Roman" w:hAnsi="Times New Roman"/>
          <w:b/>
          <w:bCs/>
          <w:lang w:val="en-GB"/>
        </w:rPr>
      </w:pPr>
      <w:r w:rsidRPr="007A1698">
        <w:rPr>
          <w:rFonts w:ascii="Times New Roman" w:hAnsi="Times New Roman"/>
          <w:b/>
          <w:bCs/>
          <w:lang w:val="en-GB"/>
        </w:rPr>
        <w:t>Very common</w:t>
      </w:r>
      <w:r w:rsidR="00217825" w:rsidRPr="007A1698">
        <w:rPr>
          <w:rFonts w:ascii="Times New Roman" w:hAnsi="Times New Roman"/>
          <w:bCs/>
          <w:lang w:val="en-GB"/>
        </w:rPr>
        <w:t xml:space="preserve"> (may affect more than 1 in 10</w:t>
      </w:r>
      <w:r w:rsidR="00875378" w:rsidRPr="007A1698">
        <w:rPr>
          <w:rFonts w:ascii="Times New Roman" w:hAnsi="Times New Roman"/>
          <w:bCs/>
          <w:lang w:val="en-GB"/>
        </w:rPr>
        <w:t> </w:t>
      </w:r>
      <w:r w:rsidR="00217825" w:rsidRPr="007A1698">
        <w:rPr>
          <w:rFonts w:ascii="Times New Roman" w:hAnsi="Times New Roman"/>
          <w:bCs/>
          <w:lang w:val="en-GB"/>
        </w:rPr>
        <w:t>people)</w:t>
      </w:r>
      <w:r w:rsidRPr="007A1698">
        <w:rPr>
          <w:rFonts w:ascii="Times New Roman" w:hAnsi="Times New Roman"/>
          <w:bCs/>
          <w:lang w:val="en-GB"/>
        </w:rPr>
        <w:t xml:space="preserve"> </w:t>
      </w:r>
      <w:r w:rsidRPr="007A1698">
        <w:rPr>
          <w:rFonts w:ascii="Times New Roman" w:hAnsi="Times New Roman"/>
          <w:b/>
          <w:bCs/>
          <w:lang w:val="en-GB"/>
        </w:rPr>
        <w:t xml:space="preserve">or common </w:t>
      </w:r>
      <w:r w:rsidR="00A46599" w:rsidRPr="007A1698">
        <w:rPr>
          <w:rFonts w:ascii="Times New Roman" w:hAnsi="Times New Roman"/>
          <w:bCs/>
          <w:lang w:val="en-GB"/>
        </w:rPr>
        <w:t>(</w:t>
      </w:r>
      <w:r w:rsidR="00875378" w:rsidRPr="00F07FE1">
        <w:rPr>
          <w:rFonts w:ascii="Times New Roman" w:hAnsi="Times New Roman"/>
          <w:lang w:val="en-GB"/>
        </w:rPr>
        <w:t>may affect up to 1 in 10</w:t>
      </w:r>
      <w:r w:rsidR="00875378" w:rsidRPr="006F03EF">
        <w:rPr>
          <w:rFonts w:ascii="Times New Roman" w:hAnsi="Times New Roman"/>
          <w:lang w:val="en-GB"/>
        </w:rPr>
        <w:t> </w:t>
      </w:r>
      <w:r w:rsidR="00A46599" w:rsidRPr="006F03EF">
        <w:rPr>
          <w:rFonts w:ascii="Times New Roman" w:hAnsi="Times New Roman"/>
          <w:lang w:val="en-GB"/>
        </w:rPr>
        <w:t>people)</w:t>
      </w:r>
      <w:r w:rsidRPr="006F03EF">
        <w:rPr>
          <w:rFonts w:ascii="Times New Roman" w:hAnsi="Times New Roman"/>
          <w:b/>
          <w:bCs/>
          <w:lang w:val="en-GB"/>
        </w:rPr>
        <w:t>:</w:t>
      </w:r>
    </w:p>
    <w:p w:rsidR="00B94092" w:rsidRPr="006F03EF" w:rsidRDefault="00B94092" w:rsidP="006F03EF">
      <w:pPr>
        <w:autoSpaceDE w:val="0"/>
        <w:autoSpaceDN w:val="0"/>
        <w:adjustRightInd w:val="0"/>
        <w:spacing w:after="0" w:line="240" w:lineRule="auto"/>
        <w:ind w:left="567" w:hanging="567"/>
        <w:rPr>
          <w:rFonts w:ascii="Times New Roman" w:hAnsi="Times New Roman"/>
          <w:lang w:val="en-GB"/>
        </w:rPr>
      </w:pPr>
      <w:r w:rsidRPr="006F03EF">
        <w:rPr>
          <w:rFonts w:ascii="Times New Roman" w:hAnsi="Times New Roman"/>
          <w:lang w:val="en-GB"/>
        </w:rPr>
        <w:t>-</w:t>
      </w:r>
      <w:r w:rsidRPr="006F03EF">
        <w:rPr>
          <w:rFonts w:ascii="Times New Roman" w:hAnsi="Times New Roman"/>
          <w:lang w:val="en-GB"/>
        </w:rPr>
        <w:tab/>
        <w:t>Rapid weight gain. Imatinib Actavis may cause your body to retain water (severe fluid retention).</w:t>
      </w:r>
    </w:p>
    <w:p w:rsidR="00B94092" w:rsidRPr="00AF48FD" w:rsidRDefault="00B94092" w:rsidP="00AF48FD">
      <w:pPr>
        <w:autoSpaceDE w:val="0"/>
        <w:autoSpaceDN w:val="0"/>
        <w:adjustRightInd w:val="0"/>
        <w:spacing w:after="0" w:line="240" w:lineRule="auto"/>
        <w:ind w:left="567" w:hanging="567"/>
        <w:rPr>
          <w:rFonts w:ascii="Times New Roman" w:hAnsi="Times New Roman"/>
          <w:lang w:val="en-GB"/>
        </w:rPr>
      </w:pPr>
      <w:r w:rsidRPr="00AF48FD">
        <w:rPr>
          <w:rFonts w:ascii="Times New Roman" w:hAnsi="Times New Roman"/>
          <w:lang w:val="en-GB"/>
        </w:rPr>
        <w:t>-</w:t>
      </w:r>
      <w:r w:rsidRPr="00AF48FD">
        <w:rPr>
          <w:rFonts w:ascii="Times New Roman" w:hAnsi="Times New Roman"/>
          <w:lang w:val="en-GB"/>
        </w:rPr>
        <w:tab/>
        <w:t>Signs of infection such as fever, severe chills, sore throat or mouth ulcers. Imatinib Actavis can reduce the number of white blood cells, so you might get infections more easily.</w:t>
      </w:r>
    </w:p>
    <w:p w:rsidR="00B94092" w:rsidRPr="004526DA" w:rsidRDefault="00B94092" w:rsidP="00AF48FD">
      <w:pPr>
        <w:autoSpaceDE w:val="0"/>
        <w:autoSpaceDN w:val="0"/>
        <w:adjustRightInd w:val="0"/>
        <w:spacing w:after="0" w:line="240" w:lineRule="auto"/>
        <w:ind w:left="567" w:hanging="567"/>
        <w:rPr>
          <w:rFonts w:ascii="Times New Roman" w:hAnsi="Times New Roman"/>
          <w:lang w:val="en-GB"/>
        </w:rPr>
      </w:pPr>
      <w:r w:rsidRPr="004526DA">
        <w:rPr>
          <w:rFonts w:ascii="Times New Roman" w:hAnsi="Times New Roman"/>
          <w:lang w:val="en-GB"/>
        </w:rPr>
        <w:t>-</w:t>
      </w:r>
      <w:r w:rsidRPr="004526DA">
        <w:rPr>
          <w:rFonts w:ascii="Times New Roman" w:hAnsi="Times New Roman"/>
          <w:lang w:val="en-GB"/>
        </w:rPr>
        <w:tab/>
        <w:t>Unexpected bleeding or bruising (when you have not hurt yourself).</w:t>
      </w:r>
    </w:p>
    <w:p w:rsidR="00B94092" w:rsidRPr="007A1698" w:rsidRDefault="00B94092" w:rsidP="004526DA">
      <w:pPr>
        <w:autoSpaceDE w:val="0"/>
        <w:autoSpaceDN w:val="0"/>
        <w:adjustRightInd w:val="0"/>
        <w:spacing w:after="0" w:line="240" w:lineRule="auto"/>
        <w:rPr>
          <w:rFonts w:ascii="Times New Roman" w:hAnsi="Times New Roman"/>
          <w:lang w:val="en-GB"/>
        </w:rPr>
      </w:pPr>
    </w:p>
    <w:p w:rsidR="00B94092" w:rsidRPr="007A1698" w:rsidRDefault="00B94092" w:rsidP="007A1698">
      <w:pPr>
        <w:autoSpaceDE w:val="0"/>
        <w:autoSpaceDN w:val="0"/>
        <w:adjustRightInd w:val="0"/>
        <w:spacing w:after="0" w:line="240" w:lineRule="auto"/>
        <w:rPr>
          <w:rFonts w:ascii="Times New Roman" w:hAnsi="Times New Roman"/>
          <w:b/>
          <w:bCs/>
          <w:lang w:val="en-GB"/>
        </w:rPr>
      </w:pPr>
      <w:r w:rsidRPr="007A1698">
        <w:rPr>
          <w:rFonts w:ascii="Times New Roman" w:hAnsi="Times New Roman"/>
          <w:b/>
          <w:bCs/>
          <w:lang w:val="en-GB"/>
        </w:rPr>
        <w:t xml:space="preserve">Uncommon </w:t>
      </w:r>
      <w:r w:rsidR="00714258" w:rsidRPr="007A1698">
        <w:rPr>
          <w:rFonts w:ascii="Times New Roman" w:hAnsi="Times New Roman"/>
          <w:bCs/>
          <w:lang w:val="en-GB"/>
        </w:rPr>
        <w:t>(may affect up to 1 in 100</w:t>
      </w:r>
      <w:r w:rsidR="00875378" w:rsidRPr="007A1698">
        <w:rPr>
          <w:rFonts w:ascii="Times New Roman" w:hAnsi="Times New Roman"/>
          <w:bCs/>
          <w:lang w:val="en-GB"/>
        </w:rPr>
        <w:t> </w:t>
      </w:r>
      <w:r w:rsidR="00714258" w:rsidRPr="007A1698">
        <w:rPr>
          <w:rFonts w:ascii="Times New Roman" w:hAnsi="Times New Roman"/>
          <w:bCs/>
          <w:lang w:val="en-GB"/>
        </w:rPr>
        <w:t xml:space="preserve">people) </w:t>
      </w:r>
      <w:r w:rsidRPr="007A1698">
        <w:rPr>
          <w:rFonts w:ascii="Times New Roman" w:hAnsi="Times New Roman"/>
          <w:b/>
          <w:bCs/>
          <w:lang w:val="en-GB"/>
        </w:rPr>
        <w:t xml:space="preserve">or rare </w:t>
      </w:r>
      <w:r w:rsidR="00714258" w:rsidRPr="007A1698">
        <w:rPr>
          <w:rFonts w:ascii="Times New Roman" w:hAnsi="Times New Roman"/>
          <w:bCs/>
          <w:lang w:val="en-GB"/>
        </w:rPr>
        <w:t>(may affect up to 1 in 1,000</w:t>
      </w:r>
      <w:r w:rsidR="00875378" w:rsidRPr="007A1698">
        <w:rPr>
          <w:rFonts w:ascii="Times New Roman" w:hAnsi="Times New Roman"/>
          <w:bCs/>
          <w:lang w:val="en-GB"/>
        </w:rPr>
        <w:t> </w:t>
      </w:r>
      <w:r w:rsidR="00714258" w:rsidRPr="007A1698">
        <w:rPr>
          <w:rFonts w:ascii="Times New Roman" w:hAnsi="Times New Roman"/>
          <w:bCs/>
          <w:lang w:val="en-GB"/>
        </w:rPr>
        <w:t>people)</w:t>
      </w:r>
      <w:r w:rsidRPr="007A1698">
        <w:rPr>
          <w:rFonts w:ascii="Times New Roman" w:hAnsi="Times New Roman"/>
          <w:b/>
          <w:bCs/>
          <w:lang w:val="en-GB"/>
        </w:rPr>
        <w:t>:</w:t>
      </w:r>
    </w:p>
    <w:p w:rsidR="00B94092" w:rsidRPr="007A1698" w:rsidRDefault="00B94092"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Chest pain, irregular heart rhythm (signs of heart problems).</w:t>
      </w:r>
    </w:p>
    <w:p w:rsidR="00B94092" w:rsidRPr="007A1698" w:rsidRDefault="00B94092"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Cough, having difficulty breathing or painful breathing (signs of lung problems).</w:t>
      </w:r>
    </w:p>
    <w:p w:rsidR="00B94092" w:rsidRPr="007A1698" w:rsidRDefault="00B94092"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Feeling light-headed, dizzy or fainting (signs of low blood pressure).</w:t>
      </w:r>
    </w:p>
    <w:p w:rsidR="00B94092" w:rsidRPr="007A1698" w:rsidRDefault="00B94092"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 xml:space="preserve">Feeling sick (nausea), with loss of appetite, </w:t>
      </w:r>
      <w:r w:rsidR="00BB2556" w:rsidRPr="007A1698">
        <w:rPr>
          <w:rFonts w:ascii="Times New Roman" w:hAnsi="Times New Roman"/>
          <w:lang w:val="en-GB"/>
        </w:rPr>
        <w:t>dark</w:t>
      </w:r>
      <w:r w:rsidRPr="007A1698">
        <w:rPr>
          <w:rFonts w:ascii="Times New Roman" w:hAnsi="Times New Roman"/>
          <w:lang w:val="en-GB"/>
        </w:rPr>
        <w:t>-coloured urine, yellow skin or eyes (signs of liver problems).</w:t>
      </w:r>
    </w:p>
    <w:p w:rsidR="00B94092" w:rsidRPr="007A1698" w:rsidRDefault="00B94092"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Rash, red skin with blisters on the lips, eyes, skin or mouth, peeling skin, fever, raised red or purple skin patches, itching, burning sensation, pustular eruption (signs of skin problems).</w:t>
      </w:r>
    </w:p>
    <w:p w:rsidR="00B94092" w:rsidRPr="007A1698" w:rsidRDefault="00B94092"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Severe abdominal pain, blood in your vomit, stools or urine, black stools (signs of gastrointestinal disorders).</w:t>
      </w:r>
    </w:p>
    <w:p w:rsidR="00B94092" w:rsidRPr="007A1698" w:rsidRDefault="00B94092"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Severely decreased urine output, feeling thirsty (signs of kidney problems).</w:t>
      </w:r>
    </w:p>
    <w:p w:rsidR="00B94092" w:rsidRPr="007A1698" w:rsidRDefault="00B94092"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Feeling sick (nausea) with diarrhoea and vomiting, abdominal pain or fever (signs of bowel problems).</w:t>
      </w:r>
    </w:p>
    <w:p w:rsidR="00B94092" w:rsidRPr="007A1698" w:rsidRDefault="00B94092"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Severe headache, weakness or paralysis of limbs or face, difficulty speaking, sudden loss of consciousness (signs of nervous system problems</w:t>
      </w:r>
      <w:r w:rsidR="00BB2556" w:rsidRPr="007A1698">
        <w:rPr>
          <w:rFonts w:ascii="Times New Roman" w:hAnsi="Times New Roman"/>
          <w:lang w:val="en-GB"/>
        </w:rPr>
        <w:t xml:space="preserve"> </w:t>
      </w:r>
      <w:r w:rsidR="00BB2556" w:rsidRPr="007A1698">
        <w:rPr>
          <w:rFonts w:ascii="Times New Roman" w:eastAsia="Times New Roman" w:hAnsi="Times New Roman"/>
        </w:rPr>
        <w:t>su</w:t>
      </w:r>
      <w:r w:rsidR="00BB2556" w:rsidRPr="007A1698">
        <w:rPr>
          <w:rFonts w:ascii="Times New Roman" w:eastAsia="Times New Roman" w:hAnsi="Times New Roman"/>
          <w:spacing w:val="1"/>
        </w:rPr>
        <w:t>c</w:t>
      </w:r>
      <w:r w:rsidR="00BB2556" w:rsidRPr="007A1698">
        <w:rPr>
          <w:rFonts w:ascii="Times New Roman" w:eastAsia="Times New Roman" w:hAnsi="Times New Roman"/>
        </w:rPr>
        <w:t>h as</w:t>
      </w:r>
      <w:r w:rsidR="00BB2556" w:rsidRPr="007A1698">
        <w:rPr>
          <w:rFonts w:ascii="Times New Roman" w:eastAsia="Times New Roman" w:hAnsi="Times New Roman"/>
          <w:spacing w:val="1"/>
        </w:rPr>
        <w:t xml:space="preserve"> </w:t>
      </w:r>
      <w:r w:rsidR="00BB2556" w:rsidRPr="007A1698">
        <w:rPr>
          <w:rFonts w:ascii="Times New Roman" w:eastAsia="Times New Roman" w:hAnsi="Times New Roman"/>
        </w:rPr>
        <w:t>b</w:t>
      </w:r>
      <w:r w:rsidR="00BB2556" w:rsidRPr="007A1698">
        <w:rPr>
          <w:rFonts w:ascii="Times New Roman" w:eastAsia="Times New Roman" w:hAnsi="Times New Roman"/>
          <w:spacing w:val="1"/>
        </w:rPr>
        <w:t>l</w:t>
      </w:r>
      <w:r w:rsidR="00BB2556" w:rsidRPr="007A1698">
        <w:rPr>
          <w:rFonts w:ascii="Times New Roman" w:eastAsia="Times New Roman" w:hAnsi="Times New Roman"/>
        </w:rPr>
        <w:t>e</w:t>
      </w:r>
      <w:r w:rsidR="00BB2556" w:rsidRPr="007A1698">
        <w:rPr>
          <w:rFonts w:ascii="Times New Roman" w:eastAsia="Times New Roman" w:hAnsi="Times New Roman"/>
          <w:spacing w:val="1"/>
        </w:rPr>
        <w:t>e</w:t>
      </w:r>
      <w:r w:rsidR="00BB2556" w:rsidRPr="007A1698">
        <w:rPr>
          <w:rFonts w:ascii="Times New Roman" w:eastAsia="Times New Roman" w:hAnsi="Times New Roman"/>
        </w:rPr>
        <w:t>d</w:t>
      </w:r>
      <w:r w:rsidR="00BB2556" w:rsidRPr="007A1698">
        <w:rPr>
          <w:rFonts w:ascii="Times New Roman" w:eastAsia="Times New Roman" w:hAnsi="Times New Roman"/>
          <w:spacing w:val="1"/>
        </w:rPr>
        <w:t>i</w:t>
      </w:r>
      <w:r w:rsidR="00BB2556" w:rsidRPr="007A1698">
        <w:rPr>
          <w:rFonts w:ascii="Times New Roman" w:eastAsia="Times New Roman" w:hAnsi="Times New Roman"/>
        </w:rPr>
        <w:t>ng</w:t>
      </w:r>
      <w:r w:rsidR="00BB2556" w:rsidRPr="007A1698">
        <w:rPr>
          <w:rFonts w:ascii="Times New Roman" w:eastAsia="Times New Roman" w:hAnsi="Times New Roman"/>
          <w:spacing w:val="-2"/>
        </w:rPr>
        <w:t xml:space="preserve"> </w:t>
      </w:r>
      <w:r w:rsidR="00BB2556" w:rsidRPr="007A1698">
        <w:rPr>
          <w:rFonts w:ascii="Times New Roman" w:eastAsia="Times New Roman" w:hAnsi="Times New Roman"/>
        </w:rPr>
        <w:t>or</w:t>
      </w:r>
      <w:r w:rsidR="00BB2556" w:rsidRPr="007A1698">
        <w:rPr>
          <w:rFonts w:ascii="Times New Roman" w:eastAsia="Times New Roman" w:hAnsi="Times New Roman"/>
          <w:spacing w:val="1"/>
        </w:rPr>
        <w:t xml:space="preserve"> </w:t>
      </w:r>
      <w:r w:rsidR="00BB2556" w:rsidRPr="007A1698">
        <w:rPr>
          <w:rFonts w:ascii="Times New Roman" w:eastAsia="Times New Roman" w:hAnsi="Times New Roman"/>
        </w:rPr>
        <w:t>swe</w:t>
      </w:r>
      <w:r w:rsidR="00BB2556" w:rsidRPr="007A1698">
        <w:rPr>
          <w:rFonts w:ascii="Times New Roman" w:eastAsia="Times New Roman" w:hAnsi="Times New Roman"/>
          <w:spacing w:val="1"/>
        </w:rPr>
        <w:t>lli</w:t>
      </w:r>
      <w:r w:rsidR="00BB2556" w:rsidRPr="007A1698">
        <w:rPr>
          <w:rFonts w:ascii="Times New Roman" w:eastAsia="Times New Roman" w:hAnsi="Times New Roman"/>
        </w:rPr>
        <w:t>ng</w:t>
      </w:r>
      <w:r w:rsidR="00BB2556" w:rsidRPr="007A1698">
        <w:rPr>
          <w:rFonts w:ascii="Times New Roman" w:eastAsia="Times New Roman" w:hAnsi="Times New Roman"/>
          <w:spacing w:val="-2"/>
        </w:rPr>
        <w:t xml:space="preserve"> </w:t>
      </w:r>
      <w:r w:rsidR="00BB2556" w:rsidRPr="007A1698">
        <w:rPr>
          <w:rFonts w:ascii="Times New Roman" w:eastAsia="Times New Roman" w:hAnsi="Times New Roman"/>
          <w:spacing w:val="1"/>
        </w:rPr>
        <w:t>i</w:t>
      </w:r>
      <w:r w:rsidR="00BB2556" w:rsidRPr="007A1698">
        <w:rPr>
          <w:rFonts w:ascii="Times New Roman" w:eastAsia="Times New Roman" w:hAnsi="Times New Roman"/>
        </w:rPr>
        <w:t>n s</w:t>
      </w:r>
      <w:r w:rsidR="00BB2556" w:rsidRPr="007A1698">
        <w:rPr>
          <w:rFonts w:ascii="Times New Roman" w:eastAsia="Times New Roman" w:hAnsi="Times New Roman"/>
          <w:spacing w:val="-2"/>
        </w:rPr>
        <w:t>k</w:t>
      </w:r>
      <w:r w:rsidR="00BB2556" w:rsidRPr="007A1698">
        <w:rPr>
          <w:rFonts w:ascii="Times New Roman" w:eastAsia="Times New Roman" w:hAnsi="Times New Roman"/>
        </w:rPr>
        <w:t>u</w:t>
      </w:r>
      <w:r w:rsidR="00BB2556" w:rsidRPr="007A1698">
        <w:rPr>
          <w:rFonts w:ascii="Times New Roman" w:eastAsia="Times New Roman" w:hAnsi="Times New Roman"/>
          <w:spacing w:val="1"/>
        </w:rPr>
        <w:t>ll/</w:t>
      </w:r>
      <w:r w:rsidR="00BB2556" w:rsidRPr="007A1698">
        <w:rPr>
          <w:rFonts w:ascii="Times New Roman" w:eastAsia="Times New Roman" w:hAnsi="Times New Roman"/>
        </w:rPr>
        <w:t>b</w:t>
      </w:r>
      <w:r w:rsidR="00BB2556" w:rsidRPr="007A1698">
        <w:rPr>
          <w:rFonts w:ascii="Times New Roman" w:eastAsia="Times New Roman" w:hAnsi="Times New Roman"/>
          <w:spacing w:val="1"/>
        </w:rPr>
        <w:t>r</w:t>
      </w:r>
      <w:r w:rsidR="00BB2556" w:rsidRPr="007A1698">
        <w:rPr>
          <w:rFonts w:ascii="Times New Roman" w:eastAsia="Times New Roman" w:hAnsi="Times New Roman"/>
        </w:rPr>
        <w:t>a</w:t>
      </w:r>
      <w:r w:rsidR="00BB2556" w:rsidRPr="007A1698">
        <w:rPr>
          <w:rFonts w:ascii="Times New Roman" w:eastAsia="Times New Roman" w:hAnsi="Times New Roman"/>
          <w:spacing w:val="1"/>
        </w:rPr>
        <w:t>i</w:t>
      </w:r>
      <w:r w:rsidR="00BB2556" w:rsidRPr="007A1698">
        <w:rPr>
          <w:rFonts w:ascii="Times New Roman" w:eastAsia="Times New Roman" w:hAnsi="Times New Roman"/>
          <w:spacing w:val="3"/>
        </w:rPr>
        <w:t>n</w:t>
      </w:r>
      <w:r w:rsidRPr="007A1698">
        <w:rPr>
          <w:rFonts w:ascii="Times New Roman" w:hAnsi="Times New Roman"/>
          <w:lang w:val="en-GB"/>
        </w:rPr>
        <w:t>).</w:t>
      </w:r>
    </w:p>
    <w:p w:rsidR="00B94092" w:rsidRPr="007A1698" w:rsidRDefault="00B94092"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Pale skin, feeling tired and breathlessness and having dark urine (signs of low levels of red blood cells).</w:t>
      </w:r>
    </w:p>
    <w:p w:rsidR="00B94092" w:rsidRPr="007A1698" w:rsidRDefault="00B94092"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Eye pain or deterioration in vision</w:t>
      </w:r>
      <w:r w:rsidR="00BB2556" w:rsidRPr="007A1698">
        <w:rPr>
          <w:rFonts w:ascii="Times New Roman" w:hAnsi="Times New Roman"/>
          <w:lang w:val="en-GB"/>
        </w:rPr>
        <w:t xml:space="preserve">, </w:t>
      </w:r>
      <w:r w:rsidR="00BB2556" w:rsidRPr="007A1698">
        <w:rPr>
          <w:rFonts w:ascii="Times New Roman" w:eastAsia="Times New Roman" w:hAnsi="Times New Roman"/>
        </w:rPr>
        <w:t>b</w:t>
      </w:r>
      <w:r w:rsidR="00BB2556" w:rsidRPr="007A1698">
        <w:rPr>
          <w:rFonts w:ascii="Times New Roman" w:eastAsia="Times New Roman" w:hAnsi="Times New Roman"/>
          <w:spacing w:val="1"/>
        </w:rPr>
        <w:t>l</w:t>
      </w:r>
      <w:r w:rsidR="00BB2556" w:rsidRPr="007A1698">
        <w:rPr>
          <w:rFonts w:ascii="Times New Roman" w:eastAsia="Times New Roman" w:hAnsi="Times New Roman"/>
        </w:rPr>
        <w:t>e</w:t>
      </w:r>
      <w:r w:rsidR="00BB2556" w:rsidRPr="007A1698">
        <w:rPr>
          <w:rFonts w:ascii="Times New Roman" w:eastAsia="Times New Roman" w:hAnsi="Times New Roman"/>
          <w:spacing w:val="1"/>
        </w:rPr>
        <w:t>e</w:t>
      </w:r>
      <w:r w:rsidR="00BB2556" w:rsidRPr="007A1698">
        <w:rPr>
          <w:rFonts w:ascii="Times New Roman" w:eastAsia="Times New Roman" w:hAnsi="Times New Roman"/>
        </w:rPr>
        <w:t>d</w:t>
      </w:r>
      <w:r w:rsidR="00BB2556" w:rsidRPr="007A1698">
        <w:rPr>
          <w:rFonts w:ascii="Times New Roman" w:eastAsia="Times New Roman" w:hAnsi="Times New Roman"/>
          <w:spacing w:val="1"/>
        </w:rPr>
        <w:t>i</w:t>
      </w:r>
      <w:r w:rsidR="00BB2556" w:rsidRPr="007A1698">
        <w:rPr>
          <w:rFonts w:ascii="Times New Roman" w:eastAsia="Times New Roman" w:hAnsi="Times New Roman"/>
        </w:rPr>
        <w:t>ng</w:t>
      </w:r>
      <w:r w:rsidR="00BB2556" w:rsidRPr="007A1698">
        <w:rPr>
          <w:rFonts w:ascii="Times New Roman" w:eastAsia="Times New Roman" w:hAnsi="Times New Roman"/>
          <w:spacing w:val="-2"/>
        </w:rPr>
        <w:t xml:space="preserve"> </w:t>
      </w:r>
      <w:r w:rsidR="00BB2556" w:rsidRPr="007A1698">
        <w:rPr>
          <w:rFonts w:ascii="Times New Roman" w:eastAsia="Times New Roman" w:hAnsi="Times New Roman"/>
          <w:spacing w:val="1"/>
        </w:rPr>
        <w:t>i</w:t>
      </w:r>
      <w:r w:rsidR="00BB2556" w:rsidRPr="007A1698">
        <w:rPr>
          <w:rFonts w:ascii="Times New Roman" w:eastAsia="Times New Roman" w:hAnsi="Times New Roman"/>
        </w:rPr>
        <w:t xml:space="preserve">n </w:t>
      </w:r>
      <w:r w:rsidR="00BB2556" w:rsidRPr="007A1698">
        <w:rPr>
          <w:rFonts w:ascii="Times New Roman" w:eastAsia="Times New Roman" w:hAnsi="Times New Roman"/>
          <w:spacing w:val="1"/>
        </w:rPr>
        <w:t>t</w:t>
      </w:r>
      <w:r w:rsidR="00BB2556" w:rsidRPr="007A1698">
        <w:rPr>
          <w:rFonts w:ascii="Times New Roman" w:eastAsia="Times New Roman" w:hAnsi="Times New Roman"/>
        </w:rPr>
        <w:t>he e</w:t>
      </w:r>
      <w:r w:rsidR="00BB2556" w:rsidRPr="007A1698">
        <w:rPr>
          <w:rFonts w:ascii="Times New Roman" w:eastAsia="Times New Roman" w:hAnsi="Times New Roman"/>
          <w:spacing w:val="-2"/>
        </w:rPr>
        <w:t>y</w:t>
      </w:r>
      <w:r w:rsidR="00BB2556" w:rsidRPr="007A1698">
        <w:rPr>
          <w:rFonts w:ascii="Times New Roman" w:eastAsia="Times New Roman" w:hAnsi="Times New Roman"/>
          <w:spacing w:val="2"/>
        </w:rPr>
        <w:t>e</w:t>
      </w:r>
      <w:r w:rsidR="00BB2556" w:rsidRPr="007A1698">
        <w:rPr>
          <w:rFonts w:ascii="Times New Roman" w:eastAsia="Times New Roman" w:hAnsi="Times New Roman"/>
        </w:rPr>
        <w:t>s</w:t>
      </w:r>
      <w:r w:rsidRPr="007A1698">
        <w:rPr>
          <w:rFonts w:ascii="Times New Roman" w:hAnsi="Times New Roman"/>
          <w:lang w:val="en-GB"/>
        </w:rPr>
        <w:t>.</w:t>
      </w:r>
    </w:p>
    <w:p w:rsidR="00B94092" w:rsidRPr="007A1698" w:rsidRDefault="00B94092"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Pain in your hips or difficulty walking.</w:t>
      </w:r>
    </w:p>
    <w:p w:rsidR="00B94092" w:rsidRPr="007A1698" w:rsidRDefault="00B94092"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Numb or cold toes and fingers (signs of Raynaud’s syndrome).</w:t>
      </w:r>
    </w:p>
    <w:p w:rsidR="00B94092" w:rsidRPr="007A1698" w:rsidRDefault="00B94092"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Sudden swelling and redness of the skin (signs of a skin infection called cellulit</w:t>
      </w:r>
      <w:r w:rsidR="00217825" w:rsidRPr="007A1698">
        <w:rPr>
          <w:rFonts w:ascii="Times New Roman" w:hAnsi="Times New Roman"/>
          <w:lang w:val="en-GB"/>
        </w:rPr>
        <w:t>i</w:t>
      </w:r>
      <w:r w:rsidRPr="007A1698">
        <w:rPr>
          <w:rFonts w:ascii="Times New Roman" w:hAnsi="Times New Roman"/>
          <w:lang w:val="en-GB"/>
        </w:rPr>
        <w:t>s).</w:t>
      </w:r>
    </w:p>
    <w:p w:rsidR="00B94092" w:rsidRPr="007A1698" w:rsidRDefault="00B94092"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Difficulty hearing.</w:t>
      </w:r>
    </w:p>
    <w:p w:rsidR="00B94092" w:rsidRPr="007A1698" w:rsidRDefault="00B94092"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Muscle weakness and spasms with an abnormal heart rhythm (signs of changes in the amount of potassium in your blood).</w:t>
      </w:r>
    </w:p>
    <w:p w:rsidR="00B94092" w:rsidRPr="007A1698" w:rsidRDefault="00B94092"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Bruising.</w:t>
      </w:r>
    </w:p>
    <w:p w:rsidR="00B94092" w:rsidRPr="007A1698" w:rsidRDefault="00B94092"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Stomach pain with feeling sick (nausea).</w:t>
      </w:r>
    </w:p>
    <w:p w:rsidR="00B94092" w:rsidRPr="007A1698" w:rsidRDefault="00B94092"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Muscle spasms with a fever, red-brown urine, pain or weakness in your muscles (signs of muscle problems).</w:t>
      </w:r>
    </w:p>
    <w:p w:rsidR="00B94092" w:rsidRPr="007A1698" w:rsidRDefault="00B94092"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Pelvic pain sometimes with nausea and vomiting, with unexpected vaginal bleeding, feeling dizzy or fainting due to low blood pressure (signs of problems with your ovaries or womb).</w:t>
      </w:r>
    </w:p>
    <w:p w:rsidR="00B94092" w:rsidRDefault="00B94092"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N</w:t>
      </w:r>
      <w:r w:rsidRPr="00F07FE1">
        <w:rPr>
          <w:rFonts w:ascii="Times New Roman" w:hAnsi="Times New Roman"/>
          <w:lang w:val="en-GB"/>
        </w:rPr>
        <w:t>au</w:t>
      </w:r>
      <w:r w:rsidRPr="007A1698">
        <w:rPr>
          <w:rFonts w:ascii="Times New Roman" w:hAnsi="Times New Roman"/>
          <w:lang w:val="en-GB"/>
        </w:rPr>
        <w:t>s</w:t>
      </w:r>
      <w:r w:rsidRPr="00F07FE1">
        <w:rPr>
          <w:rFonts w:ascii="Times New Roman" w:hAnsi="Times New Roman"/>
          <w:lang w:val="en-GB"/>
        </w:rPr>
        <w:t>e</w:t>
      </w:r>
      <w:r w:rsidRPr="007A1698">
        <w:rPr>
          <w:rFonts w:ascii="Times New Roman" w:hAnsi="Times New Roman"/>
          <w:lang w:val="en-GB"/>
        </w:rPr>
        <w:t>a</w:t>
      </w:r>
      <w:r w:rsidRPr="00F07FE1">
        <w:rPr>
          <w:rFonts w:ascii="Times New Roman" w:hAnsi="Times New Roman"/>
          <w:lang w:val="en-GB"/>
        </w:rPr>
        <w:t>, sho</w:t>
      </w:r>
      <w:r w:rsidRPr="007A1698">
        <w:rPr>
          <w:rFonts w:ascii="Times New Roman" w:hAnsi="Times New Roman"/>
          <w:lang w:val="en-GB"/>
        </w:rPr>
        <w:t>rt</w:t>
      </w:r>
      <w:r w:rsidRPr="00F07FE1">
        <w:rPr>
          <w:rFonts w:ascii="Times New Roman" w:hAnsi="Times New Roman"/>
          <w:lang w:val="en-GB"/>
        </w:rPr>
        <w:t>ne</w:t>
      </w:r>
      <w:r w:rsidRPr="007A1698">
        <w:rPr>
          <w:rFonts w:ascii="Times New Roman" w:hAnsi="Times New Roman"/>
          <w:lang w:val="en-GB"/>
        </w:rPr>
        <w:t>s</w:t>
      </w:r>
      <w:r w:rsidRPr="00F07FE1">
        <w:rPr>
          <w:rFonts w:ascii="Times New Roman" w:hAnsi="Times New Roman"/>
          <w:lang w:val="en-GB"/>
        </w:rPr>
        <w:t>s of</w:t>
      </w:r>
      <w:r w:rsidRPr="007A1698">
        <w:rPr>
          <w:rFonts w:ascii="Times New Roman" w:hAnsi="Times New Roman"/>
          <w:lang w:val="en-GB"/>
        </w:rPr>
        <w:t xml:space="preserve"> </w:t>
      </w:r>
      <w:r w:rsidRPr="00F07FE1">
        <w:rPr>
          <w:rFonts w:ascii="Times New Roman" w:hAnsi="Times New Roman"/>
          <w:lang w:val="en-GB"/>
        </w:rPr>
        <w:t>b</w:t>
      </w:r>
      <w:r w:rsidRPr="007A1698">
        <w:rPr>
          <w:rFonts w:ascii="Times New Roman" w:hAnsi="Times New Roman"/>
          <w:lang w:val="en-GB"/>
        </w:rPr>
        <w:t>r</w:t>
      </w:r>
      <w:r w:rsidRPr="00F07FE1">
        <w:rPr>
          <w:rFonts w:ascii="Times New Roman" w:hAnsi="Times New Roman"/>
          <w:lang w:val="en-GB"/>
        </w:rPr>
        <w:t>e</w:t>
      </w:r>
      <w:r w:rsidRPr="007A1698">
        <w:rPr>
          <w:rFonts w:ascii="Times New Roman" w:hAnsi="Times New Roman"/>
          <w:lang w:val="en-GB"/>
        </w:rPr>
        <w:t>at</w:t>
      </w:r>
      <w:r w:rsidRPr="00F07FE1">
        <w:rPr>
          <w:rFonts w:ascii="Times New Roman" w:hAnsi="Times New Roman"/>
          <w:lang w:val="en-GB"/>
        </w:rPr>
        <w:t xml:space="preserve">h, </w:t>
      </w:r>
      <w:r w:rsidRPr="007A1698">
        <w:rPr>
          <w:rFonts w:ascii="Times New Roman" w:hAnsi="Times New Roman"/>
          <w:lang w:val="en-GB"/>
        </w:rPr>
        <w:t>irr</w:t>
      </w:r>
      <w:r w:rsidRPr="00F07FE1">
        <w:rPr>
          <w:rFonts w:ascii="Times New Roman" w:hAnsi="Times New Roman"/>
          <w:lang w:val="en-GB"/>
        </w:rPr>
        <w:t>e</w:t>
      </w:r>
      <w:r w:rsidRPr="007A1698">
        <w:rPr>
          <w:rFonts w:ascii="Times New Roman" w:hAnsi="Times New Roman"/>
          <w:lang w:val="en-GB"/>
        </w:rPr>
        <w:t>g</w:t>
      </w:r>
      <w:r w:rsidRPr="00F07FE1">
        <w:rPr>
          <w:rFonts w:ascii="Times New Roman" w:hAnsi="Times New Roman"/>
          <w:lang w:val="en-GB"/>
        </w:rPr>
        <w:t>u</w:t>
      </w:r>
      <w:r w:rsidRPr="007A1698">
        <w:rPr>
          <w:rFonts w:ascii="Times New Roman" w:hAnsi="Times New Roman"/>
          <w:lang w:val="en-GB"/>
        </w:rPr>
        <w:t>l</w:t>
      </w:r>
      <w:r w:rsidRPr="00F07FE1">
        <w:rPr>
          <w:rFonts w:ascii="Times New Roman" w:hAnsi="Times New Roman"/>
          <w:lang w:val="en-GB"/>
        </w:rPr>
        <w:t>ar</w:t>
      </w:r>
      <w:r w:rsidRPr="007A1698">
        <w:rPr>
          <w:rFonts w:ascii="Times New Roman" w:hAnsi="Times New Roman"/>
          <w:lang w:val="en-GB"/>
        </w:rPr>
        <w:t xml:space="preserve"> </w:t>
      </w:r>
      <w:r w:rsidRPr="00F07FE1">
        <w:rPr>
          <w:rFonts w:ascii="Times New Roman" w:hAnsi="Times New Roman"/>
          <w:lang w:val="en-GB"/>
        </w:rPr>
        <w:t>he</w:t>
      </w:r>
      <w:r w:rsidRPr="007A1698">
        <w:rPr>
          <w:rFonts w:ascii="Times New Roman" w:hAnsi="Times New Roman"/>
          <w:lang w:val="en-GB"/>
        </w:rPr>
        <w:t>art</w:t>
      </w:r>
      <w:r w:rsidRPr="00F07FE1">
        <w:rPr>
          <w:rFonts w:ascii="Times New Roman" w:hAnsi="Times New Roman"/>
          <w:lang w:val="en-GB"/>
        </w:rPr>
        <w:t>be</w:t>
      </w:r>
      <w:r w:rsidRPr="007A1698">
        <w:rPr>
          <w:rFonts w:ascii="Times New Roman" w:hAnsi="Times New Roman"/>
          <w:lang w:val="en-GB"/>
        </w:rPr>
        <w:t>at</w:t>
      </w:r>
      <w:r w:rsidRPr="00F07FE1">
        <w:rPr>
          <w:rFonts w:ascii="Times New Roman" w:hAnsi="Times New Roman"/>
          <w:lang w:val="en-GB"/>
        </w:rPr>
        <w:t>, c</w:t>
      </w:r>
      <w:r w:rsidRPr="007A1698">
        <w:rPr>
          <w:rFonts w:ascii="Times New Roman" w:hAnsi="Times New Roman"/>
          <w:lang w:val="en-GB"/>
        </w:rPr>
        <w:t>l</w:t>
      </w:r>
      <w:r w:rsidRPr="00F07FE1">
        <w:rPr>
          <w:rFonts w:ascii="Times New Roman" w:hAnsi="Times New Roman"/>
          <w:lang w:val="en-GB"/>
        </w:rPr>
        <w:t>oud</w:t>
      </w:r>
      <w:r w:rsidRPr="007A1698">
        <w:rPr>
          <w:rFonts w:ascii="Times New Roman" w:hAnsi="Times New Roman"/>
          <w:lang w:val="en-GB"/>
        </w:rPr>
        <w:t>i</w:t>
      </w:r>
      <w:r w:rsidRPr="00F07FE1">
        <w:rPr>
          <w:rFonts w:ascii="Times New Roman" w:hAnsi="Times New Roman"/>
          <w:lang w:val="en-GB"/>
        </w:rPr>
        <w:t>ng</w:t>
      </w:r>
      <w:r w:rsidRPr="007A1698">
        <w:rPr>
          <w:rFonts w:ascii="Times New Roman" w:hAnsi="Times New Roman"/>
          <w:lang w:val="en-GB"/>
        </w:rPr>
        <w:t xml:space="preserve"> </w:t>
      </w:r>
      <w:r w:rsidRPr="00F07FE1">
        <w:rPr>
          <w:rFonts w:ascii="Times New Roman" w:hAnsi="Times New Roman"/>
          <w:lang w:val="en-GB"/>
        </w:rPr>
        <w:t>of</w:t>
      </w:r>
      <w:r w:rsidRPr="007A1698">
        <w:rPr>
          <w:rFonts w:ascii="Times New Roman" w:hAnsi="Times New Roman"/>
          <w:lang w:val="en-GB"/>
        </w:rPr>
        <w:t xml:space="preserve"> </w:t>
      </w:r>
      <w:r w:rsidRPr="00F07FE1">
        <w:rPr>
          <w:rFonts w:ascii="Times New Roman" w:hAnsi="Times New Roman"/>
          <w:lang w:val="en-GB"/>
        </w:rPr>
        <w:t>u</w:t>
      </w:r>
      <w:r w:rsidRPr="007A1698">
        <w:rPr>
          <w:rFonts w:ascii="Times New Roman" w:hAnsi="Times New Roman"/>
          <w:lang w:val="en-GB"/>
        </w:rPr>
        <w:t>ri</w:t>
      </w:r>
      <w:r w:rsidRPr="00F07FE1">
        <w:rPr>
          <w:rFonts w:ascii="Times New Roman" w:hAnsi="Times New Roman"/>
          <w:lang w:val="en-GB"/>
        </w:rPr>
        <w:t xml:space="preserve">ne, </w:t>
      </w:r>
      <w:r w:rsidRPr="007A1698">
        <w:rPr>
          <w:rFonts w:ascii="Times New Roman" w:hAnsi="Times New Roman"/>
          <w:lang w:val="en-GB"/>
        </w:rPr>
        <w:t>tir</w:t>
      </w:r>
      <w:r w:rsidRPr="00F07FE1">
        <w:rPr>
          <w:rFonts w:ascii="Times New Roman" w:hAnsi="Times New Roman"/>
          <w:lang w:val="en-GB"/>
        </w:rPr>
        <w:t>edn</w:t>
      </w:r>
      <w:r w:rsidRPr="007A1698">
        <w:rPr>
          <w:rFonts w:ascii="Times New Roman" w:hAnsi="Times New Roman"/>
          <w:lang w:val="en-GB"/>
        </w:rPr>
        <w:t>e</w:t>
      </w:r>
      <w:r w:rsidRPr="00F07FE1">
        <w:rPr>
          <w:rFonts w:ascii="Times New Roman" w:hAnsi="Times New Roman"/>
          <w:lang w:val="en-GB"/>
        </w:rPr>
        <w:t>ss</w:t>
      </w:r>
      <w:r w:rsidRPr="007A1698">
        <w:rPr>
          <w:rFonts w:ascii="Times New Roman" w:hAnsi="Times New Roman"/>
          <w:lang w:val="en-GB"/>
        </w:rPr>
        <w:t xml:space="preserve"> </w:t>
      </w:r>
      <w:r w:rsidRPr="00F07FE1">
        <w:rPr>
          <w:rFonts w:ascii="Times New Roman" w:hAnsi="Times New Roman"/>
          <w:lang w:val="en-GB"/>
        </w:rPr>
        <w:t>and</w:t>
      </w:r>
      <w:r w:rsidRPr="007A1698">
        <w:rPr>
          <w:rFonts w:ascii="Times New Roman" w:hAnsi="Times New Roman"/>
          <w:lang w:val="en-GB"/>
        </w:rPr>
        <w:t>/</w:t>
      </w:r>
      <w:r w:rsidRPr="00F07FE1">
        <w:rPr>
          <w:rFonts w:ascii="Times New Roman" w:hAnsi="Times New Roman"/>
          <w:lang w:val="en-GB"/>
        </w:rPr>
        <w:t>or</w:t>
      </w:r>
      <w:r w:rsidRPr="007A1698">
        <w:rPr>
          <w:rFonts w:ascii="Times New Roman" w:hAnsi="Times New Roman"/>
          <w:lang w:val="en-GB"/>
        </w:rPr>
        <w:t xml:space="preserve"> j</w:t>
      </w:r>
      <w:r w:rsidRPr="00F07FE1">
        <w:rPr>
          <w:rFonts w:ascii="Times New Roman" w:hAnsi="Times New Roman"/>
          <w:lang w:val="en-GB"/>
        </w:rPr>
        <w:t>o</w:t>
      </w:r>
      <w:r w:rsidRPr="007A1698">
        <w:rPr>
          <w:rFonts w:ascii="Times New Roman" w:hAnsi="Times New Roman"/>
          <w:lang w:val="en-GB"/>
        </w:rPr>
        <w:t>i</w:t>
      </w:r>
      <w:r w:rsidRPr="00F07FE1">
        <w:rPr>
          <w:rFonts w:ascii="Times New Roman" w:hAnsi="Times New Roman"/>
          <w:lang w:val="en-GB"/>
        </w:rPr>
        <w:t>nt d</w:t>
      </w:r>
      <w:r w:rsidRPr="007A1698">
        <w:rPr>
          <w:rFonts w:ascii="Times New Roman" w:hAnsi="Times New Roman"/>
          <w:lang w:val="en-GB"/>
        </w:rPr>
        <w:t>i</w:t>
      </w:r>
      <w:r w:rsidRPr="00F07FE1">
        <w:rPr>
          <w:rFonts w:ascii="Times New Roman" w:hAnsi="Times New Roman"/>
          <w:lang w:val="en-GB"/>
        </w:rPr>
        <w:t>s</w:t>
      </w:r>
      <w:r w:rsidRPr="007A1698">
        <w:rPr>
          <w:rFonts w:ascii="Times New Roman" w:hAnsi="Times New Roman"/>
          <w:lang w:val="en-GB"/>
        </w:rPr>
        <w:t>c</w:t>
      </w:r>
      <w:r w:rsidRPr="00F07FE1">
        <w:rPr>
          <w:rFonts w:ascii="Times New Roman" w:hAnsi="Times New Roman"/>
          <w:lang w:val="en-GB"/>
        </w:rPr>
        <w:t>o</w:t>
      </w:r>
      <w:r w:rsidRPr="007A1698">
        <w:rPr>
          <w:rFonts w:ascii="Times New Roman" w:hAnsi="Times New Roman"/>
          <w:lang w:val="en-GB"/>
        </w:rPr>
        <w:t>mf</w:t>
      </w:r>
      <w:r w:rsidRPr="00F07FE1">
        <w:rPr>
          <w:rFonts w:ascii="Times New Roman" w:hAnsi="Times New Roman"/>
          <w:lang w:val="en-GB"/>
        </w:rPr>
        <w:t>o</w:t>
      </w:r>
      <w:r w:rsidRPr="007A1698">
        <w:rPr>
          <w:rFonts w:ascii="Times New Roman" w:hAnsi="Times New Roman"/>
          <w:lang w:val="en-GB"/>
        </w:rPr>
        <w:t>r</w:t>
      </w:r>
      <w:r w:rsidRPr="00F07FE1">
        <w:rPr>
          <w:rFonts w:ascii="Times New Roman" w:hAnsi="Times New Roman"/>
          <w:lang w:val="en-GB"/>
        </w:rPr>
        <w:t>t</w:t>
      </w:r>
      <w:r w:rsidRPr="007A1698">
        <w:rPr>
          <w:rFonts w:ascii="Times New Roman" w:hAnsi="Times New Roman"/>
          <w:lang w:val="en-GB"/>
        </w:rPr>
        <w:t xml:space="preserve"> </w:t>
      </w:r>
      <w:r w:rsidRPr="00F07FE1">
        <w:rPr>
          <w:rFonts w:ascii="Times New Roman" w:hAnsi="Times New Roman"/>
          <w:lang w:val="en-GB"/>
        </w:rPr>
        <w:t>a</w:t>
      </w:r>
      <w:r w:rsidRPr="007A1698">
        <w:rPr>
          <w:rFonts w:ascii="Times New Roman" w:hAnsi="Times New Roman"/>
          <w:lang w:val="en-GB"/>
        </w:rPr>
        <w:t>s</w:t>
      </w:r>
      <w:r w:rsidRPr="00F07FE1">
        <w:rPr>
          <w:rFonts w:ascii="Times New Roman" w:hAnsi="Times New Roman"/>
          <w:lang w:val="en-GB"/>
        </w:rPr>
        <w:t>so</w:t>
      </w:r>
      <w:r w:rsidRPr="007A1698">
        <w:rPr>
          <w:rFonts w:ascii="Times New Roman" w:hAnsi="Times New Roman"/>
          <w:lang w:val="en-GB"/>
        </w:rPr>
        <w:t>ci</w:t>
      </w:r>
      <w:r w:rsidRPr="00F07FE1">
        <w:rPr>
          <w:rFonts w:ascii="Times New Roman" w:hAnsi="Times New Roman"/>
          <w:lang w:val="en-GB"/>
        </w:rPr>
        <w:t>a</w:t>
      </w:r>
      <w:r w:rsidRPr="007A1698">
        <w:rPr>
          <w:rFonts w:ascii="Times New Roman" w:hAnsi="Times New Roman"/>
          <w:lang w:val="en-GB"/>
        </w:rPr>
        <w:t>t</w:t>
      </w:r>
      <w:r w:rsidRPr="00F07FE1">
        <w:rPr>
          <w:rFonts w:ascii="Times New Roman" w:hAnsi="Times New Roman"/>
          <w:lang w:val="en-GB"/>
        </w:rPr>
        <w:t>ed wi</w:t>
      </w:r>
      <w:r w:rsidRPr="007A1698">
        <w:rPr>
          <w:rFonts w:ascii="Times New Roman" w:hAnsi="Times New Roman"/>
          <w:lang w:val="en-GB"/>
        </w:rPr>
        <w:t>t</w:t>
      </w:r>
      <w:r w:rsidRPr="00F07FE1">
        <w:rPr>
          <w:rFonts w:ascii="Times New Roman" w:hAnsi="Times New Roman"/>
          <w:lang w:val="en-GB"/>
        </w:rPr>
        <w:t>h</w:t>
      </w:r>
      <w:r w:rsidRPr="007A1698">
        <w:rPr>
          <w:rFonts w:ascii="Times New Roman" w:hAnsi="Times New Roman"/>
          <w:lang w:val="en-GB"/>
        </w:rPr>
        <w:t xml:space="preserve"> </w:t>
      </w:r>
      <w:r w:rsidRPr="00F07FE1">
        <w:rPr>
          <w:rFonts w:ascii="Times New Roman" w:hAnsi="Times New Roman"/>
          <w:lang w:val="en-GB"/>
        </w:rPr>
        <w:t>abno</w:t>
      </w:r>
      <w:r w:rsidRPr="007A1698">
        <w:rPr>
          <w:rFonts w:ascii="Times New Roman" w:hAnsi="Times New Roman"/>
          <w:lang w:val="en-GB"/>
        </w:rPr>
        <w:t>rm</w:t>
      </w:r>
      <w:r w:rsidRPr="00F07FE1">
        <w:rPr>
          <w:rFonts w:ascii="Times New Roman" w:hAnsi="Times New Roman"/>
          <w:lang w:val="en-GB"/>
        </w:rPr>
        <w:t>al</w:t>
      </w:r>
      <w:r w:rsidRPr="007A1698">
        <w:rPr>
          <w:rFonts w:ascii="Times New Roman" w:hAnsi="Times New Roman"/>
          <w:lang w:val="en-GB"/>
        </w:rPr>
        <w:t xml:space="preserve"> l</w:t>
      </w:r>
      <w:r w:rsidRPr="00F07FE1">
        <w:rPr>
          <w:rFonts w:ascii="Times New Roman" w:hAnsi="Times New Roman"/>
          <w:lang w:val="en-GB"/>
        </w:rPr>
        <w:t>abo</w:t>
      </w:r>
      <w:r w:rsidRPr="007A1698">
        <w:rPr>
          <w:rFonts w:ascii="Times New Roman" w:hAnsi="Times New Roman"/>
          <w:lang w:val="en-GB"/>
        </w:rPr>
        <w:t>r</w:t>
      </w:r>
      <w:r w:rsidRPr="00F07FE1">
        <w:rPr>
          <w:rFonts w:ascii="Times New Roman" w:hAnsi="Times New Roman"/>
          <w:lang w:val="en-GB"/>
        </w:rPr>
        <w:t>a</w:t>
      </w:r>
      <w:r w:rsidRPr="007A1698">
        <w:rPr>
          <w:rFonts w:ascii="Times New Roman" w:hAnsi="Times New Roman"/>
          <w:lang w:val="en-GB"/>
        </w:rPr>
        <w:t>t</w:t>
      </w:r>
      <w:r w:rsidRPr="00F07FE1">
        <w:rPr>
          <w:rFonts w:ascii="Times New Roman" w:hAnsi="Times New Roman"/>
          <w:lang w:val="en-GB"/>
        </w:rPr>
        <w:t>o</w:t>
      </w:r>
      <w:r w:rsidRPr="007A1698">
        <w:rPr>
          <w:rFonts w:ascii="Times New Roman" w:hAnsi="Times New Roman"/>
          <w:lang w:val="en-GB"/>
        </w:rPr>
        <w:t>r</w:t>
      </w:r>
      <w:r w:rsidRPr="00F07FE1">
        <w:rPr>
          <w:rFonts w:ascii="Times New Roman" w:hAnsi="Times New Roman"/>
          <w:lang w:val="en-GB"/>
        </w:rPr>
        <w:t>y</w:t>
      </w:r>
      <w:r w:rsidRPr="007A1698">
        <w:rPr>
          <w:rFonts w:ascii="Times New Roman" w:hAnsi="Times New Roman"/>
          <w:lang w:val="en-GB"/>
        </w:rPr>
        <w:t xml:space="preserve"> t</w:t>
      </w:r>
      <w:r w:rsidRPr="00F07FE1">
        <w:rPr>
          <w:rFonts w:ascii="Times New Roman" w:hAnsi="Times New Roman"/>
          <w:lang w:val="en-GB"/>
        </w:rPr>
        <w:t>e</w:t>
      </w:r>
      <w:r w:rsidRPr="007A1698">
        <w:rPr>
          <w:rFonts w:ascii="Times New Roman" w:hAnsi="Times New Roman"/>
          <w:lang w:val="en-GB"/>
        </w:rPr>
        <w:t>s</w:t>
      </w:r>
      <w:r w:rsidRPr="00F07FE1">
        <w:rPr>
          <w:rFonts w:ascii="Times New Roman" w:hAnsi="Times New Roman"/>
          <w:lang w:val="en-GB"/>
        </w:rPr>
        <w:t>t</w:t>
      </w:r>
      <w:r w:rsidRPr="007A1698">
        <w:rPr>
          <w:rFonts w:ascii="Times New Roman" w:hAnsi="Times New Roman"/>
          <w:lang w:val="en-GB"/>
        </w:rPr>
        <w:t xml:space="preserve"> r</w:t>
      </w:r>
      <w:r w:rsidRPr="00F07FE1">
        <w:rPr>
          <w:rFonts w:ascii="Times New Roman" w:hAnsi="Times New Roman"/>
          <w:lang w:val="en-GB"/>
        </w:rPr>
        <w:t>e</w:t>
      </w:r>
      <w:r w:rsidRPr="007A1698">
        <w:rPr>
          <w:rFonts w:ascii="Times New Roman" w:hAnsi="Times New Roman"/>
          <w:lang w:val="en-GB"/>
        </w:rPr>
        <w:t>s</w:t>
      </w:r>
      <w:r w:rsidRPr="00F07FE1">
        <w:rPr>
          <w:rFonts w:ascii="Times New Roman" w:hAnsi="Times New Roman"/>
          <w:lang w:val="en-GB"/>
        </w:rPr>
        <w:t>u</w:t>
      </w:r>
      <w:r w:rsidRPr="007A1698">
        <w:rPr>
          <w:rFonts w:ascii="Times New Roman" w:hAnsi="Times New Roman"/>
          <w:lang w:val="en-GB"/>
        </w:rPr>
        <w:t>lt</w:t>
      </w:r>
      <w:r w:rsidRPr="00F07FE1">
        <w:rPr>
          <w:rFonts w:ascii="Times New Roman" w:hAnsi="Times New Roman"/>
          <w:lang w:val="en-GB"/>
        </w:rPr>
        <w:t xml:space="preserve">s </w:t>
      </w:r>
      <w:r w:rsidRPr="007A1698">
        <w:rPr>
          <w:rFonts w:ascii="Times New Roman" w:hAnsi="Times New Roman"/>
          <w:lang w:val="en-GB"/>
        </w:rPr>
        <w:t>(</w:t>
      </w:r>
      <w:r w:rsidRPr="00F07FE1">
        <w:rPr>
          <w:rFonts w:ascii="Times New Roman" w:hAnsi="Times New Roman"/>
          <w:lang w:val="en-GB"/>
        </w:rPr>
        <w:t>e</w:t>
      </w:r>
      <w:r w:rsidRPr="007A1698">
        <w:rPr>
          <w:rFonts w:ascii="Times New Roman" w:hAnsi="Times New Roman"/>
          <w:lang w:val="en-GB"/>
        </w:rPr>
        <w:t>g</w:t>
      </w:r>
      <w:r w:rsidRPr="00F07FE1">
        <w:rPr>
          <w:rFonts w:ascii="Times New Roman" w:hAnsi="Times New Roman"/>
          <w:lang w:val="en-GB"/>
        </w:rPr>
        <w:t>. h</w:t>
      </w:r>
      <w:r w:rsidRPr="007A1698">
        <w:rPr>
          <w:rFonts w:ascii="Times New Roman" w:hAnsi="Times New Roman"/>
          <w:lang w:val="en-GB"/>
        </w:rPr>
        <w:t>ig</w:t>
      </w:r>
      <w:r w:rsidRPr="00F07FE1">
        <w:rPr>
          <w:rFonts w:ascii="Times New Roman" w:hAnsi="Times New Roman"/>
          <w:lang w:val="en-GB"/>
        </w:rPr>
        <w:t>h po</w:t>
      </w:r>
      <w:r w:rsidRPr="007A1698">
        <w:rPr>
          <w:rFonts w:ascii="Times New Roman" w:hAnsi="Times New Roman"/>
          <w:lang w:val="en-GB"/>
        </w:rPr>
        <w:t>t</w:t>
      </w:r>
      <w:r w:rsidRPr="00F07FE1">
        <w:rPr>
          <w:rFonts w:ascii="Times New Roman" w:hAnsi="Times New Roman"/>
          <w:lang w:val="en-GB"/>
        </w:rPr>
        <w:t>a</w:t>
      </w:r>
      <w:r w:rsidRPr="007A1698">
        <w:rPr>
          <w:rFonts w:ascii="Times New Roman" w:hAnsi="Times New Roman"/>
          <w:lang w:val="en-GB"/>
        </w:rPr>
        <w:t>s</w:t>
      </w:r>
      <w:r w:rsidRPr="00F07FE1">
        <w:rPr>
          <w:rFonts w:ascii="Times New Roman" w:hAnsi="Times New Roman"/>
          <w:lang w:val="en-GB"/>
        </w:rPr>
        <w:t>s</w:t>
      </w:r>
      <w:r w:rsidRPr="007A1698">
        <w:rPr>
          <w:rFonts w:ascii="Times New Roman" w:hAnsi="Times New Roman"/>
          <w:lang w:val="en-GB"/>
        </w:rPr>
        <w:t>i</w:t>
      </w:r>
      <w:r w:rsidRPr="00F07FE1">
        <w:rPr>
          <w:rFonts w:ascii="Times New Roman" w:hAnsi="Times New Roman"/>
          <w:lang w:val="en-GB"/>
        </w:rPr>
        <w:t>u</w:t>
      </w:r>
      <w:r w:rsidRPr="007A1698">
        <w:rPr>
          <w:rFonts w:ascii="Times New Roman" w:hAnsi="Times New Roman"/>
          <w:lang w:val="en-GB"/>
        </w:rPr>
        <w:t>m</w:t>
      </w:r>
      <w:r w:rsidRPr="00F07FE1">
        <w:rPr>
          <w:rFonts w:ascii="Times New Roman" w:hAnsi="Times New Roman"/>
          <w:lang w:val="en-GB"/>
        </w:rPr>
        <w:t>, u</w:t>
      </w:r>
      <w:r w:rsidRPr="007A1698">
        <w:rPr>
          <w:rFonts w:ascii="Times New Roman" w:hAnsi="Times New Roman"/>
          <w:lang w:val="en-GB"/>
        </w:rPr>
        <w:t>ri</w:t>
      </w:r>
      <w:r w:rsidRPr="00F07FE1">
        <w:rPr>
          <w:rFonts w:ascii="Times New Roman" w:hAnsi="Times New Roman"/>
          <w:lang w:val="en-GB"/>
        </w:rPr>
        <w:t>c ac</w:t>
      </w:r>
      <w:r w:rsidRPr="007A1698">
        <w:rPr>
          <w:rFonts w:ascii="Times New Roman" w:hAnsi="Times New Roman"/>
          <w:lang w:val="en-GB"/>
        </w:rPr>
        <w:t>i</w:t>
      </w:r>
      <w:r w:rsidRPr="00F07FE1">
        <w:rPr>
          <w:rFonts w:ascii="Times New Roman" w:hAnsi="Times New Roman"/>
          <w:lang w:val="en-GB"/>
        </w:rPr>
        <w:t xml:space="preserve">d and </w:t>
      </w:r>
      <w:r w:rsidR="00A46599" w:rsidRPr="006F03EF">
        <w:rPr>
          <w:rFonts w:ascii="Times New Roman" w:hAnsi="Times New Roman"/>
          <w:lang w:val="en-GB"/>
        </w:rPr>
        <w:t xml:space="preserve">calcium levels and low </w:t>
      </w:r>
      <w:r w:rsidRPr="006F03EF">
        <w:rPr>
          <w:rFonts w:ascii="Times New Roman" w:hAnsi="Times New Roman"/>
          <w:lang w:val="en-GB"/>
        </w:rPr>
        <w:t>phospho</w:t>
      </w:r>
      <w:r w:rsidRPr="007A1698">
        <w:rPr>
          <w:rFonts w:ascii="Times New Roman" w:hAnsi="Times New Roman"/>
          <w:lang w:val="en-GB"/>
        </w:rPr>
        <w:t>r</w:t>
      </w:r>
      <w:r w:rsidRPr="00F07FE1">
        <w:rPr>
          <w:rFonts w:ascii="Times New Roman" w:hAnsi="Times New Roman"/>
          <w:lang w:val="en-GB"/>
        </w:rPr>
        <w:t xml:space="preserve">ous </w:t>
      </w:r>
      <w:r w:rsidRPr="007A1698">
        <w:rPr>
          <w:rFonts w:ascii="Times New Roman" w:hAnsi="Times New Roman"/>
          <w:lang w:val="en-GB"/>
        </w:rPr>
        <w:t>l</w:t>
      </w:r>
      <w:r w:rsidRPr="00F07FE1">
        <w:rPr>
          <w:rFonts w:ascii="Times New Roman" w:hAnsi="Times New Roman"/>
          <w:lang w:val="en-GB"/>
        </w:rPr>
        <w:t>e</w:t>
      </w:r>
      <w:r w:rsidRPr="007A1698">
        <w:rPr>
          <w:rFonts w:ascii="Times New Roman" w:hAnsi="Times New Roman"/>
          <w:lang w:val="en-GB"/>
        </w:rPr>
        <w:t>v</w:t>
      </w:r>
      <w:r w:rsidRPr="00F07FE1">
        <w:rPr>
          <w:rFonts w:ascii="Times New Roman" w:hAnsi="Times New Roman"/>
          <w:lang w:val="en-GB"/>
        </w:rPr>
        <w:t>e</w:t>
      </w:r>
      <w:r w:rsidRPr="007A1698">
        <w:rPr>
          <w:rFonts w:ascii="Times New Roman" w:hAnsi="Times New Roman"/>
          <w:lang w:val="en-GB"/>
        </w:rPr>
        <w:t>l</w:t>
      </w:r>
      <w:r w:rsidRPr="00F07FE1">
        <w:rPr>
          <w:rFonts w:ascii="Times New Roman" w:hAnsi="Times New Roman"/>
          <w:lang w:val="en-GB"/>
        </w:rPr>
        <w:t xml:space="preserve">s </w:t>
      </w:r>
      <w:r w:rsidRPr="007A1698">
        <w:rPr>
          <w:rFonts w:ascii="Times New Roman" w:hAnsi="Times New Roman"/>
          <w:lang w:val="en-GB"/>
        </w:rPr>
        <w:t>i</w:t>
      </w:r>
      <w:r w:rsidRPr="00F07FE1">
        <w:rPr>
          <w:rFonts w:ascii="Times New Roman" w:hAnsi="Times New Roman"/>
          <w:lang w:val="en-GB"/>
        </w:rPr>
        <w:t>n</w:t>
      </w:r>
      <w:r w:rsidRPr="007A1698">
        <w:rPr>
          <w:rFonts w:ascii="Times New Roman" w:hAnsi="Times New Roman"/>
          <w:lang w:val="en-GB"/>
        </w:rPr>
        <w:t xml:space="preserve"> t</w:t>
      </w:r>
      <w:r w:rsidRPr="00F07FE1">
        <w:rPr>
          <w:rFonts w:ascii="Times New Roman" w:hAnsi="Times New Roman"/>
          <w:lang w:val="en-GB"/>
        </w:rPr>
        <w:t>he b</w:t>
      </w:r>
      <w:r w:rsidRPr="007A1698">
        <w:rPr>
          <w:rFonts w:ascii="Times New Roman" w:hAnsi="Times New Roman"/>
          <w:lang w:val="en-GB"/>
        </w:rPr>
        <w:t>l</w:t>
      </w:r>
      <w:r w:rsidRPr="00F07FE1">
        <w:rPr>
          <w:rFonts w:ascii="Times New Roman" w:hAnsi="Times New Roman"/>
          <w:lang w:val="en-GB"/>
        </w:rPr>
        <w:t>ood</w:t>
      </w:r>
      <w:r w:rsidRPr="007A1698">
        <w:rPr>
          <w:rFonts w:ascii="Times New Roman" w:hAnsi="Times New Roman"/>
          <w:lang w:val="en-GB"/>
        </w:rPr>
        <w:t>)</w:t>
      </w:r>
      <w:r w:rsidRPr="00F07FE1">
        <w:rPr>
          <w:rFonts w:ascii="Times New Roman" w:hAnsi="Times New Roman"/>
          <w:lang w:val="en-GB"/>
        </w:rPr>
        <w:t>.</w:t>
      </w:r>
    </w:p>
    <w:p w:rsidR="00593776" w:rsidRPr="00F46B08" w:rsidRDefault="00593776" w:rsidP="007A1698">
      <w:pPr>
        <w:autoSpaceDE w:val="0"/>
        <w:autoSpaceDN w:val="0"/>
        <w:adjustRightInd w:val="0"/>
        <w:spacing w:after="0" w:line="240" w:lineRule="auto"/>
        <w:ind w:left="567" w:hanging="567"/>
        <w:rPr>
          <w:rFonts w:ascii="Times New Roman" w:hAnsi="Times New Roman"/>
        </w:rPr>
      </w:pPr>
      <w:r>
        <w:rPr>
          <w:rFonts w:ascii="Times New Roman" w:hAnsi="Times New Roman"/>
          <w:lang w:val="en-GB"/>
        </w:rPr>
        <w:t>-</w:t>
      </w:r>
      <w:r>
        <w:rPr>
          <w:rFonts w:ascii="Times New Roman" w:hAnsi="Times New Roman"/>
          <w:lang w:val="en-GB"/>
        </w:rPr>
        <w:tab/>
      </w:r>
      <w:r w:rsidRPr="00ED234C">
        <w:rPr>
          <w:rFonts w:ascii="Times New Roman" w:hAnsi="Times New Roman"/>
          <w:lang w:val="en-GB"/>
        </w:rPr>
        <w:t>Blood clots in small blood vessels (thrombotic microangiopathy).</w:t>
      </w:r>
    </w:p>
    <w:p w:rsidR="00A46599" w:rsidRPr="006F03EF" w:rsidRDefault="00A46599" w:rsidP="007A1698">
      <w:pPr>
        <w:autoSpaceDE w:val="0"/>
        <w:autoSpaceDN w:val="0"/>
        <w:adjustRightInd w:val="0"/>
        <w:spacing w:after="0" w:line="240" w:lineRule="auto"/>
        <w:ind w:left="567" w:hanging="567"/>
        <w:rPr>
          <w:rFonts w:ascii="Times New Roman" w:hAnsi="Times New Roman"/>
          <w:lang w:val="en-GB"/>
        </w:rPr>
      </w:pPr>
    </w:p>
    <w:p w:rsidR="00A46599" w:rsidRPr="006F03EF" w:rsidRDefault="00A46599" w:rsidP="007A1698">
      <w:pPr>
        <w:autoSpaceDE w:val="0"/>
        <w:autoSpaceDN w:val="0"/>
        <w:adjustRightInd w:val="0"/>
        <w:spacing w:after="0" w:line="240" w:lineRule="auto"/>
        <w:ind w:left="567" w:hanging="567"/>
        <w:rPr>
          <w:rFonts w:ascii="Times New Roman" w:hAnsi="Times New Roman"/>
          <w:b/>
          <w:lang w:val="en-GB"/>
        </w:rPr>
      </w:pPr>
      <w:r w:rsidRPr="006F03EF">
        <w:rPr>
          <w:rFonts w:ascii="Times New Roman" w:hAnsi="Times New Roman"/>
          <w:b/>
          <w:lang w:val="en-GB"/>
        </w:rPr>
        <w:t xml:space="preserve">Not known </w:t>
      </w:r>
      <w:r w:rsidRPr="006F03EF">
        <w:rPr>
          <w:rFonts w:ascii="Times New Roman" w:hAnsi="Times New Roman"/>
          <w:bCs/>
          <w:lang w:val="en-GB"/>
        </w:rPr>
        <w:t>(</w:t>
      </w:r>
      <w:r w:rsidRPr="006F03EF">
        <w:rPr>
          <w:rFonts w:ascii="Times New Roman" w:hAnsi="Times New Roman"/>
          <w:lang w:val="en-GB"/>
        </w:rPr>
        <w:t>frequency cannot be estimated from the available data</w:t>
      </w:r>
      <w:r w:rsidRPr="006F03EF">
        <w:rPr>
          <w:rFonts w:ascii="Times New Roman" w:hAnsi="Times New Roman"/>
          <w:bCs/>
          <w:lang w:val="en-GB"/>
        </w:rPr>
        <w:t>):</w:t>
      </w:r>
    </w:p>
    <w:p w:rsidR="00A46599" w:rsidRDefault="00A46599" w:rsidP="007A1698">
      <w:pPr>
        <w:autoSpaceDE w:val="0"/>
        <w:autoSpaceDN w:val="0"/>
        <w:adjustRightInd w:val="0"/>
        <w:spacing w:after="0" w:line="240" w:lineRule="auto"/>
        <w:ind w:left="567" w:hanging="567"/>
        <w:rPr>
          <w:rFonts w:ascii="Times New Roman" w:hAnsi="Times New Roman"/>
          <w:lang w:val="en-GB"/>
        </w:rPr>
      </w:pPr>
      <w:r w:rsidRPr="006F03EF">
        <w:rPr>
          <w:rFonts w:ascii="Times New Roman" w:hAnsi="Times New Roman"/>
          <w:lang w:val="en-GB"/>
        </w:rPr>
        <w:t>-</w:t>
      </w:r>
      <w:r w:rsidRPr="006F03EF">
        <w:rPr>
          <w:rFonts w:ascii="Times New Roman" w:hAnsi="Times New Roman"/>
          <w:lang w:val="en-GB"/>
        </w:rPr>
        <w:tab/>
        <w:t>Combination of a widespread severe rash, feeling si</w:t>
      </w:r>
      <w:r w:rsidRPr="00AF48FD">
        <w:rPr>
          <w:rFonts w:ascii="Times New Roman" w:hAnsi="Times New Roman"/>
          <w:lang w:val="en-GB"/>
        </w:rPr>
        <w:t>ck, fever, high level of certain white blood cells or yellow skin or eyes (signs of jaundice) with breathlessness, chest pain/discomfort, severely decreased urine output and feeling thirsty etc. (signs of a treatment-related allergic reaction).</w:t>
      </w:r>
    </w:p>
    <w:p w:rsidR="0060479E" w:rsidRDefault="0060479E" w:rsidP="007A1698">
      <w:pPr>
        <w:autoSpaceDE w:val="0"/>
        <w:autoSpaceDN w:val="0"/>
        <w:adjustRightInd w:val="0"/>
        <w:spacing w:after="0" w:line="240" w:lineRule="auto"/>
        <w:ind w:left="567" w:hanging="567"/>
        <w:rPr>
          <w:rFonts w:ascii="Times New Roman" w:hAnsi="Times New Roman"/>
          <w:lang w:val="en-GB"/>
        </w:rPr>
      </w:pPr>
      <w:r>
        <w:rPr>
          <w:rFonts w:ascii="Times New Roman" w:hAnsi="Times New Roman"/>
          <w:lang w:val="en-GB"/>
        </w:rPr>
        <w:t>-</w:t>
      </w:r>
      <w:r>
        <w:rPr>
          <w:rFonts w:ascii="Times New Roman" w:hAnsi="Times New Roman"/>
          <w:lang w:val="en-GB"/>
        </w:rPr>
        <w:tab/>
      </w:r>
      <w:r w:rsidRPr="0060479E">
        <w:rPr>
          <w:rFonts w:ascii="Times New Roman" w:hAnsi="Times New Roman"/>
          <w:lang w:val="en-GB"/>
        </w:rPr>
        <w:t>Chronic renal failure</w:t>
      </w:r>
      <w:r>
        <w:rPr>
          <w:rFonts w:ascii="Times New Roman" w:hAnsi="Times New Roman"/>
          <w:lang w:val="en-GB"/>
        </w:rPr>
        <w:t>.</w:t>
      </w:r>
    </w:p>
    <w:p w:rsidR="000A2CD6" w:rsidRPr="00AF48FD" w:rsidRDefault="000A2CD6" w:rsidP="007A1698">
      <w:pPr>
        <w:autoSpaceDE w:val="0"/>
        <w:autoSpaceDN w:val="0"/>
        <w:adjustRightInd w:val="0"/>
        <w:spacing w:after="0" w:line="240" w:lineRule="auto"/>
        <w:ind w:left="567" w:hanging="567"/>
        <w:rPr>
          <w:rFonts w:ascii="Times New Roman" w:hAnsi="Times New Roman"/>
          <w:lang w:val="en-GB"/>
        </w:rPr>
      </w:pPr>
      <w:r>
        <w:rPr>
          <w:rFonts w:ascii="Times New Roman" w:hAnsi="Times New Roman"/>
          <w:lang w:val="en-GB"/>
        </w:rPr>
        <w:t>-</w:t>
      </w:r>
      <w:r>
        <w:rPr>
          <w:rFonts w:ascii="Times New Roman" w:hAnsi="Times New Roman"/>
          <w:lang w:val="en-GB"/>
        </w:rPr>
        <w:tab/>
      </w:r>
      <w:r w:rsidRPr="00B85F24">
        <w:rPr>
          <w:rFonts w:ascii="Times New Roman" w:hAnsi="Times New Roman"/>
          <w:lang w:val="en-GB"/>
        </w:rPr>
        <w:t>Recurrence (reactivation) of hepatitis B infection when you have had hepatitis B in the past (a liver infection).</w:t>
      </w:r>
    </w:p>
    <w:p w:rsidR="00A46599" w:rsidRPr="00AF48FD" w:rsidRDefault="00A46599" w:rsidP="007A1698">
      <w:pPr>
        <w:autoSpaceDE w:val="0"/>
        <w:autoSpaceDN w:val="0"/>
        <w:adjustRightInd w:val="0"/>
        <w:spacing w:after="0" w:line="240" w:lineRule="auto"/>
        <w:ind w:left="567" w:hanging="567"/>
        <w:rPr>
          <w:rFonts w:ascii="Times New Roman" w:hAnsi="Times New Roman"/>
          <w:lang w:val="en-GB"/>
        </w:rPr>
      </w:pPr>
    </w:p>
    <w:p w:rsidR="00B94092" w:rsidRPr="007A1698" w:rsidRDefault="00B94092" w:rsidP="007A1698">
      <w:pPr>
        <w:autoSpaceDE w:val="0"/>
        <w:autoSpaceDN w:val="0"/>
        <w:adjustRightInd w:val="0"/>
        <w:spacing w:after="0" w:line="240" w:lineRule="auto"/>
        <w:ind w:left="567" w:hanging="567"/>
        <w:rPr>
          <w:rFonts w:ascii="Times New Roman" w:hAnsi="Times New Roman"/>
          <w:lang w:val="en-GB"/>
        </w:rPr>
      </w:pPr>
      <w:r w:rsidRPr="004526DA">
        <w:rPr>
          <w:rFonts w:ascii="Times New Roman" w:hAnsi="Times New Roman"/>
          <w:lang w:val="en-GB"/>
        </w:rPr>
        <w:t>If you get</w:t>
      </w:r>
      <w:r w:rsidRPr="007A1698">
        <w:rPr>
          <w:rFonts w:ascii="Times New Roman" w:hAnsi="Times New Roman"/>
          <w:lang w:val="en-GB"/>
        </w:rPr>
        <w:t xml:space="preserve"> any of the above, </w:t>
      </w:r>
      <w:r w:rsidRPr="007A1698">
        <w:rPr>
          <w:rFonts w:ascii="Times New Roman" w:hAnsi="Times New Roman"/>
          <w:b/>
          <w:bCs/>
          <w:lang w:val="en-GB"/>
        </w:rPr>
        <w:t>tell your doctor straight away.</w:t>
      </w:r>
    </w:p>
    <w:p w:rsidR="00B94092" w:rsidRPr="007A1698" w:rsidRDefault="00B94092" w:rsidP="007A1698">
      <w:pPr>
        <w:autoSpaceDE w:val="0"/>
        <w:autoSpaceDN w:val="0"/>
        <w:adjustRightInd w:val="0"/>
        <w:spacing w:after="0" w:line="240" w:lineRule="auto"/>
        <w:rPr>
          <w:rFonts w:ascii="Times New Roman" w:hAnsi="Times New Roman"/>
          <w:lang w:val="en-GB"/>
        </w:rPr>
      </w:pPr>
    </w:p>
    <w:p w:rsidR="00B94092" w:rsidRPr="007A1698" w:rsidRDefault="00B94092" w:rsidP="007A1698">
      <w:pPr>
        <w:autoSpaceDE w:val="0"/>
        <w:autoSpaceDN w:val="0"/>
        <w:adjustRightInd w:val="0"/>
        <w:spacing w:after="0" w:line="240" w:lineRule="auto"/>
        <w:rPr>
          <w:rFonts w:ascii="Times New Roman" w:hAnsi="Times New Roman"/>
          <w:b/>
          <w:bCs/>
          <w:lang w:val="en-GB"/>
        </w:rPr>
      </w:pPr>
      <w:r w:rsidRPr="007A1698">
        <w:rPr>
          <w:rFonts w:ascii="Times New Roman" w:hAnsi="Times New Roman"/>
          <w:b/>
          <w:bCs/>
          <w:lang w:val="en-GB"/>
        </w:rPr>
        <w:t>Other side effects may include:</w:t>
      </w:r>
    </w:p>
    <w:p w:rsidR="00B94092" w:rsidRPr="007A1698" w:rsidRDefault="00B94092" w:rsidP="007A1698">
      <w:pPr>
        <w:autoSpaceDE w:val="0"/>
        <w:autoSpaceDN w:val="0"/>
        <w:adjustRightInd w:val="0"/>
        <w:spacing w:after="0" w:line="240" w:lineRule="auto"/>
        <w:rPr>
          <w:rFonts w:ascii="Times New Roman" w:hAnsi="Times New Roman"/>
          <w:bCs/>
          <w:lang w:val="en-GB"/>
        </w:rPr>
      </w:pPr>
    </w:p>
    <w:p w:rsidR="00B94092" w:rsidRPr="007A1698" w:rsidRDefault="00B94092" w:rsidP="007A1698">
      <w:pPr>
        <w:autoSpaceDE w:val="0"/>
        <w:autoSpaceDN w:val="0"/>
        <w:adjustRightInd w:val="0"/>
        <w:spacing w:after="0" w:line="240" w:lineRule="auto"/>
        <w:rPr>
          <w:rFonts w:ascii="Times New Roman" w:hAnsi="Times New Roman"/>
          <w:b/>
          <w:bCs/>
          <w:lang w:val="en-GB"/>
        </w:rPr>
      </w:pPr>
      <w:r w:rsidRPr="007A1698">
        <w:rPr>
          <w:rFonts w:ascii="Times New Roman" w:hAnsi="Times New Roman"/>
          <w:b/>
          <w:bCs/>
          <w:lang w:val="en-GB"/>
        </w:rPr>
        <w:t xml:space="preserve">Very common </w:t>
      </w:r>
      <w:r w:rsidR="00714258" w:rsidRPr="007A1698">
        <w:rPr>
          <w:rFonts w:ascii="Times New Roman" w:hAnsi="Times New Roman"/>
          <w:bCs/>
          <w:lang w:val="en-GB"/>
        </w:rPr>
        <w:t>(</w:t>
      </w:r>
      <w:r w:rsidRPr="007A1698">
        <w:rPr>
          <w:rFonts w:ascii="Times New Roman" w:hAnsi="Times New Roman"/>
          <w:bCs/>
          <w:lang w:val="en-GB"/>
        </w:rPr>
        <w:t>may affect more than 1 in 10</w:t>
      </w:r>
      <w:r w:rsidR="00875378" w:rsidRPr="007A1698">
        <w:rPr>
          <w:rFonts w:ascii="Times New Roman" w:hAnsi="Times New Roman"/>
          <w:bCs/>
          <w:lang w:val="en-GB"/>
        </w:rPr>
        <w:t> </w:t>
      </w:r>
      <w:r w:rsidRPr="007A1698">
        <w:rPr>
          <w:rFonts w:ascii="Times New Roman" w:hAnsi="Times New Roman"/>
          <w:bCs/>
          <w:lang w:val="en-GB"/>
        </w:rPr>
        <w:t>people</w:t>
      </w:r>
      <w:r w:rsidR="00714258" w:rsidRPr="007A1698">
        <w:rPr>
          <w:rFonts w:ascii="Times New Roman" w:hAnsi="Times New Roman"/>
          <w:bCs/>
          <w:lang w:val="en-GB"/>
        </w:rPr>
        <w:t>)</w:t>
      </w:r>
      <w:r w:rsidRPr="007A1698">
        <w:rPr>
          <w:rFonts w:ascii="Times New Roman" w:hAnsi="Times New Roman"/>
          <w:b/>
          <w:bCs/>
          <w:lang w:val="en-GB"/>
        </w:rPr>
        <w:t>:</w:t>
      </w:r>
    </w:p>
    <w:p w:rsidR="00B94092" w:rsidRPr="007A1698" w:rsidRDefault="00B94092"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Headache or feeling tired.</w:t>
      </w:r>
    </w:p>
    <w:p w:rsidR="00B94092" w:rsidRPr="007A1698" w:rsidRDefault="00B94092"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Feeling sick (nausea), being sick (vomiting), diarrhoea or indigestion.</w:t>
      </w:r>
    </w:p>
    <w:p w:rsidR="00B94092" w:rsidRPr="007A1698" w:rsidRDefault="00B94092"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Rash.</w:t>
      </w:r>
    </w:p>
    <w:p w:rsidR="00B94092" w:rsidRPr="007A1698" w:rsidRDefault="00B94092" w:rsidP="00075EC2">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Muscle cramps or joint, muscle or bone pain</w:t>
      </w:r>
      <w:r w:rsidR="00036EFA" w:rsidRPr="00036EFA">
        <w:rPr>
          <w:rFonts w:ascii="Times New Roman" w:hAnsi="Times New Roman"/>
          <w:lang w:val="en-GB"/>
        </w:rPr>
        <w:t xml:space="preserve">, during </w:t>
      </w:r>
      <w:r w:rsidR="00036EFA">
        <w:rPr>
          <w:rFonts w:ascii="Times New Roman" w:hAnsi="Times New Roman"/>
          <w:lang w:val="en-GB"/>
        </w:rPr>
        <w:t>imatinib</w:t>
      </w:r>
      <w:r w:rsidR="00036EFA" w:rsidRPr="00036EFA">
        <w:rPr>
          <w:rFonts w:ascii="Times New Roman" w:hAnsi="Times New Roman"/>
          <w:lang w:val="en-GB"/>
        </w:rPr>
        <w:t xml:space="preserve"> treatment or after you have stopped taking </w:t>
      </w:r>
      <w:r w:rsidR="00036EFA">
        <w:rPr>
          <w:rFonts w:ascii="Times New Roman" w:hAnsi="Times New Roman"/>
          <w:lang w:val="en-GB"/>
        </w:rPr>
        <w:t>imatinib</w:t>
      </w:r>
      <w:r w:rsidRPr="007A1698">
        <w:rPr>
          <w:rFonts w:ascii="Times New Roman" w:hAnsi="Times New Roman"/>
          <w:lang w:val="en-GB"/>
        </w:rPr>
        <w:t>.</w:t>
      </w:r>
    </w:p>
    <w:p w:rsidR="00B94092" w:rsidRPr="007A1698" w:rsidRDefault="00B94092"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Swelling such as round your ankles or puffy eyes.</w:t>
      </w:r>
    </w:p>
    <w:p w:rsidR="00B94092" w:rsidRPr="007A1698" w:rsidRDefault="00B94092"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Weight gain.</w:t>
      </w:r>
    </w:p>
    <w:p w:rsidR="00B94092" w:rsidRPr="007A1698" w:rsidRDefault="00B94092"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 xml:space="preserve">If any of these affect you severely, </w:t>
      </w:r>
      <w:r w:rsidRPr="007A1698">
        <w:rPr>
          <w:rFonts w:ascii="Times New Roman" w:hAnsi="Times New Roman"/>
          <w:b/>
          <w:bCs/>
          <w:lang w:val="en-GB"/>
        </w:rPr>
        <w:t>tell your doctor</w:t>
      </w:r>
      <w:r w:rsidRPr="007A1698">
        <w:rPr>
          <w:rFonts w:ascii="Times New Roman" w:hAnsi="Times New Roman"/>
          <w:lang w:val="en-GB"/>
        </w:rPr>
        <w:t>.</w:t>
      </w:r>
    </w:p>
    <w:p w:rsidR="00B94092" w:rsidRPr="007A1698" w:rsidRDefault="00B94092" w:rsidP="007A1698">
      <w:pPr>
        <w:autoSpaceDE w:val="0"/>
        <w:autoSpaceDN w:val="0"/>
        <w:adjustRightInd w:val="0"/>
        <w:spacing w:after="0" w:line="240" w:lineRule="auto"/>
        <w:rPr>
          <w:rFonts w:ascii="Times New Roman" w:hAnsi="Times New Roman"/>
          <w:lang w:val="en-GB"/>
        </w:rPr>
      </w:pPr>
    </w:p>
    <w:p w:rsidR="00B94092" w:rsidRPr="007A1698" w:rsidRDefault="00B94092" w:rsidP="007A1698">
      <w:pPr>
        <w:autoSpaceDE w:val="0"/>
        <w:autoSpaceDN w:val="0"/>
        <w:adjustRightInd w:val="0"/>
        <w:spacing w:after="0" w:line="240" w:lineRule="auto"/>
        <w:rPr>
          <w:rFonts w:ascii="Times New Roman" w:hAnsi="Times New Roman"/>
          <w:b/>
          <w:bCs/>
          <w:lang w:val="en-GB"/>
        </w:rPr>
      </w:pPr>
      <w:r w:rsidRPr="007A1698">
        <w:rPr>
          <w:rFonts w:ascii="Times New Roman" w:hAnsi="Times New Roman"/>
          <w:b/>
          <w:bCs/>
          <w:lang w:val="en-GB"/>
        </w:rPr>
        <w:t xml:space="preserve">Common </w:t>
      </w:r>
      <w:r w:rsidR="00714258" w:rsidRPr="007A1698">
        <w:rPr>
          <w:rFonts w:ascii="Times New Roman" w:hAnsi="Times New Roman"/>
          <w:bCs/>
          <w:lang w:val="en-GB"/>
        </w:rPr>
        <w:t>(</w:t>
      </w:r>
      <w:r w:rsidRPr="007A1698">
        <w:rPr>
          <w:rFonts w:ascii="Times New Roman" w:hAnsi="Times New Roman"/>
          <w:bCs/>
          <w:lang w:val="en-GB"/>
        </w:rPr>
        <w:t>may affect up to 1 in 10</w:t>
      </w:r>
      <w:r w:rsidR="00875378" w:rsidRPr="007A1698">
        <w:rPr>
          <w:rFonts w:ascii="Times New Roman" w:hAnsi="Times New Roman"/>
          <w:bCs/>
          <w:lang w:val="en-GB"/>
        </w:rPr>
        <w:t> </w:t>
      </w:r>
      <w:r w:rsidRPr="007A1698">
        <w:rPr>
          <w:rFonts w:ascii="Times New Roman" w:hAnsi="Times New Roman"/>
          <w:bCs/>
          <w:lang w:val="en-GB"/>
        </w:rPr>
        <w:t>people</w:t>
      </w:r>
      <w:r w:rsidR="00714258" w:rsidRPr="007A1698">
        <w:rPr>
          <w:rFonts w:ascii="Times New Roman" w:hAnsi="Times New Roman"/>
          <w:bCs/>
          <w:lang w:val="en-GB"/>
        </w:rPr>
        <w:t>)</w:t>
      </w:r>
      <w:r w:rsidRPr="007A1698">
        <w:rPr>
          <w:rFonts w:ascii="Times New Roman" w:hAnsi="Times New Roman"/>
          <w:b/>
          <w:bCs/>
          <w:lang w:val="en-GB"/>
        </w:rPr>
        <w:t>:</w:t>
      </w:r>
    </w:p>
    <w:p w:rsidR="00B94092" w:rsidRPr="007A1698" w:rsidRDefault="00B94092"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Anorexia, weight loss or a disturbed sense of taste.</w:t>
      </w:r>
    </w:p>
    <w:p w:rsidR="00B94092" w:rsidRPr="007A1698" w:rsidRDefault="00B94092"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Feeling dizzy or weak.</w:t>
      </w:r>
    </w:p>
    <w:p w:rsidR="00B94092" w:rsidRPr="007A1698" w:rsidRDefault="00B94092"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Difficulty in sleeping (insomnia).</w:t>
      </w:r>
    </w:p>
    <w:p w:rsidR="00B94092" w:rsidRPr="007A1698" w:rsidRDefault="00B94092"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Discharge from the eye with itching, redness and swelling (conjunctivitis), watery eyes or having blurred vision.</w:t>
      </w:r>
    </w:p>
    <w:p w:rsidR="00B94092" w:rsidRPr="007A1698" w:rsidRDefault="00B94092"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Nose bleeds.</w:t>
      </w:r>
    </w:p>
    <w:p w:rsidR="00B94092" w:rsidRPr="007A1698" w:rsidRDefault="00B94092"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Pain or swelling in your abdomen, flatulence, heartburn or constipation.</w:t>
      </w:r>
    </w:p>
    <w:p w:rsidR="00B94092" w:rsidRPr="007A1698" w:rsidRDefault="00B94092"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Itching.</w:t>
      </w:r>
    </w:p>
    <w:p w:rsidR="00B94092" w:rsidRPr="007A1698" w:rsidRDefault="00B94092"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Unusual hair loss or thinning.</w:t>
      </w:r>
    </w:p>
    <w:p w:rsidR="00B94092" w:rsidRPr="007A1698" w:rsidRDefault="00B94092"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Numbness of the hands or feet.</w:t>
      </w:r>
    </w:p>
    <w:p w:rsidR="00B94092" w:rsidRPr="007A1698" w:rsidRDefault="00B94092"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Mouth ulcers.</w:t>
      </w:r>
    </w:p>
    <w:p w:rsidR="00B94092" w:rsidRPr="007A1698" w:rsidRDefault="00B94092"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Joint pain with swelling.</w:t>
      </w:r>
    </w:p>
    <w:p w:rsidR="00B94092" w:rsidRPr="007A1698" w:rsidRDefault="00B94092"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Dry mouth, dry skin or dry eye.</w:t>
      </w:r>
    </w:p>
    <w:p w:rsidR="00B94092" w:rsidRPr="007A1698" w:rsidRDefault="00B94092"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Decreased or increased skin sensitivity.</w:t>
      </w:r>
    </w:p>
    <w:p w:rsidR="00B94092" w:rsidRPr="007A1698" w:rsidRDefault="00B94092"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Hot flushes, chills or night sweats.</w:t>
      </w:r>
    </w:p>
    <w:p w:rsidR="00B94092" w:rsidRPr="007A1698" w:rsidRDefault="00B94092"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 xml:space="preserve">If any of these affect you severely, </w:t>
      </w:r>
      <w:r w:rsidRPr="007A1698">
        <w:rPr>
          <w:rFonts w:ascii="Times New Roman" w:hAnsi="Times New Roman"/>
          <w:b/>
          <w:bCs/>
          <w:lang w:val="en-GB"/>
        </w:rPr>
        <w:t>tell your doctor.</w:t>
      </w:r>
    </w:p>
    <w:p w:rsidR="00B94092" w:rsidRPr="007A1698" w:rsidRDefault="00B94092" w:rsidP="007A1698">
      <w:pPr>
        <w:autoSpaceDE w:val="0"/>
        <w:autoSpaceDN w:val="0"/>
        <w:adjustRightInd w:val="0"/>
        <w:spacing w:after="0" w:line="240" w:lineRule="auto"/>
        <w:rPr>
          <w:rFonts w:ascii="Times New Roman" w:hAnsi="Times New Roman"/>
          <w:lang w:val="en-GB"/>
        </w:rPr>
      </w:pPr>
    </w:p>
    <w:p w:rsidR="00B94092" w:rsidRPr="007A1698" w:rsidRDefault="00B94092" w:rsidP="007A1698">
      <w:pPr>
        <w:autoSpaceDE w:val="0"/>
        <w:autoSpaceDN w:val="0"/>
        <w:adjustRightInd w:val="0"/>
        <w:spacing w:after="0" w:line="240" w:lineRule="auto"/>
        <w:rPr>
          <w:rFonts w:ascii="Times New Roman" w:hAnsi="Times New Roman"/>
          <w:b/>
          <w:bCs/>
          <w:lang w:val="en-GB"/>
        </w:rPr>
      </w:pPr>
      <w:r w:rsidRPr="007A1698">
        <w:rPr>
          <w:rFonts w:ascii="Times New Roman" w:hAnsi="Times New Roman"/>
          <w:b/>
          <w:bCs/>
          <w:lang w:val="en-GB"/>
        </w:rPr>
        <w:t>Not known</w:t>
      </w:r>
      <w:r w:rsidR="00714258" w:rsidRPr="007A1698">
        <w:rPr>
          <w:rFonts w:ascii="Times New Roman" w:hAnsi="Times New Roman"/>
          <w:b/>
          <w:bCs/>
          <w:lang w:val="en-GB"/>
        </w:rPr>
        <w:t xml:space="preserve"> </w:t>
      </w:r>
      <w:r w:rsidR="00714258" w:rsidRPr="007A1698">
        <w:rPr>
          <w:rFonts w:ascii="Times New Roman" w:hAnsi="Times New Roman"/>
          <w:bCs/>
          <w:lang w:val="en-GB"/>
        </w:rPr>
        <w:t>(frequency cannot be estimated from the available data)</w:t>
      </w:r>
      <w:r w:rsidRPr="007A1698">
        <w:rPr>
          <w:rFonts w:ascii="Times New Roman" w:hAnsi="Times New Roman"/>
          <w:b/>
          <w:bCs/>
          <w:lang w:val="en-GB"/>
        </w:rPr>
        <w:t>:</w:t>
      </w:r>
    </w:p>
    <w:p w:rsidR="00B94092" w:rsidRDefault="00B94092"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Reddening and/or swelling on the palms of the hands and soles of the feet which may be accompanied by tingling sensation and burning pain.</w:t>
      </w:r>
    </w:p>
    <w:p w:rsidR="00401636" w:rsidRPr="001B0C82" w:rsidRDefault="00401636" w:rsidP="007A1698">
      <w:pPr>
        <w:autoSpaceDE w:val="0"/>
        <w:autoSpaceDN w:val="0"/>
        <w:adjustRightInd w:val="0"/>
        <w:spacing w:after="0" w:line="240" w:lineRule="auto"/>
        <w:ind w:left="567" w:hanging="567"/>
        <w:rPr>
          <w:rFonts w:ascii="Times New Roman" w:hAnsi="Times New Roman"/>
          <w:lang w:val="en-GB"/>
        </w:rPr>
      </w:pPr>
      <w:r w:rsidRPr="001B0C82">
        <w:rPr>
          <w:rFonts w:ascii="Times New Roman" w:hAnsi="Times New Roman"/>
          <w:lang w:val="en-GB"/>
        </w:rPr>
        <w:t>-</w:t>
      </w:r>
      <w:r w:rsidRPr="001B0C82">
        <w:rPr>
          <w:rFonts w:ascii="Times New Roman" w:hAnsi="Times New Roman"/>
          <w:lang w:val="en-GB"/>
        </w:rPr>
        <w:tab/>
      </w:r>
      <w:r w:rsidRPr="00B85F24">
        <w:rPr>
          <w:rFonts w:ascii="Times New Roman" w:hAnsi="Times New Roman"/>
          <w:color w:val="000000"/>
        </w:rPr>
        <w:t>Painful and/or blistering skin lesions</w:t>
      </w:r>
    </w:p>
    <w:p w:rsidR="00B94092" w:rsidRPr="00F07FE1" w:rsidRDefault="00B94092"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 xml:space="preserve">Slowing </w:t>
      </w:r>
      <w:r w:rsidRPr="00F07FE1">
        <w:rPr>
          <w:rFonts w:ascii="Times New Roman" w:hAnsi="Times New Roman"/>
          <w:lang w:val="en-GB"/>
        </w:rPr>
        <w:t>of</w:t>
      </w:r>
      <w:r w:rsidRPr="007A1698">
        <w:rPr>
          <w:rFonts w:ascii="Times New Roman" w:hAnsi="Times New Roman"/>
          <w:lang w:val="en-GB"/>
        </w:rPr>
        <w:t xml:space="preserve"> gr</w:t>
      </w:r>
      <w:r w:rsidRPr="00F07FE1">
        <w:rPr>
          <w:rFonts w:ascii="Times New Roman" w:hAnsi="Times New Roman"/>
          <w:lang w:val="en-GB"/>
        </w:rPr>
        <w:t>o</w:t>
      </w:r>
      <w:r w:rsidRPr="007A1698">
        <w:rPr>
          <w:rFonts w:ascii="Times New Roman" w:hAnsi="Times New Roman"/>
          <w:lang w:val="en-GB"/>
        </w:rPr>
        <w:t>wt</w:t>
      </w:r>
      <w:r w:rsidRPr="00F07FE1">
        <w:rPr>
          <w:rFonts w:ascii="Times New Roman" w:hAnsi="Times New Roman"/>
          <w:lang w:val="en-GB"/>
        </w:rPr>
        <w:t xml:space="preserve">h </w:t>
      </w:r>
      <w:r w:rsidRPr="007A1698">
        <w:rPr>
          <w:rFonts w:ascii="Times New Roman" w:hAnsi="Times New Roman"/>
          <w:lang w:val="en-GB"/>
        </w:rPr>
        <w:t>i</w:t>
      </w:r>
      <w:r w:rsidRPr="00F07FE1">
        <w:rPr>
          <w:rFonts w:ascii="Times New Roman" w:hAnsi="Times New Roman"/>
          <w:lang w:val="en-GB"/>
        </w:rPr>
        <w:t>n ch</w:t>
      </w:r>
      <w:r w:rsidRPr="007A1698">
        <w:rPr>
          <w:rFonts w:ascii="Times New Roman" w:hAnsi="Times New Roman"/>
          <w:lang w:val="en-GB"/>
        </w:rPr>
        <w:t>il</w:t>
      </w:r>
      <w:r w:rsidRPr="00F07FE1">
        <w:rPr>
          <w:rFonts w:ascii="Times New Roman" w:hAnsi="Times New Roman"/>
          <w:lang w:val="en-GB"/>
        </w:rPr>
        <w:t>d</w:t>
      </w:r>
      <w:r w:rsidRPr="007A1698">
        <w:rPr>
          <w:rFonts w:ascii="Times New Roman" w:hAnsi="Times New Roman"/>
          <w:lang w:val="en-GB"/>
        </w:rPr>
        <w:t>r</w:t>
      </w:r>
      <w:r w:rsidRPr="00F07FE1">
        <w:rPr>
          <w:rFonts w:ascii="Times New Roman" w:hAnsi="Times New Roman"/>
          <w:lang w:val="en-GB"/>
        </w:rPr>
        <w:t>en and ado</w:t>
      </w:r>
      <w:r w:rsidRPr="007A1698">
        <w:rPr>
          <w:rFonts w:ascii="Times New Roman" w:hAnsi="Times New Roman"/>
          <w:lang w:val="en-GB"/>
        </w:rPr>
        <w:t>l</w:t>
      </w:r>
      <w:r w:rsidRPr="00F07FE1">
        <w:rPr>
          <w:rFonts w:ascii="Times New Roman" w:hAnsi="Times New Roman"/>
          <w:lang w:val="en-GB"/>
        </w:rPr>
        <w:t>e</w:t>
      </w:r>
      <w:r w:rsidRPr="007A1698">
        <w:rPr>
          <w:rFonts w:ascii="Times New Roman" w:hAnsi="Times New Roman"/>
          <w:lang w:val="en-GB"/>
        </w:rPr>
        <w:t>s</w:t>
      </w:r>
      <w:r w:rsidRPr="00F07FE1">
        <w:rPr>
          <w:rFonts w:ascii="Times New Roman" w:hAnsi="Times New Roman"/>
          <w:lang w:val="en-GB"/>
        </w:rPr>
        <w:t>c</w:t>
      </w:r>
      <w:r w:rsidRPr="007A1698">
        <w:rPr>
          <w:rFonts w:ascii="Times New Roman" w:hAnsi="Times New Roman"/>
          <w:lang w:val="en-GB"/>
        </w:rPr>
        <w:t>e</w:t>
      </w:r>
      <w:r w:rsidRPr="00F07FE1">
        <w:rPr>
          <w:rFonts w:ascii="Times New Roman" w:hAnsi="Times New Roman"/>
          <w:lang w:val="en-GB"/>
        </w:rPr>
        <w:t>n</w:t>
      </w:r>
      <w:r w:rsidRPr="007A1698">
        <w:rPr>
          <w:rFonts w:ascii="Times New Roman" w:hAnsi="Times New Roman"/>
          <w:lang w:val="en-GB"/>
        </w:rPr>
        <w:t>ts</w:t>
      </w:r>
      <w:r w:rsidRPr="00F07FE1">
        <w:rPr>
          <w:rFonts w:ascii="Times New Roman" w:hAnsi="Times New Roman"/>
          <w:lang w:val="en-GB"/>
        </w:rPr>
        <w:t>.</w:t>
      </w:r>
    </w:p>
    <w:p w:rsidR="00B94092" w:rsidRPr="006F03EF" w:rsidRDefault="00B94092" w:rsidP="007A1698">
      <w:pPr>
        <w:autoSpaceDE w:val="0"/>
        <w:autoSpaceDN w:val="0"/>
        <w:adjustRightInd w:val="0"/>
        <w:spacing w:after="0" w:line="240" w:lineRule="auto"/>
        <w:rPr>
          <w:rFonts w:ascii="Times New Roman" w:hAnsi="Times New Roman"/>
          <w:b/>
          <w:bCs/>
          <w:lang w:val="en-GB"/>
        </w:rPr>
      </w:pPr>
      <w:r w:rsidRPr="006F03EF">
        <w:rPr>
          <w:rFonts w:ascii="Times New Roman" w:hAnsi="Times New Roman"/>
          <w:lang w:val="en-GB"/>
        </w:rPr>
        <w:t xml:space="preserve">If any of these affect you severely, </w:t>
      </w:r>
      <w:r w:rsidRPr="006F03EF">
        <w:rPr>
          <w:rFonts w:ascii="Times New Roman" w:hAnsi="Times New Roman"/>
          <w:b/>
          <w:bCs/>
          <w:lang w:val="en-GB"/>
        </w:rPr>
        <w:t>tell your doctor.</w:t>
      </w:r>
    </w:p>
    <w:p w:rsidR="00B94092" w:rsidRPr="006F03EF" w:rsidRDefault="00B94092" w:rsidP="007A1698">
      <w:pPr>
        <w:autoSpaceDE w:val="0"/>
        <w:autoSpaceDN w:val="0"/>
        <w:adjustRightInd w:val="0"/>
        <w:spacing w:after="0" w:line="240" w:lineRule="auto"/>
        <w:rPr>
          <w:rFonts w:ascii="Times New Roman" w:hAnsi="Times New Roman"/>
          <w:bCs/>
          <w:lang w:val="en-GB"/>
        </w:rPr>
      </w:pPr>
    </w:p>
    <w:p w:rsidR="003B7063" w:rsidRPr="006F03EF" w:rsidRDefault="003B7063" w:rsidP="007A1698">
      <w:pPr>
        <w:pStyle w:val="KeinLeerraum"/>
        <w:rPr>
          <w:rFonts w:ascii="Times New Roman" w:hAnsi="Times New Roman"/>
          <w:noProof/>
          <w:u w:val="single"/>
        </w:rPr>
      </w:pPr>
      <w:r w:rsidRPr="006F03EF">
        <w:rPr>
          <w:rFonts w:ascii="Times New Roman" w:hAnsi="Times New Roman"/>
          <w:noProof/>
          <w:u w:val="single"/>
        </w:rPr>
        <w:t>Reporting of side effects</w:t>
      </w:r>
    </w:p>
    <w:p w:rsidR="00C65F51" w:rsidRPr="006F03EF" w:rsidRDefault="003B7063" w:rsidP="007A1698">
      <w:pPr>
        <w:pStyle w:val="BodytextAgency"/>
        <w:spacing w:after="0" w:line="240" w:lineRule="auto"/>
        <w:rPr>
          <w:rFonts w:ascii="Times New Roman" w:hAnsi="Times New Roman" w:cs="Times New Roman"/>
          <w:sz w:val="22"/>
          <w:szCs w:val="22"/>
        </w:rPr>
      </w:pPr>
      <w:r w:rsidRPr="006F03EF">
        <w:rPr>
          <w:rFonts w:ascii="Times New Roman" w:hAnsi="Times New Roman" w:cs="Times New Roman"/>
          <w:noProof/>
          <w:sz w:val="22"/>
          <w:szCs w:val="22"/>
        </w:rPr>
        <w:t>If you get any side effects, talk to your doctor, pharmacist or nurse.</w:t>
      </w:r>
      <w:r w:rsidRPr="006F03EF">
        <w:rPr>
          <w:rFonts w:ascii="Times New Roman" w:hAnsi="Times New Roman" w:cs="Times New Roman"/>
          <w:color w:val="FF0000"/>
          <w:sz w:val="22"/>
          <w:szCs w:val="22"/>
        </w:rPr>
        <w:t xml:space="preserve"> </w:t>
      </w:r>
      <w:r w:rsidRPr="006F03EF">
        <w:rPr>
          <w:rFonts w:ascii="Times New Roman" w:hAnsi="Times New Roman" w:cs="Times New Roman"/>
          <w:sz w:val="22"/>
          <w:szCs w:val="22"/>
        </w:rPr>
        <w:t xml:space="preserve">This includes any possible </w:t>
      </w:r>
      <w:r w:rsidRPr="006F03EF">
        <w:rPr>
          <w:rFonts w:ascii="Times New Roman" w:hAnsi="Times New Roman" w:cs="Times New Roman"/>
          <w:noProof/>
          <w:sz w:val="22"/>
          <w:szCs w:val="22"/>
        </w:rPr>
        <w:t>side effects not listed in this leaflet.</w:t>
      </w:r>
      <w:r w:rsidRPr="00AF48FD">
        <w:rPr>
          <w:rFonts w:ascii="Times New Roman" w:hAnsi="Times New Roman" w:cs="Times New Roman"/>
          <w:sz w:val="22"/>
          <w:szCs w:val="22"/>
        </w:rPr>
        <w:t xml:space="preserve"> You can also report side effects directly via </w:t>
      </w:r>
      <w:r w:rsidRPr="00AF48FD">
        <w:rPr>
          <w:rFonts w:ascii="Times New Roman" w:hAnsi="Times New Roman" w:cs="Times New Roman"/>
          <w:sz w:val="22"/>
          <w:szCs w:val="22"/>
          <w:highlight w:val="lightGray"/>
        </w:rPr>
        <w:t xml:space="preserve">the national reporting system listed in </w:t>
      </w:r>
      <w:hyperlink r:id="rId23" w:history="1">
        <w:r w:rsidRPr="006F03EF">
          <w:rPr>
            <w:rStyle w:val="Hyperlink"/>
            <w:rFonts w:ascii="Times New Roman" w:hAnsi="Times New Roman" w:cs="Times New Roman"/>
            <w:sz w:val="22"/>
            <w:szCs w:val="22"/>
            <w:highlight w:val="lightGray"/>
          </w:rPr>
          <w:t>Appendix V</w:t>
        </w:r>
      </w:hyperlink>
      <w:r w:rsidRPr="00F07FE1">
        <w:rPr>
          <w:rFonts w:ascii="Times New Roman" w:hAnsi="Times New Roman" w:cs="Times New Roman"/>
          <w:sz w:val="22"/>
          <w:szCs w:val="22"/>
        </w:rPr>
        <w:t>.</w:t>
      </w:r>
      <w:r w:rsidR="00C65F51" w:rsidRPr="006F03EF">
        <w:rPr>
          <w:rFonts w:ascii="Times New Roman" w:hAnsi="Times New Roman" w:cs="Times New Roman"/>
          <w:sz w:val="22"/>
          <w:szCs w:val="22"/>
        </w:rPr>
        <w:t xml:space="preserve"> By reporting side effects</w:t>
      </w:r>
      <w:r w:rsidR="007539F2">
        <w:rPr>
          <w:rFonts w:ascii="Times New Roman" w:hAnsi="Times New Roman" w:cs="Times New Roman"/>
          <w:sz w:val="22"/>
          <w:szCs w:val="22"/>
        </w:rPr>
        <w:t>,</w:t>
      </w:r>
      <w:r w:rsidR="00C65F51" w:rsidRPr="006F03EF">
        <w:rPr>
          <w:rFonts w:ascii="Times New Roman" w:hAnsi="Times New Roman" w:cs="Times New Roman"/>
          <w:sz w:val="22"/>
          <w:szCs w:val="22"/>
        </w:rPr>
        <w:t xml:space="preserve"> you can help provide more information on the safety of this medicine.</w:t>
      </w:r>
    </w:p>
    <w:p w:rsidR="00B94092" w:rsidRPr="006F03EF" w:rsidRDefault="00B94092" w:rsidP="007A1698">
      <w:pPr>
        <w:autoSpaceDE w:val="0"/>
        <w:autoSpaceDN w:val="0"/>
        <w:adjustRightInd w:val="0"/>
        <w:spacing w:after="0" w:line="240" w:lineRule="auto"/>
        <w:rPr>
          <w:rFonts w:ascii="Times New Roman" w:hAnsi="Times New Roman"/>
          <w:bCs/>
          <w:lang w:val="en-GB"/>
        </w:rPr>
      </w:pPr>
    </w:p>
    <w:p w:rsidR="00B94092" w:rsidRPr="006F03EF" w:rsidRDefault="00B94092" w:rsidP="007A1698">
      <w:pPr>
        <w:autoSpaceDE w:val="0"/>
        <w:autoSpaceDN w:val="0"/>
        <w:adjustRightInd w:val="0"/>
        <w:spacing w:after="0" w:line="240" w:lineRule="auto"/>
        <w:rPr>
          <w:rFonts w:ascii="Times New Roman" w:hAnsi="Times New Roman"/>
          <w:bCs/>
          <w:lang w:val="en-GB"/>
        </w:rPr>
      </w:pPr>
    </w:p>
    <w:p w:rsidR="00B94092" w:rsidRPr="006F03EF" w:rsidRDefault="00B94092" w:rsidP="007A1698">
      <w:pPr>
        <w:autoSpaceDE w:val="0"/>
        <w:autoSpaceDN w:val="0"/>
        <w:adjustRightInd w:val="0"/>
        <w:spacing w:after="0" w:line="240" w:lineRule="auto"/>
        <w:ind w:left="567" w:hanging="567"/>
        <w:rPr>
          <w:rFonts w:ascii="Times New Roman" w:hAnsi="Times New Roman"/>
          <w:b/>
          <w:bCs/>
          <w:lang w:val="en-GB"/>
        </w:rPr>
      </w:pPr>
      <w:r w:rsidRPr="006F03EF">
        <w:rPr>
          <w:rFonts w:ascii="Times New Roman" w:hAnsi="Times New Roman"/>
          <w:b/>
          <w:bCs/>
          <w:lang w:val="en-GB"/>
        </w:rPr>
        <w:t>5.</w:t>
      </w:r>
      <w:r w:rsidRPr="006F03EF">
        <w:rPr>
          <w:rFonts w:ascii="Times New Roman" w:hAnsi="Times New Roman"/>
          <w:b/>
          <w:bCs/>
          <w:lang w:val="en-GB"/>
        </w:rPr>
        <w:tab/>
        <w:t>How to store Imatinib Actavis</w:t>
      </w:r>
    </w:p>
    <w:p w:rsidR="00B94092" w:rsidRPr="006F03EF" w:rsidRDefault="00B94092" w:rsidP="00F07FE1">
      <w:pPr>
        <w:autoSpaceDE w:val="0"/>
        <w:autoSpaceDN w:val="0"/>
        <w:adjustRightInd w:val="0"/>
        <w:spacing w:after="0" w:line="240" w:lineRule="auto"/>
        <w:rPr>
          <w:rFonts w:ascii="Times New Roman" w:hAnsi="Times New Roman"/>
          <w:bCs/>
          <w:lang w:val="en-GB"/>
        </w:rPr>
      </w:pPr>
    </w:p>
    <w:p w:rsidR="00B94092" w:rsidRPr="006F03EF" w:rsidRDefault="00B94092"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Keep this medicine out of the sight and reach of children.</w:t>
      </w:r>
    </w:p>
    <w:p w:rsidR="00B94092" w:rsidRPr="00AF48FD" w:rsidRDefault="00B94092" w:rsidP="006F03EF">
      <w:pPr>
        <w:autoSpaceDE w:val="0"/>
        <w:autoSpaceDN w:val="0"/>
        <w:adjustRightInd w:val="0"/>
        <w:spacing w:after="0" w:line="240" w:lineRule="auto"/>
        <w:rPr>
          <w:rFonts w:ascii="Times New Roman" w:hAnsi="Times New Roman"/>
          <w:lang w:val="en-GB"/>
        </w:rPr>
      </w:pPr>
      <w:r w:rsidRPr="00AF48FD">
        <w:rPr>
          <w:rFonts w:ascii="Times New Roman" w:hAnsi="Times New Roman"/>
          <w:lang w:val="en-GB"/>
        </w:rPr>
        <w:t xml:space="preserve">Do not use this medicine after the expiry date which is stated on the carton </w:t>
      </w:r>
      <w:r w:rsidR="00AC493A">
        <w:rPr>
          <w:rFonts w:ascii="Times New Roman" w:hAnsi="Times New Roman"/>
          <w:lang w:val="en-GB"/>
        </w:rPr>
        <w:t xml:space="preserve">and blister </w:t>
      </w:r>
      <w:r w:rsidRPr="00AF48FD">
        <w:rPr>
          <w:rFonts w:ascii="Times New Roman" w:hAnsi="Times New Roman"/>
          <w:lang w:val="en-GB"/>
        </w:rPr>
        <w:t>after EXP. The expiry date refers to the last day of that month.</w:t>
      </w:r>
    </w:p>
    <w:p w:rsidR="00B94092" w:rsidRPr="004526DA" w:rsidRDefault="00B94092" w:rsidP="006F03EF">
      <w:pPr>
        <w:autoSpaceDE w:val="0"/>
        <w:autoSpaceDN w:val="0"/>
        <w:adjustRightInd w:val="0"/>
        <w:spacing w:after="0" w:line="240" w:lineRule="auto"/>
        <w:rPr>
          <w:rFonts w:ascii="Times New Roman" w:hAnsi="Times New Roman"/>
          <w:lang w:val="en-GB"/>
        </w:rPr>
      </w:pPr>
      <w:r w:rsidRPr="004526DA">
        <w:rPr>
          <w:rFonts w:ascii="Times New Roman" w:hAnsi="Times New Roman"/>
          <w:lang w:val="en-GB"/>
        </w:rPr>
        <w:t>Do not store above 30°C. Store in the original package in order to protect from moisture.</w:t>
      </w:r>
    </w:p>
    <w:p w:rsidR="00B94092" w:rsidRPr="007A1698" w:rsidRDefault="00B94092" w:rsidP="006F03EF">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Do not use any pack that is damaged or shows signs of tampering.</w:t>
      </w:r>
    </w:p>
    <w:p w:rsidR="00B94092" w:rsidRPr="007A1698" w:rsidRDefault="00B94092" w:rsidP="006F03EF">
      <w:pPr>
        <w:autoSpaceDE w:val="0"/>
        <w:autoSpaceDN w:val="0"/>
        <w:adjustRightInd w:val="0"/>
        <w:spacing w:after="0" w:line="240" w:lineRule="auto"/>
        <w:rPr>
          <w:rFonts w:ascii="Times New Roman" w:hAnsi="Times New Roman"/>
          <w:lang w:val="en-GB"/>
        </w:rPr>
      </w:pPr>
    </w:p>
    <w:p w:rsidR="00B94092" w:rsidRPr="007A1698" w:rsidRDefault="00B94092" w:rsidP="00AF48FD">
      <w:pPr>
        <w:autoSpaceDE w:val="0"/>
        <w:autoSpaceDN w:val="0"/>
        <w:adjustRightInd w:val="0"/>
        <w:spacing w:after="0" w:line="240" w:lineRule="auto"/>
        <w:rPr>
          <w:rFonts w:ascii="Times New Roman" w:hAnsi="Times New Roman"/>
          <w:lang w:val="en-GB"/>
        </w:rPr>
      </w:pPr>
      <w:r w:rsidRPr="007A1698">
        <w:rPr>
          <w:rFonts w:ascii="Times New Roman" w:hAnsi="Times New Roman"/>
          <w:noProof/>
        </w:rPr>
        <w:t>Do not throw away any medicines via wastewater or household waste. Ask your pharmacist how to throw away medicines you no longer use. These measures will help protect the environment.</w:t>
      </w:r>
    </w:p>
    <w:p w:rsidR="00B94092" w:rsidRPr="007A1698" w:rsidRDefault="00B94092" w:rsidP="00AF48FD">
      <w:pPr>
        <w:autoSpaceDE w:val="0"/>
        <w:autoSpaceDN w:val="0"/>
        <w:adjustRightInd w:val="0"/>
        <w:spacing w:after="0" w:line="240" w:lineRule="auto"/>
        <w:rPr>
          <w:rFonts w:ascii="Times New Roman" w:hAnsi="Times New Roman"/>
          <w:lang w:val="en-GB"/>
        </w:rPr>
      </w:pPr>
    </w:p>
    <w:p w:rsidR="00B94092" w:rsidRPr="007A1698" w:rsidRDefault="00B94092" w:rsidP="004526DA">
      <w:pPr>
        <w:autoSpaceDE w:val="0"/>
        <w:autoSpaceDN w:val="0"/>
        <w:adjustRightInd w:val="0"/>
        <w:spacing w:after="0" w:line="240" w:lineRule="auto"/>
        <w:rPr>
          <w:rFonts w:ascii="Times New Roman" w:hAnsi="Times New Roman"/>
          <w:lang w:val="en-GB"/>
        </w:rPr>
      </w:pPr>
    </w:p>
    <w:p w:rsidR="00B94092" w:rsidRPr="007A1698" w:rsidRDefault="00B94092" w:rsidP="007A1698">
      <w:pPr>
        <w:autoSpaceDE w:val="0"/>
        <w:autoSpaceDN w:val="0"/>
        <w:adjustRightInd w:val="0"/>
        <w:spacing w:after="0" w:line="240" w:lineRule="auto"/>
        <w:ind w:left="567" w:hanging="567"/>
        <w:rPr>
          <w:rFonts w:ascii="Times New Roman" w:hAnsi="Times New Roman"/>
          <w:b/>
          <w:bCs/>
          <w:lang w:val="en-GB"/>
        </w:rPr>
      </w:pPr>
      <w:r w:rsidRPr="007A1698">
        <w:rPr>
          <w:rFonts w:ascii="Times New Roman" w:hAnsi="Times New Roman"/>
          <w:b/>
          <w:bCs/>
          <w:lang w:val="en-GB"/>
        </w:rPr>
        <w:t>6.</w:t>
      </w:r>
      <w:r w:rsidRPr="007A1698">
        <w:rPr>
          <w:rFonts w:ascii="Times New Roman" w:hAnsi="Times New Roman"/>
          <w:b/>
          <w:bCs/>
          <w:lang w:val="en-GB"/>
        </w:rPr>
        <w:tab/>
        <w:t>Contents of the pack and other information</w:t>
      </w:r>
    </w:p>
    <w:p w:rsidR="00B94092" w:rsidRPr="007A1698" w:rsidRDefault="00B94092" w:rsidP="00F07FE1">
      <w:pPr>
        <w:autoSpaceDE w:val="0"/>
        <w:autoSpaceDN w:val="0"/>
        <w:adjustRightInd w:val="0"/>
        <w:spacing w:after="0" w:line="240" w:lineRule="auto"/>
        <w:rPr>
          <w:rFonts w:ascii="Times New Roman" w:hAnsi="Times New Roman"/>
          <w:bCs/>
          <w:lang w:val="en-GB"/>
        </w:rPr>
      </w:pPr>
    </w:p>
    <w:p w:rsidR="00B94092" w:rsidRPr="007A1698" w:rsidRDefault="00B94092" w:rsidP="007A1698">
      <w:pPr>
        <w:autoSpaceDE w:val="0"/>
        <w:autoSpaceDN w:val="0"/>
        <w:adjustRightInd w:val="0"/>
        <w:spacing w:after="0" w:line="240" w:lineRule="auto"/>
        <w:rPr>
          <w:rFonts w:ascii="Times New Roman" w:hAnsi="Times New Roman"/>
          <w:highlight w:val="lightGray"/>
          <w:lang w:val="en-GB"/>
        </w:rPr>
      </w:pPr>
      <w:r w:rsidRPr="007A1698">
        <w:rPr>
          <w:rFonts w:ascii="Times New Roman" w:hAnsi="Times New Roman"/>
          <w:b/>
          <w:bCs/>
          <w:lang w:val="en-GB"/>
        </w:rPr>
        <w:t>What Imatinib Actavis contains</w:t>
      </w:r>
    </w:p>
    <w:p w:rsidR="00B94092" w:rsidRPr="007A1698" w:rsidRDefault="00B94092" w:rsidP="00F07FE1">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 xml:space="preserve">The active substance is imatinib </w:t>
      </w:r>
      <w:r w:rsidR="00962F9B" w:rsidRPr="007A1698">
        <w:rPr>
          <w:rFonts w:ascii="Times New Roman" w:hAnsi="Times New Roman"/>
          <w:lang w:val="en-GB"/>
        </w:rPr>
        <w:t xml:space="preserve">(as </w:t>
      </w:r>
      <w:r w:rsidRPr="007A1698">
        <w:rPr>
          <w:rFonts w:ascii="Times New Roman" w:hAnsi="Times New Roman"/>
          <w:lang w:val="en-GB"/>
        </w:rPr>
        <w:t>mesilate</w:t>
      </w:r>
      <w:r w:rsidR="00962F9B" w:rsidRPr="007A1698">
        <w:rPr>
          <w:rFonts w:ascii="Times New Roman" w:hAnsi="Times New Roman"/>
          <w:lang w:val="en-GB"/>
        </w:rPr>
        <w:t>)</w:t>
      </w:r>
      <w:r w:rsidRPr="007A1698">
        <w:rPr>
          <w:rFonts w:ascii="Times New Roman" w:hAnsi="Times New Roman"/>
          <w:lang w:val="en-GB"/>
        </w:rPr>
        <w:t>. Each tablet contains 100 mg imatinib (as mesilate).</w:t>
      </w:r>
    </w:p>
    <w:p w:rsidR="00B94092" w:rsidRPr="007A1698" w:rsidRDefault="00B94092" w:rsidP="006F03EF">
      <w:pPr>
        <w:autoSpaceDE w:val="0"/>
        <w:autoSpaceDN w:val="0"/>
        <w:adjustRightInd w:val="0"/>
        <w:spacing w:after="0" w:line="240" w:lineRule="auto"/>
        <w:ind w:left="567" w:hanging="567"/>
        <w:rPr>
          <w:rFonts w:ascii="Times New Roman" w:hAnsi="Times New Roman"/>
          <w:bCs/>
          <w:lang w:val="en-GB"/>
        </w:rPr>
      </w:pPr>
      <w:r w:rsidRPr="007A1698">
        <w:rPr>
          <w:rFonts w:ascii="Times New Roman" w:hAnsi="Times New Roman"/>
          <w:lang w:val="en-GB"/>
        </w:rPr>
        <w:t>-</w:t>
      </w:r>
      <w:r w:rsidRPr="007A1698">
        <w:rPr>
          <w:rFonts w:ascii="Times New Roman" w:hAnsi="Times New Roman"/>
          <w:lang w:val="en-GB"/>
        </w:rPr>
        <w:tab/>
        <w:t>The other ingredients are cellulose microcrystalline, copovidone, crospovidone, sodium ste</w:t>
      </w:r>
      <w:r w:rsidR="00D9370C">
        <w:rPr>
          <w:rFonts w:ascii="Times New Roman" w:hAnsi="Times New Roman"/>
          <w:lang w:val="en-GB"/>
        </w:rPr>
        <w:t>a</w:t>
      </w:r>
      <w:r w:rsidRPr="007A1698">
        <w:rPr>
          <w:rFonts w:ascii="Times New Roman" w:hAnsi="Times New Roman"/>
          <w:lang w:val="en-GB"/>
        </w:rPr>
        <w:t>ryl fumarate, silica (colloidal hydrophobe and colloidal anhydrous), polyvinyl alcohol partly hydrolysed, talc, yellow iron oxide (E172), titanium dioxide (E171), red iron oxide (E172)</w:t>
      </w:r>
      <w:r w:rsidRPr="007A1698">
        <w:rPr>
          <w:rFonts w:ascii="Times New Roman" w:hAnsi="Times New Roman"/>
          <w:bCs/>
          <w:lang w:val="en-GB"/>
        </w:rPr>
        <w:t>, lecithin (soya) (E322), xanthan gum (E415).</w:t>
      </w:r>
    </w:p>
    <w:p w:rsidR="00B94092" w:rsidRPr="007A1698" w:rsidRDefault="00B94092" w:rsidP="006F03EF">
      <w:pPr>
        <w:autoSpaceDE w:val="0"/>
        <w:autoSpaceDN w:val="0"/>
        <w:adjustRightInd w:val="0"/>
        <w:spacing w:after="0" w:line="240" w:lineRule="auto"/>
        <w:rPr>
          <w:rFonts w:ascii="Times New Roman" w:hAnsi="Times New Roman"/>
          <w:lang w:val="en-GB"/>
        </w:rPr>
      </w:pPr>
    </w:p>
    <w:p w:rsidR="00B94092" w:rsidRPr="007A1698" w:rsidRDefault="00B94092"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b/>
          <w:bCs/>
          <w:lang w:val="en-GB"/>
        </w:rPr>
        <w:t>What Imatinib Actavis looks like and contents of the pack</w:t>
      </w:r>
    </w:p>
    <w:p w:rsidR="00B94092" w:rsidRPr="007A1698" w:rsidRDefault="00B94092" w:rsidP="00F07FE1">
      <w:pPr>
        <w:pStyle w:val="KeinLeerraum"/>
        <w:rPr>
          <w:rFonts w:ascii="Times New Roman" w:hAnsi="Times New Roman"/>
          <w:lang w:val="en-GB"/>
        </w:rPr>
      </w:pPr>
      <w:r w:rsidRPr="007A1698">
        <w:rPr>
          <w:rFonts w:ascii="Times New Roman" w:hAnsi="Times New Roman"/>
          <w:lang w:val="en-GB"/>
        </w:rPr>
        <w:t>Round,</w:t>
      </w:r>
      <w:r w:rsidR="0080400D" w:rsidRPr="007A1698">
        <w:rPr>
          <w:rFonts w:ascii="Times New Roman" w:hAnsi="Times New Roman"/>
          <w:lang w:val="en-GB"/>
        </w:rPr>
        <w:t xml:space="preserve"> </w:t>
      </w:r>
      <w:r w:rsidRPr="007A1698">
        <w:rPr>
          <w:rFonts w:ascii="Times New Roman" w:hAnsi="Times New Roman"/>
          <w:lang w:val="en-GB"/>
        </w:rPr>
        <w:t>biconvex dark yellow to brownish film-coated tablet, embossed with company logo on one side and “36” with score line on the other side.</w:t>
      </w:r>
    </w:p>
    <w:p w:rsidR="00B94092" w:rsidRPr="007A1698" w:rsidRDefault="00B94092" w:rsidP="006F03EF">
      <w:pPr>
        <w:pStyle w:val="KeinLeerraum"/>
        <w:rPr>
          <w:rFonts w:ascii="Times New Roman" w:hAnsi="Times New Roman"/>
          <w:lang w:val="en-GB"/>
        </w:rPr>
      </w:pPr>
    </w:p>
    <w:p w:rsidR="00FE6FD9" w:rsidRPr="00B85F24" w:rsidRDefault="00FE6FD9" w:rsidP="00B85F24">
      <w:pPr>
        <w:autoSpaceDE w:val="0"/>
        <w:autoSpaceDN w:val="0"/>
        <w:adjustRightInd w:val="0"/>
        <w:spacing w:after="0" w:line="240" w:lineRule="auto"/>
        <w:rPr>
          <w:rFonts w:ascii="Times New Roman" w:hAnsi="Times New Roman"/>
          <w:bCs/>
          <w:u w:val="single"/>
          <w:lang w:val="en-GB"/>
        </w:rPr>
      </w:pPr>
      <w:r w:rsidRPr="00B85F24">
        <w:rPr>
          <w:rFonts w:ascii="Times New Roman" w:hAnsi="Times New Roman"/>
          <w:bCs/>
          <w:u w:val="single"/>
          <w:lang w:val="en-GB"/>
        </w:rPr>
        <w:t>Pack sizes:</w:t>
      </w:r>
    </w:p>
    <w:p w:rsidR="00B94092" w:rsidRPr="00AF48FD" w:rsidRDefault="007F39E1" w:rsidP="00F07FE1">
      <w:pPr>
        <w:pStyle w:val="KeinLeerraum"/>
        <w:rPr>
          <w:rFonts w:ascii="Times New Roman" w:hAnsi="Times New Roman"/>
          <w:lang w:val="en-GB"/>
        </w:rPr>
      </w:pPr>
      <w:r w:rsidRPr="006F03EF">
        <w:rPr>
          <w:rFonts w:ascii="Times New Roman" w:hAnsi="Times New Roman"/>
          <w:lang w:val="en-GB"/>
        </w:rPr>
        <w:t xml:space="preserve">The tablets </w:t>
      </w:r>
      <w:r w:rsidR="00F31D46" w:rsidRPr="006F03EF">
        <w:rPr>
          <w:rFonts w:ascii="Times New Roman" w:hAnsi="Times New Roman"/>
          <w:lang w:val="en-GB"/>
        </w:rPr>
        <w:t xml:space="preserve">are supplied in </w:t>
      </w:r>
      <w:r w:rsidRPr="006F03EF">
        <w:rPr>
          <w:rFonts w:ascii="Times New Roman" w:hAnsi="Times New Roman"/>
          <w:lang w:val="en-GB"/>
        </w:rPr>
        <w:t xml:space="preserve">aluminium blister </w:t>
      </w:r>
      <w:r w:rsidR="00F31D46" w:rsidRPr="006F03EF">
        <w:rPr>
          <w:rFonts w:ascii="Times New Roman" w:hAnsi="Times New Roman"/>
          <w:lang w:val="en-GB"/>
        </w:rPr>
        <w:t xml:space="preserve">packs </w:t>
      </w:r>
      <w:r w:rsidRPr="006F03EF">
        <w:rPr>
          <w:rFonts w:ascii="Times New Roman" w:hAnsi="Times New Roman"/>
          <w:lang w:val="en-GB"/>
        </w:rPr>
        <w:t xml:space="preserve">of </w:t>
      </w:r>
      <w:r w:rsidR="00B94092" w:rsidRPr="006F03EF">
        <w:rPr>
          <w:rFonts w:ascii="Times New Roman" w:hAnsi="Times New Roman"/>
          <w:lang w:val="en-GB"/>
        </w:rPr>
        <w:t>10, 20, 30, 60, 90, 120 or 180 film-coated tablets</w:t>
      </w:r>
      <w:r w:rsidRPr="006F03EF">
        <w:rPr>
          <w:rFonts w:ascii="Times New Roman" w:hAnsi="Times New Roman"/>
          <w:lang w:val="en-GB"/>
        </w:rPr>
        <w:t>.</w:t>
      </w:r>
    </w:p>
    <w:p w:rsidR="00B94092" w:rsidRPr="00AF48FD" w:rsidRDefault="00B94092" w:rsidP="006F03EF">
      <w:pPr>
        <w:autoSpaceDE w:val="0"/>
        <w:autoSpaceDN w:val="0"/>
        <w:adjustRightInd w:val="0"/>
        <w:spacing w:after="0" w:line="240" w:lineRule="auto"/>
        <w:rPr>
          <w:rFonts w:ascii="Times New Roman" w:hAnsi="Times New Roman"/>
          <w:highlight w:val="yellow"/>
          <w:lang w:val="en-GB"/>
        </w:rPr>
      </w:pPr>
    </w:p>
    <w:p w:rsidR="00B94092" w:rsidRPr="007A1698" w:rsidRDefault="00B94092" w:rsidP="006F03EF">
      <w:pPr>
        <w:autoSpaceDE w:val="0"/>
        <w:autoSpaceDN w:val="0"/>
        <w:adjustRightInd w:val="0"/>
        <w:spacing w:after="0" w:line="240" w:lineRule="auto"/>
        <w:rPr>
          <w:rFonts w:ascii="Times New Roman" w:hAnsi="Times New Roman"/>
          <w:lang w:val="en-GB"/>
        </w:rPr>
      </w:pPr>
      <w:r w:rsidRPr="004526DA">
        <w:rPr>
          <w:rFonts w:ascii="Times New Roman" w:hAnsi="Times New Roman"/>
          <w:lang w:val="en-GB"/>
        </w:rPr>
        <w:t>Not all pack sizes ma</w:t>
      </w:r>
      <w:r w:rsidRPr="007A1698">
        <w:rPr>
          <w:rFonts w:ascii="Times New Roman" w:hAnsi="Times New Roman"/>
          <w:lang w:val="en-GB"/>
        </w:rPr>
        <w:t>y be marketed.</w:t>
      </w:r>
    </w:p>
    <w:p w:rsidR="00B94092" w:rsidRPr="007A1698" w:rsidRDefault="00B94092" w:rsidP="006F03EF">
      <w:pPr>
        <w:autoSpaceDE w:val="0"/>
        <w:autoSpaceDN w:val="0"/>
        <w:adjustRightInd w:val="0"/>
        <w:spacing w:after="0" w:line="240" w:lineRule="auto"/>
        <w:rPr>
          <w:rFonts w:ascii="Times New Roman" w:hAnsi="Times New Roman"/>
          <w:lang w:val="en-GB"/>
        </w:rPr>
      </w:pPr>
    </w:p>
    <w:p w:rsidR="00B94092" w:rsidRPr="007A1698" w:rsidRDefault="00B94092" w:rsidP="006F03EF">
      <w:pPr>
        <w:autoSpaceDE w:val="0"/>
        <w:autoSpaceDN w:val="0"/>
        <w:adjustRightInd w:val="0"/>
        <w:spacing w:after="0" w:line="240" w:lineRule="auto"/>
        <w:rPr>
          <w:rFonts w:ascii="Times New Roman" w:hAnsi="Times New Roman"/>
          <w:b/>
          <w:bCs/>
          <w:lang w:val="en-GB"/>
        </w:rPr>
      </w:pPr>
      <w:r w:rsidRPr="007A1698">
        <w:rPr>
          <w:rFonts w:ascii="Times New Roman" w:hAnsi="Times New Roman"/>
          <w:b/>
          <w:bCs/>
          <w:lang w:val="en-GB"/>
        </w:rPr>
        <w:t>Marketing Authorisation Holder</w:t>
      </w:r>
    </w:p>
    <w:p w:rsidR="00B94092" w:rsidRPr="007A1698" w:rsidRDefault="00B94092" w:rsidP="006F03EF">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Actavis Group PTC ehf.</w:t>
      </w:r>
    </w:p>
    <w:p w:rsidR="00B94092" w:rsidRPr="007A1698" w:rsidRDefault="00B94092" w:rsidP="00AF48FD">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Reykjavíkurvegur 76-78,</w:t>
      </w:r>
    </w:p>
    <w:p w:rsidR="00B94092" w:rsidRPr="007A1698" w:rsidRDefault="00B94092" w:rsidP="00AF48FD">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Hafnarfjörður</w:t>
      </w:r>
    </w:p>
    <w:p w:rsidR="00B94092" w:rsidRPr="007A1698" w:rsidRDefault="00B94092" w:rsidP="004526DA">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Iceland</w:t>
      </w:r>
    </w:p>
    <w:p w:rsidR="00B94092" w:rsidRPr="007A1698" w:rsidRDefault="00B94092" w:rsidP="007A1698">
      <w:pPr>
        <w:autoSpaceDE w:val="0"/>
        <w:autoSpaceDN w:val="0"/>
        <w:adjustRightInd w:val="0"/>
        <w:spacing w:after="0" w:line="240" w:lineRule="auto"/>
        <w:rPr>
          <w:rFonts w:ascii="Times New Roman" w:hAnsi="Times New Roman"/>
          <w:lang w:val="en-GB"/>
        </w:rPr>
      </w:pPr>
    </w:p>
    <w:p w:rsidR="00B94092" w:rsidRPr="007A1698" w:rsidRDefault="00B94092" w:rsidP="007A1698">
      <w:pPr>
        <w:autoSpaceDE w:val="0"/>
        <w:autoSpaceDN w:val="0"/>
        <w:adjustRightInd w:val="0"/>
        <w:spacing w:after="0" w:line="240" w:lineRule="auto"/>
        <w:rPr>
          <w:rFonts w:ascii="Times New Roman" w:hAnsi="Times New Roman"/>
          <w:b/>
          <w:bCs/>
          <w:lang w:val="en-GB"/>
        </w:rPr>
      </w:pPr>
      <w:r w:rsidRPr="007A1698">
        <w:rPr>
          <w:rFonts w:ascii="Times New Roman" w:hAnsi="Times New Roman"/>
          <w:b/>
          <w:bCs/>
          <w:lang w:val="en-GB"/>
        </w:rPr>
        <w:t>Manufacturer</w:t>
      </w:r>
    </w:p>
    <w:p w:rsidR="00B94092" w:rsidRPr="00F46B08" w:rsidRDefault="00B94092" w:rsidP="007A1698">
      <w:pPr>
        <w:pStyle w:val="KeinLeerraum"/>
        <w:rPr>
          <w:rFonts w:ascii="Times New Roman" w:hAnsi="Times New Roman"/>
          <w:lang w:val="en-GB"/>
        </w:rPr>
      </w:pPr>
      <w:r w:rsidRPr="00F46B08">
        <w:rPr>
          <w:rFonts w:ascii="Times New Roman" w:hAnsi="Times New Roman"/>
          <w:lang w:val="en-GB"/>
        </w:rPr>
        <w:t>S.C. Sindan</w:t>
      </w:r>
      <w:r w:rsidRPr="00F46B08">
        <w:rPr>
          <w:rFonts w:ascii="Times New Roman" w:hAnsi="Times New Roman"/>
          <w:lang w:val="en-GB"/>
        </w:rPr>
        <w:noBreakHyphen/>
        <w:t>Pharma S.R.L.</w:t>
      </w:r>
    </w:p>
    <w:p w:rsidR="00B94092" w:rsidRPr="007A1698" w:rsidRDefault="00B94092" w:rsidP="007A1698">
      <w:pPr>
        <w:pStyle w:val="KeinLeerraum"/>
        <w:rPr>
          <w:rFonts w:ascii="Times New Roman" w:hAnsi="Times New Roman"/>
          <w:lang w:val="en-GB"/>
        </w:rPr>
      </w:pPr>
      <w:r w:rsidRPr="007A1698">
        <w:rPr>
          <w:rFonts w:ascii="Times New Roman" w:hAnsi="Times New Roman"/>
          <w:lang w:val="en-GB"/>
        </w:rPr>
        <w:t>11 Ion Mihalache Blvd</w:t>
      </w:r>
    </w:p>
    <w:p w:rsidR="00B94092" w:rsidRPr="007A1698" w:rsidRDefault="00B94092" w:rsidP="007A1698">
      <w:pPr>
        <w:pStyle w:val="KeinLeerraum"/>
        <w:rPr>
          <w:rFonts w:ascii="Times New Roman" w:hAnsi="Times New Roman"/>
          <w:lang w:val="en-GB"/>
        </w:rPr>
      </w:pPr>
      <w:r w:rsidRPr="007A1698">
        <w:rPr>
          <w:rFonts w:ascii="Times New Roman" w:hAnsi="Times New Roman"/>
          <w:lang w:val="en-GB"/>
        </w:rPr>
        <w:t>Bucharest</w:t>
      </w:r>
    </w:p>
    <w:p w:rsidR="00B94092" w:rsidRPr="007A1698" w:rsidRDefault="00B94092" w:rsidP="007A1698">
      <w:pPr>
        <w:pStyle w:val="KeinLeerraum"/>
        <w:rPr>
          <w:rFonts w:ascii="Times New Roman" w:hAnsi="Times New Roman"/>
          <w:lang w:val="en-GB"/>
        </w:rPr>
      </w:pPr>
      <w:r w:rsidRPr="007A1698">
        <w:rPr>
          <w:rFonts w:ascii="Times New Roman" w:hAnsi="Times New Roman"/>
          <w:lang w:val="en-GB"/>
        </w:rPr>
        <w:t>Romania</w:t>
      </w:r>
    </w:p>
    <w:p w:rsidR="00B94092" w:rsidRPr="007A1698" w:rsidRDefault="00B94092" w:rsidP="007A1698">
      <w:pPr>
        <w:autoSpaceDE w:val="0"/>
        <w:autoSpaceDN w:val="0"/>
        <w:adjustRightInd w:val="0"/>
        <w:spacing w:after="0" w:line="240" w:lineRule="auto"/>
        <w:rPr>
          <w:rFonts w:ascii="Times New Roman" w:hAnsi="Times New Roman"/>
          <w:lang w:val="en-GB"/>
        </w:rPr>
      </w:pPr>
    </w:p>
    <w:p w:rsidR="00B94092" w:rsidRPr="007A1698" w:rsidRDefault="00B94092"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For any information about this medicine, please contact the local representative of the Marketing</w:t>
      </w:r>
    </w:p>
    <w:p w:rsidR="00B94092" w:rsidRPr="007A1698" w:rsidRDefault="00B94092"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Authorisation Holder.</w:t>
      </w:r>
    </w:p>
    <w:p w:rsidR="00B94092" w:rsidRPr="007A1698" w:rsidRDefault="00B94092" w:rsidP="007A1698">
      <w:pPr>
        <w:autoSpaceDE w:val="0"/>
        <w:autoSpaceDN w:val="0"/>
        <w:adjustRightInd w:val="0"/>
        <w:spacing w:after="0" w:line="240" w:lineRule="auto"/>
        <w:rPr>
          <w:rFonts w:ascii="Times New Roman" w:hAnsi="Times New Roman"/>
          <w:lang w:val="en-GB"/>
        </w:rPr>
      </w:pPr>
    </w:p>
    <w:tbl>
      <w:tblPr>
        <w:tblW w:w="9356" w:type="dxa"/>
        <w:tblInd w:w="-34" w:type="dxa"/>
        <w:tblLayout w:type="fixed"/>
        <w:tblLook w:val="0000" w:firstRow="0" w:lastRow="0" w:firstColumn="0" w:lastColumn="0" w:noHBand="0" w:noVBand="0"/>
      </w:tblPr>
      <w:tblGrid>
        <w:gridCol w:w="34"/>
        <w:gridCol w:w="4644"/>
        <w:gridCol w:w="4678"/>
      </w:tblGrid>
      <w:tr w:rsidR="000F398A" w:rsidRPr="00DC08DD" w:rsidTr="00F227D6">
        <w:trPr>
          <w:gridBefore w:val="1"/>
          <w:wBefore w:w="34" w:type="dxa"/>
          <w:cantSplit/>
        </w:trPr>
        <w:tc>
          <w:tcPr>
            <w:tcW w:w="4644" w:type="dxa"/>
          </w:tcPr>
          <w:p w:rsidR="000F398A" w:rsidRPr="00DC08DD" w:rsidRDefault="000F398A" w:rsidP="00F227D6">
            <w:pPr>
              <w:pStyle w:val="KeinLeerraum"/>
              <w:rPr>
                <w:rFonts w:ascii="Times New Roman" w:hAnsi="Times New Roman"/>
                <w:lang w:val="en-GB"/>
              </w:rPr>
            </w:pPr>
            <w:r w:rsidRPr="00DC08DD">
              <w:rPr>
                <w:rFonts w:ascii="Times New Roman" w:hAnsi="Times New Roman"/>
                <w:b/>
                <w:lang w:val="en-GB"/>
              </w:rPr>
              <w:t>België/Belgique/Belgien</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Actavis Group PTC ehf.</w:t>
            </w:r>
          </w:p>
          <w:p w:rsidR="000F398A" w:rsidRDefault="000F398A" w:rsidP="00F227D6">
            <w:pPr>
              <w:pStyle w:val="KeinLeerraum"/>
              <w:rPr>
                <w:rFonts w:ascii="Times New Roman" w:hAnsi="Times New Roman"/>
                <w:lang w:val="en-GB"/>
              </w:rPr>
            </w:pPr>
            <w:r w:rsidRPr="00DC08DD">
              <w:rPr>
                <w:rFonts w:ascii="Times New Roman" w:hAnsi="Times New Roman"/>
                <w:lang w:val="en-GB"/>
              </w:rPr>
              <w:t>IJsland/Islande/Island</w:t>
            </w:r>
          </w:p>
          <w:p w:rsidR="000F398A" w:rsidRPr="00DC08DD" w:rsidRDefault="000F398A" w:rsidP="00F227D6">
            <w:pPr>
              <w:pStyle w:val="KeinLeerraum"/>
              <w:rPr>
                <w:rFonts w:ascii="Times New Roman" w:hAnsi="Times New Roman"/>
                <w:lang w:val="en-GB"/>
              </w:rPr>
            </w:pPr>
            <w:r w:rsidRPr="00B85F24">
              <w:rPr>
                <w:rFonts w:ascii="Times New Roman" w:hAnsi="Times New Roman"/>
                <w:lang w:val="en-GB"/>
              </w:rPr>
              <w:t>Tél/Tel: +354 5503300</w:t>
            </w:r>
          </w:p>
          <w:p w:rsidR="000F398A" w:rsidRPr="00DC08DD" w:rsidRDefault="000F398A" w:rsidP="00F227D6">
            <w:pPr>
              <w:pStyle w:val="KeinLeerraum"/>
              <w:rPr>
                <w:rFonts w:ascii="Times New Roman" w:hAnsi="Times New Roman"/>
                <w:lang w:val="en-GB"/>
              </w:rPr>
            </w:pPr>
          </w:p>
        </w:tc>
        <w:tc>
          <w:tcPr>
            <w:tcW w:w="4678" w:type="dxa"/>
          </w:tcPr>
          <w:p w:rsidR="000F398A" w:rsidRPr="00DC08DD" w:rsidRDefault="000F398A" w:rsidP="00F227D6">
            <w:pPr>
              <w:pStyle w:val="KeinLeerraum"/>
              <w:rPr>
                <w:rFonts w:ascii="Times New Roman" w:hAnsi="Times New Roman"/>
                <w:lang w:val="en-GB"/>
              </w:rPr>
            </w:pPr>
            <w:r w:rsidRPr="00DC08DD">
              <w:rPr>
                <w:rFonts w:ascii="Times New Roman" w:hAnsi="Times New Roman"/>
                <w:b/>
                <w:lang w:val="en-GB"/>
              </w:rPr>
              <w:t>Lietuva</w:t>
            </w:r>
          </w:p>
          <w:p w:rsidR="000F398A" w:rsidRPr="00DC08DD" w:rsidRDefault="000F398A" w:rsidP="00F227D6">
            <w:pPr>
              <w:spacing w:after="0" w:line="240" w:lineRule="auto"/>
              <w:ind w:right="567"/>
              <w:rPr>
                <w:rFonts w:ascii="Times New Roman" w:hAnsi="Times New Roman"/>
                <w:noProof/>
              </w:rPr>
            </w:pPr>
            <w:r w:rsidRPr="00DC08DD">
              <w:rPr>
                <w:rFonts w:ascii="Times New Roman" w:hAnsi="Times New Roman"/>
                <w:noProof/>
              </w:rPr>
              <w:t xml:space="preserve">UAB </w:t>
            </w:r>
            <w:r>
              <w:rPr>
                <w:rFonts w:ascii="Times New Roman" w:hAnsi="Times New Roman"/>
                <w:noProof/>
              </w:rPr>
              <w:t>Teva Baltics</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Tel: +370 5</w:t>
            </w:r>
            <w:r w:rsidRPr="00DC08DD">
              <w:rPr>
                <w:rFonts w:ascii="Times New Roman" w:hAnsi="Times New Roman"/>
                <w:noProof/>
              </w:rPr>
              <w:t>2660203</w:t>
            </w:r>
          </w:p>
          <w:p w:rsidR="000F398A" w:rsidRPr="00DC08DD" w:rsidRDefault="000F398A" w:rsidP="00F227D6">
            <w:pPr>
              <w:pStyle w:val="KeinLeerraum"/>
              <w:rPr>
                <w:rFonts w:ascii="Times New Roman" w:hAnsi="Times New Roman"/>
                <w:lang w:val="en-GB"/>
              </w:rPr>
            </w:pPr>
          </w:p>
        </w:tc>
      </w:tr>
      <w:tr w:rsidR="000F398A" w:rsidRPr="00DC08DD" w:rsidTr="00F227D6">
        <w:trPr>
          <w:gridBefore w:val="1"/>
          <w:wBefore w:w="34" w:type="dxa"/>
          <w:cantSplit/>
        </w:trPr>
        <w:tc>
          <w:tcPr>
            <w:tcW w:w="4644" w:type="dxa"/>
          </w:tcPr>
          <w:p w:rsidR="000F398A" w:rsidRPr="00DC08DD" w:rsidRDefault="000F398A" w:rsidP="00F227D6">
            <w:pPr>
              <w:pStyle w:val="KeinLeerraum"/>
              <w:rPr>
                <w:rFonts w:ascii="Times New Roman" w:hAnsi="Times New Roman"/>
                <w:b/>
                <w:bCs/>
                <w:lang w:val="en-GB"/>
              </w:rPr>
            </w:pPr>
            <w:r w:rsidRPr="00DC08DD">
              <w:rPr>
                <w:rFonts w:ascii="Times New Roman" w:hAnsi="Times New Roman"/>
                <w:b/>
                <w:bCs/>
                <w:lang w:val="en-GB"/>
              </w:rPr>
              <w:t>България</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Актавис ЕАД</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Teл: +359 2</w:t>
            </w:r>
            <w:r w:rsidRPr="00DC08DD">
              <w:rPr>
                <w:rFonts w:ascii="Times New Roman" w:hAnsi="Times New Roman"/>
              </w:rPr>
              <w:t>4899585</w:t>
            </w:r>
          </w:p>
          <w:p w:rsidR="000F398A" w:rsidRPr="00DC08DD" w:rsidRDefault="000F398A" w:rsidP="00F227D6">
            <w:pPr>
              <w:pStyle w:val="KeinLeerraum"/>
              <w:rPr>
                <w:rFonts w:ascii="Times New Roman" w:hAnsi="Times New Roman"/>
                <w:lang w:val="en-GB"/>
              </w:rPr>
            </w:pPr>
          </w:p>
        </w:tc>
        <w:tc>
          <w:tcPr>
            <w:tcW w:w="4678" w:type="dxa"/>
          </w:tcPr>
          <w:p w:rsidR="000F398A" w:rsidRPr="0056362A" w:rsidRDefault="000F398A" w:rsidP="00F227D6">
            <w:pPr>
              <w:pStyle w:val="KeinLeerraum"/>
              <w:rPr>
                <w:rFonts w:ascii="Times New Roman" w:hAnsi="Times New Roman"/>
                <w:lang w:val="de-DE"/>
              </w:rPr>
            </w:pPr>
            <w:r w:rsidRPr="0056362A">
              <w:rPr>
                <w:rFonts w:ascii="Times New Roman" w:hAnsi="Times New Roman"/>
                <w:b/>
                <w:lang w:val="de-DE"/>
              </w:rPr>
              <w:t>Luxembourg/Luxemburg</w:t>
            </w:r>
          </w:p>
          <w:p w:rsidR="000F398A" w:rsidRPr="0056362A" w:rsidRDefault="000F398A" w:rsidP="00F227D6">
            <w:pPr>
              <w:pStyle w:val="KeinLeerraum"/>
              <w:rPr>
                <w:rFonts w:ascii="Times New Roman" w:hAnsi="Times New Roman"/>
                <w:lang w:val="de-DE"/>
              </w:rPr>
            </w:pPr>
            <w:r w:rsidRPr="0056362A">
              <w:rPr>
                <w:rFonts w:ascii="Times New Roman" w:hAnsi="Times New Roman"/>
                <w:lang w:val="de-DE"/>
              </w:rPr>
              <w:t>Actavis Group PTC ehf.</w:t>
            </w:r>
          </w:p>
          <w:p w:rsidR="000F398A" w:rsidRDefault="000F398A" w:rsidP="00F227D6">
            <w:pPr>
              <w:pStyle w:val="KeinLeerraum"/>
              <w:rPr>
                <w:rFonts w:ascii="Times New Roman" w:hAnsi="Times New Roman"/>
                <w:lang w:val="en-GB"/>
              </w:rPr>
            </w:pPr>
            <w:r w:rsidRPr="00DC08DD">
              <w:rPr>
                <w:rFonts w:ascii="Times New Roman" w:hAnsi="Times New Roman"/>
                <w:lang w:val="en-GB"/>
              </w:rPr>
              <w:t>Islande/Island</w:t>
            </w:r>
          </w:p>
          <w:p w:rsidR="000F398A" w:rsidRPr="001B0C82" w:rsidRDefault="000F398A" w:rsidP="00F227D6">
            <w:pPr>
              <w:pStyle w:val="KeinLeerraum"/>
              <w:rPr>
                <w:rFonts w:ascii="Times New Roman" w:hAnsi="Times New Roman"/>
                <w:lang w:val="en-GB"/>
              </w:rPr>
            </w:pPr>
            <w:r w:rsidRPr="00B85F24">
              <w:rPr>
                <w:rFonts w:ascii="Times New Roman" w:hAnsi="Times New Roman"/>
                <w:noProof/>
                <w:lang w:val="en-US"/>
              </w:rPr>
              <w:t>Tél/Tel: +</w:t>
            </w:r>
            <w:r w:rsidRPr="00B85F24">
              <w:rPr>
                <w:rFonts w:ascii="Times New Roman" w:hAnsi="Times New Roman"/>
                <w:noProof/>
              </w:rPr>
              <w:t>354 5503300</w:t>
            </w:r>
          </w:p>
          <w:p w:rsidR="000F398A" w:rsidRPr="00DC08DD" w:rsidRDefault="000F398A" w:rsidP="00F227D6">
            <w:pPr>
              <w:pStyle w:val="KeinLeerraum"/>
              <w:rPr>
                <w:rFonts w:ascii="Times New Roman" w:hAnsi="Times New Roman"/>
                <w:lang w:val="en-GB"/>
              </w:rPr>
            </w:pPr>
          </w:p>
        </w:tc>
      </w:tr>
      <w:tr w:rsidR="000F398A" w:rsidRPr="00DC08DD" w:rsidTr="00F227D6">
        <w:trPr>
          <w:gridBefore w:val="1"/>
          <w:wBefore w:w="34" w:type="dxa"/>
          <w:cantSplit/>
          <w:trHeight w:val="751"/>
        </w:trPr>
        <w:tc>
          <w:tcPr>
            <w:tcW w:w="4644" w:type="dxa"/>
          </w:tcPr>
          <w:p w:rsidR="000F398A" w:rsidRPr="00DC08DD" w:rsidRDefault="000F398A" w:rsidP="00F227D6">
            <w:pPr>
              <w:pStyle w:val="KeinLeerraum"/>
              <w:rPr>
                <w:rFonts w:ascii="Times New Roman" w:hAnsi="Times New Roman"/>
                <w:lang w:val="en-GB"/>
              </w:rPr>
            </w:pPr>
            <w:r w:rsidRPr="00DC08DD">
              <w:rPr>
                <w:rFonts w:ascii="Times New Roman" w:hAnsi="Times New Roman"/>
                <w:b/>
                <w:lang w:val="en-GB"/>
              </w:rPr>
              <w:t>Česká republika</w:t>
            </w:r>
          </w:p>
          <w:p w:rsidR="000F398A" w:rsidRPr="00DC08DD" w:rsidRDefault="000F398A" w:rsidP="00F227D6">
            <w:pPr>
              <w:tabs>
                <w:tab w:val="left" w:pos="-720"/>
              </w:tabs>
              <w:suppressAutoHyphens/>
              <w:spacing w:after="0" w:line="240" w:lineRule="auto"/>
              <w:ind w:right="567"/>
              <w:rPr>
                <w:rFonts w:ascii="Times New Roman" w:hAnsi="Times New Roman"/>
                <w:noProof/>
              </w:rPr>
            </w:pPr>
            <w:r w:rsidRPr="00DC08DD">
              <w:rPr>
                <w:rFonts w:ascii="Times New Roman" w:hAnsi="Times New Roman"/>
                <w:noProof/>
              </w:rPr>
              <w:t>Teva Pharmaceuticals CR, s.r.o.</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lang w:val="cs-CZ"/>
              </w:rPr>
              <w:t>420 251007111</w:t>
            </w:r>
          </w:p>
          <w:p w:rsidR="000F398A" w:rsidRPr="00DC08DD" w:rsidRDefault="000F398A" w:rsidP="00F227D6">
            <w:pPr>
              <w:pStyle w:val="KeinLeerraum"/>
              <w:rPr>
                <w:rFonts w:ascii="Times New Roman" w:hAnsi="Times New Roman"/>
                <w:lang w:val="en-GB"/>
              </w:rPr>
            </w:pPr>
          </w:p>
        </w:tc>
        <w:tc>
          <w:tcPr>
            <w:tcW w:w="4678" w:type="dxa"/>
          </w:tcPr>
          <w:p w:rsidR="000F398A" w:rsidRPr="00DC08DD" w:rsidRDefault="000F398A" w:rsidP="00F227D6">
            <w:pPr>
              <w:pStyle w:val="KeinLeerraum"/>
              <w:rPr>
                <w:rFonts w:ascii="Times New Roman" w:hAnsi="Times New Roman"/>
                <w:b/>
                <w:lang w:val="en-GB"/>
              </w:rPr>
            </w:pPr>
            <w:r w:rsidRPr="00DC08DD">
              <w:rPr>
                <w:rFonts w:ascii="Times New Roman" w:hAnsi="Times New Roman"/>
                <w:b/>
                <w:lang w:val="en-GB"/>
              </w:rPr>
              <w:t>Magyarország</w:t>
            </w:r>
          </w:p>
          <w:p w:rsidR="000F398A" w:rsidRPr="00DC08DD" w:rsidRDefault="000F398A" w:rsidP="00F227D6">
            <w:pPr>
              <w:pStyle w:val="KeinLeerraum"/>
              <w:rPr>
                <w:rFonts w:ascii="Times New Roman" w:hAnsi="Times New Roman"/>
                <w:lang w:val="en-GB"/>
              </w:rPr>
            </w:pPr>
            <w:r w:rsidRPr="00DC08DD">
              <w:rPr>
                <w:rFonts w:ascii="Times New Roman" w:hAnsi="Times New Roman"/>
                <w:noProof/>
              </w:rPr>
              <w:t>Teva Gyógyszergyár Zrt.</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Tel: +36 1</w:t>
            </w:r>
            <w:r w:rsidRPr="00DC08DD">
              <w:rPr>
                <w:rFonts w:ascii="Times New Roman" w:hAnsi="Times New Roman"/>
                <w:noProof/>
              </w:rPr>
              <w:t>2886400</w:t>
            </w:r>
          </w:p>
          <w:p w:rsidR="000F398A" w:rsidRPr="00DC08DD" w:rsidRDefault="000F398A" w:rsidP="00F227D6">
            <w:pPr>
              <w:pStyle w:val="KeinLeerraum"/>
              <w:rPr>
                <w:rFonts w:ascii="Times New Roman" w:hAnsi="Times New Roman"/>
                <w:lang w:val="en-GB"/>
              </w:rPr>
            </w:pPr>
          </w:p>
        </w:tc>
      </w:tr>
      <w:tr w:rsidR="000F398A" w:rsidRPr="00DC08DD" w:rsidTr="00F227D6">
        <w:trPr>
          <w:gridBefore w:val="1"/>
          <w:wBefore w:w="34" w:type="dxa"/>
          <w:cantSplit/>
        </w:trPr>
        <w:tc>
          <w:tcPr>
            <w:tcW w:w="4644" w:type="dxa"/>
          </w:tcPr>
          <w:p w:rsidR="000F398A" w:rsidRPr="00DC08DD" w:rsidRDefault="000F398A" w:rsidP="00F227D6">
            <w:pPr>
              <w:pStyle w:val="KeinLeerraum"/>
              <w:rPr>
                <w:rFonts w:ascii="Times New Roman" w:hAnsi="Times New Roman"/>
                <w:lang w:val="en-GB"/>
              </w:rPr>
            </w:pPr>
            <w:r w:rsidRPr="00DC08DD">
              <w:rPr>
                <w:rFonts w:ascii="Times New Roman" w:hAnsi="Times New Roman"/>
                <w:b/>
                <w:lang w:val="en-GB"/>
              </w:rPr>
              <w:t>Danmark</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Teva Denmark A/S</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Tlf: +45 44985511</w:t>
            </w:r>
          </w:p>
          <w:p w:rsidR="000F398A" w:rsidRPr="00DC08DD" w:rsidRDefault="000F398A" w:rsidP="00F227D6">
            <w:pPr>
              <w:pStyle w:val="KeinLeerraum"/>
              <w:rPr>
                <w:rFonts w:ascii="Times New Roman" w:hAnsi="Times New Roman"/>
                <w:lang w:val="en-GB"/>
              </w:rPr>
            </w:pPr>
          </w:p>
        </w:tc>
        <w:tc>
          <w:tcPr>
            <w:tcW w:w="4678" w:type="dxa"/>
          </w:tcPr>
          <w:p w:rsidR="000F398A" w:rsidRPr="00DC08DD" w:rsidRDefault="000F398A" w:rsidP="00F227D6">
            <w:pPr>
              <w:pStyle w:val="KeinLeerraum"/>
              <w:rPr>
                <w:rFonts w:ascii="Times New Roman" w:hAnsi="Times New Roman"/>
                <w:b/>
                <w:lang w:val="en-GB"/>
              </w:rPr>
            </w:pPr>
            <w:r w:rsidRPr="00DC08DD">
              <w:rPr>
                <w:rFonts w:ascii="Times New Roman" w:hAnsi="Times New Roman"/>
                <w:b/>
                <w:lang w:val="en-GB"/>
              </w:rPr>
              <w:t>Malta</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Actavis Ltd.</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Tel: +356</w:t>
            </w:r>
            <w:r>
              <w:rPr>
                <w:rFonts w:ascii="Times New Roman" w:hAnsi="Times New Roman"/>
                <w:lang w:val="en-GB"/>
              </w:rPr>
              <w:t xml:space="preserve"> </w:t>
            </w:r>
            <w:r w:rsidRPr="00DC08DD">
              <w:rPr>
                <w:rFonts w:ascii="Times New Roman" w:hAnsi="Times New Roman"/>
                <w:lang w:val="en-GB"/>
              </w:rPr>
              <w:t>21693533</w:t>
            </w:r>
          </w:p>
          <w:p w:rsidR="000F398A" w:rsidRPr="00DC08DD" w:rsidRDefault="000F398A" w:rsidP="00F227D6">
            <w:pPr>
              <w:pStyle w:val="KeinLeerraum"/>
              <w:rPr>
                <w:rFonts w:ascii="Times New Roman" w:hAnsi="Times New Roman"/>
                <w:lang w:val="en-GB"/>
              </w:rPr>
            </w:pPr>
          </w:p>
        </w:tc>
      </w:tr>
      <w:tr w:rsidR="000F398A" w:rsidRPr="00DC08DD" w:rsidTr="00F227D6">
        <w:trPr>
          <w:gridBefore w:val="1"/>
          <w:wBefore w:w="34" w:type="dxa"/>
          <w:cantSplit/>
        </w:trPr>
        <w:tc>
          <w:tcPr>
            <w:tcW w:w="4644" w:type="dxa"/>
          </w:tcPr>
          <w:p w:rsidR="000F398A" w:rsidRPr="00DC08DD" w:rsidRDefault="000F398A" w:rsidP="00F227D6">
            <w:pPr>
              <w:pStyle w:val="KeinLeerraum"/>
              <w:rPr>
                <w:rFonts w:ascii="Times New Roman" w:hAnsi="Times New Roman"/>
                <w:lang w:val="en-GB"/>
              </w:rPr>
            </w:pPr>
            <w:r w:rsidRPr="00DC08DD">
              <w:rPr>
                <w:rFonts w:ascii="Times New Roman" w:hAnsi="Times New Roman"/>
                <w:b/>
                <w:lang w:val="en-GB"/>
              </w:rPr>
              <w:t>Deutschland</w:t>
            </w:r>
          </w:p>
          <w:p w:rsidR="000F398A" w:rsidRPr="00DC08DD" w:rsidRDefault="000F398A" w:rsidP="00F227D6">
            <w:pPr>
              <w:spacing w:after="0" w:line="240" w:lineRule="auto"/>
              <w:rPr>
                <w:rFonts w:ascii="Times New Roman" w:hAnsi="Times New Roman"/>
                <w:lang w:val="en-GB"/>
              </w:rPr>
            </w:pPr>
            <w:r w:rsidRPr="00DC08DD">
              <w:rPr>
                <w:rFonts w:ascii="Times New Roman" w:hAnsi="Times New Roman"/>
                <w:lang w:val="en-GB"/>
              </w:rPr>
              <w:t>Actavis Group PTC ehf.</w:t>
            </w:r>
          </w:p>
          <w:p w:rsidR="000F398A" w:rsidRDefault="000F398A" w:rsidP="00F227D6">
            <w:pPr>
              <w:pStyle w:val="KeinLeerraum"/>
              <w:rPr>
                <w:rFonts w:ascii="Times New Roman" w:hAnsi="Times New Roman"/>
                <w:lang w:val="en-US"/>
              </w:rPr>
            </w:pPr>
            <w:r w:rsidRPr="00DC08DD">
              <w:rPr>
                <w:rFonts w:ascii="Times New Roman" w:hAnsi="Times New Roman"/>
                <w:lang w:val="en-US"/>
              </w:rPr>
              <w:t>Island</w:t>
            </w:r>
          </w:p>
          <w:p w:rsidR="000F398A" w:rsidRPr="00DC08DD" w:rsidRDefault="000F398A" w:rsidP="00F227D6">
            <w:pPr>
              <w:pStyle w:val="KeinLeerraum"/>
              <w:rPr>
                <w:rFonts w:ascii="Times New Roman" w:hAnsi="Times New Roman"/>
                <w:lang w:val="en-GB"/>
              </w:rPr>
            </w:pPr>
            <w:r w:rsidRPr="00B85F24">
              <w:rPr>
                <w:rFonts w:ascii="Times New Roman" w:hAnsi="Times New Roman"/>
                <w:lang w:val="en-GB"/>
              </w:rPr>
              <w:t>Tel: +354 5503300</w:t>
            </w:r>
          </w:p>
          <w:p w:rsidR="000F398A" w:rsidRPr="00DC08DD" w:rsidRDefault="000F398A" w:rsidP="00F227D6">
            <w:pPr>
              <w:pStyle w:val="KeinLeerraum"/>
              <w:rPr>
                <w:rFonts w:ascii="Times New Roman" w:hAnsi="Times New Roman"/>
                <w:lang w:val="en-GB"/>
              </w:rPr>
            </w:pPr>
          </w:p>
        </w:tc>
        <w:tc>
          <w:tcPr>
            <w:tcW w:w="4678" w:type="dxa"/>
          </w:tcPr>
          <w:p w:rsidR="000F398A" w:rsidRPr="00DC08DD" w:rsidRDefault="000F398A" w:rsidP="00F227D6">
            <w:pPr>
              <w:pStyle w:val="KeinLeerraum"/>
              <w:rPr>
                <w:rFonts w:ascii="Times New Roman" w:hAnsi="Times New Roman"/>
                <w:lang w:val="en-GB"/>
              </w:rPr>
            </w:pPr>
            <w:r w:rsidRPr="00DC08DD">
              <w:rPr>
                <w:rFonts w:ascii="Times New Roman" w:hAnsi="Times New Roman"/>
                <w:b/>
                <w:lang w:val="en-GB"/>
              </w:rPr>
              <w:t>Nederland</w:t>
            </w:r>
          </w:p>
          <w:p w:rsidR="000F398A" w:rsidRPr="00DC08DD" w:rsidRDefault="000F398A" w:rsidP="00F227D6">
            <w:pPr>
              <w:pStyle w:val="KeinLeerraum"/>
              <w:rPr>
                <w:rFonts w:ascii="Times New Roman" w:hAnsi="Times New Roman"/>
                <w:iCs/>
                <w:lang w:val="en-GB"/>
              </w:rPr>
            </w:pPr>
            <w:r w:rsidRPr="00DC08DD">
              <w:rPr>
                <w:rFonts w:ascii="Times New Roman" w:hAnsi="Times New Roman"/>
                <w:iCs/>
                <w:lang w:val="en-GB"/>
              </w:rPr>
              <w:t>Actavis Group PTC ehf.</w:t>
            </w:r>
          </w:p>
          <w:p w:rsidR="000F398A" w:rsidRDefault="000F398A" w:rsidP="00F227D6">
            <w:pPr>
              <w:pStyle w:val="KeinLeerraum"/>
              <w:rPr>
                <w:rFonts w:ascii="Times New Roman" w:hAnsi="Times New Roman"/>
                <w:iCs/>
                <w:lang w:val="en-GB"/>
              </w:rPr>
            </w:pPr>
            <w:r w:rsidRPr="00DC08DD">
              <w:rPr>
                <w:rFonts w:ascii="Times New Roman" w:hAnsi="Times New Roman"/>
                <w:iCs/>
                <w:lang w:val="en-GB"/>
              </w:rPr>
              <w:t>IJsland</w:t>
            </w:r>
          </w:p>
          <w:p w:rsidR="000F398A" w:rsidRPr="00C5795F" w:rsidRDefault="000F398A" w:rsidP="00F227D6">
            <w:pPr>
              <w:pStyle w:val="KeinLeerraum"/>
              <w:rPr>
                <w:rFonts w:ascii="Times New Roman" w:hAnsi="Times New Roman"/>
                <w:lang w:val="en-GB"/>
              </w:rPr>
            </w:pPr>
            <w:r w:rsidRPr="00B85F24">
              <w:rPr>
                <w:rFonts w:ascii="Times New Roman" w:hAnsi="Times New Roman"/>
                <w:lang w:val="en-GB"/>
              </w:rPr>
              <w:t>Tel: +354 5503300</w:t>
            </w:r>
          </w:p>
          <w:p w:rsidR="000F398A" w:rsidRPr="00DC08DD" w:rsidRDefault="000F398A" w:rsidP="00F227D6">
            <w:pPr>
              <w:pStyle w:val="KeinLeerraum"/>
              <w:rPr>
                <w:rFonts w:ascii="Times New Roman" w:hAnsi="Times New Roman"/>
                <w:lang w:val="en-GB"/>
              </w:rPr>
            </w:pPr>
          </w:p>
        </w:tc>
      </w:tr>
      <w:tr w:rsidR="000F398A" w:rsidRPr="00DC08DD" w:rsidTr="00F227D6">
        <w:trPr>
          <w:gridBefore w:val="1"/>
          <w:wBefore w:w="34" w:type="dxa"/>
          <w:cantSplit/>
        </w:trPr>
        <w:tc>
          <w:tcPr>
            <w:tcW w:w="4644" w:type="dxa"/>
          </w:tcPr>
          <w:p w:rsidR="000F398A" w:rsidRPr="00DC08DD" w:rsidRDefault="000F398A" w:rsidP="00F227D6">
            <w:pPr>
              <w:pStyle w:val="KeinLeerraum"/>
              <w:rPr>
                <w:rFonts w:ascii="Times New Roman" w:hAnsi="Times New Roman"/>
                <w:b/>
                <w:bCs/>
                <w:lang w:val="en-GB"/>
              </w:rPr>
            </w:pPr>
            <w:r w:rsidRPr="00DC08DD">
              <w:rPr>
                <w:rFonts w:ascii="Times New Roman" w:hAnsi="Times New Roman"/>
                <w:b/>
                <w:bCs/>
                <w:lang w:val="en-GB"/>
              </w:rPr>
              <w:t>Eesti</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 xml:space="preserve">UAB </w:t>
            </w:r>
            <w:r>
              <w:rPr>
                <w:rFonts w:ascii="Times New Roman" w:hAnsi="Times New Roman"/>
                <w:lang w:val="en-GB"/>
              </w:rPr>
              <w:t>Teva Baltics</w:t>
            </w:r>
            <w:r w:rsidRPr="00DC08DD">
              <w:rPr>
                <w:rFonts w:ascii="Times New Roman" w:hAnsi="Times New Roman"/>
                <w:noProof/>
              </w:rPr>
              <w:t xml:space="preserve"> Eesti filiaal</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 xml:space="preserve">Tel: +372 </w:t>
            </w:r>
            <w:r w:rsidRPr="00DC08DD">
              <w:rPr>
                <w:rFonts w:ascii="Times New Roman" w:hAnsi="Times New Roman"/>
                <w:noProof/>
              </w:rPr>
              <w:t>6610801</w:t>
            </w:r>
          </w:p>
          <w:p w:rsidR="000F398A" w:rsidRPr="00DC08DD" w:rsidRDefault="000F398A" w:rsidP="00F227D6">
            <w:pPr>
              <w:pStyle w:val="KeinLeerraum"/>
              <w:rPr>
                <w:rFonts w:ascii="Times New Roman" w:hAnsi="Times New Roman"/>
                <w:lang w:val="en-GB"/>
              </w:rPr>
            </w:pPr>
          </w:p>
        </w:tc>
        <w:tc>
          <w:tcPr>
            <w:tcW w:w="4678" w:type="dxa"/>
          </w:tcPr>
          <w:p w:rsidR="000F398A" w:rsidRPr="00DC08DD" w:rsidRDefault="000F398A" w:rsidP="00F227D6">
            <w:pPr>
              <w:pStyle w:val="KeinLeerraum"/>
              <w:rPr>
                <w:rFonts w:ascii="Times New Roman" w:hAnsi="Times New Roman"/>
                <w:lang w:val="en-GB"/>
              </w:rPr>
            </w:pPr>
            <w:r w:rsidRPr="00DC08DD">
              <w:rPr>
                <w:rFonts w:ascii="Times New Roman" w:hAnsi="Times New Roman"/>
                <w:b/>
                <w:lang w:val="en-GB"/>
              </w:rPr>
              <w:t>Norge</w:t>
            </w:r>
          </w:p>
          <w:p w:rsidR="000F398A" w:rsidRPr="0056362A" w:rsidRDefault="000F398A" w:rsidP="00F227D6">
            <w:pPr>
              <w:pStyle w:val="KeinLeerraum"/>
              <w:rPr>
                <w:rFonts w:ascii="Times New Roman" w:hAnsi="Times New Roman"/>
                <w:iCs/>
                <w:lang w:val="en-US"/>
              </w:rPr>
            </w:pPr>
            <w:r w:rsidRPr="0056362A">
              <w:rPr>
                <w:rFonts w:ascii="Times New Roman" w:hAnsi="Times New Roman"/>
                <w:iCs/>
                <w:lang w:val="en-US"/>
              </w:rPr>
              <w:t>Teva Norway AS</w:t>
            </w:r>
          </w:p>
          <w:p w:rsidR="000F398A" w:rsidRPr="0056362A" w:rsidRDefault="000F398A" w:rsidP="00F227D6">
            <w:pPr>
              <w:pStyle w:val="KeinLeerraum"/>
              <w:rPr>
                <w:rFonts w:ascii="Times New Roman" w:hAnsi="Times New Roman"/>
                <w:iCs/>
                <w:lang w:val="en-US"/>
              </w:rPr>
            </w:pPr>
            <w:r w:rsidRPr="0056362A">
              <w:rPr>
                <w:rFonts w:ascii="Times New Roman" w:hAnsi="Times New Roman"/>
                <w:iCs/>
                <w:lang w:val="en-US"/>
              </w:rPr>
              <w:t>Tlf: +47 66775590</w:t>
            </w:r>
          </w:p>
          <w:p w:rsidR="000F398A" w:rsidRPr="00DC08DD" w:rsidRDefault="000F398A" w:rsidP="00F227D6">
            <w:pPr>
              <w:pStyle w:val="KeinLeerraum"/>
              <w:rPr>
                <w:rFonts w:ascii="Times New Roman" w:hAnsi="Times New Roman"/>
                <w:lang w:val="en-GB"/>
              </w:rPr>
            </w:pPr>
          </w:p>
        </w:tc>
      </w:tr>
      <w:tr w:rsidR="000F398A" w:rsidRPr="00DC08DD" w:rsidTr="00F227D6">
        <w:trPr>
          <w:gridBefore w:val="1"/>
          <w:wBefore w:w="34" w:type="dxa"/>
          <w:cantSplit/>
        </w:trPr>
        <w:tc>
          <w:tcPr>
            <w:tcW w:w="4644" w:type="dxa"/>
          </w:tcPr>
          <w:p w:rsidR="000F398A" w:rsidRPr="006B7CE5" w:rsidRDefault="000F398A" w:rsidP="00F227D6">
            <w:pPr>
              <w:pStyle w:val="KeinLeerraum"/>
              <w:rPr>
                <w:rFonts w:ascii="Times New Roman" w:hAnsi="Times New Roman"/>
              </w:rPr>
            </w:pPr>
            <w:r w:rsidRPr="00DC08DD">
              <w:rPr>
                <w:rFonts w:ascii="Times New Roman" w:hAnsi="Times New Roman"/>
                <w:b/>
                <w:lang w:val="en-GB"/>
              </w:rPr>
              <w:t>Ελλάδα</w:t>
            </w:r>
          </w:p>
          <w:p w:rsidR="000F398A" w:rsidRPr="006B7CE5" w:rsidRDefault="000F398A" w:rsidP="00F227D6">
            <w:pPr>
              <w:pStyle w:val="NormalParagraphStyle"/>
              <w:spacing w:line="240" w:lineRule="auto"/>
              <w:rPr>
                <w:rFonts w:ascii="Times New Roman" w:hAnsi="Times New Roman"/>
                <w:color w:val="auto"/>
                <w:sz w:val="22"/>
                <w:szCs w:val="22"/>
                <w:lang w:val="is-IS"/>
              </w:rPr>
            </w:pPr>
            <w:r w:rsidRPr="006B7CE5">
              <w:rPr>
                <w:rFonts w:ascii="Times New Roman" w:hAnsi="Times New Roman"/>
                <w:color w:val="auto"/>
                <w:sz w:val="22"/>
                <w:szCs w:val="22"/>
                <w:lang w:val="is-IS"/>
              </w:rPr>
              <w:t>Specifar A.B.E.E</w:t>
            </w:r>
            <w:r>
              <w:rPr>
                <w:rFonts w:ascii="Times New Roman" w:hAnsi="Times New Roman"/>
                <w:color w:val="auto"/>
                <w:sz w:val="22"/>
                <w:szCs w:val="22"/>
                <w:lang w:val="is-IS"/>
              </w:rPr>
              <w:t>.</w:t>
            </w:r>
          </w:p>
          <w:p w:rsidR="000F398A" w:rsidRPr="00DC08DD" w:rsidRDefault="000F398A" w:rsidP="00F227D6">
            <w:pPr>
              <w:pStyle w:val="KeinLeerraum"/>
              <w:rPr>
                <w:rFonts w:ascii="Times New Roman" w:hAnsi="Times New Roman"/>
              </w:rPr>
            </w:pPr>
            <w:r w:rsidRPr="00DC08DD">
              <w:rPr>
                <w:rFonts w:ascii="Times New Roman" w:hAnsi="Times New Roman"/>
                <w:lang w:val="el-GR"/>
              </w:rPr>
              <w:t>Τηλ</w:t>
            </w:r>
            <w:r w:rsidRPr="00DC08DD">
              <w:rPr>
                <w:rFonts w:ascii="Times New Roman" w:hAnsi="Times New Roman"/>
              </w:rPr>
              <w:t xml:space="preserve">: +30 </w:t>
            </w:r>
            <w:r>
              <w:rPr>
                <w:rFonts w:ascii="Times New Roman" w:hAnsi="Times New Roman"/>
              </w:rPr>
              <w:t>2118805000</w:t>
            </w:r>
          </w:p>
          <w:p w:rsidR="000F398A" w:rsidRPr="006B7CE5" w:rsidRDefault="000F398A" w:rsidP="00F227D6">
            <w:pPr>
              <w:pStyle w:val="KeinLeerraum"/>
              <w:rPr>
                <w:rFonts w:ascii="Times New Roman" w:hAnsi="Times New Roman"/>
              </w:rPr>
            </w:pPr>
          </w:p>
        </w:tc>
        <w:tc>
          <w:tcPr>
            <w:tcW w:w="4678" w:type="dxa"/>
          </w:tcPr>
          <w:p w:rsidR="000F398A" w:rsidRPr="0056362A" w:rsidRDefault="000F398A" w:rsidP="00F227D6">
            <w:pPr>
              <w:pStyle w:val="KeinLeerraum"/>
              <w:rPr>
                <w:rFonts w:ascii="Times New Roman" w:hAnsi="Times New Roman"/>
                <w:lang w:val="de-DE"/>
              </w:rPr>
            </w:pPr>
            <w:r w:rsidRPr="0056362A">
              <w:rPr>
                <w:rFonts w:ascii="Times New Roman" w:hAnsi="Times New Roman"/>
                <w:b/>
                <w:lang w:val="de-DE"/>
              </w:rPr>
              <w:t>Österreich</w:t>
            </w:r>
          </w:p>
          <w:p w:rsidR="000F398A" w:rsidRPr="0056362A" w:rsidRDefault="000F398A" w:rsidP="00F227D6">
            <w:pPr>
              <w:spacing w:after="0" w:line="240" w:lineRule="auto"/>
              <w:rPr>
                <w:rFonts w:ascii="Times New Roman" w:eastAsia="Adobe Fangsong Std R" w:hAnsi="Times New Roman"/>
                <w:lang w:val="de-DE"/>
              </w:rPr>
            </w:pPr>
            <w:r w:rsidRPr="0056362A">
              <w:rPr>
                <w:rFonts w:ascii="Times New Roman" w:eastAsia="Adobe Fangsong Std R" w:hAnsi="Times New Roman"/>
                <w:lang w:val="de-DE"/>
              </w:rPr>
              <w:t>ratiopharm Arzneimittel Vertriebs-GmbH</w:t>
            </w:r>
          </w:p>
          <w:p w:rsidR="000F398A" w:rsidRPr="00DC08DD" w:rsidRDefault="000F398A" w:rsidP="00F227D6">
            <w:pPr>
              <w:spacing w:after="0" w:line="240" w:lineRule="auto"/>
              <w:rPr>
                <w:rFonts w:ascii="Times New Roman" w:eastAsia="Adobe Fangsong Std R" w:hAnsi="Times New Roman"/>
                <w:lang w:val="de-AT"/>
              </w:rPr>
            </w:pPr>
            <w:r w:rsidRPr="0056362A">
              <w:rPr>
                <w:rFonts w:ascii="Times New Roman" w:eastAsia="Adobe Fangsong Std R" w:hAnsi="Times New Roman"/>
                <w:lang w:val="de-DE"/>
              </w:rPr>
              <w:t>Tel: +43</w:t>
            </w:r>
            <w:r>
              <w:rPr>
                <w:rFonts w:ascii="Times New Roman" w:eastAsia="Adobe Fangsong Std R" w:hAnsi="Times New Roman"/>
                <w:lang w:val="de-DE"/>
              </w:rPr>
              <w:t xml:space="preserve"> </w:t>
            </w:r>
            <w:r w:rsidRPr="0056362A">
              <w:rPr>
                <w:rFonts w:ascii="Times New Roman" w:eastAsia="Adobe Fangsong Std R" w:hAnsi="Times New Roman"/>
                <w:lang w:val="de-DE"/>
              </w:rPr>
              <w:t>1970070</w:t>
            </w:r>
          </w:p>
          <w:p w:rsidR="000F398A" w:rsidRPr="0056362A" w:rsidRDefault="000F398A" w:rsidP="00F227D6">
            <w:pPr>
              <w:pStyle w:val="KeinLeerraum"/>
              <w:rPr>
                <w:rFonts w:ascii="Times New Roman" w:hAnsi="Times New Roman"/>
                <w:lang w:val="de-DE"/>
              </w:rPr>
            </w:pPr>
          </w:p>
        </w:tc>
      </w:tr>
      <w:tr w:rsidR="000F398A" w:rsidRPr="00DC08DD" w:rsidTr="00F227D6">
        <w:trPr>
          <w:cantSplit/>
        </w:trPr>
        <w:tc>
          <w:tcPr>
            <w:tcW w:w="4678" w:type="dxa"/>
            <w:gridSpan w:val="2"/>
          </w:tcPr>
          <w:p w:rsidR="000F398A" w:rsidRPr="00DC08DD" w:rsidRDefault="000F398A" w:rsidP="00F227D6">
            <w:pPr>
              <w:pStyle w:val="KeinLeerraum"/>
              <w:rPr>
                <w:rFonts w:ascii="Times New Roman" w:hAnsi="Times New Roman"/>
                <w:b/>
                <w:lang w:val="en-GB"/>
              </w:rPr>
            </w:pPr>
            <w:r w:rsidRPr="00DC08DD">
              <w:rPr>
                <w:rFonts w:ascii="Times New Roman" w:hAnsi="Times New Roman"/>
                <w:b/>
                <w:lang w:val="en-GB"/>
              </w:rPr>
              <w:t>España</w:t>
            </w:r>
          </w:p>
          <w:p w:rsidR="000F398A" w:rsidRPr="00DC08DD" w:rsidRDefault="000F398A" w:rsidP="00F227D6">
            <w:pPr>
              <w:pStyle w:val="KeinLeerraum"/>
              <w:rPr>
                <w:rFonts w:ascii="Times New Roman" w:hAnsi="Times New Roman"/>
                <w:iCs/>
                <w:lang w:val="en-GB"/>
              </w:rPr>
            </w:pPr>
            <w:r w:rsidRPr="00DC08DD">
              <w:rPr>
                <w:rFonts w:ascii="Times New Roman" w:hAnsi="Times New Roman"/>
                <w:iCs/>
                <w:lang w:val="en-GB"/>
              </w:rPr>
              <w:t>Actavis Group PTC ehf.</w:t>
            </w:r>
          </w:p>
          <w:p w:rsidR="000F398A" w:rsidRDefault="000F398A" w:rsidP="00F227D6">
            <w:pPr>
              <w:pStyle w:val="KeinLeerraum"/>
              <w:rPr>
                <w:rFonts w:ascii="Times New Roman" w:hAnsi="Times New Roman"/>
                <w:lang w:val="en-GB"/>
              </w:rPr>
            </w:pPr>
            <w:r w:rsidRPr="00DC08DD">
              <w:rPr>
                <w:rFonts w:ascii="Times New Roman" w:hAnsi="Times New Roman"/>
                <w:lang w:val="en-GB"/>
              </w:rPr>
              <w:t>Islandia</w:t>
            </w:r>
          </w:p>
          <w:p w:rsidR="000F398A" w:rsidRPr="00DC08DD" w:rsidRDefault="000F398A" w:rsidP="00F227D6">
            <w:pPr>
              <w:pStyle w:val="KeinLeerraum"/>
              <w:rPr>
                <w:rFonts w:ascii="Times New Roman" w:hAnsi="Times New Roman"/>
                <w:lang w:val="en-GB"/>
              </w:rPr>
            </w:pPr>
            <w:r w:rsidRPr="00B85F24">
              <w:rPr>
                <w:rFonts w:ascii="Times New Roman" w:hAnsi="Times New Roman"/>
                <w:lang w:val="en-GB"/>
              </w:rPr>
              <w:t>Tel: +354 5503300</w:t>
            </w:r>
          </w:p>
          <w:p w:rsidR="000F398A" w:rsidRPr="00DC08DD" w:rsidRDefault="000F398A" w:rsidP="00F227D6">
            <w:pPr>
              <w:pStyle w:val="KeinLeerraum"/>
              <w:rPr>
                <w:rFonts w:ascii="Times New Roman" w:hAnsi="Times New Roman"/>
                <w:lang w:val="en-GB"/>
              </w:rPr>
            </w:pPr>
          </w:p>
        </w:tc>
        <w:tc>
          <w:tcPr>
            <w:tcW w:w="4678" w:type="dxa"/>
          </w:tcPr>
          <w:p w:rsidR="000F398A" w:rsidRPr="00DC08DD" w:rsidRDefault="000F398A" w:rsidP="00F227D6">
            <w:pPr>
              <w:pStyle w:val="KeinLeerraum"/>
              <w:rPr>
                <w:rFonts w:ascii="Times New Roman" w:hAnsi="Times New Roman"/>
                <w:b/>
                <w:bCs/>
                <w:i/>
                <w:iCs/>
                <w:lang w:val="en-GB"/>
              </w:rPr>
            </w:pPr>
            <w:r w:rsidRPr="00DC08DD">
              <w:rPr>
                <w:rFonts w:ascii="Times New Roman" w:hAnsi="Times New Roman"/>
                <w:b/>
                <w:lang w:val="en-GB"/>
              </w:rPr>
              <w:t>Polska</w:t>
            </w:r>
          </w:p>
          <w:p w:rsidR="000F398A" w:rsidRPr="00DC08DD" w:rsidRDefault="000F398A" w:rsidP="00F227D6">
            <w:pPr>
              <w:spacing w:after="0" w:line="240" w:lineRule="auto"/>
              <w:rPr>
                <w:rFonts w:ascii="Times New Roman" w:hAnsi="Times New Roman"/>
                <w:lang w:val="en-US"/>
              </w:rPr>
            </w:pPr>
            <w:r w:rsidRPr="00DC08DD">
              <w:rPr>
                <w:rFonts w:ascii="Times New Roman" w:hAnsi="Times New Roman"/>
                <w:lang w:val="en-US"/>
              </w:rPr>
              <w:t>Teva Pharmaceuticals Polska Sp. z o.o.</w:t>
            </w:r>
          </w:p>
          <w:p w:rsidR="000F398A" w:rsidRPr="00DC08DD" w:rsidRDefault="000F398A" w:rsidP="00F227D6">
            <w:pPr>
              <w:numPr>
                <w:ilvl w:val="12"/>
                <w:numId w:val="0"/>
              </w:numPr>
              <w:spacing w:after="0" w:line="240" w:lineRule="auto"/>
              <w:rPr>
                <w:rFonts w:ascii="Times New Roman" w:hAnsi="Times New Roman"/>
                <w:lang w:val="pl-PL" w:eastAsia="is-IS"/>
              </w:rPr>
            </w:pPr>
            <w:r w:rsidRPr="00DC08DD">
              <w:rPr>
                <w:rFonts w:ascii="Times New Roman" w:hAnsi="Times New Roman"/>
                <w:lang w:val="pl-PL"/>
              </w:rPr>
              <w:t>Tel: +48 223459300</w:t>
            </w:r>
          </w:p>
          <w:p w:rsidR="000F398A" w:rsidRPr="00DC08DD" w:rsidRDefault="000F398A" w:rsidP="00F227D6">
            <w:pPr>
              <w:pStyle w:val="KeinLeerraum"/>
              <w:rPr>
                <w:rFonts w:ascii="Times New Roman" w:hAnsi="Times New Roman"/>
                <w:lang w:val="en-GB"/>
              </w:rPr>
            </w:pPr>
          </w:p>
        </w:tc>
      </w:tr>
      <w:tr w:rsidR="000F398A" w:rsidRPr="00DC08DD" w:rsidTr="00F227D6">
        <w:trPr>
          <w:cantSplit/>
        </w:trPr>
        <w:tc>
          <w:tcPr>
            <w:tcW w:w="4678" w:type="dxa"/>
            <w:gridSpan w:val="2"/>
          </w:tcPr>
          <w:p w:rsidR="000F398A" w:rsidRPr="00DC08DD" w:rsidRDefault="000F398A" w:rsidP="00F227D6">
            <w:pPr>
              <w:pStyle w:val="KeinLeerraum"/>
              <w:rPr>
                <w:rFonts w:ascii="Times New Roman" w:hAnsi="Times New Roman"/>
                <w:b/>
                <w:lang w:val="en-GB"/>
              </w:rPr>
            </w:pPr>
            <w:r w:rsidRPr="00DC08DD">
              <w:rPr>
                <w:rFonts w:ascii="Times New Roman" w:hAnsi="Times New Roman"/>
                <w:b/>
                <w:lang w:val="en-GB"/>
              </w:rPr>
              <w:t>France</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Actavis Group PTC ehf.</w:t>
            </w:r>
          </w:p>
          <w:p w:rsidR="000F398A" w:rsidRDefault="000F398A" w:rsidP="00F227D6">
            <w:pPr>
              <w:pStyle w:val="KeinLeerraum"/>
              <w:rPr>
                <w:rFonts w:ascii="Times New Roman" w:hAnsi="Times New Roman"/>
                <w:lang w:val="fr-FR"/>
              </w:rPr>
            </w:pPr>
            <w:r w:rsidRPr="00DC08DD">
              <w:rPr>
                <w:rFonts w:ascii="Times New Roman" w:hAnsi="Times New Roman"/>
                <w:lang w:val="fr-FR"/>
              </w:rPr>
              <w:t>Islande</w:t>
            </w:r>
          </w:p>
          <w:p w:rsidR="000F398A" w:rsidRPr="00DC08DD" w:rsidRDefault="000F398A" w:rsidP="00F227D6">
            <w:pPr>
              <w:pStyle w:val="KeinLeerraum"/>
              <w:rPr>
                <w:rFonts w:ascii="Times New Roman" w:hAnsi="Times New Roman"/>
                <w:lang w:val="en-GB"/>
              </w:rPr>
            </w:pPr>
            <w:r w:rsidRPr="00B85F24">
              <w:rPr>
                <w:rFonts w:ascii="Times New Roman" w:hAnsi="Times New Roman"/>
                <w:lang w:eastAsia="en-GB"/>
              </w:rPr>
              <w:t>Tél</w:t>
            </w:r>
            <w:r w:rsidRPr="00B85F24">
              <w:rPr>
                <w:rFonts w:ascii="Times New Roman" w:hAnsi="Times New Roman"/>
                <w:noProof/>
              </w:rPr>
              <w:t>:</w:t>
            </w:r>
            <w:r w:rsidRPr="00123315">
              <w:rPr>
                <w:rFonts w:ascii="Times New Roman" w:hAnsi="Times New Roman"/>
                <w:lang w:val="en-GB"/>
              </w:rPr>
              <w:t xml:space="preserve"> +354 5503300</w:t>
            </w:r>
          </w:p>
          <w:p w:rsidR="000F398A" w:rsidRPr="00DC08DD" w:rsidRDefault="000F398A" w:rsidP="00F227D6">
            <w:pPr>
              <w:pStyle w:val="KeinLeerraum"/>
              <w:rPr>
                <w:rFonts w:ascii="Times New Roman" w:hAnsi="Times New Roman"/>
                <w:b/>
                <w:lang w:val="en-GB"/>
              </w:rPr>
            </w:pPr>
          </w:p>
        </w:tc>
        <w:tc>
          <w:tcPr>
            <w:tcW w:w="4678" w:type="dxa"/>
          </w:tcPr>
          <w:p w:rsidR="000F398A" w:rsidRPr="00DC08DD" w:rsidRDefault="000F398A" w:rsidP="00F227D6">
            <w:pPr>
              <w:pStyle w:val="KeinLeerraum"/>
              <w:rPr>
                <w:rFonts w:ascii="Times New Roman" w:hAnsi="Times New Roman"/>
                <w:b/>
                <w:lang w:val="en-GB"/>
              </w:rPr>
            </w:pPr>
            <w:r w:rsidRPr="00DC08DD">
              <w:rPr>
                <w:rFonts w:ascii="Times New Roman" w:hAnsi="Times New Roman"/>
                <w:b/>
                <w:lang w:val="en-GB"/>
              </w:rPr>
              <w:t>Portugal</w:t>
            </w:r>
          </w:p>
          <w:p w:rsidR="000F398A" w:rsidRPr="00DC08DD" w:rsidRDefault="000F398A" w:rsidP="00F227D6">
            <w:pPr>
              <w:pStyle w:val="KeinLeerraum"/>
              <w:rPr>
                <w:rFonts w:ascii="Times New Roman" w:hAnsi="Times New Roman"/>
                <w:iCs/>
                <w:lang w:val="en-GB"/>
              </w:rPr>
            </w:pPr>
            <w:r w:rsidRPr="00DC08DD">
              <w:rPr>
                <w:rFonts w:ascii="Times New Roman" w:hAnsi="Times New Roman"/>
                <w:iCs/>
                <w:lang w:val="en-GB"/>
              </w:rPr>
              <w:t>Actavis Group PTC ehf.</w:t>
            </w:r>
          </w:p>
          <w:p w:rsidR="000F398A" w:rsidRDefault="000F398A" w:rsidP="00F227D6">
            <w:pPr>
              <w:pStyle w:val="KeinLeerraum"/>
              <w:rPr>
                <w:rFonts w:ascii="Times New Roman" w:hAnsi="Times New Roman"/>
                <w:lang w:val="es-ES"/>
              </w:rPr>
            </w:pPr>
            <w:r w:rsidRPr="00DC08DD">
              <w:rPr>
                <w:rFonts w:ascii="Times New Roman" w:hAnsi="Times New Roman"/>
                <w:lang w:val="es-ES"/>
              </w:rPr>
              <w:t>Islândia</w:t>
            </w:r>
          </w:p>
          <w:p w:rsidR="000F398A" w:rsidRPr="001B0C82" w:rsidRDefault="000F398A" w:rsidP="00F227D6">
            <w:pPr>
              <w:pStyle w:val="KeinLeerraum"/>
              <w:rPr>
                <w:rFonts w:ascii="Times New Roman" w:hAnsi="Times New Roman"/>
                <w:lang w:val="en-GB"/>
              </w:rPr>
            </w:pPr>
            <w:r w:rsidRPr="00B85F24">
              <w:rPr>
                <w:rFonts w:ascii="Times New Roman" w:hAnsi="Times New Roman"/>
                <w:noProof/>
              </w:rPr>
              <w:t>Tel: +354 5503300</w:t>
            </w:r>
          </w:p>
          <w:p w:rsidR="000F398A" w:rsidRPr="00DC08DD" w:rsidRDefault="000F398A" w:rsidP="00F227D6">
            <w:pPr>
              <w:pStyle w:val="KeinLeerraum"/>
              <w:rPr>
                <w:rFonts w:ascii="Times New Roman" w:hAnsi="Times New Roman"/>
                <w:lang w:val="en-GB"/>
              </w:rPr>
            </w:pPr>
          </w:p>
        </w:tc>
      </w:tr>
      <w:tr w:rsidR="000F398A" w:rsidRPr="00DC08DD" w:rsidTr="00F227D6">
        <w:trPr>
          <w:cantSplit/>
        </w:trPr>
        <w:tc>
          <w:tcPr>
            <w:tcW w:w="4678" w:type="dxa"/>
            <w:gridSpan w:val="2"/>
          </w:tcPr>
          <w:p w:rsidR="000F398A" w:rsidRPr="00DC08DD" w:rsidRDefault="000F398A" w:rsidP="00F227D6">
            <w:pPr>
              <w:tabs>
                <w:tab w:val="left" w:pos="-720"/>
                <w:tab w:val="left" w:pos="4536"/>
              </w:tabs>
              <w:suppressAutoHyphens/>
              <w:spacing w:after="0" w:line="240" w:lineRule="auto"/>
              <w:ind w:right="567"/>
              <w:rPr>
                <w:rFonts w:ascii="Times New Roman" w:hAnsi="Times New Roman"/>
                <w:b/>
                <w:noProof/>
                <w:lang w:val="it-IT"/>
              </w:rPr>
            </w:pPr>
            <w:r w:rsidRPr="0056362A">
              <w:rPr>
                <w:rFonts w:ascii="Times New Roman" w:hAnsi="Times New Roman"/>
              </w:rPr>
              <w:br w:type="page"/>
            </w:r>
            <w:r w:rsidRPr="00DC08DD">
              <w:rPr>
                <w:rFonts w:ascii="Times New Roman" w:hAnsi="Times New Roman"/>
                <w:b/>
                <w:noProof/>
                <w:lang w:val="it-IT"/>
              </w:rPr>
              <w:t>Hrvatska</w:t>
            </w:r>
          </w:p>
          <w:p w:rsidR="000F398A" w:rsidRPr="00DC08DD" w:rsidRDefault="000F398A" w:rsidP="00F227D6">
            <w:pPr>
              <w:tabs>
                <w:tab w:val="left" w:pos="-720"/>
                <w:tab w:val="left" w:pos="4536"/>
              </w:tabs>
              <w:suppressAutoHyphens/>
              <w:spacing w:after="0" w:line="240" w:lineRule="auto"/>
              <w:ind w:right="567"/>
              <w:rPr>
                <w:rFonts w:ascii="Times New Roman" w:hAnsi="Times New Roman"/>
              </w:rPr>
            </w:pPr>
            <w:r w:rsidRPr="00DC08DD">
              <w:rPr>
                <w:rFonts w:ascii="Times New Roman" w:hAnsi="Times New Roman"/>
              </w:rPr>
              <w:t>Pliva Hrvatska d.o.o.</w:t>
            </w:r>
          </w:p>
          <w:p w:rsidR="000F398A" w:rsidRPr="00DC08DD" w:rsidRDefault="000F398A" w:rsidP="00F227D6">
            <w:pPr>
              <w:pStyle w:val="KeinLeerraum"/>
              <w:rPr>
                <w:rFonts w:ascii="Times New Roman" w:hAnsi="Times New Roman"/>
              </w:rPr>
            </w:pPr>
            <w:r w:rsidRPr="00DC08DD">
              <w:rPr>
                <w:rFonts w:ascii="Times New Roman" w:hAnsi="Times New Roman"/>
              </w:rPr>
              <w:t>Tel: +385 13720000</w:t>
            </w:r>
          </w:p>
          <w:p w:rsidR="000F398A" w:rsidRPr="00DC08DD" w:rsidRDefault="000F398A" w:rsidP="00F227D6">
            <w:pPr>
              <w:pStyle w:val="KeinLeerraum"/>
              <w:rPr>
                <w:rFonts w:ascii="Times New Roman" w:hAnsi="Times New Roman"/>
                <w:lang w:val="en-GB"/>
              </w:rPr>
            </w:pPr>
          </w:p>
        </w:tc>
        <w:tc>
          <w:tcPr>
            <w:tcW w:w="4678" w:type="dxa"/>
          </w:tcPr>
          <w:p w:rsidR="000F398A" w:rsidRPr="00DC08DD" w:rsidRDefault="000F398A" w:rsidP="00F227D6">
            <w:pPr>
              <w:pStyle w:val="KeinLeerraum"/>
              <w:rPr>
                <w:rFonts w:ascii="Times New Roman" w:hAnsi="Times New Roman"/>
                <w:b/>
                <w:lang w:val="en-GB"/>
              </w:rPr>
            </w:pPr>
            <w:r w:rsidRPr="00DC08DD">
              <w:rPr>
                <w:rFonts w:ascii="Times New Roman" w:hAnsi="Times New Roman"/>
                <w:b/>
                <w:lang w:val="en-GB"/>
              </w:rPr>
              <w:t>România</w:t>
            </w:r>
          </w:p>
          <w:p w:rsidR="000F398A" w:rsidRPr="00DC08DD" w:rsidRDefault="000F398A" w:rsidP="00F227D6">
            <w:pPr>
              <w:pStyle w:val="KeinLeerraum"/>
              <w:rPr>
                <w:rFonts w:ascii="Times New Roman" w:hAnsi="Times New Roman"/>
                <w:lang w:val="en-GB"/>
              </w:rPr>
            </w:pPr>
            <w:r w:rsidRPr="00DC08DD">
              <w:rPr>
                <w:rFonts w:ascii="Times New Roman" w:hAnsi="Times New Roman"/>
              </w:rPr>
              <w:t>Teva Pharmaceuticals S.R.L</w:t>
            </w:r>
            <w:r>
              <w:rPr>
                <w:rFonts w:ascii="Times New Roman" w:hAnsi="Times New Roman"/>
              </w:rPr>
              <w:t>.</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noProof/>
              </w:rPr>
              <w:t>40</w:t>
            </w:r>
            <w:r>
              <w:rPr>
                <w:rFonts w:ascii="Times New Roman" w:hAnsi="Times New Roman"/>
                <w:noProof/>
              </w:rPr>
              <w:t xml:space="preserve"> </w:t>
            </w:r>
            <w:r w:rsidRPr="00DC08DD">
              <w:rPr>
                <w:rFonts w:ascii="Times New Roman" w:hAnsi="Times New Roman"/>
                <w:noProof/>
              </w:rPr>
              <w:t>212306524</w:t>
            </w:r>
          </w:p>
          <w:p w:rsidR="000F398A" w:rsidRPr="00DC08DD" w:rsidRDefault="000F398A" w:rsidP="00F227D6">
            <w:pPr>
              <w:pStyle w:val="KeinLeerraum"/>
              <w:rPr>
                <w:rFonts w:ascii="Times New Roman" w:hAnsi="Times New Roman"/>
                <w:lang w:val="en-GB"/>
              </w:rPr>
            </w:pPr>
          </w:p>
        </w:tc>
      </w:tr>
      <w:tr w:rsidR="000F398A" w:rsidRPr="00DC08DD" w:rsidTr="00F227D6">
        <w:trPr>
          <w:cantSplit/>
        </w:trPr>
        <w:tc>
          <w:tcPr>
            <w:tcW w:w="4678" w:type="dxa"/>
            <w:gridSpan w:val="2"/>
          </w:tcPr>
          <w:p w:rsidR="000F398A" w:rsidRPr="00DC08DD" w:rsidRDefault="000F398A" w:rsidP="00F227D6">
            <w:pPr>
              <w:pStyle w:val="KeinLeerraum"/>
              <w:rPr>
                <w:rFonts w:ascii="Times New Roman" w:hAnsi="Times New Roman"/>
                <w:lang w:val="en-GB"/>
              </w:rPr>
            </w:pPr>
            <w:r w:rsidRPr="00DC08DD">
              <w:rPr>
                <w:rFonts w:ascii="Times New Roman" w:hAnsi="Times New Roman"/>
                <w:b/>
                <w:lang w:val="en-GB"/>
              </w:rPr>
              <w:t>Ireland</w:t>
            </w:r>
          </w:p>
          <w:p w:rsidR="000F398A" w:rsidRPr="009A42FE" w:rsidRDefault="000F398A" w:rsidP="00F227D6">
            <w:pPr>
              <w:pStyle w:val="KeinLeerraum"/>
              <w:rPr>
                <w:rFonts w:ascii="Times New Roman" w:hAnsi="Times New Roman"/>
                <w:lang w:val="en-GB"/>
              </w:rPr>
            </w:pPr>
            <w:r w:rsidRPr="009A42FE">
              <w:rPr>
                <w:rFonts w:ascii="Times New Roman" w:hAnsi="Times New Roman"/>
                <w:lang w:val="en-GB"/>
              </w:rPr>
              <w:t>Teva Pharmaceuticals Ireland</w:t>
            </w:r>
          </w:p>
          <w:p w:rsidR="000F398A" w:rsidRDefault="000F398A" w:rsidP="00F227D6">
            <w:pPr>
              <w:pStyle w:val="KeinLeerraum"/>
              <w:rPr>
                <w:rFonts w:ascii="Times New Roman" w:hAnsi="Times New Roman"/>
                <w:lang w:val="en-GB"/>
              </w:rPr>
            </w:pPr>
            <w:r>
              <w:rPr>
                <w:rFonts w:ascii="Times New Roman" w:hAnsi="Times New Roman"/>
                <w:lang w:val="en-GB"/>
              </w:rPr>
              <w:t>Tel: +353 19127700</w:t>
            </w:r>
          </w:p>
          <w:p w:rsidR="000F398A" w:rsidRPr="00DC08DD" w:rsidRDefault="000F398A" w:rsidP="00F227D6">
            <w:pPr>
              <w:pStyle w:val="KeinLeerraum"/>
              <w:rPr>
                <w:rFonts w:ascii="Times New Roman" w:hAnsi="Times New Roman"/>
                <w:lang w:val="en-GB"/>
              </w:rPr>
            </w:pPr>
          </w:p>
        </w:tc>
        <w:tc>
          <w:tcPr>
            <w:tcW w:w="4678" w:type="dxa"/>
          </w:tcPr>
          <w:p w:rsidR="000F398A" w:rsidRPr="00DC08DD" w:rsidRDefault="000F398A" w:rsidP="00F227D6">
            <w:pPr>
              <w:pStyle w:val="KeinLeerraum"/>
              <w:rPr>
                <w:rFonts w:ascii="Times New Roman" w:hAnsi="Times New Roman"/>
                <w:b/>
                <w:lang w:val="en-GB"/>
              </w:rPr>
            </w:pPr>
            <w:r w:rsidRPr="00DC08DD">
              <w:rPr>
                <w:rFonts w:ascii="Times New Roman" w:hAnsi="Times New Roman"/>
                <w:b/>
                <w:lang w:val="en-GB"/>
              </w:rPr>
              <w:t>Slovenija</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Pliva Ljubljana d.o.o.</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Tel: +386 15890390</w:t>
            </w:r>
          </w:p>
          <w:p w:rsidR="000F398A" w:rsidRPr="00DC08DD" w:rsidRDefault="000F398A" w:rsidP="00F227D6">
            <w:pPr>
              <w:pStyle w:val="KeinLeerraum"/>
              <w:rPr>
                <w:rFonts w:ascii="Times New Roman" w:hAnsi="Times New Roman"/>
                <w:b/>
                <w:lang w:val="en-GB"/>
              </w:rPr>
            </w:pPr>
          </w:p>
        </w:tc>
      </w:tr>
      <w:tr w:rsidR="000F398A" w:rsidRPr="00DC08DD" w:rsidTr="00F227D6">
        <w:trPr>
          <w:cantSplit/>
        </w:trPr>
        <w:tc>
          <w:tcPr>
            <w:tcW w:w="4678" w:type="dxa"/>
            <w:gridSpan w:val="2"/>
          </w:tcPr>
          <w:p w:rsidR="000F398A" w:rsidRPr="00DC08DD" w:rsidRDefault="000F398A" w:rsidP="00F227D6">
            <w:pPr>
              <w:pStyle w:val="KeinLeerraum"/>
              <w:rPr>
                <w:rFonts w:ascii="Times New Roman" w:hAnsi="Times New Roman"/>
                <w:b/>
                <w:lang w:val="en-GB"/>
              </w:rPr>
            </w:pPr>
            <w:r w:rsidRPr="00DC08DD">
              <w:rPr>
                <w:rFonts w:ascii="Times New Roman" w:hAnsi="Times New Roman"/>
                <w:b/>
                <w:lang w:val="en-GB"/>
              </w:rPr>
              <w:t>Ísland</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Actavis Group PTC ehf.</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Sími: +354 5503300</w:t>
            </w:r>
          </w:p>
          <w:p w:rsidR="000F398A" w:rsidRPr="00DC08DD" w:rsidRDefault="000F398A" w:rsidP="00F227D6">
            <w:pPr>
              <w:pStyle w:val="KeinLeerraum"/>
              <w:rPr>
                <w:rFonts w:ascii="Times New Roman" w:hAnsi="Times New Roman"/>
                <w:b/>
                <w:lang w:val="en-GB"/>
              </w:rPr>
            </w:pPr>
          </w:p>
        </w:tc>
        <w:tc>
          <w:tcPr>
            <w:tcW w:w="4678" w:type="dxa"/>
          </w:tcPr>
          <w:p w:rsidR="000F398A" w:rsidRPr="00DC08DD" w:rsidRDefault="000F398A" w:rsidP="00F227D6">
            <w:pPr>
              <w:pStyle w:val="KeinLeerraum"/>
              <w:rPr>
                <w:rFonts w:ascii="Times New Roman" w:hAnsi="Times New Roman"/>
                <w:b/>
                <w:lang w:val="en-GB"/>
              </w:rPr>
            </w:pPr>
            <w:r w:rsidRPr="00DC08DD">
              <w:rPr>
                <w:rFonts w:ascii="Times New Roman" w:hAnsi="Times New Roman"/>
                <w:b/>
                <w:lang w:val="en-GB"/>
              </w:rPr>
              <w:t>Slovenská republika</w:t>
            </w:r>
          </w:p>
          <w:p w:rsidR="000F398A" w:rsidRPr="00DC08DD" w:rsidRDefault="000F398A" w:rsidP="00F227D6">
            <w:pPr>
              <w:pStyle w:val="KeinLeerraum"/>
              <w:rPr>
                <w:rFonts w:ascii="Times New Roman" w:hAnsi="Times New Roman"/>
                <w:lang w:val="en-GB"/>
              </w:rPr>
            </w:pPr>
            <w:r w:rsidRPr="00DC08DD">
              <w:rPr>
                <w:rFonts w:ascii="Times New Roman" w:hAnsi="Times New Roman"/>
                <w:noProof/>
                <w:lang w:val="sk-SK"/>
              </w:rPr>
              <w:t>TEVA Pharmaceuticals Slovakia s.r.o</w:t>
            </w:r>
            <w:r>
              <w:rPr>
                <w:rFonts w:ascii="Times New Roman" w:hAnsi="Times New Roman"/>
                <w:noProof/>
                <w:lang w:val="sk-SK"/>
              </w:rPr>
              <w:t>.</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Tel: +421 2</w:t>
            </w:r>
            <w:r w:rsidRPr="00DC08DD">
              <w:rPr>
                <w:rFonts w:ascii="Times New Roman" w:hAnsi="Times New Roman"/>
                <w:noProof/>
                <w:lang w:val="sk-SK"/>
              </w:rPr>
              <w:t>57267911</w:t>
            </w:r>
          </w:p>
          <w:p w:rsidR="000F398A" w:rsidRPr="00DC08DD" w:rsidRDefault="000F398A" w:rsidP="00F227D6">
            <w:pPr>
              <w:pStyle w:val="KeinLeerraum"/>
              <w:rPr>
                <w:rFonts w:ascii="Times New Roman" w:hAnsi="Times New Roman"/>
                <w:lang w:val="en-GB"/>
              </w:rPr>
            </w:pPr>
          </w:p>
        </w:tc>
      </w:tr>
      <w:tr w:rsidR="000F398A" w:rsidRPr="00DC08DD" w:rsidTr="00F227D6">
        <w:trPr>
          <w:cantSplit/>
        </w:trPr>
        <w:tc>
          <w:tcPr>
            <w:tcW w:w="4678" w:type="dxa"/>
            <w:gridSpan w:val="2"/>
          </w:tcPr>
          <w:p w:rsidR="000F398A" w:rsidRPr="00DC08DD" w:rsidRDefault="000F398A" w:rsidP="00F227D6">
            <w:pPr>
              <w:pStyle w:val="KeinLeerraum"/>
              <w:rPr>
                <w:rFonts w:ascii="Times New Roman" w:hAnsi="Times New Roman"/>
                <w:lang w:val="en-GB"/>
              </w:rPr>
            </w:pPr>
            <w:r w:rsidRPr="00DC08DD">
              <w:rPr>
                <w:rFonts w:ascii="Times New Roman" w:hAnsi="Times New Roman"/>
                <w:b/>
                <w:lang w:val="en-GB"/>
              </w:rPr>
              <w:t>Italia</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Actavis Group PTC ehf.</w:t>
            </w:r>
          </w:p>
          <w:p w:rsidR="000F398A" w:rsidRDefault="000F398A" w:rsidP="00F227D6">
            <w:pPr>
              <w:pStyle w:val="KeinLeerraum"/>
              <w:rPr>
                <w:rFonts w:ascii="Times New Roman" w:hAnsi="Times New Roman"/>
                <w:lang w:val="da-DK"/>
              </w:rPr>
            </w:pPr>
            <w:r w:rsidRPr="00DC08DD">
              <w:rPr>
                <w:rFonts w:ascii="Times New Roman" w:hAnsi="Times New Roman"/>
                <w:lang w:val="da-DK"/>
              </w:rPr>
              <w:t>Islanda</w:t>
            </w:r>
          </w:p>
          <w:p w:rsidR="000F398A" w:rsidRPr="001B0C82" w:rsidRDefault="000F398A" w:rsidP="00F227D6">
            <w:pPr>
              <w:pStyle w:val="KeinLeerraum"/>
              <w:rPr>
                <w:rFonts w:ascii="Times New Roman" w:hAnsi="Times New Roman"/>
                <w:lang w:val="en-US"/>
              </w:rPr>
            </w:pPr>
            <w:r w:rsidRPr="00B85F24">
              <w:rPr>
                <w:rFonts w:ascii="Times New Roman" w:hAnsi="Times New Roman"/>
                <w:noProof/>
              </w:rPr>
              <w:t>Tel: +354 5503300</w:t>
            </w:r>
          </w:p>
          <w:p w:rsidR="000F398A" w:rsidRPr="00DC08DD" w:rsidRDefault="000F398A" w:rsidP="00F227D6">
            <w:pPr>
              <w:pStyle w:val="KeinLeerraum"/>
              <w:rPr>
                <w:rFonts w:ascii="Times New Roman" w:hAnsi="Times New Roman"/>
                <w:b/>
                <w:lang w:val="en-GB"/>
              </w:rPr>
            </w:pPr>
          </w:p>
        </w:tc>
        <w:tc>
          <w:tcPr>
            <w:tcW w:w="4678" w:type="dxa"/>
          </w:tcPr>
          <w:p w:rsidR="000F398A" w:rsidRPr="00DC08DD" w:rsidRDefault="000F398A" w:rsidP="00F227D6">
            <w:pPr>
              <w:pStyle w:val="KeinLeerraum"/>
              <w:rPr>
                <w:rFonts w:ascii="Times New Roman" w:hAnsi="Times New Roman"/>
                <w:lang w:val="en-GB"/>
              </w:rPr>
            </w:pPr>
            <w:r w:rsidRPr="00DC08DD">
              <w:rPr>
                <w:rFonts w:ascii="Times New Roman" w:hAnsi="Times New Roman"/>
                <w:b/>
                <w:lang w:val="en-GB"/>
              </w:rPr>
              <w:t>Suomi/Finland</w:t>
            </w:r>
          </w:p>
          <w:p w:rsidR="000F398A" w:rsidRPr="00DC08DD" w:rsidRDefault="000F398A" w:rsidP="00F227D6">
            <w:pPr>
              <w:pStyle w:val="KeinLeerraum"/>
              <w:rPr>
                <w:rFonts w:ascii="Times New Roman" w:hAnsi="Times New Roman"/>
                <w:lang w:val="da-DK"/>
              </w:rPr>
            </w:pPr>
            <w:r>
              <w:rPr>
                <w:rFonts w:ascii="Times New Roman" w:hAnsi="Times New Roman"/>
                <w:lang w:val="da-DK"/>
              </w:rPr>
              <w:t>Teva Finland</w:t>
            </w:r>
            <w:r w:rsidRPr="00DC08DD">
              <w:rPr>
                <w:rFonts w:ascii="Times New Roman" w:hAnsi="Times New Roman"/>
                <w:lang w:val="da-DK"/>
              </w:rPr>
              <w:t xml:space="preserve"> Oy</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Puh/Tel: +358</w:t>
            </w:r>
            <w:r>
              <w:rPr>
                <w:rFonts w:ascii="Times New Roman" w:hAnsi="Times New Roman"/>
                <w:lang w:val="en-GB"/>
              </w:rPr>
              <w:t xml:space="preserve"> </w:t>
            </w:r>
            <w:r w:rsidRPr="00DC08DD">
              <w:rPr>
                <w:rFonts w:ascii="Times New Roman" w:hAnsi="Times New Roman"/>
                <w:lang w:val="da-DK"/>
              </w:rPr>
              <w:t>201805900</w:t>
            </w:r>
          </w:p>
          <w:p w:rsidR="000F398A" w:rsidRPr="00DC08DD" w:rsidRDefault="000F398A" w:rsidP="00F227D6">
            <w:pPr>
              <w:pStyle w:val="KeinLeerraum"/>
              <w:rPr>
                <w:rFonts w:ascii="Times New Roman" w:hAnsi="Times New Roman"/>
                <w:b/>
                <w:lang w:val="en-GB"/>
              </w:rPr>
            </w:pPr>
          </w:p>
        </w:tc>
      </w:tr>
      <w:tr w:rsidR="000F398A" w:rsidRPr="00DC08DD" w:rsidTr="00F227D6">
        <w:trPr>
          <w:cantSplit/>
        </w:trPr>
        <w:tc>
          <w:tcPr>
            <w:tcW w:w="4678" w:type="dxa"/>
            <w:gridSpan w:val="2"/>
          </w:tcPr>
          <w:p w:rsidR="000F398A" w:rsidRPr="00F81B0C" w:rsidRDefault="000F398A" w:rsidP="00F227D6">
            <w:pPr>
              <w:pStyle w:val="KeinLeerraum"/>
              <w:rPr>
                <w:rFonts w:ascii="Times New Roman" w:hAnsi="Times New Roman"/>
                <w:b/>
              </w:rPr>
            </w:pPr>
            <w:r w:rsidRPr="00DC08DD">
              <w:rPr>
                <w:rFonts w:ascii="Times New Roman" w:hAnsi="Times New Roman"/>
                <w:b/>
                <w:lang w:val="en-GB"/>
              </w:rPr>
              <w:t>Κύπρος</w:t>
            </w:r>
          </w:p>
          <w:p w:rsidR="000F398A" w:rsidRPr="00F81B0C" w:rsidRDefault="000F398A" w:rsidP="00F227D6">
            <w:pPr>
              <w:pStyle w:val="KeinLeerraum"/>
              <w:rPr>
                <w:rFonts w:ascii="Times New Roman" w:hAnsi="Times New Roman"/>
              </w:rPr>
            </w:pPr>
            <w:r w:rsidRPr="00F81B0C">
              <w:rPr>
                <w:rFonts w:ascii="Times New Roman" w:hAnsi="Times New Roman"/>
              </w:rPr>
              <w:t>Specifar A</w:t>
            </w:r>
            <w:r>
              <w:rPr>
                <w:rFonts w:ascii="Times New Roman" w:hAnsi="Times New Roman"/>
              </w:rPr>
              <w:t>.</w:t>
            </w:r>
            <w:r w:rsidRPr="00F81B0C">
              <w:rPr>
                <w:rFonts w:ascii="Times New Roman" w:hAnsi="Times New Roman"/>
              </w:rPr>
              <w:t>B</w:t>
            </w:r>
            <w:r>
              <w:rPr>
                <w:rFonts w:ascii="Times New Roman" w:hAnsi="Times New Roman"/>
              </w:rPr>
              <w:t>.</w:t>
            </w:r>
            <w:r w:rsidRPr="00F81B0C">
              <w:rPr>
                <w:rFonts w:ascii="Times New Roman" w:hAnsi="Times New Roman"/>
              </w:rPr>
              <w:t>E</w:t>
            </w:r>
            <w:r>
              <w:rPr>
                <w:rFonts w:ascii="Times New Roman" w:hAnsi="Times New Roman"/>
              </w:rPr>
              <w:t>.</w:t>
            </w:r>
            <w:r w:rsidRPr="00F81B0C">
              <w:rPr>
                <w:rFonts w:ascii="Times New Roman" w:hAnsi="Times New Roman"/>
              </w:rPr>
              <w:t>E</w:t>
            </w:r>
            <w:r>
              <w:rPr>
                <w:rFonts w:ascii="Times New Roman" w:hAnsi="Times New Roman"/>
              </w:rPr>
              <w:t>.</w:t>
            </w:r>
          </w:p>
          <w:p w:rsidR="000F398A" w:rsidRPr="00F81B0C" w:rsidRDefault="000F398A" w:rsidP="00F227D6">
            <w:pPr>
              <w:pStyle w:val="KeinLeerraum"/>
              <w:rPr>
                <w:rFonts w:ascii="Times New Roman" w:hAnsi="Times New Roman"/>
              </w:rPr>
            </w:pPr>
            <w:r w:rsidRPr="00DC08DD">
              <w:rPr>
                <w:rFonts w:ascii="Times New Roman" w:hAnsi="Times New Roman"/>
                <w:lang w:val="el-GR"/>
              </w:rPr>
              <w:t>Ελλάδα</w:t>
            </w:r>
          </w:p>
          <w:p w:rsidR="000F398A" w:rsidRPr="00F81B0C" w:rsidRDefault="000F398A" w:rsidP="00F227D6">
            <w:pPr>
              <w:pStyle w:val="KeinLeerraum"/>
              <w:rPr>
                <w:rFonts w:ascii="Times New Roman" w:hAnsi="Times New Roman"/>
              </w:rPr>
            </w:pPr>
            <w:r w:rsidRPr="00DC08DD">
              <w:rPr>
                <w:rFonts w:ascii="Times New Roman" w:hAnsi="Times New Roman"/>
                <w:lang w:val="el-GR"/>
              </w:rPr>
              <w:t>Τηλ</w:t>
            </w:r>
            <w:r w:rsidRPr="00F81B0C">
              <w:rPr>
                <w:rFonts w:ascii="Times New Roman" w:hAnsi="Times New Roman"/>
              </w:rPr>
              <w:t xml:space="preserve">: +30 </w:t>
            </w:r>
            <w:r>
              <w:rPr>
                <w:rFonts w:ascii="Times New Roman" w:hAnsi="Times New Roman"/>
              </w:rPr>
              <w:t>2118805000</w:t>
            </w:r>
          </w:p>
          <w:p w:rsidR="000F398A" w:rsidRPr="00F81B0C" w:rsidRDefault="000F398A" w:rsidP="00F227D6">
            <w:pPr>
              <w:pStyle w:val="KeinLeerraum"/>
              <w:rPr>
                <w:rFonts w:ascii="Times New Roman" w:hAnsi="Times New Roman"/>
              </w:rPr>
            </w:pPr>
          </w:p>
        </w:tc>
        <w:tc>
          <w:tcPr>
            <w:tcW w:w="4678" w:type="dxa"/>
          </w:tcPr>
          <w:p w:rsidR="000F398A" w:rsidRPr="0056362A" w:rsidRDefault="000F398A" w:rsidP="00F227D6">
            <w:pPr>
              <w:pStyle w:val="KeinLeerraum"/>
              <w:rPr>
                <w:rFonts w:ascii="Times New Roman" w:hAnsi="Times New Roman"/>
                <w:b/>
                <w:lang w:val="de-DE"/>
              </w:rPr>
            </w:pPr>
            <w:r w:rsidRPr="0056362A">
              <w:rPr>
                <w:rFonts w:ascii="Times New Roman" w:hAnsi="Times New Roman"/>
                <w:b/>
                <w:lang w:val="de-DE"/>
              </w:rPr>
              <w:t>Sverige</w:t>
            </w:r>
          </w:p>
          <w:p w:rsidR="000F398A" w:rsidRPr="0056362A" w:rsidRDefault="000F398A" w:rsidP="00F227D6">
            <w:pPr>
              <w:pStyle w:val="KeinLeerraum"/>
              <w:rPr>
                <w:rFonts w:ascii="Times New Roman" w:hAnsi="Times New Roman"/>
                <w:lang w:val="de-DE"/>
              </w:rPr>
            </w:pPr>
            <w:r w:rsidRPr="0056362A">
              <w:rPr>
                <w:rFonts w:ascii="Times New Roman" w:hAnsi="Times New Roman"/>
                <w:lang w:val="de-DE"/>
              </w:rPr>
              <w:t>Teva Sweden AB</w:t>
            </w:r>
          </w:p>
          <w:p w:rsidR="000F398A" w:rsidRPr="0056362A" w:rsidRDefault="000F398A" w:rsidP="00F227D6">
            <w:pPr>
              <w:pStyle w:val="KeinLeerraum"/>
              <w:rPr>
                <w:rFonts w:ascii="Times New Roman" w:hAnsi="Times New Roman"/>
                <w:lang w:val="de-DE"/>
              </w:rPr>
            </w:pPr>
            <w:r w:rsidRPr="0056362A">
              <w:rPr>
                <w:rFonts w:ascii="Times New Roman" w:hAnsi="Times New Roman"/>
                <w:lang w:val="de-DE"/>
              </w:rPr>
              <w:t>Tel: +46 42121100</w:t>
            </w:r>
          </w:p>
          <w:p w:rsidR="000F398A" w:rsidRPr="0056362A" w:rsidRDefault="000F398A" w:rsidP="00F227D6">
            <w:pPr>
              <w:pStyle w:val="KeinLeerraum"/>
              <w:rPr>
                <w:rFonts w:ascii="Times New Roman" w:hAnsi="Times New Roman"/>
                <w:lang w:val="de-DE"/>
              </w:rPr>
            </w:pPr>
          </w:p>
        </w:tc>
      </w:tr>
      <w:tr w:rsidR="000F398A" w:rsidRPr="00DC08DD" w:rsidTr="00F227D6">
        <w:trPr>
          <w:cantSplit/>
        </w:trPr>
        <w:tc>
          <w:tcPr>
            <w:tcW w:w="4678" w:type="dxa"/>
            <w:gridSpan w:val="2"/>
          </w:tcPr>
          <w:p w:rsidR="000F398A" w:rsidRPr="00DC08DD" w:rsidRDefault="000F398A" w:rsidP="00F227D6">
            <w:pPr>
              <w:pStyle w:val="KeinLeerraum"/>
              <w:rPr>
                <w:rFonts w:ascii="Times New Roman" w:hAnsi="Times New Roman"/>
                <w:b/>
                <w:bCs/>
                <w:lang w:val="en-GB" w:eastAsia="en-GB"/>
              </w:rPr>
            </w:pPr>
            <w:r w:rsidRPr="00DC08DD">
              <w:rPr>
                <w:rFonts w:ascii="Times New Roman" w:hAnsi="Times New Roman"/>
                <w:b/>
                <w:bCs/>
                <w:lang w:val="en-GB" w:eastAsia="en-GB"/>
              </w:rPr>
              <w:t>Latvija</w:t>
            </w:r>
          </w:p>
          <w:p w:rsidR="000F398A" w:rsidRPr="00DC08DD" w:rsidRDefault="000F398A" w:rsidP="00F227D6">
            <w:pPr>
              <w:spacing w:after="0" w:line="240" w:lineRule="auto"/>
              <w:rPr>
                <w:rFonts w:ascii="Times New Roman" w:hAnsi="Times New Roman"/>
                <w:lang w:val="sv-SE" w:eastAsia="en-GB"/>
              </w:rPr>
            </w:pPr>
            <w:r>
              <w:rPr>
                <w:rFonts w:ascii="Times New Roman" w:hAnsi="Times New Roman"/>
                <w:lang w:eastAsia="en-GB"/>
              </w:rPr>
              <w:t>UAB Teva Baltics</w:t>
            </w:r>
            <w:r w:rsidRPr="00DC08DD">
              <w:rPr>
                <w:rFonts w:ascii="Times New Roman" w:hAnsi="Times New Roman"/>
                <w:lang w:eastAsia="en-GB"/>
              </w:rPr>
              <w:t xml:space="preserve"> filiāle Latvijā</w:t>
            </w:r>
          </w:p>
          <w:p w:rsidR="000F398A" w:rsidRPr="00DC08DD" w:rsidRDefault="000F398A" w:rsidP="00F227D6">
            <w:pPr>
              <w:pStyle w:val="KeinLeerraum"/>
              <w:rPr>
                <w:rFonts w:ascii="Times New Roman" w:hAnsi="Times New Roman"/>
                <w:lang w:val="en-GB" w:eastAsia="en-GB"/>
              </w:rPr>
            </w:pPr>
            <w:r w:rsidRPr="00DC08DD">
              <w:rPr>
                <w:rFonts w:ascii="Times New Roman" w:hAnsi="Times New Roman"/>
                <w:lang w:val="en-GB" w:eastAsia="en-GB"/>
              </w:rPr>
              <w:t xml:space="preserve">Tel: +371 </w:t>
            </w:r>
            <w:r w:rsidRPr="00DC08DD">
              <w:rPr>
                <w:rFonts w:ascii="Times New Roman" w:hAnsi="Times New Roman"/>
                <w:lang w:eastAsia="en-GB"/>
              </w:rPr>
              <w:t>67323666</w:t>
            </w:r>
          </w:p>
          <w:p w:rsidR="000F398A" w:rsidRPr="00DC08DD" w:rsidRDefault="000F398A" w:rsidP="00F227D6">
            <w:pPr>
              <w:pStyle w:val="KeinLeerraum"/>
              <w:rPr>
                <w:rFonts w:ascii="Times New Roman" w:hAnsi="Times New Roman"/>
                <w:lang w:val="en-GB"/>
              </w:rPr>
            </w:pPr>
          </w:p>
        </w:tc>
        <w:tc>
          <w:tcPr>
            <w:tcW w:w="4678" w:type="dxa"/>
          </w:tcPr>
          <w:p w:rsidR="000F398A" w:rsidRPr="00DC08DD" w:rsidRDefault="000F398A" w:rsidP="00F227D6">
            <w:pPr>
              <w:pStyle w:val="KeinLeerraum"/>
              <w:rPr>
                <w:rFonts w:ascii="Times New Roman" w:hAnsi="Times New Roman"/>
                <w:b/>
                <w:lang w:val="en-GB"/>
              </w:rPr>
            </w:pPr>
            <w:r w:rsidRPr="00DC08DD">
              <w:rPr>
                <w:rFonts w:ascii="Times New Roman" w:hAnsi="Times New Roman"/>
                <w:b/>
                <w:lang w:val="en-GB"/>
              </w:rPr>
              <w:t>United Kingdom</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Actavis UK Limited</w:t>
            </w:r>
          </w:p>
          <w:p w:rsidR="000F398A" w:rsidRPr="00DC08DD" w:rsidRDefault="000F398A" w:rsidP="00F227D6">
            <w:pPr>
              <w:pStyle w:val="KeinLeerraum"/>
              <w:rPr>
                <w:rFonts w:ascii="Times New Roman" w:hAnsi="Times New Roman"/>
                <w:lang w:val="en-US"/>
              </w:rPr>
            </w:pPr>
            <w:r w:rsidRPr="00DC08DD">
              <w:rPr>
                <w:rFonts w:ascii="Times New Roman" w:hAnsi="Times New Roman"/>
                <w:lang w:val="en-GB"/>
              </w:rPr>
              <w:t>Tel: +44 1271</w:t>
            </w:r>
            <w:r w:rsidRPr="00DC08DD">
              <w:rPr>
                <w:rFonts w:ascii="Times New Roman" w:hAnsi="Times New Roman"/>
                <w:lang w:val="en-US"/>
              </w:rPr>
              <w:t>385257</w:t>
            </w:r>
          </w:p>
          <w:p w:rsidR="000F398A" w:rsidRPr="00DC08DD" w:rsidRDefault="000F398A" w:rsidP="00F227D6">
            <w:pPr>
              <w:pStyle w:val="KeinLeerraum"/>
              <w:rPr>
                <w:rFonts w:ascii="Times New Roman" w:hAnsi="Times New Roman"/>
                <w:lang w:val="en-GB"/>
              </w:rPr>
            </w:pPr>
          </w:p>
        </w:tc>
      </w:tr>
    </w:tbl>
    <w:p w:rsidR="00B94092" w:rsidRPr="000F398A" w:rsidRDefault="00B94092" w:rsidP="00F07FE1">
      <w:pPr>
        <w:autoSpaceDE w:val="0"/>
        <w:autoSpaceDN w:val="0"/>
        <w:adjustRightInd w:val="0"/>
        <w:spacing w:after="0" w:line="240" w:lineRule="auto"/>
        <w:rPr>
          <w:rFonts w:ascii="Times New Roman" w:hAnsi="Times New Roman"/>
        </w:rPr>
      </w:pPr>
    </w:p>
    <w:p w:rsidR="00B94092" w:rsidRPr="006F03EF" w:rsidRDefault="00B94092" w:rsidP="006F03EF">
      <w:pPr>
        <w:autoSpaceDE w:val="0"/>
        <w:autoSpaceDN w:val="0"/>
        <w:adjustRightInd w:val="0"/>
        <w:spacing w:after="0" w:line="240" w:lineRule="auto"/>
        <w:contextualSpacing/>
        <w:rPr>
          <w:rFonts w:ascii="Times New Roman" w:hAnsi="Times New Roman"/>
          <w:b/>
          <w:bCs/>
          <w:lang w:val="en-GB"/>
        </w:rPr>
      </w:pPr>
      <w:r w:rsidRPr="006F03EF">
        <w:rPr>
          <w:rFonts w:ascii="Times New Roman" w:hAnsi="Times New Roman"/>
          <w:b/>
          <w:bCs/>
          <w:lang w:val="en-GB"/>
        </w:rPr>
        <w:t xml:space="preserve">This leaflet was last </w:t>
      </w:r>
      <w:r w:rsidR="00D75AA0" w:rsidRPr="006F03EF">
        <w:rPr>
          <w:rFonts w:ascii="Times New Roman" w:hAnsi="Times New Roman"/>
          <w:b/>
          <w:bCs/>
          <w:lang w:val="en-GB"/>
        </w:rPr>
        <w:t xml:space="preserve">revised </w:t>
      </w:r>
      <w:r w:rsidRPr="006F03EF">
        <w:rPr>
          <w:rFonts w:ascii="Times New Roman" w:hAnsi="Times New Roman"/>
          <w:b/>
          <w:bCs/>
          <w:lang w:val="en-GB"/>
        </w:rPr>
        <w:t>in</w:t>
      </w:r>
    </w:p>
    <w:p w:rsidR="00B94092" w:rsidRPr="006F03EF" w:rsidRDefault="00B94092" w:rsidP="006F03EF">
      <w:pPr>
        <w:autoSpaceDE w:val="0"/>
        <w:autoSpaceDN w:val="0"/>
        <w:adjustRightInd w:val="0"/>
        <w:spacing w:after="0" w:line="240" w:lineRule="auto"/>
        <w:contextualSpacing/>
        <w:rPr>
          <w:rFonts w:ascii="Times New Roman" w:hAnsi="Times New Roman"/>
          <w:bCs/>
          <w:lang w:val="en-GB"/>
        </w:rPr>
      </w:pPr>
    </w:p>
    <w:p w:rsidR="00D75AA0" w:rsidRPr="006F03EF" w:rsidRDefault="00D75AA0" w:rsidP="006F03EF">
      <w:pPr>
        <w:autoSpaceDE w:val="0"/>
        <w:autoSpaceDN w:val="0"/>
        <w:adjustRightInd w:val="0"/>
        <w:spacing w:after="0" w:line="240" w:lineRule="auto"/>
        <w:contextualSpacing/>
        <w:rPr>
          <w:rFonts w:ascii="Times New Roman" w:hAnsi="Times New Roman"/>
          <w:b/>
          <w:bCs/>
          <w:lang w:val="en-GB"/>
        </w:rPr>
      </w:pPr>
      <w:r w:rsidRPr="006F03EF">
        <w:rPr>
          <w:rFonts w:ascii="Times New Roman" w:hAnsi="Times New Roman"/>
          <w:b/>
          <w:bCs/>
          <w:lang w:val="en-GB"/>
        </w:rPr>
        <w:t>Other source of information</w:t>
      </w:r>
    </w:p>
    <w:p w:rsidR="00D75AA0" w:rsidRPr="006F03EF" w:rsidRDefault="00D75AA0" w:rsidP="006F03EF">
      <w:pPr>
        <w:autoSpaceDE w:val="0"/>
        <w:autoSpaceDN w:val="0"/>
        <w:adjustRightInd w:val="0"/>
        <w:spacing w:after="0" w:line="240" w:lineRule="auto"/>
        <w:contextualSpacing/>
        <w:rPr>
          <w:rFonts w:ascii="Times New Roman" w:hAnsi="Times New Roman"/>
          <w:b/>
          <w:bCs/>
          <w:lang w:val="en-GB"/>
        </w:rPr>
      </w:pPr>
    </w:p>
    <w:p w:rsidR="00B94092" w:rsidRPr="006F03EF" w:rsidRDefault="00B94092" w:rsidP="006F03EF">
      <w:pPr>
        <w:autoSpaceDE w:val="0"/>
        <w:autoSpaceDN w:val="0"/>
        <w:adjustRightInd w:val="0"/>
        <w:spacing w:after="0" w:line="240" w:lineRule="auto"/>
        <w:contextualSpacing/>
        <w:rPr>
          <w:rFonts w:ascii="Times New Roman" w:hAnsi="Times New Roman"/>
          <w:lang w:val="en-GB"/>
        </w:rPr>
      </w:pPr>
      <w:r w:rsidRPr="006F03EF">
        <w:rPr>
          <w:rFonts w:ascii="Times New Roman" w:hAnsi="Times New Roman"/>
          <w:lang w:val="en-GB"/>
        </w:rPr>
        <w:t>Detailed information on this medicine is available on the European Medicines Agency website:</w:t>
      </w:r>
    </w:p>
    <w:p w:rsidR="00B94092" w:rsidRPr="00F07FE1" w:rsidRDefault="00D13278" w:rsidP="006F03EF">
      <w:pPr>
        <w:autoSpaceDE w:val="0"/>
        <w:autoSpaceDN w:val="0"/>
        <w:adjustRightInd w:val="0"/>
        <w:spacing w:after="0" w:line="240" w:lineRule="auto"/>
        <w:contextualSpacing/>
        <w:rPr>
          <w:rFonts w:ascii="Times New Roman" w:hAnsi="Times New Roman"/>
          <w:lang w:val="en-GB"/>
        </w:rPr>
      </w:pPr>
      <w:hyperlink r:id="rId24" w:history="1">
        <w:r w:rsidR="00D0283E" w:rsidRPr="006F03EF">
          <w:rPr>
            <w:rStyle w:val="Hyperlink"/>
            <w:rFonts w:ascii="Times New Roman" w:hAnsi="Times New Roman"/>
            <w:lang w:val="en-GB"/>
          </w:rPr>
          <w:t>http://www.ema.europa.eu</w:t>
        </w:r>
      </w:hyperlink>
    </w:p>
    <w:p w:rsidR="00D0283E" w:rsidRPr="006F03EF" w:rsidRDefault="00D0283E" w:rsidP="00AF48FD">
      <w:pPr>
        <w:autoSpaceDE w:val="0"/>
        <w:autoSpaceDN w:val="0"/>
        <w:adjustRightInd w:val="0"/>
        <w:spacing w:after="0" w:line="240" w:lineRule="auto"/>
        <w:contextualSpacing/>
        <w:rPr>
          <w:rFonts w:ascii="Times New Roman" w:hAnsi="Times New Roman"/>
          <w:lang w:val="en-GB"/>
        </w:rPr>
      </w:pPr>
    </w:p>
    <w:p w:rsidR="00FD772E" w:rsidRPr="006F03EF" w:rsidRDefault="00694344" w:rsidP="007A1698">
      <w:pPr>
        <w:spacing w:after="0" w:line="240" w:lineRule="auto"/>
        <w:ind w:right="-1"/>
        <w:jc w:val="center"/>
        <w:rPr>
          <w:rFonts w:ascii="Times New Roman" w:eastAsia="Times New Roman" w:hAnsi="Times New Roman"/>
        </w:rPr>
      </w:pPr>
      <w:r w:rsidRPr="007A1698">
        <w:rPr>
          <w:rFonts w:ascii="Times New Roman" w:eastAsia="Times New Roman" w:hAnsi="Times New Roman"/>
          <w:b/>
          <w:bCs/>
        </w:rPr>
        <w:br w:type="page"/>
      </w:r>
      <w:r w:rsidR="00FD772E" w:rsidRPr="007A1698">
        <w:rPr>
          <w:rFonts w:ascii="Times New Roman" w:eastAsia="Times New Roman" w:hAnsi="Times New Roman"/>
          <w:b/>
          <w:bCs/>
        </w:rPr>
        <w:t>P</w:t>
      </w:r>
      <w:r w:rsidR="00FD772E" w:rsidRPr="00F07FE1">
        <w:rPr>
          <w:rFonts w:ascii="Times New Roman" w:eastAsia="Times New Roman" w:hAnsi="Times New Roman"/>
          <w:b/>
          <w:bCs/>
        </w:rPr>
        <w:t xml:space="preserve">ackage </w:t>
      </w:r>
      <w:r w:rsidR="00FD772E" w:rsidRPr="007A1698">
        <w:rPr>
          <w:rFonts w:ascii="Times New Roman" w:eastAsia="Times New Roman" w:hAnsi="Times New Roman"/>
          <w:b/>
          <w:bCs/>
        </w:rPr>
        <w:t>l</w:t>
      </w:r>
      <w:r w:rsidR="00FD772E" w:rsidRPr="00F07FE1">
        <w:rPr>
          <w:rFonts w:ascii="Times New Roman" w:eastAsia="Times New Roman" w:hAnsi="Times New Roman"/>
          <w:b/>
          <w:bCs/>
        </w:rPr>
        <w:t>ea</w:t>
      </w:r>
      <w:r w:rsidR="00FD772E" w:rsidRPr="007A1698">
        <w:rPr>
          <w:rFonts w:ascii="Times New Roman" w:eastAsia="Times New Roman" w:hAnsi="Times New Roman"/>
          <w:b/>
          <w:bCs/>
        </w:rPr>
        <w:t>fl</w:t>
      </w:r>
      <w:r w:rsidR="00FD772E" w:rsidRPr="00F07FE1">
        <w:rPr>
          <w:rFonts w:ascii="Times New Roman" w:eastAsia="Times New Roman" w:hAnsi="Times New Roman"/>
          <w:b/>
          <w:bCs/>
        </w:rPr>
        <w:t>e</w:t>
      </w:r>
      <w:r w:rsidR="00FD772E" w:rsidRPr="007A1698">
        <w:rPr>
          <w:rFonts w:ascii="Times New Roman" w:eastAsia="Times New Roman" w:hAnsi="Times New Roman"/>
          <w:b/>
          <w:bCs/>
        </w:rPr>
        <w:t>t</w:t>
      </w:r>
      <w:r w:rsidR="00FD772E" w:rsidRPr="00F07FE1">
        <w:rPr>
          <w:rFonts w:ascii="Times New Roman" w:eastAsia="Times New Roman" w:hAnsi="Times New Roman"/>
          <w:b/>
          <w:bCs/>
        </w:rPr>
        <w:t>:</w:t>
      </w:r>
      <w:r w:rsidR="00FD772E" w:rsidRPr="007A1698">
        <w:rPr>
          <w:rFonts w:ascii="Times New Roman" w:eastAsia="Times New Roman" w:hAnsi="Times New Roman"/>
          <w:b/>
          <w:bCs/>
        </w:rPr>
        <w:t xml:space="preserve"> </w:t>
      </w:r>
      <w:r w:rsidR="00FD772E" w:rsidRPr="00F07FE1">
        <w:rPr>
          <w:rFonts w:ascii="Times New Roman" w:eastAsia="Times New Roman" w:hAnsi="Times New Roman"/>
          <w:b/>
          <w:bCs/>
        </w:rPr>
        <w:t>In</w:t>
      </w:r>
      <w:r w:rsidR="00FD772E" w:rsidRPr="007A1698">
        <w:rPr>
          <w:rFonts w:ascii="Times New Roman" w:eastAsia="Times New Roman" w:hAnsi="Times New Roman"/>
          <w:b/>
          <w:bCs/>
        </w:rPr>
        <w:t>f</w:t>
      </w:r>
      <w:r w:rsidR="00FD772E" w:rsidRPr="00F07FE1">
        <w:rPr>
          <w:rFonts w:ascii="Times New Roman" w:eastAsia="Times New Roman" w:hAnsi="Times New Roman"/>
          <w:b/>
          <w:bCs/>
        </w:rPr>
        <w:t>or</w:t>
      </w:r>
      <w:r w:rsidR="00FD772E" w:rsidRPr="007A1698">
        <w:rPr>
          <w:rFonts w:ascii="Times New Roman" w:eastAsia="Times New Roman" w:hAnsi="Times New Roman"/>
          <w:b/>
          <w:bCs/>
        </w:rPr>
        <w:t>m</w:t>
      </w:r>
      <w:r w:rsidR="00FD772E" w:rsidRPr="00F07FE1">
        <w:rPr>
          <w:rFonts w:ascii="Times New Roman" w:eastAsia="Times New Roman" w:hAnsi="Times New Roman"/>
          <w:b/>
          <w:bCs/>
        </w:rPr>
        <w:t>a</w:t>
      </w:r>
      <w:r w:rsidR="00FD772E" w:rsidRPr="007A1698">
        <w:rPr>
          <w:rFonts w:ascii="Times New Roman" w:eastAsia="Times New Roman" w:hAnsi="Times New Roman"/>
          <w:b/>
          <w:bCs/>
        </w:rPr>
        <w:t>ti</w:t>
      </w:r>
      <w:r w:rsidR="00FD772E" w:rsidRPr="00F07FE1">
        <w:rPr>
          <w:rFonts w:ascii="Times New Roman" w:eastAsia="Times New Roman" w:hAnsi="Times New Roman"/>
          <w:b/>
          <w:bCs/>
        </w:rPr>
        <w:t xml:space="preserve">on </w:t>
      </w:r>
      <w:r w:rsidR="00FD772E" w:rsidRPr="007A1698">
        <w:rPr>
          <w:rFonts w:ascii="Times New Roman" w:eastAsia="Times New Roman" w:hAnsi="Times New Roman"/>
          <w:b/>
          <w:bCs/>
        </w:rPr>
        <w:t>f</w:t>
      </w:r>
      <w:r w:rsidR="00FD772E" w:rsidRPr="00F07FE1">
        <w:rPr>
          <w:rFonts w:ascii="Times New Roman" w:eastAsia="Times New Roman" w:hAnsi="Times New Roman"/>
          <w:b/>
          <w:bCs/>
        </w:rPr>
        <w:t xml:space="preserve">or </w:t>
      </w:r>
      <w:r w:rsidR="00FD772E" w:rsidRPr="007A1698">
        <w:rPr>
          <w:rFonts w:ascii="Times New Roman" w:eastAsia="Times New Roman" w:hAnsi="Times New Roman"/>
          <w:b/>
          <w:bCs/>
        </w:rPr>
        <w:t>t</w:t>
      </w:r>
      <w:r w:rsidR="00FD772E" w:rsidRPr="00F07FE1">
        <w:rPr>
          <w:rFonts w:ascii="Times New Roman" w:eastAsia="Times New Roman" w:hAnsi="Times New Roman"/>
          <w:b/>
          <w:bCs/>
        </w:rPr>
        <w:t>he user</w:t>
      </w:r>
    </w:p>
    <w:p w:rsidR="00FD772E" w:rsidRPr="006F03EF" w:rsidRDefault="00FD772E" w:rsidP="00F07FE1">
      <w:pPr>
        <w:autoSpaceDE w:val="0"/>
        <w:autoSpaceDN w:val="0"/>
        <w:adjustRightInd w:val="0"/>
        <w:spacing w:after="0" w:line="240" w:lineRule="auto"/>
        <w:jc w:val="center"/>
        <w:rPr>
          <w:rFonts w:ascii="Times New Roman" w:hAnsi="Times New Roman"/>
          <w:bCs/>
          <w:lang w:val="en-GB"/>
        </w:rPr>
      </w:pPr>
    </w:p>
    <w:p w:rsidR="00FD772E" w:rsidRPr="00F07FE1" w:rsidRDefault="00FD772E" w:rsidP="006F03EF">
      <w:pPr>
        <w:autoSpaceDE w:val="0"/>
        <w:autoSpaceDN w:val="0"/>
        <w:adjustRightInd w:val="0"/>
        <w:spacing w:after="0" w:line="240" w:lineRule="auto"/>
        <w:jc w:val="center"/>
        <w:rPr>
          <w:rFonts w:ascii="Times New Roman" w:hAnsi="Times New Roman"/>
          <w:b/>
          <w:lang w:val="en-GB"/>
        </w:rPr>
      </w:pPr>
      <w:r w:rsidRPr="007A1698">
        <w:rPr>
          <w:rFonts w:ascii="Times New Roman" w:hAnsi="Times New Roman"/>
          <w:b/>
          <w:lang w:val="en-GB"/>
        </w:rPr>
        <w:t xml:space="preserve">Imatinib Actavis </w:t>
      </w:r>
      <w:r w:rsidRPr="00F07FE1">
        <w:rPr>
          <w:rFonts w:ascii="Times New Roman" w:hAnsi="Times New Roman"/>
          <w:b/>
          <w:lang w:val="en-GB"/>
        </w:rPr>
        <w:t>400 </w:t>
      </w:r>
      <w:r w:rsidRPr="007A1698">
        <w:rPr>
          <w:rFonts w:ascii="Times New Roman" w:hAnsi="Times New Roman"/>
          <w:b/>
          <w:lang w:val="en-GB"/>
        </w:rPr>
        <w:t>m</w:t>
      </w:r>
      <w:r w:rsidRPr="00F07FE1">
        <w:rPr>
          <w:rFonts w:ascii="Times New Roman" w:hAnsi="Times New Roman"/>
          <w:b/>
          <w:lang w:val="en-GB"/>
        </w:rPr>
        <w:t xml:space="preserve">g </w:t>
      </w:r>
      <w:r w:rsidRPr="007A1698">
        <w:rPr>
          <w:rFonts w:ascii="Times New Roman" w:hAnsi="Times New Roman"/>
          <w:b/>
          <w:lang w:val="en-GB"/>
        </w:rPr>
        <w:t>film-</w:t>
      </w:r>
      <w:r w:rsidRPr="00F07FE1">
        <w:rPr>
          <w:rFonts w:ascii="Times New Roman" w:hAnsi="Times New Roman"/>
          <w:b/>
          <w:lang w:val="en-GB"/>
        </w:rPr>
        <w:t>coa</w:t>
      </w:r>
      <w:r w:rsidRPr="007A1698">
        <w:rPr>
          <w:rFonts w:ascii="Times New Roman" w:hAnsi="Times New Roman"/>
          <w:b/>
          <w:lang w:val="en-GB"/>
        </w:rPr>
        <w:t>t</w:t>
      </w:r>
      <w:r w:rsidRPr="00F07FE1">
        <w:rPr>
          <w:rFonts w:ascii="Times New Roman" w:hAnsi="Times New Roman"/>
          <w:b/>
          <w:lang w:val="en-GB"/>
        </w:rPr>
        <w:t xml:space="preserve">ed </w:t>
      </w:r>
      <w:r w:rsidRPr="007A1698">
        <w:rPr>
          <w:rFonts w:ascii="Times New Roman" w:hAnsi="Times New Roman"/>
          <w:b/>
          <w:lang w:val="en-GB"/>
        </w:rPr>
        <w:t>t</w:t>
      </w:r>
      <w:r w:rsidRPr="00F07FE1">
        <w:rPr>
          <w:rFonts w:ascii="Times New Roman" w:hAnsi="Times New Roman"/>
          <w:b/>
          <w:lang w:val="en-GB"/>
        </w:rPr>
        <w:t>abl</w:t>
      </w:r>
      <w:r w:rsidRPr="007A1698">
        <w:rPr>
          <w:rFonts w:ascii="Times New Roman" w:hAnsi="Times New Roman"/>
          <w:b/>
          <w:lang w:val="en-GB"/>
        </w:rPr>
        <w:t>et</w:t>
      </w:r>
      <w:r w:rsidRPr="00F07FE1">
        <w:rPr>
          <w:rFonts w:ascii="Times New Roman" w:hAnsi="Times New Roman"/>
          <w:b/>
          <w:lang w:val="en-GB"/>
        </w:rPr>
        <w:t>s</w:t>
      </w:r>
    </w:p>
    <w:p w:rsidR="00FD772E" w:rsidRPr="006F03EF" w:rsidRDefault="00036EFA" w:rsidP="006F03EF">
      <w:pPr>
        <w:autoSpaceDE w:val="0"/>
        <w:autoSpaceDN w:val="0"/>
        <w:adjustRightInd w:val="0"/>
        <w:spacing w:after="0" w:line="240" w:lineRule="auto"/>
        <w:jc w:val="center"/>
        <w:rPr>
          <w:rFonts w:ascii="Times New Roman" w:hAnsi="Times New Roman"/>
          <w:lang w:val="en-GB"/>
        </w:rPr>
      </w:pPr>
      <w:r>
        <w:rPr>
          <w:rFonts w:ascii="Times New Roman" w:hAnsi="Times New Roman"/>
          <w:lang w:val="en-GB"/>
        </w:rPr>
        <w:t>i</w:t>
      </w:r>
      <w:r w:rsidR="00FD772E" w:rsidRPr="006F03EF">
        <w:rPr>
          <w:rFonts w:ascii="Times New Roman" w:hAnsi="Times New Roman"/>
          <w:lang w:val="en-GB"/>
        </w:rPr>
        <w:t>matinib</w:t>
      </w:r>
    </w:p>
    <w:p w:rsidR="00FD772E" w:rsidRPr="006F03EF" w:rsidRDefault="00FD772E" w:rsidP="006F03EF">
      <w:pPr>
        <w:autoSpaceDE w:val="0"/>
        <w:autoSpaceDN w:val="0"/>
        <w:adjustRightInd w:val="0"/>
        <w:spacing w:after="0" w:line="240" w:lineRule="auto"/>
        <w:rPr>
          <w:rFonts w:ascii="Times New Roman" w:hAnsi="Times New Roman"/>
          <w:lang w:val="en-GB"/>
        </w:rPr>
      </w:pPr>
    </w:p>
    <w:p w:rsidR="00FD772E" w:rsidRPr="006F03EF" w:rsidRDefault="00FD772E" w:rsidP="006F03EF">
      <w:pPr>
        <w:autoSpaceDE w:val="0"/>
        <w:autoSpaceDN w:val="0"/>
        <w:adjustRightInd w:val="0"/>
        <w:spacing w:after="0" w:line="240" w:lineRule="auto"/>
        <w:rPr>
          <w:rFonts w:ascii="Times New Roman" w:hAnsi="Times New Roman"/>
          <w:lang w:val="en-GB"/>
        </w:rPr>
      </w:pPr>
    </w:p>
    <w:p w:rsidR="00FD772E" w:rsidRPr="006F03EF" w:rsidRDefault="00FD772E" w:rsidP="006F03EF">
      <w:pPr>
        <w:autoSpaceDE w:val="0"/>
        <w:autoSpaceDN w:val="0"/>
        <w:adjustRightInd w:val="0"/>
        <w:spacing w:after="0" w:line="240" w:lineRule="auto"/>
        <w:rPr>
          <w:rFonts w:ascii="Times New Roman" w:hAnsi="Times New Roman"/>
          <w:bCs/>
          <w:lang w:val="en-GB"/>
        </w:rPr>
      </w:pPr>
      <w:r w:rsidRPr="006F03EF">
        <w:rPr>
          <w:rFonts w:ascii="Times New Roman" w:hAnsi="Times New Roman"/>
          <w:b/>
          <w:bCs/>
          <w:lang w:val="en-GB"/>
        </w:rPr>
        <w:t>Read all of this leaflet carefully before you start taking this medicine</w:t>
      </w:r>
      <w:r w:rsidRPr="007A1698">
        <w:rPr>
          <w:rFonts w:ascii="Times New Roman" w:hAnsi="Times New Roman"/>
          <w:lang w:val="en-GB"/>
        </w:rPr>
        <w:t xml:space="preserve"> </w:t>
      </w:r>
      <w:r w:rsidRPr="00F07FE1">
        <w:rPr>
          <w:rFonts w:ascii="Times New Roman" w:hAnsi="Times New Roman"/>
          <w:b/>
          <w:bCs/>
          <w:lang w:val="en-GB"/>
        </w:rPr>
        <w:t>because it contains important information for you.</w:t>
      </w:r>
    </w:p>
    <w:p w:rsidR="00FD772E" w:rsidRPr="006F03EF" w:rsidRDefault="00FD772E"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w:t>
      </w:r>
      <w:r w:rsidRPr="006F03EF">
        <w:rPr>
          <w:rFonts w:ascii="Times New Roman" w:hAnsi="Times New Roman"/>
          <w:lang w:val="en-GB"/>
        </w:rPr>
        <w:tab/>
        <w:t>Keep this leaflet. You may need to read it again.</w:t>
      </w:r>
    </w:p>
    <w:p w:rsidR="00FD772E" w:rsidRPr="006F03EF" w:rsidRDefault="00FD772E" w:rsidP="00AF48FD">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w:t>
      </w:r>
      <w:r w:rsidRPr="006F03EF">
        <w:rPr>
          <w:rFonts w:ascii="Times New Roman" w:hAnsi="Times New Roman"/>
          <w:lang w:val="en-GB"/>
        </w:rPr>
        <w:tab/>
        <w:t>If you have any further questions, ask your doctor, pharmacist or nurse.</w:t>
      </w:r>
    </w:p>
    <w:p w:rsidR="00FD772E" w:rsidRPr="006F03EF" w:rsidRDefault="00FD772E" w:rsidP="00AF48FD">
      <w:pPr>
        <w:autoSpaceDE w:val="0"/>
        <w:autoSpaceDN w:val="0"/>
        <w:adjustRightInd w:val="0"/>
        <w:spacing w:after="0" w:line="240" w:lineRule="auto"/>
        <w:ind w:left="567" w:hanging="567"/>
        <w:rPr>
          <w:rFonts w:ascii="Times New Roman" w:hAnsi="Times New Roman"/>
          <w:lang w:val="en-GB"/>
        </w:rPr>
      </w:pPr>
      <w:r w:rsidRPr="006F03EF">
        <w:rPr>
          <w:rFonts w:ascii="Times New Roman" w:hAnsi="Times New Roman"/>
          <w:lang w:val="en-GB"/>
        </w:rPr>
        <w:t>-</w:t>
      </w:r>
      <w:r w:rsidRPr="006F03EF">
        <w:rPr>
          <w:rFonts w:ascii="Times New Roman" w:hAnsi="Times New Roman"/>
          <w:lang w:val="en-GB"/>
        </w:rPr>
        <w:tab/>
        <w:t>This medicine has been prescribed for you only. Do not pass it on to others. It may harm them, even if their signs of illness are the same as yours.</w:t>
      </w:r>
    </w:p>
    <w:p w:rsidR="00FD772E" w:rsidRPr="007A1698" w:rsidRDefault="00FD772E" w:rsidP="004526DA">
      <w:pPr>
        <w:autoSpaceDE w:val="0"/>
        <w:autoSpaceDN w:val="0"/>
        <w:adjustRightInd w:val="0"/>
        <w:spacing w:after="0" w:line="240" w:lineRule="auto"/>
        <w:ind w:left="567" w:hanging="567"/>
        <w:rPr>
          <w:rFonts w:ascii="Times New Roman" w:hAnsi="Times New Roman"/>
          <w:lang w:val="en-GB"/>
        </w:rPr>
      </w:pPr>
      <w:r w:rsidRPr="00AF48FD">
        <w:rPr>
          <w:rFonts w:ascii="Times New Roman" w:hAnsi="Times New Roman"/>
          <w:lang w:val="en-GB"/>
        </w:rPr>
        <w:t>-</w:t>
      </w:r>
      <w:r w:rsidRPr="00AF48FD">
        <w:rPr>
          <w:rFonts w:ascii="Times New Roman" w:hAnsi="Times New Roman"/>
          <w:lang w:val="en-GB"/>
        </w:rPr>
        <w:tab/>
        <w:t>If you get any side effects, talk to your doctor, pharmacist or nurse. This includes any possible side effects not listed in this leaflet</w:t>
      </w:r>
      <w:r w:rsidR="008A109F" w:rsidRPr="004526DA">
        <w:rPr>
          <w:rFonts w:ascii="Times New Roman" w:hAnsi="Times New Roman"/>
          <w:lang w:val="en-GB"/>
        </w:rPr>
        <w:t>. See section 4.</w:t>
      </w:r>
    </w:p>
    <w:p w:rsidR="00FD772E" w:rsidRPr="007A1698" w:rsidRDefault="00FD772E" w:rsidP="007A1698">
      <w:pPr>
        <w:autoSpaceDE w:val="0"/>
        <w:autoSpaceDN w:val="0"/>
        <w:adjustRightInd w:val="0"/>
        <w:spacing w:after="0" w:line="240" w:lineRule="auto"/>
        <w:rPr>
          <w:rFonts w:ascii="Times New Roman" w:hAnsi="Times New Roman"/>
          <w:lang w:val="en-GB"/>
        </w:rPr>
      </w:pPr>
    </w:p>
    <w:p w:rsidR="007F39E1" w:rsidRPr="007A1698" w:rsidRDefault="00FD772E"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b/>
          <w:bCs/>
          <w:lang w:val="en-GB"/>
        </w:rPr>
        <w:t>What is in this leaflet</w:t>
      </w:r>
    </w:p>
    <w:p w:rsidR="00FD772E" w:rsidRPr="007A1698" w:rsidRDefault="00FD772E" w:rsidP="007A1698">
      <w:pPr>
        <w:autoSpaceDE w:val="0"/>
        <w:autoSpaceDN w:val="0"/>
        <w:adjustRightInd w:val="0"/>
        <w:spacing w:after="0" w:line="240" w:lineRule="auto"/>
        <w:rPr>
          <w:rFonts w:ascii="Times New Roman" w:hAnsi="Times New Roman"/>
          <w:lang w:val="en-GB"/>
        </w:rPr>
      </w:pPr>
    </w:p>
    <w:p w:rsidR="00FD772E" w:rsidRPr="007A1698" w:rsidRDefault="00FD772E"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1.</w:t>
      </w:r>
      <w:r w:rsidRPr="007A1698">
        <w:rPr>
          <w:rFonts w:ascii="Times New Roman" w:hAnsi="Times New Roman"/>
          <w:lang w:val="en-GB"/>
        </w:rPr>
        <w:tab/>
        <w:t>What Imatinib Actavis is and what it is used for</w:t>
      </w:r>
    </w:p>
    <w:p w:rsidR="00FD772E" w:rsidRPr="007A1698" w:rsidRDefault="00FD772E" w:rsidP="007A1698">
      <w:pPr>
        <w:tabs>
          <w:tab w:val="left" w:pos="567"/>
        </w:tabs>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2.</w:t>
      </w:r>
      <w:r w:rsidRPr="007A1698">
        <w:rPr>
          <w:rFonts w:ascii="Times New Roman" w:hAnsi="Times New Roman"/>
          <w:lang w:val="en-GB"/>
        </w:rPr>
        <w:tab/>
        <w:t>What you need to know before you take Imatinib Actavis</w:t>
      </w:r>
    </w:p>
    <w:p w:rsidR="00FD772E" w:rsidRPr="007A1698" w:rsidRDefault="00FD772E"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3.</w:t>
      </w:r>
      <w:r w:rsidRPr="007A1698">
        <w:rPr>
          <w:rFonts w:ascii="Times New Roman" w:hAnsi="Times New Roman"/>
          <w:lang w:val="en-GB"/>
        </w:rPr>
        <w:tab/>
        <w:t>How to take Imatinib Actavis</w:t>
      </w:r>
    </w:p>
    <w:p w:rsidR="00FD772E" w:rsidRPr="007A1698" w:rsidRDefault="00FD772E"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4.</w:t>
      </w:r>
      <w:r w:rsidRPr="007A1698">
        <w:rPr>
          <w:rFonts w:ascii="Times New Roman" w:hAnsi="Times New Roman"/>
          <w:lang w:val="en-GB"/>
        </w:rPr>
        <w:tab/>
        <w:t>Possible side effects</w:t>
      </w:r>
    </w:p>
    <w:p w:rsidR="00FD772E" w:rsidRPr="007A1698" w:rsidRDefault="00FD772E"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5.</w:t>
      </w:r>
      <w:r w:rsidRPr="007A1698">
        <w:rPr>
          <w:rFonts w:ascii="Times New Roman" w:hAnsi="Times New Roman"/>
          <w:lang w:val="en-GB"/>
        </w:rPr>
        <w:tab/>
        <w:t>How to store Imatinib Actavis</w:t>
      </w:r>
    </w:p>
    <w:p w:rsidR="00FD772E" w:rsidRPr="007A1698" w:rsidRDefault="00FD772E"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6.</w:t>
      </w:r>
      <w:r w:rsidRPr="007A1698">
        <w:rPr>
          <w:rFonts w:ascii="Times New Roman" w:hAnsi="Times New Roman"/>
          <w:lang w:val="en-GB"/>
        </w:rPr>
        <w:tab/>
        <w:t>Contents of the pack and other information</w:t>
      </w:r>
    </w:p>
    <w:p w:rsidR="00FD772E" w:rsidRPr="007A1698" w:rsidRDefault="00FD772E" w:rsidP="007A1698">
      <w:pPr>
        <w:autoSpaceDE w:val="0"/>
        <w:autoSpaceDN w:val="0"/>
        <w:adjustRightInd w:val="0"/>
        <w:spacing w:after="0" w:line="240" w:lineRule="auto"/>
        <w:rPr>
          <w:rFonts w:ascii="Times New Roman" w:hAnsi="Times New Roman"/>
          <w:lang w:val="en-GB"/>
        </w:rPr>
      </w:pPr>
    </w:p>
    <w:p w:rsidR="00FD772E" w:rsidRPr="007A1698" w:rsidRDefault="00FD772E" w:rsidP="007A1698">
      <w:pPr>
        <w:autoSpaceDE w:val="0"/>
        <w:autoSpaceDN w:val="0"/>
        <w:adjustRightInd w:val="0"/>
        <w:spacing w:after="0" w:line="240" w:lineRule="auto"/>
        <w:rPr>
          <w:rFonts w:ascii="Times New Roman" w:hAnsi="Times New Roman"/>
          <w:lang w:val="en-GB"/>
        </w:rPr>
      </w:pPr>
    </w:p>
    <w:p w:rsidR="00FD772E" w:rsidRPr="007A1698" w:rsidRDefault="00FD772E" w:rsidP="007A1698">
      <w:pPr>
        <w:autoSpaceDE w:val="0"/>
        <w:autoSpaceDN w:val="0"/>
        <w:adjustRightInd w:val="0"/>
        <w:spacing w:after="0" w:line="240" w:lineRule="auto"/>
        <w:ind w:left="567" w:hanging="567"/>
        <w:rPr>
          <w:rFonts w:ascii="Times New Roman" w:hAnsi="Times New Roman"/>
          <w:bCs/>
          <w:lang w:val="en-GB"/>
        </w:rPr>
      </w:pPr>
      <w:r w:rsidRPr="007A1698">
        <w:rPr>
          <w:rFonts w:ascii="Times New Roman" w:hAnsi="Times New Roman"/>
          <w:b/>
          <w:bCs/>
          <w:lang w:val="en-GB"/>
        </w:rPr>
        <w:t>1.</w:t>
      </w:r>
      <w:r w:rsidRPr="007A1698">
        <w:rPr>
          <w:rFonts w:ascii="Times New Roman" w:hAnsi="Times New Roman"/>
          <w:b/>
          <w:bCs/>
          <w:lang w:val="en-GB"/>
        </w:rPr>
        <w:tab/>
        <w:t>What Imatinib Actavis is and what it is used for</w:t>
      </w:r>
    </w:p>
    <w:p w:rsidR="00FD772E" w:rsidRPr="007A1698" w:rsidRDefault="00FD772E" w:rsidP="00F07FE1">
      <w:pPr>
        <w:autoSpaceDE w:val="0"/>
        <w:autoSpaceDN w:val="0"/>
        <w:adjustRightInd w:val="0"/>
        <w:spacing w:after="0" w:line="240" w:lineRule="auto"/>
        <w:rPr>
          <w:rFonts w:ascii="Times New Roman" w:hAnsi="Times New Roman"/>
          <w:bCs/>
          <w:lang w:val="en-GB"/>
        </w:rPr>
      </w:pPr>
    </w:p>
    <w:p w:rsidR="00FD772E" w:rsidRPr="007A1698" w:rsidRDefault="00FD772E" w:rsidP="006F03EF">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 xml:space="preserve">Imatinib Actavis is a medicine containing an active substance called imatinib. This medicine works by inhibiting the growth of abnormal cells in </w:t>
      </w:r>
      <w:r w:rsidR="00FE6FD9" w:rsidRPr="007A1698">
        <w:rPr>
          <w:rFonts w:ascii="Times New Roman" w:eastAsia="Times New Roman" w:hAnsi="Times New Roman"/>
          <w:spacing w:val="1"/>
        </w:rPr>
        <w:t>t</w:t>
      </w:r>
      <w:r w:rsidR="00FE6FD9" w:rsidRPr="007A1698">
        <w:rPr>
          <w:rFonts w:ascii="Times New Roman" w:eastAsia="Times New Roman" w:hAnsi="Times New Roman"/>
        </w:rPr>
        <w:t>he d</w:t>
      </w:r>
      <w:r w:rsidR="00FE6FD9" w:rsidRPr="007A1698">
        <w:rPr>
          <w:rFonts w:ascii="Times New Roman" w:eastAsia="Times New Roman" w:hAnsi="Times New Roman"/>
          <w:spacing w:val="1"/>
        </w:rPr>
        <w:t>i</w:t>
      </w:r>
      <w:r w:rsidR="00FE6FD9" w:rsidRPr="007A1698">
        <w:rPr>
          <w:rFonts w:ascii="Times New Roman" w:eastAsia="Times New Roman" w:hAnsi="Times New Roman"/>
        </w:rPr>
        <w:t>s</w:t>
      </w:r>
      <w:r w:rsidR="00FE6FD9" w:rsidRPr="007A1698">
        <w:rPr>
          <w:rFonts w:ascii="Times New Roman" w:eastAsia="Times New Roman" w:hAnsi="Times New Roman"/>
          <w:spacing w:val="1"/>
        </w:rPr>
        <w:t>e</w:t>
      </w:r>
      <w:r w:rsidR="00FE6FD9" w:rsidRPr="007A1698">
        <w:rPr>
          <w:rFonts w:ascii="Times New Roman" w:eastAsia="Times New Roman" w:hAnsi="Times New Roman"/>
        </w:rPr>
        <w:t>a</w:t>
      </w:r>
      <w:r w:rsidR="00FE6FD9" w:rsidRPr="007A1698">
        <w:rPr>
          <w:rFonts w:ascii="Times New Roman" w:eastAsia="Times New Roman" w:hAnsi="Times New Roman"/>
          <w:spacing w:val="1"/>
        </w:rPr>
        <w:t>s</w:t>
      </w:r>
      <w:r w:rsidR="00FE6FD9" w:rsidRPr="007A1698">
        <w:rPr>
          <w:rFonts w:ascii="Times New Roman" w:eastAsia="Times New Roman" w:hAnsi="Times New Roman"/>
        </w:rPr>
        <w:t>es</w:t>
      </w:r>
      <w:r w:rsidR="00FE6FD9" w:rsidRPr="007A1698">
        <w:rPr>
          <w:rFonts w:ascii="Times New Roman" w:eastAsia="Times New Roman" w:hAnsi="Times New Roman"/>
          <w:spacing w:val="1"/>
        </w:rPr>
        <w:t xml:space="preserve"> li</w:t>
      </w:r>
      <w:r w:rsidR="00FE6FD9" w:rsidRPr="007A1698">
        <w:rPr>
          <w:rFonts w:ascii="Times New Roman" w:eastAsia="Times New Roman" w:hAnsi="Times New Roman"/>
        </w:rPr>
        <w:t>s</w:t>
      </w:r>
      <w:r w:rsidR="00FE6FD9" w:rsidRPr="007A1698">
        <w:rPr>
          <w:rFonts w:ascii="Times New Roman" w:eastAsia="Times New Roman" w:hAnsi="Times New Roman"/>
          <w:spacing w:val="1"/>
        </w:rPr>
        <w:t>t</w:t>
      </w:r>
      <w:r w:rsidR="00FE6FD9" w:rsidRPr="007A1698">
        <w:rPr>
          <w:rFonts w:ascii="Times New Roman" w:eastAsia="Times New Roman" w:hAnsi="Times New Roman"/>
        </w:rPr>
        <w:t>ed be</w:t>
      </w:r>
      <w:r w:rsidR="00FE6FD9" w:rsidRPr="007A1698">
        <w:rPr>
          <w:rFonts w:ascii="Times New Roman" w:eastAsia="Times New Roman" w:hAnsi="Times New Roman"/>
          <w:spacing w:val="1"/>
        </w:rPr>
        <w:t>l</w:t>
      </w:r>
      <w:r w:rsidR="00FE6FD9" w:rsidRPr="007A1698">
        <w:rPr>
          <w:rFonts w:ascii="Times New Roman" w:eastAsia="Times New Roman" w:hAnsi="Times New Roman"/>
        </w:rPr>
        <w:t>o</w:t>
      </w:r>
      <w:r w:rsidR="00FE6FD9" w:rsidRPr="007A1698">
        <w:rPr>
          <w:rFonts w:ascii="Times New Roman" w:eastAsia="Times New Roman" w:hAnsi="Times New Roman"/>
          <w:spacing w:val="-1"/>
        </w:rPr>
        <w:t>w</w:t>
      </w:r>
      <w:r w:rsidRPr="007A1698">
        <w:rPr>
          <w:rFonts w:ascii="Times New Roman" w:hAnsi="Times New Roman"/>
          <w:lang w:val="en-GB"/>
        </w:rPr>
        <w:t>.</w:t>
      </w:r>
      <w:r w:rsidR="00FE6FD9" w:rsidRPr="007A1698">
        <w:rPr>
          <w:rFonts w:ascii="Times New Roman" w:hAnsi="Times New Roman"/>
          <w:lang w:val="en-GB"/>
        </w:rPr>
        <w:t xml:space="preserve"> </w:t>
      </w:r>
      <w:r w:rsidR="00FE6FD9" w:rsidRPr="007A1698">
        <w:rPr>
          <w:rFonts w:ascii="Times New Roman" w:eastAsia="Times New Roman" w:hAnsi="Times New Roman"/>
          <w:spacing w:val="2"/>
        </w:rPr>
        <w:t>T</w:t>
      </w:r>
      <w:r w:rsidR="00FE6FD9" w:rsidRPr="007A1698">
        <w:rPr>
          <w:rFonts w:ascii="Times New Roman" w:eastAsia="Times New Roman" w:hAnsi="Times New Roman"/>
        </w:rPr>
        <w:t>he</w:t>
      </w:r>
      <w:r w:rsidR="00FE6FD9" w:rsidRPr="007A1698">
        <w:rPr>
          <w:rFonts w:ascii="Times New Roman" w:eastAsia="Times New Roman" w:hAnsi="Times New Roman"/>
          <w:spacing w:val="1"/>
        </w:rPr>
        <w:t>s</w:t>
      </w:r>
      <w:r w:rsidR="00FE6FD9" w:rsidRPr="007A1698">
        <w:rPr>
          <w:rFonts w:ascii="Times New Roman" w:eastAsia="Times New Roman" w:hAnsi="Times New Roman"/>
        </w:rPr>
        <w:t xml:space="preserve">e </w:t>
      </w:r>
      <w:r w:rsidR="00FE6FD9" w:rsidRPr="007A1698">
        <w:rPr>
          <w:rFonts w:ascii="Times New Roman" w:eastAsia="Times New Roman" w:hAnsi="Times New Roman"/>
          <w:spacing w:val="1"/>
        </w:rPr>
        <w:t>i</w:t>
      </w:r>
      <w:r w:rsidR="00FE6FD9" w:rsidRPr="007A1698">
        <w:rPr>
          <w:rFonts w:ascii="Times New Roman" w:eastAsia="Times New Roman" w:hAnsi="Times New Roman"/>
        </w:rPr>
        <w:t>nc</w:t>
      </w:r>
      <w:r w:rsidR="00FE6FD9" w:rsidRPr="007A1698">
        <w:rPr>
          <w:rFonts w:ascii="Times New Roman" w:eastAsia="Times New Roman" w:hAnsi="Times New Roman"/>
          <w:spacing w:val="1"/>
        </w:rPr>
        <w:t>l</w:t>
      </w:r>
      <w:r w:rsidR="00FE6FD9" w:rsidRPr="007A1698">
        <w:rPr>
          <w:rFonts w:ascii="Times New Roman" w:eastAsia="Times New Roman" w:hAnsi="Times New Roman"/>
        </w:rPr>
        <w:t xml:space="preserve">ude </w:t>
      </w:r>
      <w:r w:rsidR="00FE6FD9" w:rsidRPr="007A1698">
        <w:rPr>
          <w:rFonts w:ascii="Times New Roman" w:eastAsia="Times New Roman" w:hAnsi="Times New Roman"/>
          <w:spacing w:val="1"/>
        </w:rPr>
        <w:t>s</w:t>
      </w:r>
      <w:r w:rsidR="00FE6FD9" w:rsidRPr="007A1698">
        <w:rPr>
          <w:rFonts w:ascii="Times New Roman" w:eastAsia="Times New Roman" w:hAnsi="Times New Roman"/>
        </w:rPr>
        <w:t>o</w:t>
      </w:r>
      <w:r w:rsidR="00FE6FD9" w:rsidRPr="007A1698">
        <w:rPr>
          <w:rFonts w:ascii="Times New Roman" w:eastAsia="Times New Roman" w:hAnsi="Times New Roman"/>
          <w:spacing w:val="-4"/>
        </w:rPr>
        <w:t>m</w:t>
      </w:r>
      <w:r w:rsidR="00FE6FD9" w:rsidRPr="007A1698">
        <w:rPr>
          <w:rFonts w:ascii="Times New Roman" w:eastAsia="Times New Roman" w:hAnsi="Times New Roman"/>
        </w:rPr>
        <w:t xml:space="preserve">e </w:t>
      </w:r>
      <w:r w:rsidR="00FE6FD9" w:rsidRPr="007A1698">
        <w:rPr>
          <w:rFonts w:ascii="Times New Roman" w:eastAsia="Times New Roman" w:hAnsi="Times New Roman"/>
          <w:spacing w:val="1"/>
        </w:rPr>
        <w:t>t</w:t>
      </w:r>
      <w:r w:rsidR="00FE6FD9" w:rsidRPr="007A1698">
        <w:rPr>
          <w:rFonts w:ascii="Times New Roman" w:eastAsia="Times New Roman" w:hAnsi="Times New Roman"/>
          <w:spacing w:val="-2"/>
        </w:rPr>
        <w:t>y</w:t>
      </w:r>
      <w:r w:rsidR="00FE6FD9" w:rsidRPr="007A1698">
        <w:rPr>
          <w:rFonts w:ascii="Times New Roman" w:eastAsia="Times New Roman" w:hAnsi="Times New Roman"/>
        </w:rPr>
        <w:t>pes</w:t>
      </w:r>
      <w:r w:rsidR="00FE6FD9" w:rsidRPr="007A1698">
        <w:rPr>
          <w:rFonts w:ascii="Times New Roman" w:eastAsia="Times New Roman" w:hAnsi="Times New Roman"/>
          <w:spacing w:val="1"/>
        </w:rPr>
        <w:t xml:space="preserve"> </w:t>
      </w:r>
      <w:r w:rsidR="00FE6FD9" w:rsidRPr="007A1698">
        <w:rPr>
          <w:rFonts w:ascii="Times New Roman" w:eastAsia="Times New Roman" w:hAnsi="Times New Roman"/>
        </w:rPr>
        <w:t>of c</w:t>
      </w:r>
      <w:r w:rsidR="00FE6FD9" w:rsidRPr="007A1698">
        <w:rPr>
          <w:rFonts w:ascii="Times New Roman" w:eastAsia="Times New Roman" w:hAnsi="Times New Roman"/>
          <w:spacing w:val="1"/>
        </w:rPr>
        <w:t>a</w:t>
      </w:r>
      <w:r w:rsidR="00FE6FD9" w:rsidRPr="007A1698">
        <w:rPr>
          <w:rFonts w:ascii="Times New Roman" w:eastAsia="Times New Roman" w:hAnsi="Times New Roman"/>
        </w:rPr>
        <w:t>nc</w:t>
      </w:r>
      <w:r w:rsidR="00FE6FD9" w:rsidRPr="007A1698">
        <w:rPr>
          <w:rFonts w:ascii="Times New Roman" w:eastAsia="Times New Roman" w:hAnsi="Times New Roman"/>
          <w:spacing w:val="1"/>
        </w:rPr>
        <w:t>er</w:t>
      </w:r>
      <w:r w:rsidR="00FE6FD9" w:rsidRPr="007A1698">
        <w:rPr>
          <w:rFonts w:ascii="Times New Roman" w:eastAsia="Times New Roman" w:hAnsi="Times New Roman"/>
        </w:rPr>
        <w:t>.</w:t>
      </w:r>
    </w:p>
    <w:p w:rsidR="00FD772E" w:rsidRPr="007A1698" w:rsidRDefault="00FD772E" w:rsidP="006F03EF">
      <w:pPr>
        <w:autoSpaceDE w:val="0"/>
        <w:autoSpaceDN w:val="0"/>
        <w:adjustRightInd w:val="0"/>
        <w:spacing w:after="0" w:line="240" w:lineRule="auto"/>
        <w:rPr>
          <w:rFonts w:ascii="Times New Roman" w:hAnsi="Times New Roman"/>
          <w:lang w:val="en-GB"/>
        </w:rPr>
      </w:pPr>
    </w:p>
    <w:p w:rsidR="00294D11" w:rsidRPr="000F5DB0" w:rsidRDefault="00FD772E" w:rsidP="006F03EF">
      <w:pPr>
        <w:autoSpaceDE w:val="0"/>
        <w:autoSpaceDN w:val="0"/>
        <w:adjustRightInd w:val="0"/>
        <w:spacing w:after="0" w:line="240" w:lineRule="auto"/>
        <w:rPr>
          <w:rFonts w:ascii="Times New Roman" w:hAnsi="Times New Roman"/>
          <w:b/>
          <w:bCs/>
          <w:lang w:val="en-GB"/>
        </w:rPr>
      </w:pPr>
      <w:r w:rsidRPr="007A1698">
        <w:rPr>
          <w:rFonts w:ascii="Times New Roman" w:hAnsi="Times New Roman"/>
          <w:b/>
          <w:bCs/>
          <w:lang w:val="en-GB"/>
        </w:rPr>
        <w:t>Imatinib Actavis is a treatment for</w:t>
      </w:r>
      <w:r w:rsidR="0080400D" w:rsidRPr="007A1698">
        <w:rPr>
          <w:rFonts w:ascii="Times New Roman" w:hAnsi="Times New Roman"/>
          <w:b/>
          <w:bCs/>
          <w:lang w:val="en-GB"/>
        </w:rPr>
        <w:t>:</w:t>
      </w:r>
    </w:p>
    <w:p w:rsidR="0080400D" w:rsidRPr="007A1698" w:rsidRDefault="0080400D" w:rsidP="006F03EF">
      <w:pPr>
        <w:autoSpaceDE w:val="0"/>
        <w:autoSpaceDN w:val="0"/>
        <w:adjustRightInd w:val="0"/>
        <w:spacing w:after="0" w:line="240" w:lineRule="auto"/>
        <w:rPr>
          <w:rFonts w:ascii="Times New Roman" w:hAnsi="Times New Roman"/>
          <w:bCs/>
          <w:lang w:val="en-GB"/>
        </w:rPr>
      </w:pPr>
    </w:p>
    <w:p w:rsidR="00FD772E" w:rsidRPr="00AF48FD" w:rsidRDefault="0080400D" w:rsidP="007A1698">
      <w:pPr>
        <w:autoSpaceDE w:val="0"/>
        <w:autoSpaceDN w:val="0"/>
        <w:adjustRightInd w:val="0"/>
        <w:spacing w:after="0" w:line="240" w:lineRule="auto"/>
        <w:ind w:left="567" w:hanging="567"/>
        <w:rPr>
          <w:rFonts w:ascii="Times New Roman" w:hAnsi="Times New Roman"/>
          <w:lang w:val="en-GB"/>
        </w:rPr>
      </w:pPr>
      <w:r w:rsidRPr="00F07FE1">
        <w:rPr>
          <w:rFonts w:ascii="Times New Roman" w:hAnsi="Times New Roman"/>
          <w:b/>
          <w:bCs/>
          <w:lang w:val="en-GB"/>
        </w:rPr>
        <w:t>-</w:t>
      </w:r>
      <w:r w:rsidRPr="00F07FE1">
        <w:rPr>
          <w:rFonts w:ascii="Times New Roman" w:hAnsi="Times New Roman"/>
          <w:b/>
          <w:bCs/>
          <w:lang w:val="en-GB"/>
        </w:rPr>
        <w:tab/>
      </w:r>
      <w:r w:rsidRPr="006F03EF">
        <w:rPr>
          <w:rFonts w:ascii="Times New Roman" w:hAnsi="Times New Roman"/>
          <w:b/>
          <w:bCs/>
          <w:lang w:val="en-GB"/>
        </w:rPr>
        <w:t>C</w:t>
      </w:r>
      <w:r w:rsidR="00FD772E" w:rsidRPr="006F03EF">
        <w:rPr>
          <w:rFonts w:ascii="Times New Roman" w:hAnsi="Times New Roman"/>
          <w:b/>
          <w:bCs/>
          <w:lang w:val="en-GB"/>
        </w:rPr>
        <w:t>hronic myeloid leukaemia (CML).</w:t>
      </w:r>
      <w:r w:rsidRPr="006F03EF">
        <w:rPr>
          <w:rFonts w:ascii="Times New Roman" w:hAnsi="Times New Roman"/>
          <w:lang w:val="en-GB"/>
        </w:rPr>
        <w:t xml:space="preserve"> </w:t>
      </w:r>
      <w:r w:rsidR="00FD772E" w:rsidRPr="006F03EF">
        <w:rPr>
          <w:rFonts w:ascii="Times New Roman" w:hAnsi="Times New Roman"/>
          <w:lang w:val="en-GB"/>
        </w:rPr>
        <w:t>Leukaemia is a cancer of white blood cells. These white cell</w:t>
      </w:r>
      <w:r w:rsidR="00FD772E" w:rsidRPr="00AF48FD">
        <w:rPr>
          <w:rFonts w:ascii="Times New Roman" w:hAnsi="Times New Roman"/>
          <w:lang w:val="en-GB"/>
        </w:rPr>
        <w:t>s usually help the body to fight infection. Chronic myeloid leukaemia is a form of leukaemia in which certain abnormal white cells (named myeloid cells) start growing out of control.</w:t>
      </w:r>
    </w:p>
    <w:p w:rsidR="00FD772E" w:rsidRPr="00AF48FD" w:rsidRDefault="00FD772E" w:rsidP="00F07FE1">
      <w:pPr>
        <w:autoSpaceDE w:val="0"/>
        <w:autoSpaceDN w:val="0"/>
        <w:adjustRightInd w:val="0"/>
        <w:spacing w:after="0" w:line="240" w:lineRule="auto"/>
        <w:rPr>
          <w:rFonts w:ascii="Times New Roman" w:hAnsi="Times New Roman"/>
          <w:lang w:val="en-GB"/>
        </w:rPr>
      </w:pPr>
    </w:p>
    <w:p w:rsidR="00FD772E" w:rsidRPr="000F5DB0" w:rsidRDefault="00FD772E" w:rsidP="006F03EF">
      <w:pPr>
        <w:autoSpaceDE w:val="0"/>
        <w:autoSpaceDN w:val="0"/>
        <w:adjustRightInd w:val="0"/>
        <w:spacing w:after="0" w:line="240" w:lineRule="auto"/>
        <w:rPr>
          <w:rFonts w:ascii="Times New Roman" w:hAnsi="Times New Roman"/>
          <w:lang w:val="en-GB"/>
        </w:rPr>
      </w:pPr>
      <w:r w:rsidRPr="000F5DB0">
        <w:rPr>
          <w:rFonts w:ascii="Times New Roman" w:hAnsi="Times New Roman"/>
          <w:lang w:val="en-GB"/>
        </w:rPr>
        <w:t>In adult patients, Imatinib Actavis is intended for use in the most advanced phase of the disease (blast crisis). In children and adolescents, Imatinib Actavis can be used in different phases of the disease (chronic, accelerated phase and blast crisis).</w:t>
      </w:r>
    </w:p>
    <w:p w:rsidR="00FD772E" w:rsidRPr="000F5DB0" w:rsidRDefault="00FD772E" w:rsidP="006F03EF">
      <w:pPr>
        <w:autoSpaceDE w:val="0"/>
        <w:autoSpaceDN w:val="0"/>
        <w:adjustRightInd w:val="0"/>
        <w:spacing w:after="0" w:line="240" w:lineRule="auto"/>
        <w:rPr>
          <w:rFonts w:ascii="Times New Roman" w:hAnsi="Times New Roman"/>
          <w:lang w:val="en-GB"/>
        </w:rPr>
      </w:pPr>
    </w:p>
    <w:p w:rsidR="0080400D" w:rsidRDefault="0080400D" w:rsidP="006F03EF">
      <w:pPr>
        <w:pStyle w:val="Default"/>
        <w:ind w:left="567" w:hanging="567"/>
        <w:rPr>
          <w:sz w:val="22"/>
          <w:szCs w:val="22"/>
        </w:rPr>
      </w:pPr>
      <w:r w:rsidRPr="007A1698">
        <w:rPr>
          <w:sz w:val="22"/>
          <w:szCs w:val="22"/>
        </w:rPr>
        <w:t>-</w:t>
      </w:r>
      <w:r w:rsidRPr="007A1698">
        <w:rPr>
          <w:sz w:val="22"/>
          <w:szCs w:val="22"/>
        </w:rPr>
        <w:tab/>
      </w:r>
      <w:r w:rsidRPr="007A1698">
        <w:rPr>
          <w:b/>
          <w:bCs/>
          <w:sz w:val="22"/>
          <w:szCs w:val="22"/>
        </w:rPr>
        <w:t>Philadelphia chromosome positive acute lymphoblastic leukaemia (Ph-positive ALL)</w:t>
      </w:r>
      <w:r w:rsidRPr="007A1698">
        <w:rPr>
          <w:sz w:val="22"/>
          <w:szCs w:val="22"/>
        </w:rPr>
        <w:t xml:space="preserve">. Leukaemia is a cancer of white blood cells. These white cells usually help the body to fight infection. Acute lymphoblastic leukaemia is a form of leukaemia in which certain abnormal white cells (named lymphoblasts) start growing out of control. </w:t>
      </w:r>
      <w:r w:rsidRPr="007A1698">
        <w:rPr>
          <w:sz w:val="22"/>
          <w:szCs w:val="22"/>
          <w:lang w:val="en-GB"/>
        </w:rPr>
        <w:t>Imatinib Actavis</w:t>
      </w:r>
      <w:r w:rsidRPr="007A1698">
        <w:rPr>
          <w:sz w:val="22"/>
          <w:szCs w:val="22"/>
        </w:rPr>
        <w:t xml:space="preserve"> inhibits the growth of these cells.</w:t>
      </w:r>
    </w:p>
    <w:p w:rsidR="006831AE" w:rsidRDefault="006831AE" w:rsidP="006F03EF">
      <w:pPr>
        <w:pStyle w:val="Default"/>
        <w:ind w:left="567" w:hanging="567"/>
        <w:rPr>
          <w:sz w:val="22"/>
          <w:szCs w:val="22"/>
        </w:rPr>
      </w:pPr>
    </w:p>
    <w:p w:rsidR="006831AE" w:rsidRDefault="006831AE" w:rsidP="00B85F24">
      <w:pPr>
        <w:pStyle w:val="Default"/>
        <w:rPr>
          <w:b/>
          <w:bCs/>
          <w:sz w:val="22"/>
          <w:szCs w:val="22"/>
        </w:rPr>
      </w:pPr>
      <w:r w:rsidRPr="007A1698">
        <w:rPr>
          <w:b/>
          <w:sz w:val="22"/>
          <w:szCs w:val="22"/>
          <w:lang w:val="en-GB"/>
        </w:rPr>
        <w:t>Imatinib Actavis</w:t>
      </w:r>
      <w:r w:rsidRPr="007A1698">
        <w:rPr>
          <w:b/>
          <w:sz w:val="22"/>
          <w:szCs w:val="22"/>
        </w:rPr>
        <w:t xml:space="preserve"> is </w:t>
      </w:r>
      <w:r w:rsidRPr="007A1698">
        <w:rPr>
          <w:b/>
          <w:bCs/>
          <w:sz w:val="22"/>
          <w:szCs w:val="22"/>
        </w:rPr>
        <w:t>also a treatment</w:t>
      </w:r>
      <w:r w:rsidRPr="007A1698">
        <w:rPr>
          <w:b/>
          <w:sz w:val="22"/>
          <w:szCs w:val="22"/>
        </w:rPr>
        <w:t xml:space="preserve"> for </w:t>
      </w:r>
      <w:r w:rsidRPr="007A1698">
        <w:rPr>
          <w:b/>
          <w:bCs/>
          <w:sz w:val="22"/>
          <w:szCs w:val="22"/>
        </w:rPr>
        <w:t>adults for:</w:t>
      </w:r>
    </w:p>
    <w:p w:rsidR="00294D11" w:rsidRPr="001B0C82" w:rsidRDefault="00294D11" w:rsidP="00B85F24">
      <w:pPr>
        <w:pStyle w:val="Default"/>
        <w:rPr>
          <w:sz w:val="22"/>
          <w:szCs w:val="22"/>
        </w:rPr>
      </w:pPr>
    </w:p>
    <w:p w:rsidR="0080400D" w:rsidRPr="007A1698" w:rsidRDefault="0080400D" w:rsidP="00AF48FD">
      <w:pPr>
        <w:pStyle w:val="Default"/>
        <w:ind w:left="567" w:hanging="567"/>
        <w:rPr>
          <w:sz w:val="22"/>
          <w:szCs w:val="22"/>
        </w:rPr>
      </w:pPr>
      <w:r w:rsidRPr="007A1698">
        <w:rPr>
          <w:sz w:val="22"/>
          <w:szCs w:val="22"/>
        </w:rPr>
        <w:t>-</w:t>
      </w:r>
      <w:r w:rsidRPr="007A1698">
        <w:rPr>
          <w:sz w:val="22"/>
          <w:szCs w:val="22"/>
        </w:rPr>
        <w:tab/>
      </w:r>
      <w:r w:rsidRPr="007A1698">
        <w:rPr>
          <w:b/>
          <w:bCs/>
          <w:sz w:val="22"/>
          <w:szCs w:val="22"/>
        </w:rPr>
        <w:t xml:space="preserve">Myelodysplastic/myeloproliferative diseases (MDS/MPD). </w:t>
      </w:r>
      <w:r w:rsidRPr="007A1698">
        <w:rPr>
          <w:sz w:val="22"/>
          <w:szCs w:val="22"/>
        </w:rPr>
        <w:t xml:space="preserve">These are a group of blood diseases in which some blood cells start growing out of control. </w:t>
      </w:r>
      <w:r w:rsidRPr="007A1698">
        <w:rPr>
          <w:sz w:val="22"/>
          <w:szCs w:val="22"/>
          <w:lang w:val="en-GB"/>
        </w:rPr>
        <w:t>Imatinib Actavis</w:t>
      </w:r>
      <w:r w:rsidRPr="007A1698">
        <w:rPr>
          <w:sz w:val="22"/>
          <w:szCs w:val="22"/>
        </w:rPr>
        <w:t xml:space="preserve"> inhibits the growth of these cells in a certain subtype of these diseases.</w:t>
      </w:r>
    </w:p>
    <w:p w:rsidR="0080400D" w:rsidRPr="007A1698" w:rsidRDefault="0080400D" w:rsidP="00AF48FD">
      <w:pPr>
        <w:pStyle w:val="Default"/>
        <w:ind w:left="567" w:hanging="567"/>
        <w:rPr>
          <w:sz w:val="22"/>
          <w:szCs w:val="22"/>
        </w:rPr>
      </w:pPr>
      <w:r w:rsidRPr="007A1698">
        <w:rPr>
          <w:sz w:val="22"/>
          <w:szCs w:val="22"/>
        </w:rPr>
        <w:t>-</w:t>
      </w:r>
      <w:r w:rsidRPr="007A1698">
        <w:rPr>
          <w:sz w:val="22"/>
          <w:szCs w:val="22"/>
        </w:rPr>
        <w:tab/>
      </w:r>
      <w:r w:rsidRPr="007A1698">
        <w:rPr>
          <w:b/>
          <w:bCs/>
          <w:sz w:val="22"/>
          <w:szCs w:val="22"/>
        </w:rPr>
        <w:t xml:space="preserve">Hypereosinophilic syndrome (HES) and/or </w:t>
      </w:r>
      <w:r w:rsidRPr="007A1698">
        <w:rPr>
          <w:b/>
          <w:sz w:val="22"/>
          <w:szCs w:val="22"/>
        </w:rPr>
        <w:t>chronic</w:t>
      </w:r>
      <w:r w:rsidRPr="007A1698">
        <w:rPr>
          <w:b/>
          <w:bCs/>
          <w:sz w:val="22"/>
          <w:szCs w:val="22"/>
        </w:rPr>
        <w:t xml:space="preserve"> eosinophilic leukaemia (CEL). </w:t>
      </w:r>
      <w:r w:rsidRPr="007A1698">
        <w:rPr>
          <w:sz w:val="22"/>
          <w:szCs w:val="22"/>
        </w:rPr>
        <w:t xml:space="preserve">These are blood diseases in which some blood cells (named eosinophils) start growing out of control. </w:t>
      </w:r>
      <w:r w:rsidRPr="007A1698">
        <w:rPr>
          <w:sz w:val="22"/>
          <w:szCs w:val="22"/>
          <w:lang w:val="en-GB"/>
        </w:rPr>
        <w:t>Imatinib Actavis</w:t>
      </w:r>
      <w:r w:rsidRPr="007A1698">
        <w:rPr>
          <w:sz w:val="22"/>
          <w:szCs w:val="22"/>
        </w:rPr>
        <w:t xml:space="preserve"> inhibits the growth of these cells in a certain subtype of these diseases.</w:t>
      </w:r>
    </w:p>
    <w:p w:rsidR="0080400D" w:rsidRDefault="0080400D" w:rsidP="00AF48FD">
      <w:pPr>
        <w:pStyle w:val="Default"/>
        <w:ind w:left="567" w:hanging="567"/>
        <w:rPr>
          <w:sz w:val="22"/>
          <w:szCs w:val="22"/>
        </w:rPr>
      </w:pPr>
      <w:r w:rsidRPr="007A1698">
        <w:rPr>
          <w:sz w:val="22"/>
          <w:szCs w:val="22"/>
        </w:rPr>
        <w:t>-</w:t>
      </w:r>
      <w:r w:rsidRPr="007A1698">
        <w:rPr>
          <w:sz w:val="22"/>
          <w:szCs w:val="22"/>
        </w:rPr>
        <w:tab/>
      </w:r>
      <w:r w:rsidRPr="007A1698">
        <w:rPr>
          <w:b/>
          <w:bCs/>
          <w:sz w:val="22"/>
          <w:szCs w:val="22"/>
        </w:rPr>
        <w:t xml:space="preserve">Dermatofibrosarcoma protuberans (DFSP). </w:t>
      </w:r>
      <w:r w:rsidRPr="007A1698">
        <w:rPr>
          <w:sz w:val="22"/>
          <w:szCs w:val="22"/>
        </w:rPr>
        <w:t xml:space="preserve">DFSP is a cancer of the tissue beneath the skin in which some cells start growing out of control. </w:t>
      </w:r>
      <w:r w:rsidRPr="007A1698">
        <w:rPr>
          <w:sz w:val="22"/>
          <w:szCs w:val="22"/>
          <w:lang w:val="en-GB"/>
        </w:rPr>
        <w:t>Imatinib Actavis</w:t>
      </w:r>
      <w:r w:rsidRPr="007A1698">
        <w:rPr>
          <w:sz w:val="22"/>
          <w:szCs w:val="22"/>
        </w:rPr>
        <w:t xml:space="preserve"> inhibits the growth of these cells.</w:t>
      </w:r>
    </w:p>
    <w:p w:rsidR="006831AE" w:rsidRPr="007A1698" w:rsidRDefault="006831AE" w:rsidP="00AF48FD">
      <w:pPr>
        <w:pStyle w:val="Default"/>
        <w:ind w:left="567" w:hanging="567"/>
        <w:rPr>
          <w:sz w:val="22"/>
          <w:szCs w:val="22"/>
        </w:rPr>
      </w:pPr>
    </w:p>
    <w:p w:rsidR="0080400D" w:rsidRPr="007A1698" w:rsidRDefault="0080400D" w:rsidP="004526DA">
      <w:pPr>
        <w:pStyle w:val="Default"/>
        <w:ind w:left="567" w:hanging="567"/>
        <w:rPr>
          <w:sz w:val="22"/>
          <w:szCs w:val="22"/>
        </w:rPr>
      </w:pPr>
      <w:r w:rsidRPr="007A1698">
        <w:rPr>
          <w:sz w:val="22"/>
          <w:szCs w:val="22"/>
        </w:rPr>
        <w:t>In the rest of this leaflet, we will use the abbreviations when talking about these diseases.</w:t>
      </w:r>
    </w:p>
    <w:p w:rsidR="0080400D" w:rsidRPr="007A1698" w:rsidRDefault="0080400D" w:rsidP="007A1698">
      <w:pPr>
        <w:autoSpaceDE w:val="0"/>
        <w:autoSpaceDN w:val="0"/>
        <w:adjustRightInd w:val="0"/>
        <w:spacing w:after="0" w:line="240" w:lineRule="auto"/>
        <w:rPr>
          <w:rFonts w:ascii="Times New Roman" w:hAnsi="Times New Roman"/>
          <w:lang w:val="en-GB"/>
        </w:rPr>
      </w:pPr>
    </w:p>
    <w:p w:rsidR="00FD772E" w:rsidRPr="007A1698" w:rsidRDefault="00FD772E"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If you have any questions about how Imatinib Actavis works or why this medicine has been prescribed for you, ask your doctor.</w:t>
      </w:r>
    </w:p>
    <w:p w:rsidR="00FD772E" w:rsidRPr="007A1698" w:rsidRDefault="00FD772E" w:rsidP="007A1698">
      <w:pPr>
        <w:autoSpaceDE w:val="0"/>
        <w:autoSpaceDN w:val="0"/>
        <w:adjustRightInd w:val="0"/>
        <w:spacing w:after="0" w:line="240" w:lineRule="auto"/>
        <w:rPr>
          <w:rFonts w:ascii="Times New Roman" w:hAnsi="Times New Roman"/>
          <w:lang w:val="en-GB"/>
        </w:rPr>
      </w:pPr>
    </w:p>
    <w:p w:rsidR="00FD772E" w:rsidRPr="007A1698" w:rsidRDefault="00FD772E" w:rsidP="007A1698">
      <w:pPr>
        <w:autoSpaceDE w:val="0"/>
        <w:autoSpaceDN w:val="0"/>
        <w:adjustRightInd w:val="0"/>
        <w:spacing w:after="0" w:line="240" w:lineRule="auto"/>
        <w:rPr>
          <w:rFonts w:ascii="Times New Roman" w:hAnsi="Times New Roman"/>
          <w:lang w:val="en-GB"/>
        </w:rPr>
      </w:pPr>
    </w:p>
    <w:p w:rsidR="00FD772E" w:rsidRPr="007A1698" w:rsidRDefault="00FD772E" w:rsidP="007A1698">
      <w:pPr>
        <w:autoSpaceDE w:val="0"/>
        <w:autoSpaceDN w:val="0"/>
        <w:adjustRightInd w:val="0"/>
        <w:spacing w:after="0" w:line="240" w:lineRule="auto"/>
        <w:ind w:left="567" w:hanging="567"/>
        <w:rPr>
          <w:rFonts w:ascii="Times New Roman" w:hAnsi="Times New Roman"/>
          <w:b/>
          <w:bCs/>
          <w:lang w:val="en-GB"/>
        </w:rPr>
      </w:pPr>
      <w:r w:rsidRPr="007A1698">
        <w:rPr>
          <w:rFonts w:ascii="Times New Roman" w:hAnsi="Times New Roman"/>
          <w:b/>
          <w:bCs/>
          <w:lang w:val="en-GB"/>
        </w:rPr>
        <w:t>2.</w:t>
      </w:r>
      <w:r w:rsidRPr="007A1698">
        <w:rPr>
          <w:rFonts w:ascii="Times New Roman" w:hAnsi="Times New Roman"/>
          <w:b/>
          <w:bCs/>
          <w:lang w:val="en-GB"/>
        </w:rPr>
        <w:tab/>
        <w:t>What you need to know before you take Imatinib Actavis</w:t>
      </w:r>
    </w:p>
    <w:p w:rsidR="00FD772E" w:rsidRPr="007A1698" w:rsidRDefault="00FD772E" w:rsidP="00F07FE1">
      <w:pPr>
        <w:autoSpaceDE w:val="0"/>
        <w:autoSpaceDN w:val="0"/>
        <w:adjustRightInd w:val="0"/>
        <w:spacing w:after="0" w:line="240" w:lineRule="auto"/>
        <w:rPr>
          <w:rFonts w:ascii="Times New Roman" w:hAnsi="Times New Roman"/>
          <w:bCs/>
          <w:lang w:val="en-GB"/>
        </w:rPr>
      </w:pPr>
    </w:p>
    <w:p w:rsidR="00FD772E" w:rsidRPr="007A1698" w:rsidRDefault="00FD772E" w:rsidP="006F03EF">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Imatinib Actavis will only be prescribed to you by a doctor with experience in medicines to treat blood cancers</w:t>
      </w:r>
      <w:r w:rsidR="0080400D" w:rsidRPr="007A1698">
        <w:rPr>
          <w:rFonts w:ascii="Times New Roman" w:hAnsi="Times New Roman"/>
          <w:lang w:val="en-GB"/>
        </w:rPr>
        <w:t xml:space="preserve"> or solid tumours</w:t>
      </w:r>
      <w:r w:rsidRPr="007A1698">
        <w:rPr>
          <w:rFonts w:ascii="Times New Roman" w:hAnsi="Times New Roman"/>
          <w:lang w:val="en-GB"/>
        </w:rPr>
        <w:t>.</w:t>
      </w:r>
    </w:p>
    <w:p w:rsidR="00FD772E" w:rsidRPr="007A1698" w:rsidRDefault="00FD772E" w:rsidP="006F03EF">
      <w:pPr>
        <w:autoSpaceDE w:val="0"/>
        <w:autoSpaceDN w:val="0"/>
        <w:adjustRightInd w:val="0"/>
        <w:spacing w:after="0" w:line="240" w:lineRule="auto"/>
        <w:rPr>
          <w:rFonts w:ascii="Times New Roman" w:hAnsi="Times New Roman"/>
          <w:lang w:val="en-GB"/>
        </w:rPr>
      </w:pPr>
    </w:p>
    <w:p w:rsidR="00FD772E" w:rsidRPr="007A1698" w:rsidRDefault="00FD772E" w:rsidP="006F03EF">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Follow all your doctor’s instructions carefully, even if they differ from the general information contained in this leaflet.</w:t>
      </w:r>
    </w:p>
    <w:p w:rsidR="00FD772E" w:rsidRPr="007A1698" w:rsidRDefault="00FD772E" w:rsidP="006F03EF">
      <w:pPr>
        <w:autoSpaceDE w:val="0"/>
        <w:autoSpaceDN w:val="0"/>
        <w:adjustRightInd w:val="0"/>
        <w:spacing w:after="0" w:line="240" w:lineRule="auto"/>
        <w:rPr>
          <w:rFonts w:ascii="Times New Roman" w:hAnsi="Times New Roman"/>
          <w:lang w:val="en-GB"/>
        </w:rPr>
      </w:pPr>
    </w:p>
    <w:p w:rsidR="00FD772E" w:rsidRPr="007A1698" w:rsidRDefault="00FD772E" w:rsidP="006F03EF">
      <w:pPr>
        <w:autoSpaceDE w:val="0"/>
        <w:autoSpaceDN w:val="0"/>
        <w:adjustRightInd w:val="0"/>
        <w:spacing w:after="0" w:line="240" w:lineRule="auto"/>
        <w:rPr>
          <w:rFonts w:ascii="Times New Roman" w:hAnsi="Times New Roman"/>
          <w:b/>
          <w:bCs/>
          <w:lang w:val="en-GB"/>
        </w:rPr>
      </w:pPr>
      <w:r w:rsidRPr="007A1698">
        <w:rPr>
          <w:rFonts w:ascii="Times New Roman" w:hAnsi="Times New Roman"/>
          <w:b/>
          <w:bCs/>
          <w:lang w:val="en-GB"/>
        </w:rPr>
        <w:t>Do not take Imatinib Actavis</w:t>
      </w:r>
    </w:p>
    <w:p w:rsidR="00FD772E" w:rsidRPr="007A1698" w:rsidRDefault="00FD772E" w:rsidP="006F03EF">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if you are allergic to imatinib, soya, peanut or any of the other ingredients of this medicine (listed in section 6).</w:t>
      </w:r>
    </w:p>
    <w:p w:rsidR="00FD772E" w:rsidRPr="007A1698" w:rsidRDefault="00FD772E" w:rsidP="00AF48FD">
      <w:pPr>
        <w:autoSpaceDE w:val="0"/>
        <w:autoSpaceDN w:val="0"/>
        <w:adjustRightInd w:val="0"/>
        <w:spacing w:after="0" w:line="240" w:lineRule="auto"/>
        <w:ind w:left="567" w:hanging="567"/>
        <w:rPr>
          <w:rFonts w:ascii="Times New Roman" w:hAnsi="Times New Roman"/>
          <w:lang w:val="en-GB"/>
        </w:rPr>
      </w:pPr>
    </w:p>
    <w:p w:rsidR="00FD772E" w:rsidRPr="007A1698" w:rsidRDefault="00FD772E" w:rsidP="00AF48FD">
      <w:pPr>
        <w:autoSpaceDE w:val="0"/>
        <w:autoSpaceDN w:val="0"/>
        <w:adjustRightInd w:val="0"/>
        <w:spacing w:after="0" w:line="240" w:lineRule="auto"/>
        <w:rPr>
          <w:rFonts w:ascii="Times New Roman" w:hAnsi="Times New Roman"/>
          <w:b/>
          <w:bCs/>
          <w:lang w:val="en-GB"/>
        </w:rPr>
      </w:pPr>
      <w:r w:rsidRPr="007A1698">
        <w:rPr>
          <w:rFonts w:ascii="Times New Roman" w:hAnsi="Times New Roman"/>
          <w:lang w:val="en-GB"/>
        </w:rPr>
        <w:t xml:space="preserve">If this applies to you, </w:t>
      </w:r>
      <w:r w:rsidRPr="007A1698">
        <w:rPr>
          <w:rFonts w:ascii="Times New Roman" w:hAnsi="Times New Roman"/>
          <w:b/>
          <w:bCs/>
          <w:lang w:val="en-GB"/>
        </w:rPr>
        <w:t>tell your doctor without taking Imatinib Actavis.</w:t>
      </w:r>
    </w:p>
    <w:p w:rsidR="00FD772E" w:rsidRPr="007A1698" w:rsidRDefault="00FD772E" w:rsidP="004526DA">
      <w:pPr>
        <w:autoSpaceDE w:val="0"/>
        <w:autoSpaceDN w:val="0"/>
        <w:adjustRightInd w:val="0"/>
        <w:spacing w:after="0" w:line="240" w:lineRule="auto"/>
        <w:rPr>
          <w:rFonts w:ascii="Times New Roman" w:hAnsi="Times New Roman"/>
          <w:bCs/>
          <w:lang w:val="en-GB"/>
        </w:rPr>
      </w:pPr>
    </w:p>
    <w:p w:rsidR="00FD772E" w:rsidRPr="007A1698" w:rsidRDefault="00FD772E"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If you think you may be allergic but are not sure, ask your doctor for advice.</w:t>
      </w:r>
    </w:p>
    <w:p w:rsidR="00FD772E" w:rsidRPr="007A1698" w:rsidRDefault="00FD772E" w:rsidP="007A1698">
      <w:pPr>
        <w:autoSpaceDE w:val="0"/>
        <w:autoSpaceDN w:val="0"/>
        <w:adjustRightInd w:val="0"/>
        <w:spacing w:after="0" w:line="240" w:lineRule="auto"/>
        <w:rPr>
          <w:rFonts w:ascii="Times New Roman" w:hAnsi="Times New Roman"/>
          <w:lang w:val="en-GB"/>
        </w:rPr>
      </w:pPr>
    </w:p>
    <w:p w:rsidR="00FD772E" w:rsidRPr="007A1698" w:rsidRDefault="00FD772E" w:rsidP="007A1698">
      <w:pPr>
        <w:autoSpaceDE w:val="0"/>
        <w:autoSpaceDN w:val="0"/>
        <w:adjustRightInd w:val="0"/>
        <w:spacing w:after="0" w:line="240" w:lineRule="auto"/>
        <w:rPr>
          <w:rFonts w:ascii="Times New Roman" w:hAnsi="Times New Roman"/>
          <w:b/>
          <w:bCs/>
          <w:lang w:val="en-GB"/>
        </w:rPr>
      </w:pPr>
      <w:r w:rsidRPr="007A1698">
        <w:rPr>
          <w:rFonts w:ascii="Times New Roman" w:hAnsi="Times New Roman"/>
          <w:b/>
          <w:bCs/>
          <w:lang w:val="en-GB"/>
        </w:rPr>
        <w:t>Warnings and precautions</w:t>
      </w:r>
    </w:p>
    <w:p w:rsidR="00FD772E" w:rsidRPr="007A1698" w:rsidRDefault="00FD772E"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Talk to your doctor before taking Imatinib Actavis:</w:t>
      </w:r>
    </w:p>
    <w:p w:rsidR="00FD772E" w:rsidRPr="007A1698" w:rsidRDefault="00FD772E"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if you have or have ever had a liver, kidney or heart problem.</w:t>
      </w:r>
    </w:p>
    <w:p w:rsidR="00FD772E" w:rsidRPr="007A1698" w:rsidRDefault="00FD772E"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if you are taking the medicine levothyroxine because your thyroid has been removed.</w:t>
      </w:r>
    </w:p>
    <w:p w:rsidR="00CD2CC7" w:rsidRDefault="00CD2CC7" w:rsidP="00CD2CC7">
      <w:pPr>
        <w:autoSpaceDE w:val="0"/>
        <w:autoSpaceDN w:val="0"/>
        <w:adjustRightInd w:val="0"/>
        <w:spacing w:after="0" w:line="240" w:lineRule="auto"/>
        <w:ind w:left="567" w:hanging="567"/>
        <w:rPr>
          <w:rFonts w:ascii="Times New Roman" w:hAnsi="Times New Roman"/>
        </w:rPr>
      </w:pPr>
      <w:r>
        <w:rPr>
          <w:rFonts w:ascii="Times New Roman" w:hAnsi="Times New Roman"/>
        </w:rPr>
        <w:t>-</w:t>
      </w:r>
      <w:r>
        <w:rPr>
          <w:rFonts w:ascii="Times New Roman" w:hAnsi="Times New Roman"/>
        </w:rPr>
        <w:tab/>
      </w:r>
      <w:r w:rsidRPr="00273FF0">
        <w:rPr>
          <w:rFonts w:ascii="Times New Roman" w:hAnsi="Times New Roman"/>
        </w:rPr>
        <w:t xml:space="preserve">if you have ever had or might now have a hepatitis B infection. This is because </w:t>
      </w:r>
      <w:r>
        <w:rPr>
          <w:rFonts w:ascii="Times New Roman" w:hAnsi="Times New Roman"/>
        </w:rPr>
        <w:t xml:space="preserve">Imatinib Actavis </w:t>
      </w:r>
      <w:r w:rsidRPr="003733CC">
        <w:rPr>
          <w:rFonts w:ascii="Times New Roman" w:hAnsi="Times New Roman"/>
        </w:rPr>
        <w:t>could cause hepatitis B to become active again, which can be fatal in some cases. Patients will be carefully checked by their doctor for signs of this infection before treatment is started.</w:t>
      </w:r>
    </w:p>
    <w:p w:rsidR="00593776" w:rsidRPr="007A1698" w:rsidRDefault="00593776" w:rsidP="00CD2CC7">
      <w:pPr>
        <w:autoSpaceDE w:val="0"/>
        <w:autoSpaceDN w:val="0"/>
        <w:adjustRightInd w:val="0"/>
        <w:spacing w:after="0" w:line="240" w:lineRule="auto"/>
        <w:ind w:left="567" w:hanging="567"/>
        <w:rPr>
          <w:rFonts w:ascii="Times New Roman" w:hAnsi="Times New Roman"/>
          <w:lang w:val="en-GB"/>
        </w:rPr>
      </w:pPr>
      <w:r>
        <w:rPr>
          <w:rFonts w:ascii="Times New Roman" w:hAnsi="Times New Roman"/>
        </w:rPr>
        <w:t>-</w:t>
      </w:r>
      <w:r>
        <w:rPr>
          <w:rFonts w:ascii="Times New Roman" w:hAnsi="Times New Roman"/>
        </w:rPr>
        <w:tab/>
      </w:r>
      <w:r w:rsidRPr="00A12A0D">
        <w:rPr>
          <w:rFonts w:ascii="Times New Roman" w:hAnsi="Times New Roman"/>
        </w:rPr>
        <w:t xml:space="preserve">if you experience bruising, bleeding, fever, fatigue and confusion when taking </w:t>
      </w:r>
      <w:r w:rsidRPr="0029201C">
        <w:rPr>
          <w:rFonts w:ascii="Times New Roman" w:hAnsi="Times New Roman"/>
          <w:lang w:val="en-GB"/>
        </w:rPr>
        <w:t>Imatinib Actavis</w:t>
      </w:r>
      <w:r w:rsidRPr="00A12A0D">
        <w:rPr>
          <w:rFonts w:ascii="Times New Roman" w:hAnsi="Times New Roman"/>
        </w:rPr>
        <w:t>, contact your doctor. This may be a sign of damage to blood vessels known as thrombotic microangiopathy (TMA).</w:t>
      </w:r>
    </w:p>
    <w:p w:rsidR="00FD772E" w:rsidRPr="007A1698" w:rsidRDefault="00FD772E" w:rsidP="007A1698">
      <w:pPr>
        <w:autoSpaceDE w:val="0"/>
        <w:autoSpaceDN w:val="0"/>
        <w:adjustRightInd w:val="0"/>
        <w:spacing w:after="0" w:line="240" w:lineRule="auto"/>
        <w:rPr>
          <w:rFonts w:ascii="Times New Roman" w:hAnsi="Times New Roman"/>
          <w:b/>
          <w:bCs/>
          <w:lang w:val="en-GB"/>
        </w:rPr>
      </w:pPr>
      <w:r w:rsidRPr="007A1698">
        <w:rPr>
          <w:rFonts w:ascii="Times New Roman" w:hAnsi="Times New Roman"/>
          <w:lang w:val="en-GB"/>
        </w:rPr>
        <w:t xml:space="preserve">If any of these apply to you, </w:t>
      </w:r>
      <w:r w:rsidRPr="007A1698">
        <w:rPr>
          <w:rFonts w:ascii="Times New Roman" w:hAnsi="Times New Roman"/>
          <w:b/>
          <w:bCs/>
          <w:lang w:val="en-GB"/>
        </w:rPr>
        <w:t>tell your doctor before taking Imatinib Actavis.</w:t>
      </w:r>
    </w:p>
    <w:p w:rsidR="00347ADD" w:rsidRDefault="00347ADD" w:rsidP="00347ADD">
      <w:pPr>
        <w:pStyle w:val="Text"/>
        <w:widowControl w:val="0"/>
        <w:spacing w:before="0"/>
        <w:jc w:val="left"/>
        <w:rPr>
          <w:color w:val="000000"/>
          <w:sz w:val="22"/>
          <w:szCs w:val="22"/>
          <w:lang w:val="en-GB"/>
        </w:rPr>
      </w:pPr>
    </w:p>
    <w:p w:rsidR="00347ADD" w:rsidRPr="00885F0C" w:rsidRDefault="00347ADD" w:rsidP="00347ADD">
      <w:pPr>
        <w:pStyle w:val="Text"/>
        <w:widowControl w:val="0"/>
        <w:spacing w:before="0"/>
        <w:jc w:val="left"/>
        <w:rPr>
          <w:color w:val="000000"/>
          <w:sz w:val="22"/>
          <w:szCs w:val="22"/>
          <w:lang w:val="en-GB"/>
        </w:rPr>
      </w:pPr>
      <w:r w:rsidRPr="00885F0C">
        <w:rPr>
          <w:color w:val="000000"/>
          <w:sz w:val="22"/>
          <w:szCs w:val="22"/>
          <w:lang w:val="en-GB"/>
        </w:rPr>
        <w:t xml:space="preserve">You may become more sensitive to the sun while taking </w:t>
      </w:r>
      <w:r w:rsidRPr="00885F0C">
        <w:rPr>
          <w:sz w:val="22"/>
          <w:szCs w:val="22"/>
          <w:lang w:val="en-GB"/>
        </w:rPr>
        <w:t>Imatinib Actavis</w:t>
      </w:r>
      <w:r w:rsidRPr="00885F0C">
        <w:rPr>
          <w:color w:val="000000"/>
          <w:sz w:val="22"/>
          <w:szCs w:val="22"/>
          <w:lang w:val="en-GB"/>
        </w:rPr>
        <w:t>. It is important to cover sun-exposed areas of skin and use sunscreen with high sun protection factor (SPF). These precautions are also applicable to children.</w:t>
      </w:r>
    </w:p>
    <w:p w:rsidR="00FD772E" w:rsidRPr="007A1698" w:rsidRDefault="00FD772E" w:rsidP="007A1698">
      <w:pPr>
        <w:autoSpaceDE w:val="0"/>
        <w:autoSpaceDN w:val="0"/>
        <w:adjustRightInd w:val="0"/>
        <w:spacing w:after="0" w:line="240" w:lineRule="auto"/>
        <w:rPr>
          <w:rFonts w:ascii="Times New Roman" w:hAnsi="Times New Roman"/>
          <w:bCs/>
          <w:lang w:val="en-GB"/>
        </w:rPr>
      </w:pPr>
    </w:p>
    <w:p w:rsidR="00FD772E" w:rsidRPr="007A1698" w:rsidRDefault="00FD772E"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b/>
          <w:bCs/>
          <w:lang w:val="en-GB"/>
        </w:rPr>
        <w:t xml:space="preserve">During treatment with Imatinib Actavis, tell your doctor straight away </w:t>
      </w:r>
      <w:r w:rsidRPr="007A1698">
        <w:rPr>
          <w:rFonts w:ascii="Times New Roman" w:hAnsi="Times New Roman"/>
          <w:lang w:val="en-GB"/>
        </w:rPr>
        <w:t>if you put on weight very quickly. Imatinib Actavis may cause your body to retain water (severe fluid retention).</w:t>
      </w:r>
    </w:p>
    <w:p w:rsidR="00FD772E" w:rsidRPr="007A1698" w:rsidRDefault="00FD772E" w:rsidP="007A1698">
      <w:pPr>
        <w:autoSpaceDE w:val="0"/>
        <w:autoSpaceDN w:val="0"/>
        <w:adjustRightInd w:val="0"/>
        <w:spacing w:after="0" w:line="240" w:lineRule="auto"/>
        <w:rPr>
          <w:rFonts w:ascii="Times New Roman" w:hAnsi="Times New Roman"/>
          <w:lang w:val="en-GB"/>
        </w:rPr>
      </w:pPr>
    </w:p>
    <w:p w:rsidR="00FD772E" w:rsidRPr="007A1698" w:rsidRDefault="00FD772E"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While you are taking Imatinib Actavis, your doctor will regularly check whether the medicine is working. You will also have blood tests and be weighed regularly.</w:t>
      </w:r>
    </w:p>
    <w:p w:rsidR="00FD772E" w:rsidRPr="007A1698" w:rsidRDefault="00FD772E" w:rsidP="007A1698">
      <w:pPr>
        <w:autoSpaceDE w:val="0"/>
        <w:autoSpaceDN w:val="0"/>
        <w:adjustRightInd w:val="0"/>
        <w:spacing w:after="0" w:line="240" w:lineRule="auto"/>
        <w:rPr>
          <w:rFonts w:ascii="Times New Roman" w:hAnsi="Times New Roman"/>
          <w:lang w:val="en-GB"/>
        </w:rPr>
      </w:pPr>
    </w:p>
    <w:p w:rsidR="00FD772E" w:rsidRPr="007A1698" w:rsidRDefault="00FD772E" w:rsidP="007A1698">
      <w:pPr>
        <w:autoSpaceDE w:val="0"/>
        <w:autoSpaceDN w:val="0"/>
        <w:adjustRightInd w:val="0"/>
        <w:spacing w:after="0" w:line="240" w:lineRule="auto"/>
        <w:rPr>
          <w:rFonts w:ascii="Times New Roman" w:eastAsia="Times New Roman" w:hAnsi="Times New Roman"/>
          <w:b/>
          <w:bCs/>
          <w:lang w:val="en-GB"/>
        </w:rPr>
      </w:pPr>
      <w:r w:rsidRPr="007A1698">
        <w:rPr>
          <w:rFonts w:ascii="Times New Roman" w:eastAsia="Times New Roman" w:hAnsi="Times New Roman"/>
          <w:b/>
          <w:bCs/>
          <w:lang w:val="en-GB"/>
        </w:rPr>
        <w:t>Children and adolescents</w:t>
      </w:r>
    </w:p>
    <w:p w:rsidR="00FD772E" w:rsidRPr="007A1698" w:rsidRDefault="00FD772E"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Imatinib Actavis is also a treatment for children with CML. There is no experience in children with CML below 2</w:t>
      </w:r>
      <w:r w:rsidR="00875378" w:rsidRPr="007A1698">
        <w:rPr>
          <w:rFonts w:ascii="Times New Roman" w:hAnsi="Times New Roman"/>
          <w:lang w:val="en-GB"/>
        </w:rPr>
        <w:t> </w:t>
      </w:r>
      <w:r w:rsidRPr="007A1698">
        <w:rPr>
          <w:rFonts w:ascii="Times New Roman" w:hAnsi="Times New Roman"/>
          <w:lang w:val="en-GB"/>
        </w:rPr>
        <w:t xml:space="preserve">years of age. </w:t>
      </w:r>
      <w:r w:rsidR="00C5096F" w:rsidRPr="007A1698">
        <w:rPr>
          <w:rFonts w:ascii="Times New Roman" w:hAnsi="Times New Roman"/>
        </w:rPr>
        <w:t>There is limited experience in children</w:t>
      </w:r>
      <w:r w:rsidR="007F39E1" w:rsidRPr="007A1698">
        <w:rPr>
          <w:rFonts w:ascii="Times New Roman" w:hAnsi="Times New Roman"/>
        </w:rPr>
        <w:t xml:space="preserve"> </w:t>
      </w:r>
      <w:r w:rsidR="00C5096F" w:rsidRPr="007A1698">
        <w:rPr>
          <w:rFonts w:ascii="Times New Roman" w:hAnsi="Times New Roman"/>
        </w:rPr>
        <w:t>with Ph-positive ALL and very limited experience in children</w:t>
      </w:r>
      <w:r w:rsidR="007F39E1" w:rsidRPr="007A1698">
        <w:rPr>
          <w:rFonts w:ascii="Times New Roman" w:hAnsi="Times New Roman"/>
        </w:rPr>
        <w:t xml:space="preserve"> </w:t>
      </w:r>
      <w:r w:rsidR="00C5096F" w:rsidRPr="007A1698">
        <w:rPr>
          <w:rFonts w:ascii="Times New Roman" w:hAnsi="Times New Roman"/>
        </w:rPr>
        <w:t>with MDS/MPD, DFSP and HES/CEL.</w:t>
      </w:r>
    </w:p>
    <w:p w:rsidR="00FD772E" w:rsidRPr="007A1698" w:rsidRDefault="00FD772E" w:rsidP="007A1698">
      <w:pPr>
        <w:autoSpaceDE w:val="0"/>
        <w:autoSpaceDN w:val="0"/>
        <w:adjustRightInd w:val="0"/>
        <w:spacing w:after="0" w:line="240" w:lineRule="auto"/>
        <w:rPr>
          <w:rFonts w:ascii="Times New Roman" w:hAnsi="Times New Roman"/>
          <w:lang w:val="en-GB"/>
        </w:rPr>
      </w:pPr>
    </w:p>
    <w:p w:rsidR="00FD772E" w:rsidRPr="00F07FE1" w:rsidRDefault="00FD772E"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Som</w:t>
      </w:r>
      <w:r w:rsidRPr="00F07FE1">
        <w:rPr>
          <w:rFonts w:ascii="Times New Roman" w:hAnsi="Times New Roman"/>
          <w:lang w:val="en-GB"/>
        </w:rPr>
        <w:t>e ch</w:t>
      </w:r>
      <w:r w:rsidRPr="007A1698">
        <w:rPr>
          <w:rFonts w:ascii="Times New Roman" w:hAnsi="Times New Roman"/>
          <w:lang w:val="en-GB"/>
        </w:rPr>
        <w:t>il</w:t>
      </w:r>
      <w:r w:rsidRPr="00F07FE1">
        <w:rPr>
          <w:rFonts w:ascii="Times New Roman" w:hAnsi="Times New Roman"/>
          <w:lang w:val="en-GB"/>
        </w:rPr>
        <w:t>d</w:t>
      </w:r>
      <w:r w:rsidRPr="007A1698">
        <w:rPr>
          <w:rFonts w:ascii="Times New Roman" w:hAnsi="Times New Roman"/>
          <w:lang w:val="en-GB"/>
        </w:rPr>
        <w:t>r</w:t>
      </w:r>
      <w:r w:rsidRPr="00F07FE1">
        <w:rPr>
          <w:rFonts w:ascii="Times New Roman" w:hAnsi="Times New Roman"/>
          <w:lang w:val="en-GB"/>
        </w:rPr>
        <w:t>en and ado</w:t>
      </w:r>
      <w:r w:rsidRPr="007A1698">
        <w:rPr>
          <w:rFonts w:ascii="Times New Roman" w:hAnsi="Times New Roman"/>
          <w:lang w:val="en-GB"/>
        </w:rPr>
        <w:t>l</w:t>
      </w:r>
      <w:r w:rsidRPr="00F07FE1">
        <w:rPr>
          <w:rFonts w:ascii="Times New Roman" w:hAnsi="Times New Roman"/>
          <w:lang w:val="en-GB"/>
        </w:rPr>
        <w:t>e</w:t>
      </w:r>
      <w:r w:rsidRPr="007A1698">
        <w:rPr>
          <w:rFonts w:ascii="Times New Roman" w:hAnsi="Times New Roman"/>
          <w:lang w:val="en-GB"/>
        </w:rPr>
        <w:t>s</w:t>
      </w:r>
      <w:r w:rsidRPr="00F07FE1">
        <w:rPr>
          <w:rFonts w:ascii="Times New Roman" w:hAnsi="Times New Roman"/>
          <w:lang w:val="en-GB"/>
        </w:rPr>
        <w:t>c</w:t>
      </w:r>
      <w:r w:rsidRPr="007A1698">
        <w:rPr>
          <w:rFonts w:ascii="Times New Roman" w:hAnsi="Times New Roman"/>
          <w:lang w:val="en-GB"/>
        </w:rPr>
        <w:t>e</w:t>
      </w:r>
      <w:r w:rsidRPr="00F07FE1">
        <w:rPr>
          <w:rFonts w:ascii="Times New Roman" w:hAnsi="Times New Roman"/>
          <w:lang w:val="en-GB"/>
        </w:rPr>
        <w:t>n</w:t>
      </w:r>
      <w:r w:rsidRPr="007A1698">
        <w:rPr>
          <w:rFonts w:ascii="Times New Roman" w:hAnsi="Times New Roman"/>
          <w:lang w:val="en-GB"/>
        </w:rPr>
        <w:t>t</w:t>
      </w:r>
      <w:r w:rsidRPr="00F07FE1">
        <w:rPr>
          <w:rFonts w:ascii="Times New Roman" w:hAnsi="Times New Roman"/>
          <w:lang w:val="en-GB"/>
        </w:rPr>
        <w:t xml:space="preserve">s </w:t>
      </w:r>
      <w:r w:rsidRPr="007A1698">
        <w:rPr>
          <w:rFonts w:ascii="Times New Roman" w:hAnsi="Times New Roman"/>
          <w:lang w:val="en-GB"/>
        </w:rPr>
        <w:t>t</w:t>
      </w:r>
      <w:r w:rsidRPr="00F07FE1">
        <w:rPr>
          <w:rFonts w:ascii="Times New Roman" w:hAnsi="Times New Roman"/>
          <w:lang w:val="en-GB"/>
        </w:rPr>
        <w:t>a</w:t>
      </w:r>
      <w:r w:rsidRPr="007A1698">
        <w:rPr>
          <w:rFonts w:ascii="Times New Roman" w:hAnsi="Times New Roman"/>
          <w:lang w:val="en-GB"/>
        </w:rPr>
        <w:t>ki</w:t>
      </w:r>
      <w:r w:rsidRPr="00F07FE1">
        <w:rPr>
          <w:rFonts w:ascii="Times New Roman" w:hAnsi="Times New Roman"/>
          <w:lang w:val="en-GB"/>
        </w:rPr>
        <w:t>ng</w:t>
      </w:r>
      <w:r w:rsidRPr="007A1698">
        <w:rPr>
          <w:rFonts w:ascii="Times New Roman" w:hAnsi="Times New Roman"/>
          <w:lang w:val="en-GB"/>
        </w:rPr>
        <w:t xml:space="preserve"> Imatinib Actavis m</w:t>
      </w:r>
      <w:r w:rsidRPr="00F07FE1">
        <w:rPr>
          <w:rFonts w:ascii="Times New Roman" w:hAnsi="Times New Roman"/>
          <w:lang w:val="en-GB"/>
        </w:rPr>
        <w:t>ay</w:t>
      </w:r>
      <w:r w:rsidRPr="007A1698">
        <w:rPr>
          <w:rFonts w:ascii="Times New Roman" w:hAnsi="Times New Roman"/>
          <w:lang w:val="en-GB"/>
        </w:rPr>
        <w:t xml:space="preserve"> </w:t>
      </w:r>
      <w:r w:rsidRPr="00F07FE1">
        <w:rPr>
          <w:rFonts w:ascii="Times New Roman" w:hAnsi="Times New Roman"/>
          <w:lang w:val="en-GB"/>
        </w:rPr>
        <w:t>ha</w:t>
      </w:r>
      <w:r w:rsidRPr="007A1698">
        <w:rPr>
          <w:rFonts w:ascii="Times New Roman" w:hAnsi="Times New Roman"/>
          <w:lang w:val="en-GB"/>
        </w:rPr>
        <w:t>v</w:t>
      </w:r>
      <w:r w:rsidRPr="00F07FE1">
        <w:rPr>
          <w:rFonts w:ascii="Times New Roman" w:hAnsi="Times New Roman"/>
          <w:lang w:val="en-GB"/>
        </w:rPr>
        <w:t xml:space="preserve">e </w:t>
      </w:r>
      <w:r w:rsidRPr="007A1698">
        <w:rPr>
          <w:rFonts w:ascii="Times New Roman" w:hAnsi="Times New Roman"/>
          <w:lang w:val="en-GB"/>
        </w:rPr>
        <w:t>sl</w:t>
      </w:r>
      <w:r w:rsidRPr="00F07FE1">
        <w:rPr>
          <w:rFonts w:ascii="Times New Roman" w:hAnsi="Times New Roman"/>
          <w:lang w:val="en-GB"/>
        </w:rPr>
        <w:t>o</w:t>
      </w:r>
      <w:r w:rsidRPr="007A1698">
        <w:rPr>
          <w:rFonts w:ascii="Times New Roman" w:hAnsi="Times New Roman"/>
          <w:lang w:val="en-GB"/>
        </w:rPr>
        <w:t>w</w:t>
      </w:r>
      <w:r w:rsidRPr="00F07FE1">
        <w:rPr>
          <w:rFonts w:ascii="Times New Roman" w:hAnsi="Times New Roman"/>
          <w:lang w:val="en-GB"/>
        </w:rPr>
        <w:t>er</w:t>
      </w:r>
      <w:r w:rsidRPr="007A1698">
        <w:rPr>
          <w:rFonts w:ascii="Times New Roman" w:hAnsi="Times New Roman"/>
          <w:lang w:val="en-GB"/>
        </w:rPr>
        <w:t xml:space="preserve"> t</w:t>
      </w:r>
      <w:r w:rsidRPr="00F07FE1">
        <w:rPr>
          <w:rFonts w:ascii="Times New Roman" w:hAnsi="Times New Roman"/>
          <w:lang w:val="en-GB"/>
        </w:rPr>
        <w:t>han no</w:t>
      </w:r>
      <w:r w:rsidRPr="007A1698">
        <w:rPr>
          <w:rFonts w:ascii="Times New Roman" w:hAnsi="Times New Roman"/>
          <w:lang w:val="en-GB"/>
        </w:rPr>
        <w:t>rm</w:t>
      </w:r>
      <w:r w:rsidRPr="00F07FE1">
        <w:rPr>
          <w:rFonts w:ascii="Times New Roman" w:hAnsi="Times New Roman"/>
          <w:lang w:val="en-GB"/>
        </w:rPr>
        <w:t>al</w:t>
      </w:r>
      <w:r w:rsidRPr="007A1698">
        <w:rPr>
          <w:rFonts w:ascii="Times New Roman" w:hAnsi="Times New Roman"/>
          <w:lang w:val="en-GB"/>
        </w:rPr>
        <w:t xml:space="preserve"> gr</w:t>
      </w:r>
      <w:r w:rsidRPr="00F07FE1">
        <w:rPr>
          <w:rFonts w:ascii="Times New Roman" w:hAnsi="Times New Roman"/>
          <w:lang w:val="en-GB"/>
        </w:rPr>
        <w:t>o</w:t>
      </w:r>
      <w:r w:rsidRPr="007A1698">
        <w:rPr>
          <w:rFonts w:ascii="Times New Roman" w:hAnsi="Times New Roman"/>
          <w:lang w:val="en-GB"/>
        </w:rPr>
        <w:t>wt</w:t>
      </w:r>
      <w:r w:rsidRPr="00F07FE1">
        <w:rPr>
          <w:rFonts w:ascii="Times New Roman" w:hAnsi="Times New Roman"/>
          <w:lang w:val="en-GB"/>
        </w:rPr>
        <w:t xml:space="preserve">h. </w:t>
      </w:r>
      <w:r w:rsidRPr="007A1698">
        <w:rPr>
          <w:rFonts w:ascii="Times New Roman" w:hAnsi="Times New Roman"/>
          <w:lang w:val="en-GB"/>
        </w:rPr>
        <w:t>T</w:t>
      </w:r>
      <w:r w:rsidRPr="00F07FE1">
        <w:rPr>
          <w:rFonts w:ascii="Times New Roman" w:hAnsi="Times New Roman"/>
          <w:lang w:val="en-GB"/>
        </w:rPr>
        <w:t>he doc</w:t>
      </w:r>
      <w:r w:rsidRPr="007A1698">
        <w:rPr>
          <w:rFonts w:ascii="Times New Roman" w:hAnsi="Times New Roman"/>
          <w:lang w:val="en-GB"/>
        </w:rPr>
        <w:t>t</w:t>
      </w:r>
      <w:r w:rsidRPr="00F07FE1">
        <w:rPr>
          <w:rFonts w:ascii="Times New Roman" w:hAnsi="Times New Roman"/>
          <w:lang w:val="en-GB"/>
        </w:rPr>
        <w:t>or</w:t>
      </w:r>
      <w:r w:rsidRPr="007A1698">
        <w:rPr>
          <w:rFonts w:ascii="Times New Roman" w:hAnsi="Times New Roman"/>
          <w:lang w:val="en-GB"/>
        </w:rPr>
        <w:t xml:space="preserve"> wil</w:t>
      </w:r>
      <w:r w:rsidRPr="00F07FE1">
        <w:rPr>
          <w:rFonts w:ascii="Times New Roman" w:hAnsi="Times New Roman"/>
          <w:lang w:val="en-GB"/>
        </w:rPr>
        <w:t xml:space="preserve">l </w:t>
      </w:r>
      <w:r w:rsidRPr="007A1698">
        <w:rPr>
          <w:rFonts w:ascii="Times New Roman" w:hAnsi="Times New Roman"/>
          <w:lang w:val="en-GB"/>
        </w:rPr>
        <w:t>m</w:t>
      </w:r>
      <w:r w:rsidRPr="00F07FE1">
        <w:rPr>
          <w:rFonts w:ascii="Times New Roman" w:hAnsi="Times New Roman"/>
          <w:lang w:val="en-GB"/>
        </w:rPr>
        <w:t>on</w:t>
      </w:r>
      <w:r w:rsidRPr="007A1698">
        <w:rPr>
          <w:rFonts w:ascii="Times New Roman" w:hAnsi="Times New Roman"/>
          <w:lang w:val="en-GB"/>
        </w:rPr>
        <w:t>it</w:t>
      </w:r>
      <w:r w:rsidRPr="00F07FE1">
        <w:rPr>
          <w:rFonts w:ascii="Times New Roman" w:hAnsi="Times New Roman"/>
          <w:lang w:val="en-GB"/>
        </w:rPr>
        <w:t>or</w:t>
      </w:r>
      <w:r w:rsidRPr="007A1698">
        <w:rPr>
          <w:rFonts w:ascii="Times New Roman" w:hAnsi="Times New Roman"/>
          <w:lang w:val="en-GB"/>
        </w:rPr>
        <w:t xml:space="preserve"> t</w:t>
      </w:r>
      <w:r w:rsidRPr="00F07FE1">
        <w:rPr>
          <w:rFonts w:ascii="Times New Roman" w:hAnsi="Times New Roman"/>
          <w:lang w:val="en-GB"/>
        </w:rPr>
        <w:t xml:space="preserve">he </w:t>
      </w:r>
      <w:r w:rsidRPr="007A1698">
        <w:rPr>
          <w:rFonts w:ascii="Times New Roman" w:hAnsi="Times New Roman"/>
          <w:lang w:val="en-GB"/>
        </w:rPr>
        <w:t>gr</w:t>
      </w:r>
      <w:r w:rsidRPr="00F07FE1">
        <w:rPr>
          <w:rFonts w:ascii="Times New Roman" w:hAnsi="Times New Roman"/>
          <w:lang w:val="en-GB"/>
        </w:rPr>
        <w:t>o</w:t>
      </w:r>
      <w:r w:rsidRPr="007A1698">
        <w:rPr>
          <w:rFonts w:ascii="Times New Roman" w:hAnsi="Times New Roman"/>
          <w:lang w:val="en-GB"/>
        </w:rPr>
        <w:t>wt</w:t>
      </w:r>
      <w:r w:rsidRPr="00F07FE1">
        <w:rPr>
          <w:rFonts w:ascii="Times New Roman" w:hAnsi="Times New Roman"/>
          <w:lang w:val="en-GB"/>
        </w:rPr>
        <w:t>h at</w:t>
      </w:r>
      <w:r w:rsidRPr="007A1698">
        <w:rPr>
          <w:rFonts w:ascii="Times New Roman" w:hAnsi="Times New Roman"/>
          <w:lang w:val="en-GB"/>
        </w:rPr>
        <w:t xml:space="preserve"> r</w:t>
      </w:r>
      <w:r w:rsidRPr="00F07FE1">
        <w:rPr>
          <w:rFonts w:ascii="Times New Roman" w:hAnsi="Times New Roman"/>
          <w:lang w:val="en-GB"/>
        </w:rPr>
        <w:t>e</w:t>
      </w:r>
      <w:r w:rsidRPr="007A1698">
        <w:rPr>
          <w:rFonts w:ascii="Times New Roman" w:hAnsi="Times New Roman"/>
          <w:lang w:val="en-GB"/>
        </w:rPr>
        <w:t>g</w:t>
      </w:r>
      <w:r w:rsidRPr="00F07FE1">
        <w:rPr>
          <w:rFonts w:ascii="Times New Roman" w:hAnsi="Times New Roman"/>
          <w:lang w:val="en-GB"/>
        </w:rPr>
        <w:t>u</w:t>
      </w:r>
      <w:r w:rsidRPr="007A1698">
        <w:rPr>
          <w:rFonts w:ascii="Times New Roman" w:hAnsi="Times New Roman"/>
          <w:lang w:val="en-GB"/>
        </w:rPr>
        <w:t>l</w:t>
      </w:r>
      <w:r w:rsidRPr="00F07FE1">
        <w:rPr>
          <w:rFonts w:ascii="Times New Roman" w:hAnsi="Times New Roman"/>
          <w:lang w:val="en-GB"/>
        </w:rPr>
        <w:t>ar</w:t>
      </w:r>
      <w:r w:rsidRPr="007A1698">
        <w:rPr>
          <w:rFonts w:ascii="Times New Roman" w:hAnsi="Times New Roman"/>
          <w:lang w:val="en-GB"/>
        </w:rPr>
        <w:t xml:space="preserve"> vi</w:t>
      </w:r>
      <w:r w:rsidRPr="00F07FE1">
        <w:rPr>
          <w:rFonts w:ascii="Times New Roman" w:hAnsi="Times New Roman"/>
          <w:lang w:val="en-GB"/>
        </w:rPr>
        <w:t>s</w:t>
      </w:r>
      <w:r w:rsidRPr="007A1698">
        <w:rPr>
          <w:rFonts w:ascii="Times New Roman" w:hAnsi="Times New Roman"/>
          <w:lang w:val="en-GB"/>
        </w:rPr>
        <w:t>its</w:t>
      </w:r>
      <w:r w:rsidRPr="00F07FE1">
        <w:rPr>
          <w:rFonts w:ascii="Times New Roman" w:hAnsi="Times New Roman"/>
          <w:lang w:val="en-GB"/>
        </w:rPr>
        <w:t>.</w:t>
      </w:r>
    </w:p>
    <w:p w:rsidR="00FD772E" w:rsidRPr="006F03EF" w:rsidRDefault="00FD772E" w:rsidP="007A1698">
      <w:pPr>
        <w:autoSpaceDE w:val="0"/>
        <w:autoSpaceDN w:val="0"/>
        <w:adjustRightInd w:val="0"/>
        <w:spacing w:after="0" w:line="240" w:lineRule="auto"/>
        <w:rPr>
          <w:rFonts w:ascii="Times New Roman" w:hAnsi="Times New Roman"/>
          <w:lang w:val="en-GB"/>
        </w:rPr>
      </w:pPr>
    </w:p>
    <w:p w:rsidR="00FD772E" w:rsidRPr="006F03EF" w:rsidRDefault="00FD772E" w:rsidP="007A1698">
      <w:pPr>
        <w:autoSpaceDE w:val="0"/>
        <w:autoSpaceDN w:val="0"/>
        <w:adjustRightInd w:val="0"/>
        <w:spacing w:after="0" w:line="240" w:lineRule="auto"/>
        <w:rPr>
          <w:rFonts w:ascii="Times New Roman" w:hAnsi="Times New Roman"/>
          <w:b/>
          <w:bCs/>
          <w:lang w:val="en-GB"/>
        </w:rPr>
      </w:pPr>
      <w:r w:rsidRPr="006F03EF">
        <w:rPr>
          <w:rFonts w:ascii="Times New Roman" w:hAnsi="Times New Roman"/>
          <w:b/>
          <w:bCs/>
          <w:lang w:val="en-GB"/>
        </w:rPr>
        <w:t>Other medicines and Imatinib Actavis</w:t>
      </w:r>
    </w:p>
    <w:p w:rsidR="00FD772E" w:rsidRPr="00AF48FD" w:rsidRDefault="00FD772E" w:rsidP="007A1698">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 xml:space="preserve">Tell your doctor or pharmacist if you are taking, have recently taken or might take any other medicines, including medicines obtained without a prescription (such as paracetamol) and including herbal medicines (such as St. John’s Wort). Some medicines can interfere with the effect of Imatinib Actavis when taken together. They may increase or decrease the effect of Imatinib Actavis, either leading to increased side effects or making Imatinib Actavis less effective. Imatinib Actavis may </w:t>
      </w:r>
      <w:r w:rsidRPr="00AF48FD">
        <w:rPr>
          <w:rFonts w:ascii="Times New Roman" w:hAnsi="Times New Roman"/>
          <w:lang w:val="en-GB"/>
        </w:rPr>
        <w:t>do the same to some other medicines.</w:t>
      </w:r>
    </w:p>
    <w:p w:rsidR="00FD772E" w:rsidRPr="00AF48FD" w:rsidRDefault="00FD772E" w:rsidP="007A1698">
      <w:pPr>
        <w:autoSpaceDE w:val="0"/>
        <w:autoSpaceDN w:val="0"/>
        <w:adjustRightInd w:val="0"/>
        <w:spacing w:after="0" w:line="240" w:lineRule="auto"/>
        <w:rPr>
          <w:rFonts w:ascii="Times New Roman" w:hAnsi="Times New Roman"/>
          <w:lang w:val="en-GB"/>
        </w:rPr>
      </w:pPr>
    </w:p>
    <w:p w:rsidR="00FD772E" w:rsidRPr="004526DA" w:rsidRDefault="00FD772E" w:rsidP="007A1698">
      <w:pPr>
        <w:autoSpaceDE w:val="0"/>
        <w:autoSpaceDN w:val="0"/>
        <w:adjustRightInd w:val="0"/>
        <w:spacing w:after="0" w:line="240" w:lineRule="auto"/>
        <w:rPr>
          <w:rFonts w:ascii="Times New Roman" w:hAnsi="Times New Roman"/>
          <w:lang w:val="en-GB"/>
        </w:rPr>
      </w:pPr>
      <w:r w:rsidRPr="004526DA">
        <w:rPr>
          <w:rFonts w:ascii="Times New Roman" w:hAnsi="Times New Roman"/>
          <w:lang w:val="en-GB"/>
        </w:rPr>
        <w:t>Tell your doctor if you are using medicines that prevent the formation of blood clots.</w:t>
      </w:r>
    </w:p>
    <w:p w:rsidR="00FD772E" w:rsidRPr="007A1698" w:rsidRDefault="00FD772E" w:rsidP="007A1698">
      <w:pPr>
        <w:autoSpaceDE w:val="0"/>
        <w:autoSpaceDN w:val="0"/>
        <w:adjustRightInd w:val="0"/>
        <w:spacing w:after="0" w:line="240" w:lineRule="auto"/>
        <w:rPr>
          <w:rFonts w:ascii="Times New Roman" w:hAnsi="Times New Roman"/>
          <w:lang w:val="en-GB"/>
        </w:rPr>
      </w:pPr>
    </w:p>
    <w:p w:rsidR="00FD772E" w:rsidRPr="007A1698" w:rsidRDefault="00FD772E" w:rsidP="006831AE">
      <w:pPr>
        <w:spacing w:after="0" w:line="240" w:lineRule="auto"/>
        <w:ind w:right="-23"/>
        <w:rPr>
          <w:rFonts w:ascii="Times New Roman" w:hAnsi="Times New Roman"/>
          <w:b/>
          <w:bCs/>
          <w:lang w:val="en-GB"/>
        </w:rPr>
      </w:pPr>
      <w:r w:rsidRPr="007A1698">
        <w:rPr>
          <w:rFonts w:ascii="Times New Roman" w:hAnsi="Times New Roman"/>
          <w:b/>
          <w:bCs/>
          <w:lang w:val="en-GB"/>
        </w:rPr>
        <w:t>Pregnancy, breast-feeding and fertility</w:t>
      </w:r>
    </w:p>
    <w:p w:rsidR="00FD772E" w:rsidRPr="007A1698" w:rsidRDefault="00FD772E" w:rsidP="00F07FE1">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If you are pregnant or breast-feeding, think you may be pregnant or are planning to have a baby, ask your doctor for advice before taking this medicine.</w:t>
      </w:r>
    </w:p>
    <w:p w:rsidR="00FD772E" w:rsidRPr="007A1698" w:rsidRDefault="00FD772E" w:rsidP="006F03EF">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Imatinib Actavis is not recommended during pregnancy unless clearly necessary as it may harm your baby. Your doctor will discuss with you the possible risks of taking Imatinib Actavis during pregnancy.</w:t>
      </w:r>
    </w:p>
    <w:p w:rsidR="00FD772E" w:rsidRPr="007A1698" w:rsidRDefault="00FD772E" w:rsidP="006F03EF">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Women who might become pregnant are advised to use effective contraception during treatment</w:t>
      </w:r>
      <w:r w:rsidR="00CC3C2F">
        <w:rPr>
          <w:rFonts w:ascii="Times New Roman" w:hAnsi="Times New Roman"/>
          <w:lang w:val="en-GB"/>
        </w:rPr>
        <w:t xml:space="preserve"> and for 15 days after ending treatment</w:t>
      </w:r>
      <w:r w:rsidRPr="007A1698">
        <w:rPr>
          <w:rFonts w:ascii="Times New Roman" w:hAnsi="Times New Roman"/>
          <w:lang w:val="en-GB"/>
        </w:rPr>
        <w:t>.</w:t>
      </w:r>
    </w:p>
    <w:p w:rsidR="00FD772E" w:rsidRPr="007A1698" w:rsidRDefault="00FD772E" w:rsidP="006F03EF">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Do not breast-feed during the treatment with Imatinib Actavis</w:t>
      </w:r>
      <w:r w:rsidR="00CC3C2F">
        <w:rPr>
          <w:rFonts w:ascii="Times New Roman" w:hAnsi="Times New Roman"/>
          <w:lang w:val="en-GB"/>
        </w:rPr>
        <w:t xml:space="preserve"> and for 15 days after ending treatment, as it may harm your baby</w:t>
      </w:r>
      <w:r w:rsidRPr="007A1698">
        <w:rPr>
          <w:rFonts w:ascii="Times New Roman" w:hAnsi="Times New Roman"/>
          <w:lang w:val="en-GB"/>
        </w:rPr>
        <w:t>.</w:t>
      </w:r>
    </w:p>
    <w:p w:rsidR="00FD772E" w:rsidRPr="006F03EF" w:rsidRDefault="00FD772E" w:rsidP="006F03EF">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r>
      <w:r w:rsidRPr="007A1698">
        <w:rPr>
          <w:rFonts w:ascii="Times New Roman" w:eastAsia="Times New Roman" w:hAnsi="Times New Roman"/>
        </w:rPr>
        <w:t>Pati</w:t>
      </w:r>
      <w:r w:rsidRPr="00F07FE1">
        <w:rPr>
          <w:rFonts w:ascii="Times New Roman" w:eastAsia="Times New Roman" w:hAnsi="Times New Roman"/>
        </w:rPr>
        <w:t>en</w:t>
      </w:r>
      <w:r w:rsidRPr="007A1698">
        <w:rPr>
          <w:rFonts w:ascii="Times New Roman" w:eastAsia="Times New Roman" w:hAnsi="Times New Roman"/>
        </w:rPr>
        <w:t>t</w:t>
      </w:r>
      <w:r w:rsidRPr="00F07FE1">
        <w:rPr>
          <w:rFonts w:ascii="Times New Roman" w:eastAsia="Times New Roman" w:hAnsi="Times New Roman"/>
        </w:rPr>
        <w:t>s</w:t>
      </w:r>
      <w:r w:rsidRPr="007A1698">
        <w:rPr>
          <w:rFonts w:ascii="Times New Roman" w:eastAsia="Times New Roman" w:hAnsi="Times New Roman"/>
        </w:rPr>
        <w:t xml:space="preserve"> w</w:t>
      </w:r>
      <w:r w:rsidRPr="00F07FE1">
        <w:rPr>
          <w:rFonts w:ascii="Times New Roman" w:eastAsia="Times New Roman" w:hAnsi="Times New Roman"/>
        </w:rPr>
        <w:t>ho a</w:t>
      </w:r>
      <w:r w:rsidRPr="007A1698">
        <w:rPr>
          <w:rFonts w:ascii="Times New Roman" w:eastAsia="Times New Roman" w:hAnsi="Times New Roman"/>
        </w:rPr>
        <w:t>r</w:t>
      </w:r>
      <w:r w:rsidRPr="00F07FE1">
        <w:rPr>
          <w:rFonts w:ascii="Times New Roman" w:eastAsia="Times New Roman" w:hAnsi="Times New Roman"/>
        </w:rPr>
        <w:t>e</w:t>
      </w:r>
      <w:r w:rsidRPr="007A1698">
        <w:rPr>
          <w:rFonts w:ascii="Times New Roman" w:eastAsia="Times New Roman" w:hAnsi="Times New Roman"/>
        </w:rPr>
        <w:t xml:space="preserve"> </w:t>
      </w:r>
      <w:r w:rsidRPr="00F07FE1">
        <w:rPr>
          <w:rFonts w:ascii="Times New Roman" w:eastAsia="Times New Roman" w:hAnsi="Times New Roman"/>
        </w:rPr>
        <w:t>con</w:t>
      </w:r>
      <w:r w:rsidRPr="007A1698">
        <w:rPr>
          <w:rFonts w:ascii="Times New Roman" w:eastAsia="Times New Roman" w:hAnsi="Times New Roman"/>
        </w:rPr>
        <w:t>c</w:t>
      </w:r>
      <w:r w:rsidRPr="00F07FE1">
        <w:rPr>
          <w:rFonts w:ascii="Times New Roman" w:eastAsia="Times New Roman" w:hAnsi="Times New Roman"/>
        </w:rPr>
        <w:t>e</w:t>
      </w:r>
      <w:r w:rsidRPr="007A1698">
        <w:rPr>
          <w:rFonts w:ascii="Times New Roman" w:eastAsia="Times New Roman" w:hAnsi="Times New Roman"/>
        </w:rPr>
        <w:t>r</w:t>
      </w:r>
      <w:r w:rsidRPr="00F07FE1">
        <w:rPr>
          <w:rFonts w:ascii="Times New Roman" w:eastAsia="Times New Roman" w:hAnsi="Times New Roman"/>
        </w:rPr>
        <w:t>ned about</w:t>
      </w:r>
      <w:r w:rsidRPr="007A1698">
        <w:rPr>
          <w:rFonts w:ascii="Times New Roman" w:eastAsia="Times New Roman" w:hAnsi="Times New Roman"/>
        </w:rPr>
        <w:t xml:space="preserve"> t</w:t>
      </w:r>
      <w:r w:rsidRPr="00F07FE1">
        <w:rPr>
          <w:rFonts w:ascii="Times New Roman" w:eastAsia="Times New Roman" w:hAnsi="Times New Roman"/>
        </w:rPr>
        <w:t>he</w:t>
      </w:r>
      <w:r w:rsidRPr="007A1698">
        <w:rPr>
          <w:rFonts w:ascii="Times New Roman" w:eastAsia="Times New Roman" w:hAnsi="Times New Roman"/>
        </w:rPr>
        <w:t>i</w:t>
      </w:r>
      <w:r w:rsidRPr="00F07FE1">
        <w:rPr>
          <w:rFonts w:ascii="Times New Roman" w:eastAsia="Times New Roman" w:hAnsi="Times New Roman"/>
        </w:rPr>
        <w:t>r</w:t>
      </w:r>
      <w:r w:rsidRPr="007A1698">
        <w:rPr>
          <w:rFonts w:ascii="Times New Roman" w:eastAsia="Times New Roman" w:hAnsi="Times New Roman"/>
        </w:rPr>
        <w:t xml:space="preserve"> f</w:t>
      </w:r>
      <w:r w:rsidRPr="00F07FE1">
        <w:rPr>
          <w:rFonts w:ascii="Times New Roman" w:eastAsia="Times New Roman" w:hAnsi="Times New Roman"/>
        </w:rPr>
        <w:t>e</w:t>
      </w:r>
      <w:r w:rsidRPr="007A1698">
        <w:rPr>
          <w:rFonts w:ascii="Times New Roman" w:eastAsia="Times New Roman" w:hAnsi="Times New Roman"/>
        </w:rPr>
        <w:t>rtilit</w:t>
      </w:r>
      <w:r w:rsidRPr="00F07FE1">
        <w:rPr>
          <w:rFonts w:ascii="Times New Roman" w:eastAsia="Times New Roman" w:hAnsi="Times New Roman"/>
        </w:rPr>
        <w:t>y</w:t>
      </w:r>
      <w:r w:rsidRPr="007A1698">
        <w:rPr>
          <w:rFonts w:ascii="Times New Roman" w:eastAsia="Times New Roman" w:hAnsi="Times New Roman"/>
        </w:rPr>
        <w:t xml:space="preserve"> w</w:t>
      </w:r>
      <w:r w:rsidRPr="00F07FE1">
        <w:rPr>
          <w:rFonts w:ascii="Times New Roman" w:eastAsia="Times New Roman" w:hAnsi="Times New Roman"/>
        </w:rPr>
        <w:t>h</w:t>
      </w:r>
      <w:r w:rsidRPr="007A1698">
        <w:rPr>
          <w:rFonts w:ascii="Times New Roman" w:eastAsia="Times New Roman" w:hAnsi="Times New Roman"/>
        </w:rPr>
        <w:t>il</w:t>
      </w:r>
      <w:r w:rsidRPr="00F07FE1">
        <w:rPr>
          <w:rFonts w:ascii="Times New Roman" w:eastAsia="Times New Roman" w:hAnsi="Times New Roman"/>
        </w:rPr>
        <w:t xml:space="preserve">e </w:t>
      </w:r>
      <w:r w:rsidRPr="007A1698">
        <w:rPr>
          <w:rFonts w:ascii="Times New Roman" w:eastAsia="Times New Roman" w:hAnsi="Times New Roman"/>
        </w:rPr>
        <w:t>t</w:t>
      </w:r>
      <w:r w:rsidRPr="00F07FE1">
        <w:rPr>
          <w:rFonts w:ascii="Times New Roman" w:eastAsia="Times New Roman" w:hAnsi="Times New Roman"/>
        </w:rPr>
        <w:t>a</w:t>
      </w:r>
      <w:r w:rsidRPr="007A1698">
        <w:rPr>
          <w:rFonts w:ascii="Times New Roman" w:eastAsia="Times New Roman" w:hAnsi="Times New Roman"/>
        </w:rPr>
        <w:t>ki</w:t>
      </w:r>
      <w:r w:rsidRPr="00F07FE1">
        <w:rPr>
          <w:rFonts w:ascii="Times New Roman" w:eastAsia="Times New Roman" w:hAnsi="Times New Roman"/>
        </w:rPr>
        <w:t>ng</w:t>
      </w:r>
      <w:r w:rsidRPr="007A1698">
        <w:rPr>
          <w:rFonts w:ascii="Times New Roman" w:eastAsia="Times New Roman" w:hAnsi="Times New Roman"/>
        </w:rPr>
        <w:t xml:space="preserve"> </w:t>
      </w:r>
      <w:r w:rsidRPr="00F07FE1">
        <w:rPr>
          <w:rFonts w:ascii="Times New Roman" w:hAnsi="Times New Roman"/>
          <w:lang w:val="en-GB"/>
        </w:rPr>
        <w:t>Imatinib Actavis</w:t>
      </w:r>
      <w:r w:rsidRPr="007A1698">
        <w:rPr>
          <w:rFonts w:ascii="Times New Roman" w:eastAsia="Times New Roman" w:hAnsi="Times New Roman"/>
        </w:rPr>
        <w:t xml:space="preserve"> </w:t>
      </w:r>
      <w:r w:rsidRPr="00F07FE1">
        <w:rPr>
          <w:rFonts w:ascii="Times New Roman" w:eastAsia="Times New Roman" w:hAnsi="Times New Roman"/>
        </w:rPr>
        <w:t>a</w:t>
      </w:r>
      <w:r w:rsidRPr="007A1698">
        <w:rPr>
          <w:rFonts w:ascii="Times New Roman" w:eastAsia="Times New Roman" w:hAnsi="Times New Roman"/>
        </w:rPr>
        <w:t>r</w:t>
      </w:r>
      <w:r w:rsidRPr="00F07FE1">
        <w:rPr>
          <w:rFonts w:ascii="Times New Roman" w:eastAsia="Times New Roman" w:hAnsi="Times New Roman"/>
        </w:rPr>
        <w:t>e ad</w:t>
      </w:r>
      <w:r w:rsidRPr="007A1698">
        <w:rPr>
          <w:rFonts w:ascii="Times New Roman" w:eastAsia="Times New Roman" w:hAnsi="Times New Roman"/>
        </w:rPr>
        <w:t>vi</w:t>
      </w:r>
      <w:r w:rsidRPr="00F07FE1">
        <w:rPr>
          <w:rFonts w:ascii="Times New Roman" w:eastAsia="Times New Roman" w:hAnsi="Times New Roman"/>
        </w:rPr>
        <w:t>s</w:t>
      </w:r>
      <w:r w:rsidRPr="007A1698">
        <w:rPr>
          <w:rFonts w:ascii="Times New Roman" w:eastAsia="Times New Roman" w:hAnsi="Times New Roman"/>
        </w:rPr>
        <w:t>e</w:t>
      </w:r>
      <w:r w:rsidRPr="00F07FE1">
        <w:rPr>
          <w:rFonts w:ascii="Times New Roman" w:eastAsia="Times New Roman" w:hAnsi="Times New Roman"/>
        </w:rPr>
        <w:t xml:space="preserve">d </w:t>
      </w:r>
      <w:r w:rsidRPr="007A1698">
        <w:rPr>
          <w:rFonts w:ascii="Times New Roman" w:eastAsia="Times New Roman" w:hAnsi="Times New Roman"/>
        </w:rPr>
        <w:t>t</w:t>
      </w:r>
      <w:r w:rsidRPr="00F07FE1">
        <w:rPr>
          <w:rFonts w:ascii="Times New Roman" w:eastAsia="Times New Roman" w:hAnsi="Times New Roman"/>
        </w:rPr>
        <w:t>o</w:t>
      </w:r>
      <w:r w:rsidRPr="007A1698">
        <w:rPr>
          <w:rFonts w:ascii="Times New Roman" w:eastAsia="Times New Roman" w:hAnsi="Times New Roman"/>
        </w:rPr>
        <w:t xml:space="preserve"> </w:t>
      </w:r>
      <w:r w:rsidRPr="00F07FE1">
        <w:rPr>
          <w:rFonts w:ascii="Times New Roman" w:eastAsia="Times New Roman" w:hAnsi="Times New Roman"/>
        </w:rPr>
        <w:t>con</w:t>
      </w:r>
      <w:r w:rsidRPr="007A1698">
        <w:rPr>
          <w:rFonts w:ascii="Times New Roman" w:eastAsia="Times New Roman" w:hAnsi="Times New Roman"/>
        </w:rPr>
        <w:t>s</w:t>
      </w:r>
      <w:r w:rsidRPr="00F07FE1">
        <w:rPr>
          <w:rFonts w:ascii="Times New Roman" w:eastAsia="Times New Roman" w:hAnsi="Times New Roman"/>
        </w:rPr>
        <w:t>u</w:t>
      </w:r>
      <w:r w:rsidRPr="007A1698">
        <w:rPr>
          <w:rFonts w:ascii="Times New Roman" w:eastAsia="Times New Roman" w:hAnsi="Times New Roman"/>
        </w:rPr>
        <w:t>l</w:t>
      </w:r>
      <w:r w:rsidRPr="00F07FE1">
        <w:rPr>
          <w:rFonts w:ascii="Times New Roman" w:eastAsia="Times New Roman" w:hAnsi="Times New Roman"/>
        </w:rPr>
        <w:t>t</w:t>
      </w:r>
      <w:r w:rsidRPr="007A1698">
        <w:rPr>
          <w:rFonts w:ascii="Times New Roman" w:eastAsia="Times New Roman" w:hAnsi="Times New Roman"/>
        </w:rPr>
        <w:t xml:space="preserve"> wit</w:t>
      </w:r>
      <w:r w:rsidRPr="00F07FE1">
        <w:rPr>
          <w:rFonts w:ascii="Times New Roman" w:eastAsia="Times New Roman" w:hAnsi="Times New Roman"/>
        </w:rPr>
        <w:t xml:space="preserve">h </w:t>
      </w:r>
      <w:r w:rsidRPr="007A1698">
        <w:rPr>
          <w:rFonts w:ascii="Times New Roman" w:eastAsia="Times New Roman" w:hAnsi="Times New Roman"/>
        </w:rPr>
        <w:t>t</w:t>
      </w:r>
      <w:r w:rsidRPr="00F07FE1">
        <w:rPr>
          <w:rFonts w:ascii="Times New Roman" w:eastAsia="Times New Roman" w:hAnsi="Times New Roman"/>
        </w:rPr>
        <w:t>he</w:t>
      </w:r>
      <w:r w:rsidRPr="007A1698">
        <w:rPr>
          <w:rFonts w:ascii="Times New Roman" w:eastAsia="Times New Roman" w:hAnsi="Times New Roman"/>
        </w:rPr>
        <w:t>i</w:t>
      </w:r>
      <w:r w:rsidRPr="00F07FE1">
        <w:rPr>
          <w:rFonts w:ascii="Times New Roman" w:eastAsia="Times New Roman" w:hAnsi="Times New Roman"/>
        </w:rPr>
        <w:t>r</w:t>
      </w:r>
      <w:r w:rsidRPr="007A1698">
        <w:rPr>
          <w:rFonts w:ascii="Times New Roman" w:eastAsia="Times New Roman" w:hAnsi="Times New Roman"/>
        </w:rPr>
        <w:t xml:space="preserve"> </w:t>
      </w:r>
      <w:r w:rsidRPr="00F07FE1">
        <w:rPr>
          <w:rFonts w:ascii="Times New Roman" w:eastAsia="Times New Roman" w:hAnsi="Times New Roman"/>
        </w:rPr>
        <w:t>doc</w:t>
      </w:r>
      <w:r w:rsidRPr="007A1698">
        <w:rPr>
          <w:rFonts w:ascii="Times New Roman" w:eastAsia="Times New Roman" w:hAnsi="Times New Roman"/>
        </w:rPr>
        <w:t>t</w:t>
      </w:r>
      <w:r w:rsidRPr="00F07FE1">
        <w:rPr>
          <w:rFonts w:ascii="Times New Roman" w:eastAsia="Times New Roman" w:hAnsi="Times New Roman"/>
        </w:rPr>
        <w:t>o</w:t>
      </w:r>
      <w:r w:rsidRPr="007A1698">
        <w:rPr>
          <w:rFonts w:ascii="Times New Roman" w:eastAsia="Times New Roman" w:hAnsi="Times New Roman"/>
        </w:rPr>
        <w:t>r</w:t>
      </w:r>
      <w:r w:rsidRPr="00F07FE1">
        <w:rPr>
          <w:rFonts w:ascii="Times New Roman" w:eastAsia="Times New Roman" w:hAnsi="Times New Roman"/>
        </w:rPr>
        <w:t>.</w:t>
      </w:r>
    </w:p>
    <w:p w:rsidR="00FD772E" w:rsidRPr="006F03EF" w:rsidRDefault="00FD772E" w:rsidP="006F03EF">
      <w:pPr>
        <w:autoSpaceDE w:val="0"/>
        <w:autoSpaceDN w:val="0"/>
        <w:adjustRightInd w:val="0"/>
        <w:spacing w:after="0" w:line="240" w:lineRule="auto"/>
        <w:rPr>
          <w:rFonts w:ascii="Times New Roman" w:hAnsi="Times New Roman"/>
          <w:lang w:val="en-GB"/>
        </w:rPr>
      </w:pPr>
    </w:p>
    <w:p w:rsidR="00FD772E" w:rsidRPr="006F03EF" w:rsidRDefault="00FD772E" w:rsidP="00AF48FD">
      <w:pPr>
        <w:autoSpaceDE w:val="0"/>
        <w:autoSpaceDN w:val="0"/>
        <w:adjustRightInd w:val="0"/>
        <w:spacing w:after="0" w:line="240" w:lineRule="auto"/>
        <w:rPr>
          <w:rFonts w:ascii="Times New Roman" w:hAnsi="Times New Roman"/>
          <w:b/>
          <w:bCs/>
          <w:lang w:val="en-GB"/>
        </w:rPr>
      </w:pPr>
      <w:r w:rsidRPr="006F03EF">
        <w:rPr>
          <w:rFonts w:ascii="Times New Roman" w:hAnsi="Times New Roman"/>
          <w:b/>
          <w:bCs/>
          <w:lang w:val="en-GB"/>
        </w:rPr>
        <w:t>Driving and using machines</w:t>
      </w:r>
    </w:p>
    <w:p w:rsidR="00FD772E" w:rsidRPr="006F03EF" w:rsidRDefault="00FD772E" w:rsidP="00AF48FD">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You may feel dizzy or drowsy or get blurred vision while taking this medicine. If this happens, do not drive or use any tools or machines until you are feeling well again.</w:t>
      </w:r>
    </w:p>
    <w:p w:rsidR="00FD772E" w:rsidRPr="006F03EF" w:rsidRDefault="00FD772E" w:rsidP="004526DA">
      <w:pPr>
        <w:autoSpaceDE w:val="0"/>
        <w:autoSpaceDN w:val="0"/>
        <w:adjustRightInd w:val="0"/>
        <w:spacing w:after="0" w:line="240" w:lineRule="auto"/>
        <w:rPr>
          <w:rFonts w:ascii="Times New Roman" w:hAnsi="Times New Roman"/>
          <w:lang w:val="en-GB"/>
        </w:rPr>
      </w:pPr>
    </w:p>
    <w:p w:rsidR="00FD772E" w:rsidRPr="007A1698" w:rsidRDefault="00FD772E" w:rsidP="007A1698">
      <w:pPr>
        <w:autoSpaceDE w:val="0"/>
        <w:autoSpaceDN w:val="0"/>
        <w:adjustRightInd w:val="0"/>
        <w:spacing w:after="0" w:line="240" w:lineRule="auto"/>
        <w:rPr>
          <w:rFonts w:ascii="Times New Roman" w:hAnsi="Times New Roman"/>
          <w:b/>
          <w:lang w:val="en-GB" w:eastAsia="is-IS"/>
        </w:rPr>
      </w:pPr>
      <w:r w:rsidRPr="007A1698">
        <w:rPr>
          <w:rFonts w:ascii="Times New Roman" w:hAnsi="Times New Roman"/>
          <w:b/>
          <w:lang w:val="en-GB" w:eastAsia="is-IS"/>
        </w:rPr>
        <w:t>Imatinib Actavis contains lecithin (soya)</w:t>
      </w:r>
    </w:p>
    <w:p w:rsidR="00FD772E" w:rsidRDefault="00FD772E" w:rsidP="007A1698">
      <w:pPr>
        <w:autoSpaceDE w:val="0"/>
        <w:autoSpaceDN w:val="0"/>
        <w:adjustRightInd w:val="0"/>
        <w:spacing w:after="0" w:line="240" w:lineRule="auto"/>
        <w:rPr>
          <w:rFonts w:ascii="Times New Roman" w:hAnsi="Times New Roman"/>
          <w:lang w:val="en-GB" w:eastAsia="is-IS"/>
        </w:rPr>
      </w:pPr>
      <w:r w:rsidRPr="007A1698">
        <w:rPr>
          <w:rFonts w:ascii="Times New Roman" w:hAnsi="Times New Roman"/>
          <w:lang w:val="en-GB" w:eastAsia="is-IS"/>
        </w:rPr>
        <w:t>If you are allergic to peanut or soya, do not use this medicinal product.</w:t>
      </w:r>
    </w:p>
    <w:p w:rsidR="007834F6" w:rsidRPr="007A1698" w:rsidRDefault="007834F6" w:rsidP="007A1698">
      <w:pPr>
        <w:autoSpaceDE w:val="0"/>
        <w:autoSpaceDN w:val="0"/>
        <w:adjustRightInd w:val="0"/>
        <w:spacing w:after="0" w:line="240" w:lineRule="auto"/>
        <w:rPr>
          <w:rFonts w:ascii="Times New Roman" w:hAnsi="Times New Roman"/>
          <w:lang w:val="en-GB" w:eastAsia="is-IS"/>
        </w:rPr>
      </w:pPr>
    </w:p>
    <w:p w:rsidR="004B3B5D" w:rsidRPr="00D71DEA" w:rsidRDefault="004B3B5D" w:rsidP="004B3B5D">
      <w:pPr>
        <w:autoSpaceDE w:val="0"/>
        <w:autoSpaceDN w:val="0"/>
        <w:adjustRightInd w:val="0"/>
        <w:spacing w:after="0" w:line="240" w:lineRule="auto"/>
        <w:rPr>
          <w:rFonts w:ascii="Times New Roman" w:hAnsi="Times New Roman"/>
          <w:b/>
          <w:lang w:val="en-US"/>
        </w:rPr>
      </w:pPr>
      <w:r w:rsidRPr="00D71DEA">
        <w:rPr>
          <w:rFonts w:ascii="Times New Roman" w:hAnsi="Times New Roman"/>
          <w:b/>
          <w:lang w:val="en-US"/>
        </w:rPr>
        <w:t>Imatinib Actavis contains sodium</w:t>
      </w:r>
    </w:p>
    <w:p w:rsidR="004B3B5D" w:rsidRPr="005D046C" w:rsidRDefault="004B3B5D" w:rsidP="004B3B5D">
      <w:pPr>
        <w:autoSpaceDE w:val="0"/>
        <w:autoSpaceDN w:val="0"/>
        <w:adjustRightInd w:val="0"/>
        <w:spacing w:after="0" w:line="240" w:lineRule="auto"/>
        <w:rPr>
          <w:rFonts w:ascii="Times New Roman" w:hAnsi="Times New Roman"/>
          <w:lang w:val="en-US"/>
        </w:rPr>
      </w:pPr>
      <w:r w:rsidRPr="00D305DE">
        <w:rPr>
          <w:rFonts w:ascii="Times New Roman" w:hAnsi="Times New Roman"/>
          <w:lang w:val="en-US"/>
        </w:rPr>
        <w:t>This medicine contains less than 1 mmol</w:t>
      </w:r>
      <w:r>
        <w:rPr>
          <w:rFonts w:ascii="Times New Roman" w:hAnsi="Times New Roman"/>
          <w:lang w:val="en-US"/>
        </w:rPr>
        <w:t xml:space="preserve"> sodium (23 mg) per film-coated tablet,</w:t>
      </w:r>
      <w:r w:rsidRPr="00D305DE">
        <w:rPr>
          <w:rFonts w:ascii="Times New Roman" w:hAnsi="Times New Roman"/>
          <w:lang w:val="en-US"/>
        </w:rPr>
        <w:t xml:space="preserve"> that is to say essentially ‘sodium-free’.</w:t>
      </w:r>
    </w:p>
    <w:p w:rsidR="00FD772E" w:rsidRDefault="00FD772E" w:rsidP="007A1698">
      <w:pPr>
        <w:autoSpaceDE w:val="0"/>
        <w:autoSpaceDN w:val="0"/>
        <w:adjustRightInd w:val="0"/>
        <w:spacing w:after="0" w:line="240" w:lineRule="auto"/>
        <w:rPr>
          <w:rFonts w:ascii="Times New Roman" w:hAnsi="Times New Roman"/>
          <w:lang w:val="en-US"/>
        </w:rPr>
      </w:pPr>
    </w:p>
    <w:p w:rsidR="004B3B5D" w:rsidRPr="006F03EF" w:rsidRDefault="004B3B5D" w:rsidP="007A1698">
      <w:pPr>
        <w:autoSpaceDE w:val="0"/>
        <w:autoSpaceDN w:val="0"/>
        <w:adjustRightInd w:val="0"/>
        <w:spacing w:after="0" w:line="240" w:lineRule="auto"/>
        <w:rPr>
          <w:rFonts w:ascii="Times New Roman" w:hAnsi="Times New Roman"/>
          <w:lang w:val="en-GB"/>
        </w:rPr>
      </w:pPr>
    </w:p>
    <w:p w:rsidR="00FD772E" w:rsidRPr="006F03EF" w:rsidRDefault="00FD772E" w:rsidP="007A1698">
      <w:pPr>
        <w:autoSpaceDE w:val="0"/>
        <w:autoSpaceDN w:val="0"/>
        <w:adjustRightInd w:val="0"/>
        <w:spacing w:after="0" w:line="240" w:lineRule="auto"/>
        <w:ind w:left="567" w:hanging="567"/>
        <w:rPr>
          <w:rFonts w:ascii="Times New Roman" w:hAnsi="Times New Roman"/>
          <w:b/>
          <w:bCs/>
          <w:lang w:val="en-GB"/>
        </w:rPr>
      </w:pPr>
      <w:r w:rsidRPr="006F03EF">
        <w:rPr>
          <w:rFonts w:ascii="Times New Roman" w:hAnsi="Times New Roman"/>
          <w:b/>
          <w:bCs/>
          <w:lang w:val="en-GB"/>
        </w:rPr>
        <w:t>3.</w:t>
      </w:r>
      <w:r w:rsidRPr="006F03EF">
        <w:rPr>
          <w:rFonts w:ascii="Times New Roman" w:hAnsi="Times New Roman"/>
          <w:b/>
          <w:bCs/>
          <w:lang w:val="en-GB"/>
        </w:rPr>
        <w:tab/>
        <w:t>How to take Imatinib Actavis</w:t>
      </w:r>
    </w:p>
    <w:p w:rsidR="00FD772E" w:rsidRPr="006F03EF" w:rsidRDefault="00FD772E" w:rsidP="00F07FE1">
      <w:pPr>
        <w:autoSpaceDE w:val="0"/>
        <w:autoSpaceDN w:val="0"/>
        <w:adjustRightInd w:val="0"/>
        <w:spacing w:after="0" w:line="240" w:lineRule="auto"/>
        <w:rPr>
          <w:rFonts w:ascii="Times New Roman" w:hAnsi="Times New Roman"/>
          <w:bCs/>
          <w:lang w:val="en-GB"/>
        </w:rPr>
      </w:pPr>
    </w:p>
    <w:p w:rsidR="00FD772E" w:rsidRPr="006F03EF" w:rsidRDefault="00FD772E"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Your doctor has prescribed Imatinib Actavis because you suffer from a serious condition. Imatinib Actavis can help you to fight this condition.</w:t>
      </w:r>
    </w:p>
    <w:p w:rsidR="00FD772E" w:rsidRPr="006F03EF" w:rsidRDefault="00FD772E" w:rsidP="006F03EF">
      <w:pPr>
        <w:autoSpaceDE w:val="0"/>
        <w:autoSpaceDN w:val="0"/>
        <w:adjustRightInd w:val="0"/>
        <w:spacing w:after="0" w:line="240" w:lineRule="auto"/>
        <w:rPr>
          <w:rFonts w:ascii="Times New Roman" w:hAnsi="Times New Roman"/>
          <w:lang w:val="en-GB"/>
        </w:rPr>
      </w:pPr>
    </w:p>
    <w:p w:rsidR="00FD772E" w:rsidRPr="00AF48FD" w:rsidRDefault="00FD772E" w:rsidP="006F03EF">
      <w:pPr>
        <w:autoSpaceDE w:val="0"/>
        <w:autoSpaceDN w:val="0"/>
        <w:adjustRightInd w:val="0"/>
        <w:spacing w:after="0" w:line="240" w:lineRule="auto"/>
        <w:rPr>
          <w:rFonts w:ascii="Times New Roman" w:hAnsi="Times New Roman"/>
          <w:lang w:val="en-GB"/>
        </w:rPr>
      </w:pPr>
      <w:r w:rsidRPr="00AF48FD">
        <w:rPr>
          <w:rFonts w:ascii="Times New Roman" w:hAnsi="Times New Roman"/>
          <w:lang w:val="en-GB"/>
        </w:rPr>
        <w:t>However, always take this medicine exactly as your doctor or pharmacist has told you. It is important that you do this as long as your doctor or pharmacist tells you to. Check with your doctor or pharmacist if you are not sure.</w:t>
      </w:r>
    </w:p>
    <w:p w:rsidR="00FD772E" w:rsidRPr="00AF48FD" w:rsidRDefault="00FD772E" w:rsidP="006F03EF">
      <w:pPr>
        <w:autoSpaceDE w:val="0"/>
        <w:autoSpaceDN w:val="0"/>
        <w:adjustRightInd w:val="0"/>
        <w:spacing w:after="0" w:line="240" w:lineRule="auto"/>
        <w:rPr>
          <w:rFonts w:ascii="Times New Roman" w:hAnsi="Times New Roman"/>
          <w:lang w:val="en-GB"/>
        </w:rPr>
      </w:pPr>
    </w:p>
    <w:p w:rsidR="00FD772E" w:rsidRPr="007A1698" w:rsidRDefault="00FD772E" w:rsidP="006F03EF">
      <w:pPr>
        <w:autoSpaceDE w:val="0"/>
        <w:autoSpaceDN w:val="0"/>
        <w:adjustRightInd w:val="0"/>
        <w:spacing w:after="0" w:line="240" w:lineRule="auto"/>
        <w:rPr>
          <w:rFonts w:ascii="Times New Roman" w:hAnsi="Times New Roman"/>
          <w:lang w:val="en-GB"/>
        </w:rPr>
      </w:pPr>
      <w:r w:rsidRPr="004526DA">
        <w:rPr>
          <w:rFonts w:ascii="Times New Roman" w:hAnsi="Times New Roman"/>
          <w:lang w:val="en-GB"/>
        </w:rPr>
        <w:t>D</w:t>
      </w:r>
      <w:r w:rsidRPr="007A1698">
        <w:rPr>
          <w:rFonts w:ascii="Times New Roman" w:hAnsi="Times New Roman"/>
          <w:lang w:val="en-GB"/>
        </w:rPr>
        <w:t>o not stop taking Imatinib Actavis unless your doctor tells you to. If you are not able to take the medicine as your doctor prescribed or you feel you do not need it anymore, contact your doctor straight away.</w:t>
      </w:r>
    </w:p>
    <w:p w:rsidR="00FD772E" w:rsidRPr="007A1698" w:rsidRDefault="00FD772E" w:rsidP="00AF48FD">
      <w:pPr>
        <w:autoSpaceDE w:val="0"/>
        <w:autoSpaceDN w:val="0"/>
        <w:adjustRightInd w:val="0"/>
        <w:spacing w:after="0" w:line="240" w:lineRule="auto"/>
        <w:rPr>
          <w:rFonts w:ascii="Times New Roman" w:hAnsi="Times New Roman"/>
          <w:lang w:val="en-GB"/>
        </w:rPr>
      </w:pPr>
    </w:p>
    <w:p w:rsidR="00FD772E" w:rsidRPr="007A1698" w:rsidRDefault="00FD772E" w:rsidP="00AF48FD">
      <w:pPr>
        <w:autoSpaceDE w:val="0"/>
        <w:autoSpaceDN w:val="0"/>
        <w:adjustRightInd w:val="0"/>
        <w:spacing w:after="0" w:line="240" w:lineRule="auto"/>
        <w:rPr>
          <w:rFonts w:ascii="Times New Roman" w:hAnsi="Times New Roman"/>
          <w:b/>
          <w:bCs/>
          <w:lang w:val="en-GB"/>
        </w:rPr>
      </w:pPr>
      <w:r w:rsidRPr="007A1698">
        <w:rPr>
          <w:rFonts w:ascii="Times New Roman" w:hAnsi="Times New Roman"/>
          <w:b/>
          <w:bCs/>
          <w:lang w:val="en-GB"/>
        </w:rPr>
        <w:t>How much Imatinib Actavis to take</w:t>
      </w:r>
    </w:p>
    <w:p w:rsidR="00FD772E" w:rsidRPr="007A1698" w:rsidRDefault="00FD772E" w:rsidP="004526DA">
      <w:pPr>
        <w:autoSpaceDE w:val="0"/>
        <w:autoSpaceDN w:val="0"/>
        <w:adjustRightInd w:val="0"/>
        <w:spacing w:after="0" w:line="240" w:lineRule="auto"/>
        <w:rPr>
          <w:rFonts w:ascii="Times New Roman" w:hAnsi="Times New Roman"/>
          <w:bCs/>
          <w:lang w:val="en-GB"/>
        </w:rPr>
      </w:pPr>
    </w:p>
    <w:p w:rsidR="00FD772E" w:rsidRPr="007A1698" w:rsidRDefault="00FD772E" w:rsidP="007A1698">
      <w:pPr>
        <w:autoSpaceDE w:val="0"/>
        <w:autoSpaceDN w:val="0"/>
        <w:adjustRightInd w:val="0"/>
        <w:spacing w:after="0" w:line="240" w:lineRule="auto"/>
        <w:rPr>
          <w:rFonts w:ascii="Times New Roman" w:hAnsi="Times New Roman"/>
          <w:b/>
          <w:bCs/>
          <w:lang w:val="en-GB"/>
        </w:rPr>
      </w:pPr>
      <w:r w:rsidRPr="007A1698">
        <w:rPr>
          <w:rFonts w:ascii="Times New Roman" w:hAnsi="Times New Roman"/>
          <w:b/>
          <w:bCs/>
          <w:lang w:val="en-GB"/>
        </w:rPr>
        <w:t>Use in adults</w:t>
      </w:r>
    </w:p>
    <w:p w:rsidR="00FD772E" w:rsidRPr="006F03EF" w:rsidRDefault="00FD772E"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Your doctor will tell you exactly how many t</w:t>
      </w:r>
      <w:r w:rsidRPr="00F07FE1">
        <w:rPr>
          <w:rFonts w:ascii="Times New Roman" w:hAnsi="Times New Roman"/>
          <w:lang w:val="en-GB"/>
        </w:rPr>
        <w:t>ab</w:t>
      </w:r>
      <w:r w:rsidRPr="007A1698">
        <w:rPr>
          <w:rFonts w:ascii="Times New Roman" w:hAnsi="Times New Roman"/>
          <w:lang w:val="en-GB"/>
        </w:rPr>
        <w:t>l</w:t>
      </w:r>
      <w:r w:rsidRPr="00F07FE1">
        <w:rPr>
          <w:rFonts w:ascii="Times New Roman" w:hAnsi="Times New Roman"/>
          <w:lang w:val="en-GB"/>
        </w:rPr>
        <w:t>e</w:t>
      </w:r>
      <w:r w:rsidRPr="007A1698">
        <w:rPr>
          <w:rFonts w:ascii="Times New Roman" w:hAnsi="Times New Roman"/>
          <w:lang w:val="en-GB"/>
        </w:rPr>
        <w:t>t</w:t>
      </w:r>
      <w:r w:rsidRPr="00F07FE1">
        <w:rPr>
          <w:rFonts w:ascii="Times New Roman" w:hAnsi="Times New Roman"/>
          <w:lang w:val="en-GB"/>
        </w:rPr>
        <w:t>s of Imatinib Actavis to take.</w:t>
      </w:r>
    </w:p>
    <w:p w:rsidR="00C5096F" w:rsidRPr="006F03EF" w:rsidRDefault="00C5096F" w:rsidP="007A1698">
      <w:pPr>
        <w:autoSpaceDE w:val="0"/>
        <w:autoSpaceDN w:val="0"/>
        <w:adjustRightInd w:val="0"/>
        <w:spacing w:after="0" w:line="240" w:lineRule="auto"/>
        <w:rPr>
          <w:rFonts w:ascii="Times New Roman" w:hAnsi="Times New Roman"/>
          <w:lang w:val="en-GB"/>
        </w:rPr>
      </w:pPr>
    </w:p>
    <w:p w:rsidR="00C5096F" w:rsidRPr="000F5DB0" w:rsidRDefault="00C5096F" w:rsidP="007A1698">
      <w:pPr>
        <w:autoSpaceDE w:val="0"/>
        <w:autoSpaceDN w:val="0"/>
        <w:adjustRightInd w:val="0"/>
        <w:spacing w:after="0" w:line="240" w:lineRule="auto"/>
        <w:ind w:left="567" w:hanging="567"/>
        <w:rPr>
          <w:rFonts w:ascii="Times New Roman" w:hAnsi="Times New Roman"/>
          <w:color w:val="000000"/>
          <w:lang w:eastAsia="is-IS"/>
        </w:rPr>
      </w:pPr>
      <w:r w:rsidRPr="000F5DB0">
        <w:rPr>
          <w:rFonts w:ascii="Times New Roman" w:hAnsi="Times New Roman"/>
          <w:b/>
          <w:bCs/>
          <w:color w:val="000000"/>
          <w:lang w:eastAsia="is-IS"/>
        </w:rPr>
        <w:t>-</w:t>
      </w:r>
      <w:r w:rsidRPr="000F5DB0">
        <w:rPr>
          <w:rFonts w:ascii="Times New Roman" w:hAnsi="Times New Roman"/>
          <w:b/>
          <w:bCs/>
          <w:color w:val="000000"/>
          <w:lang w:eastAsia="is-IS"/>
        </w:rPr>
        <w:tab/>
        <w:t>If you are being treated for CML:</w:t>
      </w:r>
    </w:p>
    <w:p w:rsidR="00FD772E" w:rsidRPr="00F07FE1" w:rsidRDefault="00FD772E" w:rsidP="007A1698">
      <w:pPr>
        <w:autoSpaceDE w:val="0"/>
        <w:autoSpaceDN w:val="0"/>
        <w:adjustRightInd w:val="0"/>
        <w:spacing w:after="0" w:line="240" w:lineRule="auto"/>
        <w:ind w:left="567"/>
        <w:rPr>
          <w:rFonts w:ascii="Times New Roman" w:hAnsi="Times New Roman"/>
          <w:lang w:val="en-GB"/>
        </w:rPr>
      </w:pPr>
      <w:r w:rsidRPr="000F5DB0">
        <w:rPr>
          <w:rFonts w:ascii="Times New Roman" w:hAnsi="Times New Roman"/>
          <w:lang w:val="en-GB"/>
        </w:rPr>
        <w:t>The recommended starting dose is 600 mg</w:t>
      </w:r>
      <w:r w:rsidRPr="000F5DB0">
        <w:rPr>
          <w:rFonts w:ascii="Times New Roman" w:hAnsi="Times New Roman"/>
          <w:b/>
          <w:lang w:val="en-GB"/>
        </w:rPr>
        <w:t xml:space="preserve"> </w:t>
      </w:r>
      <w:r w:rsidRPr="000F5DB0">
        <w:rPr>
          <w:rFonts w:ascii="Times New Roman" w:hAnsi="Times New Roman"/>
          <w:lang w:val="en-GB"/>
        </w:rPr>
        <w:t>to be taken as one tablet of 400</w:t>
      </w:r>
      <w:r w:rsidR="00875378" w:rsidRPr="000F5DB0">
        <w:rPr>
          <w:rFonts w:ascii="Times New Roman" w:hAnsi="Times New Roman"/>
          <w:lang w:val="en-GB"/>
        </w:rPr>
        <w:t> </w:t>
      </w:r>
      <w:r w:rsidRPr="000F5DB0">
        <w:rPr>
          <w:rFonts w:ascii="Times New Roman" w:hAnsi="Times New Roman"/>
          <w:lang w:val="en-GB"/>
        </w:rPr>
        <w:t>mg plus 2</w:t>
      </w:r>
      <w:r w:rsidR="00875378" w:rsidRPr="000F5DB0">
        <w:rPr>
          <w:rFonts w:ascii="Times New Roman" w:hAnsi="Times New Roman"/>
          <w:lang w:val="en-GB"/>
        </w:rPr>
        <w:t> </w:t>
      </w:r>
      <w:r w:rsidRPr="000F5DB0">
        <w:rPr>
          <w:rFonts w:ascii="Times New Roman" w:hAnsi="Times New Roman"/>
          <w:lang w:val="en-GB"/>
        </w:rPr>
        <w:t>tablets of 100</w:t>
      </w:r>
      <w:r w:rsidR="00875378" w:rsidRPr="000F5DB0">
        <w:rPr>
          <w:rFonts w:ascii="Times New Roman" w:hAnsi="Times New Roman"/>
          <w:lang w:val="en-GB"/>
        </w:rPr>
        <w:t> </w:t>
      </w:r>
      <w:r w:rsidRPr="000F5DB0">
        <w:rPr>
          <w:rFonts w:ascii="Times New Roman" w:hAnsi="Times New Roman"/>
          <w:lang w:val="en-GB"/>
        </w:rPr>
        <w:t xml:space="preserve">mg </w:t>
      </w:r>
      <w:r w:rsidRPr="000F5DB0">
        <w:rPr>
          <w:rFonts w:ascii="Times New Roman" w:hAnsi="Times New Roman"/>
          <w:b/>
          <w:bCs/>
          <w:lang w:val="en-GB"/>
        </w:rPr>
        <w:t xml:space="preserve">once </w:t>
      </w:r>
      <w:r w:rsidRPr="000F5DB0">
        <w:rPr>
          <w:rFonts w:ascii="Times New Roman" w:hAnsi="Times New Roman"/>
          <w:lang w:val="en-GB"/>
        </w:rPr>
        <w:t>a day.</w:t>
      </w:r>
      <w:r w:rsidR="001B7D1A">
        <w:rPr>
          <w:rFonts w:ascii="Times New Roman" w:hAnsi="Times New Roman"/>
          <w:lang w:val="en-GB"/>
        </w:rPr>
        <w:t xml:space="preserve"> </w:t>
      </w:r>
    </w:p>
    <w:p w:rsidR="00FD772E" w:rsidRPr="006F03EF" w:rsidRDefault="00FD772E" w:rsidP="007A1698">
      <w:pPr>
        <w:autoSpaceDE w:val="0"/>
        <w:autoSpaceDN w:val="0"/>
        <w:adjustRightInd w:val="0"/>
        <w:spacing w:after="0" w:line="240" w:lineRule="auto"/>
        <w:rPr>
          <w:rFonts w:ascii="Times New Roman" w:hAnsi="Times New Roman"/>
          <w:lang w:val="en-GB"/>
        </w:rPr>
      </w:pPr>
    </w:p>
    <w:p w:rsidR="00FD772E" w:rsidRPr="00F07FE1" w:rsidRDefault="00FD772E"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 xml:space="preserve">Your doctor may prescribe a higher or lower dose depending on how you respond to treatment. </w:t>
      </w:r>
      <w:r w:rsidRPr="00AF48FD">
        <w:rPr>
          <w:rFonts w:ascii="Times New Roman" w:hAnsi="Times New Roman"/>
          <w:lang w:val="en-GB"/>
        </w:rPr>
        <w:t>If your daily dose is 800 mg (2</w:t>
      </w:r>
      <w:r w:rsidR="00875378" w:rsidRPr="00AF48FD">
        <w:rPr>
          <w:rFonts w:ascii="Times New Roman" w:hAnsi="Times New Roman"/>
          <w:lang w:val="en-GB"/>
        </w:rPr>
        <w:t> </w:t>
      </w:r>
      <w:r w:rsidRPr="007A1698">
        <w:rPr>
          <w:rFonts w:ascii="Times New Roman" w:hAnsi="Times New Roman"/>
          <w:lang w:val="en-GB"/>
        </w:rPr>
        <w:t>t</w:t>
      </w:r>
      <w:r w:rsidRPr="00F07FE1">
        <w:rPr>
          <w:rFonts w:ascii="Times New Roman" w:hAnsi="Times New Roman"/>
          <w:lang w:val="en-GB"/>
        </w:rPr>
        <w:t>ab</w:t>
      </w:r>
      <w:r w:rsidRPr="007A1698">
        <w:rPr>
          <w:rFonts w:ascii="Times New Roman" w:hAnsi="Times New Roman"/>
          <w:lang w:val="en-GB"/>
        </w:rPr>
        <w:t>l</w:t>
      </w:r>
      <w:r w:rsidRPr="00F07FE1">
        <w:rPr>
          <w:rFonts w:ascii="Times New Roman" w:hAnsi="Times New Roman"/>
          <w:lang w:val="en-GB"/>
        </w:rPr>
        <w:t>e</w:t>
      </w:r>
      <w:r w:rsidRPr="007A1698">
        <w:rPr>
          <w:rFonts w:ascii="Times New Roman" w:hAnsi="Times New Roman"/>
          <w:lang w:val="en-GB"/>
        </w:rPr>
        <w:t>t</w:t>
      </w:r>
      <w:r w:rsidRPr="00F07FE1">
        <w:rPr>
          <w:rFonts w:ascii="Times New Roman" w:hAnsi="Times New Roman"/>
          <w:lang w:val="en-GB"/>
        </w:rPr>
        <w:t>s), you should take one</w:t>
      </w:r>
      <w:r w:rsidRPr="007A1698">
        <w:rPr>
          <w:rFonts w:ascii="Times New Roman" w:hAnsi="Times New Roman"/>
          <w:lang w:val="en-GB"/>
        </w:rPr>
        <w:t xml:space="preserve"> t</w:t>
      </w:r>
      <w:r w:rsidRPr="00F07FE1">
        <w:rPr>
          <w:rFonts w:ascii="Times New Roman" w:hAnsi="Times New Roman"/>
          <w:lang w:val="en-GB"/>
        </w:rPr>
        <w:t>ab</w:t>
      </w:r>
      <w:r w:rsidRPr="007A1698">
        <w:rPr>
          <w:rFonts w:ascii="Times New Roman" w:hAnsi="Times New Roman"/>
          <w:lang w:val="en-GB"/>
        </w:rPr>
        <w:t>l</w:t>
      </w:r>
      <w:r w:rsidRPr="00F07FE1">
        <w:rPr>
          <w:rFonts w:ascii="Times New Roman" w:hAnsi="Times New Roman"/>
          <w:lang w:val="en-GB"/>
        </w:rPr>
        <w:t>et in the morning and a</w:t>
      </w:r>
      <w:r w:rsidRPr="007A1698">
        <w:rPr>
          <w:rFonts w:ascii="Times New Roman" w:hAnsi="Times New Roman"/>
          <w:lang w:val="en-GB"/>
        </w:rPr>
        <w:t xml:space="preserve"> </w:t>
      </w:r>
      <w:r w:rsidRPr="00F07FE1">
        <w:rPr>
          <w:rFonts w:ascii="Times New Roman" w:hAnsi="Times New Roman"/>
          <w:lang w:val="en-GB"/>
        </w:rPr>
        <w:t>s</w:t>
      </w:r>
      <w:r w:rsidRPr="007A1698">
        <w:rPr>
          <w:rFonts w:ascii="Times New Roman" w:hAnsi="Times New Roman"/>
          <w:lang w:val="en-GB"/>
        </w:rPr>
        <w:t>e</w:t>
      </w:r>
      <w:r w:rsidRPr="00F07FE1">
        <w:rPr>
          <w:rFonts w:ascii="Times New Roman" w:hAnsi="Times New Roman"/>
          <w:lang w:val="en-GB"/>
        </w:rPr>
        <w:t>cond in the evening.</w:t>
      </w:r>
    </w:p>
    <w:p w:rsidR="00FD772E" w:rsidRPr="006F03EF" w:rsidRDefault="00FD772E" w:rsidP="006F03EF">
      <w:pPr>
        <w:autoSpaceDE w:val="0"/>
        <w:autoSpaceDN w:val="0"/>
        <w:adjustRightInd w:val="0"/>
        <w:spacing w:after="0" w:line="240" w:lineRule="auto"/>
        <w:rPr>
          <w:rFonts w:ascii="Times New Roman" w:hAnsi="Times New Roman"/>
          <w:lang w:val="en-GB"/>
        </w:rPr>
      </w:pPr>
    </w:p>
    <w:p w:rsidR="00C5096F" w:rsidRPr="006F03EF" w:rsidRDefault="00C5096F" w:rsidP="006F03EF">
      <w:pPr>
        <w:pStyle w:val="Default"/>
        <w:ind w:left="567" w:hanging="567"/>
        <w:rPr>
          <w:sz w:val="22"/>
          <w:szCs w:val="22"/>
        </w:rPr>
      </w:pPr>
      <w:r w:rsidRPr="006F03EF">
        <w:rPr>
          <w:b/>
          <w:bCs/>
          <w:sz w:val="22"/>
          <w:szCs w:val="22"/>
        </w:rPr>
        <w:t>-</w:t>
      </w:r>
      <w:r w:rsidRPr="006F03EF">
        <w:rPr>
          <w:b/>
          <w:bCs/>
          <w:sz w:val="22"/>
          <w:szCs w:val="22"/>
        </w:rPr>
        <w:tab/>
        <w:t>If you are being treated for Ph-positive ALL:</w:t>
      </w:r>
    </w:p>
    <w:p w:rsidR="00C5096F" w:rsidRPr="007A1698" w:rsidRDefault="00C5096F" w:rsidP="006F03EF">
      <w:pPr>
        <w:pStyle w:val="Default"/>
        <w:ind w:left="567"/>
        <w:rPr>
          <w:sz w:val="22"/>
          <w:szCs w:val="22"/>
        </w:rPr>
      </w:pPr>
      <w:r w:rsidRPr="006F03EF">
        <w:rPr>
          <w:sz w:val="22"/>
          <w:szCs w:val="22"/>
        </w:rPr>
        <w:t>The starting dose is 600</w:t>
      </w:r>
      <w:r w:rsidR="00875378" w:rsidRPr="006F03EF">
        <w:rPr>
          <w:sz w:val="22"/>
          <w:szCs w:val="22"/>
        </w:rPr>
        <w:t> </w:t>
      </w:r>
      <w:r w:rsidRPr="006F03EF">
        <w:rPr>
          <w:sz w:val="22"/>
          <w:szCs w:val="22"/>
        </w:rPr>
        <w:t xml:space="preserve">mg to be taken as one </w:t>
      </w:r>
      <w:r w:rsidR="00FC3D6E" w:rsidRPr="00AF48FD">
        <w:rPr>
          <w:sz w:val="22"/>
          <w:szCs w:val="22"/>
        </w:rPr>
        <w:t>tablet</w:t>
      </w:r>
      <w:r w:rsidRPr="00AF48FD">
        <w:rPr>
          <w:sz w:val="22"/>
          <w:szCs w:val="22"/>
        </w:rPr>
        <w:t xml:space="preserve"> of 400</w:t>
      </w:r>
      <w:r w:rsidR="00875378" w:rsidRPr="004526DA">
        <w:rPr>
          <w:sz w:val="22"/>
          <w:szCs w:val="22"/>
        </w:rPr>
        <w:t> </w:t>
      </w:r>
      <w:r w:rsidRPr="007A1698">
        <w:rPr>
          <w:sz w:val="22"/>
          <w:szCs w:val="22"/>
        </w:rPr>
        <w:t>mg plus 2</w:t>
      </w:r>
      <w:r w:rsidR="00875378" w:rsidRPr="007A1698">
        <w:rPr>
          <w:sz w:val="22"/>
          <w:szCs w:val="22"/>
        </w:rPr>
        <w:t> </w:t>
      </w:r>
      <w:r w:rsidR="00FC3D6E" w:rsidRPr="007A1698">
        <w:rPr>
          <w:sz w:val="22"/>
          <w:szCs w:val="22"/>
        </w:rPr>
        <w:t>tablets</w:t>
      </w:r>
      <w:r w:rsidRPr="007A1698">
        <w:rPr>
          <w:sz w:val="22"/>
          <w:szCs w:val="22"/>
        </w:rPr>
        <w:t xml:space="preserve"> of 100</w:t>
      </w:r>
      <w:r w:rsidR="00875378" w:rsidRPr="007A1698">
        <w:rPr>
          <w:sz w:val="22"/>
          <w:szCs w:val="22"/>
        </w:rPr>
        <w:t> </w:t>
      </w:r>
      <w:r w:rsidRPr="007A1698">
        <w:rPr>
          <w:sz w:val="22"/>
          <w:szCs w:val="22"/>
        </w:rPr>
        <w:t xml:space="preserve">mg </w:t>
      </w:r>
      <w:r w:rsidRPr="007A1698">
        <w:rPr>
          <w:b/>
          <w:bCs/>
          <w:sz w:val="22"/>
          <w:szCs w:val="22"/>
        </w:rPr>
        <w:t xml:space="preserve">once </w:t>
      </w:r>
      <w:r w:rsidRPr="007A1698">
        <w:rPr>
          <w:sz w:val="22"/>
          <w:szCs w:val="22"/>
        </w:rPr>
        <w:t xml:space="preserve">a day. </w:t>
      </w:r>
    </w:p>
    <w:p w:rsidR="00C5096F" w:rsidRPr="007A1698" w:rsidRDefault="00C5096F" w:rsidP="006F03EF">
      <w:pPr>
        <w:pStyle w:val="Default"/>
        <w:rPr>
          <w:sz w:val="22"/>
          <w:szCs w:val="22"/>
        </w:rPr>
      </w:pPr>
    </w:p>
    <w:p w:rsidR="00C5096F" w:rsidRPr="007A1698" w:rsidRDefault="00C5096F" w:rsidP="00AF48FD">
      <w:pPr>
        <w:pStyle w:val="Default"/>
        <w:ind w:left="567" w:hanging="567"/>
        <w:rPr>
          <w:sz w:val="22"/>
          <w:szCs w:val="22"/>
        </w:rPr>
      </w:pPr>
      <w:r w:rsidRPr="007A1698">
        <w:rPr>
          <w:b/>
          <w:bCs/>
          <w:sz w:val="22"/>
          <w:szCs w:val="22"/>
        </w:rPr>
        <w:t>-</w:t>
      </w:r>
      <w:r w:rsidRPr="007A1698">
        <w:rPr>
          <w:b/>
          <w:bCs/>
          <w:sz w:val="22"/>
          <w:szCs w:val="22"/>
        </w:rPr>
        <w:tab/>
        <w:t>If you are being treated for MDS/MPD:</w:t>
      </w:r>
    </w:p>
    <w:p w:rsidR="00C5096F" w:rsidRPr="007A1698" w:rsidRDefault="00C5096F" w:rsidP="00AF48FD">
      <w:pPr>
        <w:pStyle w:val="Default"/>
        <w:ind w:firstLine="567"/>
        <w:rPr>
          <w:sz w:val="22"/>
          <w:szCs w:val="22"/>
        </w:rPr>
      </w:pPr>
      <w:r w:rsidRPr="007A1698">
        <w:rPr>
          <w:sz w:val="22"/>
          <w:szCs w:val="22"/>
        </w:rPr>
        <w:t>The starting dose is 400</w:t>
      </w:r>
      <w:r w:rsidR="00875378" w:rsidRPr="007A1698">
        <w:rPr>
          <w:sz w:val="22"/>
          <w:szCs w:val="22"/>
        </w:rPr>
        <w:t> </w:t>
      </w:r>
      <w:r w:rsidRPr="007A1698">
        <w:rPr>
          <w:sz w:val="22"/>
          <w:szCs w:val="22"/>
        </w:rPr>
        <w:t xml:space="preserve">mg to be taken as one </w:t>
      </w:r>
      <w:r w:rsidR="002435E4" w:rsidRPr="007A1698">
        <w:rPr>
          <w:sz w:val="22"/>
          <w:szCs w:val="22"/>
        </w:rPr>
        <w:t>tablet</w:t>
      </w:r>
      <w:r w:rsidRPr="007A1698">
        <w:rPr>
          <w:sz w:val="22"/>
          <w:szCs w:val="22"/>
        </w:rPr>
        <w:t xml:space="preserve"> </w:t>
      </w:r>
      <w:r w:rsidRPr="007A1698">
        <w:rPr>
          <w:b/>
          <w:bCs/>
          <w:sz w:val="22"/>
          <w:szCs w:val="22"/>
        </w:rPr>
        <w:t xml:space="preserve">once </w:t>
      </w:r>
      <w:r w:rsidRPr="007A1698">
        <w:rPr>
          <w:sz w:val="22"/>
          <w:szCs w:val="22"/>
        </w:rPr>
        <w:t>a day.</w:t>
      </w:r>
    </w:p>
    <w:p w:rsidR="00C5096F" w:rsidRPr="007A1698" w:rsidRDefault="00C5096F" w:rsidP="004526DA">
      <w:pPr>
        <w:pStyle w:val="Default"/>
        <w:rPr>
          <w:sz w:val="22"/>
          <w:szCs w:val="22"/>
        </w:rPr>
      </w:pPr>
    </w:p>
    <w:p w:rsidR="00C5096F" w:rsidRPr="007A1698" w:rsidRDefault="00C5096F" w:rsidP="007A1698">
      <w:pPr>
        <w:pStyle w:val="Default"/>
        <w:ind w:left="567" w:hanging="567"/>
        <w:rPr>
          <w:sz w:val="22"/>
          <w:szCs w:val="22"/>
        </w:rPr>
      </w:pPr>
      <w:r w:rsidRPr="007A1698">
        <w:rPr>
          <w:b/>
          <w:bCs/>
          <w:sz w:val="22"/>
          <w:szCs w:val="22"/>
        </w:rPr>
        <w:t>-</w:t>
      </w:r>
      <w:r w:rsidRPr="007A1698">
        <w:rPr>
          <w:b/>
          <w:bCs/>
          <w:sz w:val="22"/>
          <w:szCs w:val="22"/>
        </w:rPr>
        <w:tab/>
        <w:t>If you are being treated for HES/CEL:</w:t>
      </w:r>
    </w:p>
    <w:p w:rsidR="00C5096F" w:rsidRPr="007A1698" w:rsidRDefault="00C5096F" w:rsidP="007A1698">
      <w:pPr>
        <w:pStyle w:val="Default"/>
        <w:ind w:left="567"/>
        <w:rPr>
          <w:sz w:val="22"/>
          <w:szCs w:val="22"/>
        </w:rPr>
      </w:pPr>
      <w:r w:rsidRPr="007A1698">
        <w:rPr>
          <w:sz w:val="22"/>
          <w:szCs w:val="22"/>
        </w:rPr>
        <w:t>The starting dose is 100</w:t>
      </w:r>
      <w:r w:rsidR="00875378" w:rsidRPr="007A1698">
        <w:rPr>
          <w:sz w:val="22"/>
          <w:szCs w:val="22"/>
        </w:rPr>
        <w:t> </w:t>
      </w:r>
      <w:r w:rsidRPr="007A1698">
        <w:rPr>
          <w:sz w:val="22"/>
          <w:szCs w:val="22"/>
        </w:rPr>
        <w:t xml:space="preserve">mg, to be taken as one </w:t>
      </w:r>
      <w:r w:rsidR="002435E4" w:rsidRPr="007A1698">
        <w:rPr>
          <w:sz w:val="22"/>
          <w:szCs w:val="22"/>
        </w:rPr>
        <w:t>tablet</w:t>
      </w:r>
      <w:r w:rsidRPr="007A1698">
        <w:rPr>
          <w:sz w:val="22"/>
          <w:szCs w:val="22"/>
        </w:rPr>
        <w:t xml:space="preserve"> of 100</w:t>
      </w:r>
      <w:r w:rsidR="00875378" w:rsidRPr="007A1698">
        <w:rPr>
          <w:sz w:val="22"/>
          <w:szCs w:val="22"/>
        </w:rPr>
        <w:t> </w:t>
      </w:r>
      <w:r w:rsidRPr="007A1698">
        <w:rPr>
          <w:sz w:val="22"/>
          <w:szCs w:val="22"/>
        </w:rPr>
        <w:t xml:space="preserve">mg </w:t>
      </w:r>
      <w:r w:rsidRPr="007A1698">
        <w:rPr>
          <w:b/>
          <w:bCs/>
          <w:sz w:val="22"/>
          <w:szCs w:val="22"/>
        </w:rPr>
        <w:t xml:space="preserve">once </w:t>
      </w:r>
      <w:r w:rsidRPr="007A1698">
        <w:rPr>
          <w:sz w:val="22"/>
          <w:szCs w:val="22"/>
        </w:rPr>
        <w:t>a day. Your doctor may decide to increase the dose to 400</w:t>
      </w:r>
      <w:r w:rsidR="00875378" w:rsidRPr="007A1698">
        <w:rPr>
          <w:sz w:val="22"/>
          <w:szCs w:val="22"/>
        </w:rPr>
        <w:t> </w:t>
      </w:r>
      <w:r w:rsidRPr="007A1698">
        <w:rPr>
          <w:sz w:val="22"/>
          <w:szCs w:val="22"/>
        </w:rPr>
        <w:t xml:space="preserve">mg, to be taken as one </w:t>
      </w:r>
      <w:r w:rsidR="002435E4" w:rsidRPr="007A1698">
        <w:rPr>
          <w:sz w:val="22"/>
          <w:szCs w:val="22"/>
        </w:rPr>
        <w:t>tablet</w:t>
      </w:r>
      <w:r w:rsidRPr="007A1698">
        <w:rPr>
          <w:sz w:val="22"/>
          <w:szCs w:val="22"/>
        </w:rPr>
        <w:t xml:space="preserve"> of 400</w:t>
      </w:r>
      <w:r w:rsidR="00875378" w:rsidRPr="007A1698">
        <w:rPr>
          <w:sz w:val="22"/>
          <w:szCs w:val="22"/>
        </w:rPr>
        <w:t> </w:t>
      </w:r>
      <w:r w:rsidRPr="007A1698">
        <w:rPr>
          <w:sz w:val="22"/>
          <w:szCs w:val="22"/>
        </w:rPr>
        <w:t xml:space="preserve">mg </w:t>
      </w:r>
      <w:r w:rsidRPr="007A1698">
        <w:rPr>
          <w:b/>
          <w:bCs/>
          <w:sz w:val="22"/>
          <w:szCs w:val="22"/>
        </w:rPr>
        <w:t xml:space="preserve">once </w:t>
      </w:r>
      <w:r w:rsidRPr="007A1698">
        <w:rPr>
          <w:sz w:val="22"/>
          <w:szCs w:val="22"/>
        </w:rPr>
        <w:t>a day, depending on how you respond to treatment.</w:t>
      </w:r>
    </w:p>
    <w:p w:rsidR="00C5096F" w:rsidRPr="007A1698" w:rsidRDefault="00C5096F" w:rsidP="007A1698">
      <w:pPr>
        <w:pStyle w:val="Default"/>
        <w:rPr>
          <w:sz w:val="22"/>
          <w:szCs w:val="22"/>
        </w:rPr>
      </w:pPr>
    </w:p>
    <w:p w:rsidR="00C5096F" w:rsidRPr="007A1698" w:rsidRDefault="00C5096F" w:rsidP="007A1698">
      <w:pPr>
        <w:pStyle w:val="Default"/>
        <w:ind w:left="567" w:hanging="567"/>
        <w:rPr>
          <w:sz w:val="22"/>
          <w:szCs w:val="22"/>
        </w:rPr>
      </w:pPr>
      <w:r w:rsidRPr="007A1698">
        <w:rPr>
          <w:b/>
          <w:bCs/>
          <w:sz w:val="22"/>
          <w:szCs w:val="22"/>
        </w:rPr>
        <w:t>-</w:t>
      </w:r>
      <w:r w:rsidRPr="007A1698">
        <w:rPr>
          <w:b/>
          <w:bCs/>
          <w:sz w:val="22"/>
          <w:szCs w:val="22"/>
        </w:rPr>
        <w:tab/>
        <w:t>If you are being treated for DFSP:</w:t>
      </w:r>
    </w:p>
    <w:p w:rsidR="00C5096F" w:rsidRPr="007A1698" w:rsidRDefault="00C5096F" w:rsidP="007A1698">
      <w:pPr>
        <w:autoSpaceDE w:val="0"/>
        <w:autoSpaceDN w:val="0"/>
        <w:adjustRightInd w:val="0"/>
        <w:spacing w:after="0" w:line="240" w:lineRule="auto"/>
        <w:ind w:left="567"/>
        <w:rPr>
          <w:rFonts w:ascii="Times New Roman" w:hAnsi="Times New Roman"/>
          <w:lang w:val="en-GB"/>
        </w:rPr>
      </w:pPr>
      <w:r w:rsidRPr="007A1698">
        <w:rPr>
          <w:rFonts w:ascii="Times New Roman" w:hAnsi="Times New Roman"/>
        </w:rPr>
        <w:t>The dose is 800</w:t>
      </w:r>
      <w:r w:rsidR="00875378" w:rsidRPr="007A1698">
        <w:rPr>
          <w:rFonts w:ascii="Times New Roman" w:hAnsi="Times New Roman"/>
        </w:rPr>
        <w:t> </w:t>
      </w:r>
      <w:r w:rsidRPr="007A1698">
        <w:rPr>
          <w:rFonts w:ascii="Times New Roman" w:hAnsi="Times New Roman"/>
        </w:rPr>
        <w:t>mg per day (2</w:t>
      </w:r>
      <w:r w:rsidR="00875378" w:rsidRPr="007A1698">
        <w:rPr>
          <w:rFonts w:ascii="Times New Roman" w:hAnsi="Times New Roman"/>
        </w:rPr>
        <w:t> </w:t>
      </w:r>
      <w:r w:rsidR="002435E4" w:rsidRPr="007A1698">
        <w:rPr>
          <w:rFonts w:ascii="Times New Roman" w:hAnsi="Times New Roman"/>
        </w:rPr>
        <w:t>tablets</w:t>
      </w:r>
      <w:r w:rsidRPr="007A1698">
        <w:rPr>
          <w:rFonts w:ascii="Times New Roman" w:hAnsi="Times New Roman"/>
        </w:rPr>
        <w:t xml:space="preserve">), to be taken as one </w:t>
      </w:r>
      <w:r w:rsidR="002435E4" w:rsidRPr="007A1698">
        <w:rPr>
          <w:rFonts w:ascii="Times New Roman" w:hAnsi="Times New Roman"/>
        </w:rPr>
        <w:t>tablet</w:t>
      </w:r>
      <w:r w:rsidRPr="007A1698">
        <w:rPr>
          <w:rFonts w:ascii="Times New Roman" w:hAnsi="Times New Roman"/>
        </w:rPr>
        <w:t xml:space="preserve"> in the morning and a second </w:t>
      </w:r>
      <w:r w:rsidR="002435E4" w:rsidRPr="007A1698">
        <w:rPr>
          <w:rFonts w:ascii="Times New Roman" w:hAnsi="Times New Roman"/>
        </w:rPr>
        <w:t>tablet</w:t>
      </w:r>
      <w:r w:rsidRPr="007A1698">
        <w:rPr>
          <w:rFonts w:ascii="Times New Roman" w:hAnsi="Times New Roman"/>
        </w:rPr>
        <w:t xml:space="preserve"> in the evening.</w:t>
      </w:r>
    </w:p>
    <w:p w:rsidR="00C5096F" w:rsidRPr="007A1698" w:rsidRDefault="00C5096F" w:rsidP="007A1698">
      <w:pPr>
        <w:autoSpaceDE w:val="0"/>
        <w:autoSpaceDN w:val="0"/>
        <w:adjustRightInd w:val="0"/>
        <w:spacing w:after="0" w:line="240" w:lineRule="auto"/>
        <w:rPr>
          <w:rFonts w:ascii="Times New Roman" w:hAnsi="Times New Roman"/>
          <w:lang w:val="en-GB"/>
        </w:rPr>
      </w:pPr>
    </w:p>
    <w:p w:rsidR="00FD772E" w:rsidRPr="007A1698" w:rsidRDefault="00FD772E" w:rsidP="007A1698">
      <w:pPr>
        <w:autoSpaceDE w:val="0"/>
        <w:autoSpaceDN w:val="0"/>
        <w:adjustRightInd w:val="0"/>
        <w:spacing w:after="0" w:line="240" w:lineRule="auto"/>
        <w:rPr>
          <w:rFonts w:ascii="Times New Roman" w:hAnsi="Times New Roman"/>
          <w:b/>
          <w:bCs/>
          <w:lang w:val="en-GB"/>
        </w:rPr>
      </w:pPr>
      <w:r w:rsidRPr="007A1698">
        <w:rPr>
          <w:rFonts w:ascii="Times New Roman" w:hAnsi="Times New Roman"/>
          <w:b/>
          <w:bCs/>
          <w:lang w:val="en-GB"/>
        </w:rPr>
        <w:t>Use in children and adolescents</w:t>
      </w:r>
    </w:p>
    <w:p w:rsidR="007F39E1" w:rsidRPr="007A1698" w:rsidRDefault="00FD772E"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The doctor will tell you how many tablets of Imatinib Actavis to give to your child. The amount of Imatinib Actavis given will depend on your child’s condition, body weight and height.</w:t>
      </w:r>
    </w:p>
    <w:p w:rsidR="00FD772E" w:rsidRPr="007A1698" w:rsidRDefault="00FD772E"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The total daily dose in children must not exceed 800 mg</w:t>
      </w:r>
      <w:r w:rsidR="007F39E1" w:rsidRPr="007A1698">
        <w:rPr>
          <w:rFonts w:ascii="Times New Roman" w:hAnsi="Times New Roman"/>
          <w:lang w:val="en-GB"/>
        </w:rPr>
        <w:t xml:space="preserve"> with </w:t>
      </w:r>
      <w:r w:rsidR="007F39E1" w:rsidRPr="001B0C82">
        <w:rPr>
          <w:rFonts w:ascii="Times New Roman" w:hAnsi="Times New Roman"/>
          <w:lang w:val="en-GB"/>
        </w:rPr>
        <w:t>CML</w:t>
      </w:r>
      <w:r w:rsidR="006831AE" w:rsidRPr="00B85F24">
        <w:rPr>
          <w:rFonts w:ascii="Times New Roman" w:hAnsi="Times New Roman"/>
          <w:color w:val="000000"/>
          <w:lang w:eastAsia="en-GB"/>
        </w:rPr>
        <w:t xml:space="preserve"> and 600 mg with Ph+ALL</w:t>
      </w:r>
      <w:r w:rsidRPr="001B0C82">
        <w:rPr>
          <w:rFonts w:ascii="Times New Roman" w:hAnsi="Times New Roman"/>
          <w:lang w:val="en-GB"/>
        </w:rPr>
        <w:t xml:space="preserve">. </w:t>
      </w:r>
      <w:r w:rsidRPr="007A1698">
        <w:rPr>
          <w:rFonts w:ascii="Times New Roman" w:hAnsi="Times New Roman"/>
          <w:lang w:val="en-GB"/>
        </w:rPr>
        <w:t>The treatment can either be given to your child as a once-daily dose or alternatively the daily dose can be split into two administrations (half in the morning and half in the evening).</w:t>
      </w:r>
    </w:p>
    <w:p w:rsidR="00FD772E" w:rsidRPr="007A1698" w:rsidRDefault="00FD772E" w:rsidP="007A1698">
      <w:pPr>
        <w:autoSpaceDE w:val="0"/>
        <w:autoSpaceDN w:val="0"/>
        <w:adjustRightInd w:val="0"/>
        <w:spacing w:after="0" w:line="240" w:lineRule="auto"/>
        <w:rPr>
          <w:rFonts w:ascii="Times New Roman" w:hAnsi="Times New Roman"/>
          <w:lang w:val="en-GB"/>
        </w:rPr>
      </w:pPr>
    </w:p>
    <w:p w:rsidR="00FD772E" w:rsidRPr="007A1698" w:rsidRDefault="00FD772E" w:rsidP="007A1698">
      <w:pPr>
        <w:autoSpaceDE w:val="0"/>
        <w:autoSpaceDN w:val="0"/>
        <w:adjustRightInd w:val="0"/>
        <w:spacing w:after="0" w:line="240" w:lineRule="auto"/>
        <w:rPr>
          <w:rFonts w:ascii="Times New Roman" w:hAnsi="Times New Roman"/>
          <w:b/>
          <w:bCs/>
          <w:lang w:val="en-GB"/>
        </w:rPr>
      </w:pPr>
      <w:r w:rsidRPr="007A1698">
        <w:rPr>
          <w:rFonts w:ascii="Times New Roman" w:hAnsi="Times New Roman"/>
          <w:b/>
          <w:bCs/>
          <w:lang w:val="en-GB"/>
        </w:rPr>
        <w:t>When and how to take Imatinib Actavis</w:t>
      </w: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r>
      <w:r w:rsidRPr="007A1698">
        <w:rPr>
          <w:rFonts w:ascii="Times New Roman" w:hAnsi="Times New Roman"/>
          <w:b/>
          <w:bCs/>
          <w:lang w:val="en-GB"/>
        </w:rPr>
        <w:t xml:space="preserve">Take Imatinib Actavis with a meal. </w:t>
      </w:r>
      <w:r w:rsidRPr="007A1698">
        <w:rPr>
          <w:rFonts w:ascii="Times New Roman" w:hAnsi="Times New Roman"/>
          <w:lang w:val="en-GB"/>
        </w:rPr>
        <w:t>This will help protect you from stomach problems when taking Imatinib Actavis.</w:t>
      </w:r>
    </w:p>
    <w:p w:rsidR="00FD772E" w:rsidRPr="007A1698" w:rsidRDefault="00FD772E" w:rsidP="007A1698">
      <w:pPr>
        <w:pStyle w:val="KeinLeerraum"/>
        <w:rPr>
          <w:rFonts w:ascii="Times New Roman" w:hAnsi="Times New Roman"/>
          <w:highlight w:val="lightGray"/>
          <w:lang w:val="en-GB"/>
        </w:rPr>
      </w:pP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r>
      <w:r w:rsidRPr="007A1698">
        <w:rPr>
          <w:rFonts w:ascii="Times New Roman" w:hAnsi="Times New Roman"/>
          <w:b/>
          <w:lang w:val="en-GB"/>
        </w:rPr>
        <w:t xml:space="preserve">Swallow the tablets whole with a large glass of water. </w:t>
      </w:r>
    </w:p>
    <w:p w:rsidR="00FD772E" w:rsidRPr="007A1698" w:rsidRDefault="006831AE" w:rsidP="007A1698">
      <w:pPr>
        <w:autoSpaceDE w:val="0"/>
        <w:autoSpaceDN w:val="0"/>
        <w:adjustRightInd w:val="0"/>
        <w:spacing w:after="0" w:line="240" w:lineRule="auto"/>
        <w:ind w:left="567" w:hanging="567"/>
        <w:rPr>
          <w:rFonts w:ascii="Times New Roman" w:hAnsi="Times New Roman"/>
          <w:lang w:val="en-GB"/>
        </w:rPr>
      </w:pPr>
      <w:r>
        <w:rPr>
          <w:rFonts w:ascii="Times New Roman" w:hAnsi="Times New Roman"/>
          <w:lang w:val="en-GB"/>
        </w:rPr>
        <w:tab/>
      </w:r>
      <w:r w:rsidR="00FD772E" w:rsidRPr="007A1698">
        <w:rPr>
          <w:rFonts w:ascii="Times New Roman" w:hAnsi="Times New Roman"/>
          <w:lang w:val="en-GB"/>
        </w:rPr>
        <w:t>The score line is not intended for breaking the tablet.</w:t>
      </w:r>
    </w:p>
    <w:p w:rsidR="00FD772E" w:rsidRPr="007A1698" w:rsidRDefault="00FD772E" w:rsidP="007A1698">
      <w:pPr>
        <w:widowControl w:val="0"/>
        <w:autoSpaceDE w:val="0"/>
        <w:autoSpaceDN w:val="0"/>
        <w:adjustRightInd w:val="0"/>
        <w:spacing w:after="0" w:line="240" w:lineRule="auto"/>
        <w:ind w:right="-20"/>
        <w:rPr>
          <w:rFonts w:ascii="Times New Roman" w:hAnsi="Times New Roman"/>
          <w:lang w:val="en-GB"/>
        </w:rPr>
      </w:pPr>
    </w:p>
    <w:p w:rsidR="00FD772E" w:rsidRPr="00F07FE1" w:rsidRDefault="00FD772E" w:rsidP="007A1698">
      <w:pPr>
        <w:widowControl w:val="0"/>
        <w:autoSpaceDE w:val="0"/>
        <w:autoSpaceDN w:val="0"/>
        <w:adjustRightInd w:val="0"/>
        <w:spacing w:after="0" w:line="240" w:lineRule="auto"/>
        <w:ind w:right="-20"/>
        <w:rPr>
          <w:rFonts w:ascii="Times New Roman" w:hAnsi="Times New Roman"/>
          <w:lang w:val="en-GB"/>
        </w:rPr>
      </w:pPr>
      <w:r w:rsidRPr="007A1698">
        <w:rPr>
          <w:rFonts w:ascii="Times New Roman" w:hAnsi="Times New Roman"/>
          <w:lang w:val="en-GB"/>
        </w:rPr>
        <w:t>I</w:t>
      </w:r>
      <w:r w:rsidRPr="00F07FE1">
        <w:rPr>
          <w:rFonts w:ascii="Times New Roman" w:hAnsi="Times New Roman"/>
          <w:lang w:val="en-GB"/>
        </w:rPr>
        <w:t>f</w:t>
      </w:r>
      <w:r w:rsidRPr="007A1698">
        <w:rPr>
          <w:rFonts w:ascii="Times New Roman" w:hAnsi="Times New Roman"/>
          <w:lang w:val="en-GB"/>
        </w:rPr>
        <w:t xml:space="preserve"> y</w:t>
      </w:r>
      <w:r w:rsidRPr="00F07FE1">
        <w:rPr>
          <w:rFonts w:ascii="Times New Roman" w:hAnsi="Times New Roman"/>
          <w:lang w:val="en-GB"/>
        </w:rPr>
        <w:t>ou a</w:t>
      </w:r>
      <w:r w:rsidRPr="007A1698">
        <w:rPr>
          <w:rFonts w:ascii="Times New Roman" w:hAnsi="Times New Roman"/>
          <w:lang w:val="en-GB"/>
        </w:rPr>
        <w:t>r</w:t>
      </w:r>
      <w:r w:rsidRPr="00F07FE1">
        <w:rPr>
          <w:rFonts w:ascii="Times New Roman" w:hAnsi="Times New Roman"/>
          <w:lang w:val="en-GB"/>
        </w:rPr>
        <w:t>e unab</w:t>
      </w:r>
      <w:r w:rsidRPr="007A1698">
        <w:rPr>
          <w:rFonts w:ascii="Times New Roman" w:hAnsi="Times New Roman"/>
          <w:lang w:val="en-GB"/>
        </w:rPr>
        <w:t>l</w:t>
      </w:r>
      <w:r w:rsidRPr="00F07FE1">
        <w:rPr>
          <w:rFonts w:ascii="Times New Roman" w:hAnsi="Times New Roman"/>
          <w:lang w:val="en-GB"/>
        </w:rPr>
        <w:t xml:space="preserve">e </w:t>
      </w:r>
      <w:r w:rsidRPr="007A1698">
        <w:rPr>
          <w:rFonts w:ascii="Times New Roman" w:hAnsi="Times New Roman"/>
          <w:lang w:val="en-GB"/>
        </w:rPr>
        <w:t>t</w:t>
      </w:r>
      <w:r w:rsidRPr="00F07FE1">
        <w:rPr>
          <w:rFonts w:ascii="Times New Roman" w:hAnsi="Times New Roman"/>
          <w:lang w:val="en-GB"/>
        </w:rPr>
        <w:t>o swa</w:t>
      </w:r>
      <w:r w:rsidRPr="007A1698">
        <w:rPr>
          <w:rFonts w:ascii="Times New Roman" w:hAnsi="Times New Roman"/>
          <w:lang w:val="en-GB"/>
        </w:rPr>
        <w:t>ll</w:t>
      </w:r>
      <w:r w:rsidRPr="00F07FE1">
        <w:rPr>
          <w:rFonts w:ascii="Times New Roman" w:hAnsi="Times New Roman"/>
          <w:lang w:val="en-GB"/>
        </w:rPr>
        <w:t>ow</w:t>
      </w:r>
      <w:r w:rsidRPr="007A1698">
        <w:rPr>
          <w:rFonts w:ascii="Times New Roman" w:hAnsi="Times New Roman"/>
          <w:lang w:val="en-GB"/>
        </w:rPr>
        <w:t xml:space="preserve"> t</w:t>
      </w:r>
      <w:r w:rsidRPr="00F07FE1">
        <w:rPr>
          <w:rFonts w:ascii="Times New Roman" w:hAnsi="Times New Roman"/>
          <w:lang w:val="en-GB"/>
        </w:rPr>
        <w:t xml:space="preserve">he </w:t>
      </w:r>
      <w:r w:rsidRPr="007A1698">
        <w:rPr>
          <w:rFonts w:ascii="Times New Roman" w:hAnsi="Times New Roman"/>
          <w:lang w:val="en-GB"/>
        </w:rPr>
        <w:t>t</w:t>
      </w:r>
      <w:r w:rsidRPr="00F07FE1">
        <w:rPr>
          <w:rFonts w:ascii="Times New Roman" w:hAnsi="Times New Roman"/>
          <w:lang w:val="en-GB"/>
        </w:rPr>
        <w:t>ab</w:t>
      </w:r>
      <w:r w:rsidRPr="007A1698">
        <w:rPr>
          <w:rFonts w:ascii="Times New Roman" w:hAnsi="Times New Roman"/>
          <w:lang w:val="en-GB"/>
        </w:rPr>
        <w:t>l</w:t>
      </w:r>
      <w:r w:rsidRPr="00F07FE1">
        <w:rPr>
          <w:rFonts w:ascii="Times New Roman" w:hAnsi="Times New Roman"/>
          <w:lang w:val="en-GB"/>
        </w:rPr>
        <w:t>e</w:t>
      </w:r>
      <w:r w:rsidRPr="007A1698">
        <w:rPr>
          <w:rFonts w:ascii="Times New Roman" w:hAnsi="Times New Roman"/>
          <w:lang w:val="en-GB"/>
        </w:rPr>
        <w:t>t</w:t>
      </w:r>
      <w:r w:rsidRPr="00F07FE1">
        <w:rPr>
          <w:rFonts w:ascii="Times New Roman" w:hAnsi="Times New Roman"/>
          <w:lang w:val="en-GB"/>
        </w:rPr>
        <w:t xml:space="preserve">s, </w:t>
      </w:r>
      <w:r w:rsidRPr="007A1698">
        <w:rPr>
          <w:rFonts w:ascii="Times New Roman" w:hAnsi="Times New Roman"/>
          <w:lang w:val="en-GB"/>
        </w:rPr>
        <w:t>y</w:t>
      </w:r>
      <w:r w:rsidRPr="00F07FE1">
        <w:rPr>
          <w:rFonts w:ascii="Times New Roman" w:hAnsi="Times New Roman"/>
          <w:lang w:val="en-GB"/>
        </w:rPr>
        <w:t>ou c</w:t>
      </w:r>
      <w:r w:rsidRPr="007A1698">
        <w:rPr>
          <w:rFonts w:ascii="Times New Roman" w:hAnsi="Times New Roman"/>
          <w:lang w:val="en-GB"/>
        </w:rPr>
        <w:t>a</w:t>
      </w:r>
      <w:r w:rsidRPr="00F07FE1">
        <w:rPr>
          <w:rFonts w:ascii="Times New Roman" w:hAnsi="Times New Roman"/>
          <w:lang w:val="en-GB"/>
        </w:rPr>
        <w:t>n d</w:t>
      </w:r>
      <w:r w:rsidRPr="007A1698">
        <w:rPr>
          <w:rFonts w:ascii="Times New Roman" w:hAnsi="Times New Roman"/>
          <w:lang w:val="en-GB"/>
        </w:rPr>
        <w:t>i</w:t>
      </w:r>
      <w:r w:rsidRPr="00F07FE1">
        <w:rPr>
          <w:rFonts w:ascii="Times New Roman" w:hAnsi="Times New Roman"/>
          <w:lang w:val="en-GB"/>
        </w:rPr>
        <w:t>s</w:t>
      </w:r>
      <w:r w:rsidRPr="007A1698">
        <w:rPr>
          <w:rFonts w:ascii="Times New Roman" w:hAnsi="Times New Roman"/>
          <w:lang w:val="en-GB"/>
        </w:rPr>
        <w:t>s</w:t>
      </w:r>
      <w:r w:rsidRPr="00F07FE1">
        <w:rPr>
          <w:rFonts w:ascii="Times New Roman" w:hAnsi="Times New Roman"/>
          <w:lang w:val="en-GB"/>
        </w:rPr>
        <w:t>o</w:t>
      </w:r>
      <w:r w:rsidRPr="007A1698">
        <w:rPr>
          <w:rFonts w:ascii="Times New Roman" w:hAnsi="Times New Roman"/>
          <w:lang w:val="en-GB"/>
        </w:rPr>
        <w:t>lv</w:t>
      </w:r>
      <w:r w:rsidRPr="00F07FE1">
        <w:rPr>
          <w:rFonts w:ascii="Times New Roman" w:hAnsi="Times New Roman"/>
          <w:lang w:val="en-GB"/>
        </w:rPr>
        <w:t xml:space="preserve">e </w:t>
      </w:r>
      <w:r w:rsidRPr="007A1698">
        <w:rPr>
          <w:rFonts w:ascii="Times New Roman" w:hAnsi="Times New Roman"/>
          <w:lang w:val="en-GB"/>
        </w:rPr>
        <w:t>t</w:t>
      </w:r>
      <w:r w:rsidRPr="00F07FE1">
        <w:rPr>
          <w:rFonts w:ascii="Times New Roman" w:hAnsi="Times New Roman"/>
          <w:lang w:val="en-GB"/>
        </w:rPr>
        <w:t>hem</w:t>
      </w:r>
      <w:r w:rsidRPr="007A1698">
        <w:rPr>
          <w:rFonts w:ascii="Times New Roman" w:hAnsi="Times New Roman"/>
          <w:lang w:val="en-GB"/>
        </w:rPr>
        <w:t xml:space="preserve"> i</w:t>
      </w:r>
      <w:r w:rsidRPr="00F07FE1">
        <w:rPr>
          <w:rFonts w:ascii="Times New Roman" w:hAnsi="Times New Roman"/>
          <w:lang w:val="en-GB"/>
        </w:rPr>
        <w:t xml:space="preserve">n a </w:t>
      </w:r>
      <w:r w:rsidRPr="007A1698">
        <w:rPr>
          <w:rFonts w:ascii="Times New Roman" w:hAnsi="Times New Roman"/>
          <w:lang w:val="en-GB"/>
        </w:rPr>
        <w:t>gl</w:t>
      </w:r>
      <w:r w:rsidRPr="00F07FE1">
        <w:rPr>
          <w:rFonts w:ascii="Times New Roman" w:hAnsi="Times New Roman"/>
          <w:lang w:val="en-GB"/>
        </w:rPr>
        <w:t>a</w:t>
      </w:r>
      <w:r w:rsidRPr="007A1698">
        <w:rPr>
          <w:rFonts w:ascii="Times New Roman" w:hAnsi="Times New Roman"/>
          <w:lang w:val="en-GB"/>
        </w:rPr>
        <w:t>s</w:t>
      </w:r>
      <w:r w:rsidRPr="00F07FE1">
        <w:rPr>
          <w:rFonts w:ascii="Times New Roman" w:hAnsi="Times New Roman"/>
          <w:lang w:val="en-GB"/>
        </w:rPr>
        <w:t>s of</w:t>
      </w:r>
      <w:r w:rsidRPr="007A1698">
        <w:rPr>
          <w:rFonts w:ascii="Times New Roman" w:hAnsi="Times New Roman"/>
          <w:lang w:val="en-GB"/>
        </w:rPr>
        <w:t xml:space="preserve"> </w:t>
      </w:r>
      <w:r w:rsidRPr="00F07FE1">
        <w:rPr>
          <w:rFonts w:ascii="Times New Roman" w:hAnsi="Times New Roman"/>
          <w:lang w:val="en-GB"/>
        </w:rPr>
        <w:t>s</w:t>
      </w:r>
      <w:r w:rsidRPr="007A1698">
        <w:rPr>
          <w:rFonts w:ascii="Times New Roman" w:hAnsi="Times New Roman"/>
          <w:lang w:val="en-GB"/>
        </w:rPr>
        <w:t>til</w:t>
      </w:r>
      <w:r w:rsidRPr="00F07FE1">
        <w:rPr>
          <w:rFonts w:ascii="Times New Roman" w:hAnsi="Times New Roman"/>
          <w:lang w:val="en-GB"/>
        </w:rPr>
        <w:t>l</w:t>
      </w:r>
      <w:r w:rsidRPr="007A1698">
        <w:rPr>
          <w:rFonts w:ascii="Times New Roman" w:hAnsi="Times New Roman"/>
          <w:lang w:val="en-GB"/>
        </w:rPr>
        <w:t xml:space="preserve"> </w:t>
      </w:r>
      <w:r w:rsidR="006E5150" w:rsidRPr="007A1698">
        <w:rPr>
          <w:rFonts w:ascii="Times New Roman" w:hAnsi="Times New Roman"/>
          <w:lang w:val="en-GB"/>
        </w:rPr>
        <w:t xml:space="preserve">or mineral </w:t>
      </w:r>
      <w:r w:rsidRPr="007A1698">
        <w:rPr>
          <w:rFonts w:ascii="Times New Roman" w:hAnsi="Times New Roman"/>
          <w:lang w:val="en-GB"/>
        </w:rPr>
        <w:t>w</w:t>
      </w:r>
      <w:r w:rsidRPr="00F07FE1">
        <w:rPr>
          <w:rFonts w:ascii="Times New Roman" w:hAnsi="Times New Roman"/>
          <w:lang w:val="en-GB"/>
        </w:rPr>
        <w:t>a</w:t>
      </w:r>
      <w:r w:rsidRPr="007A1698">
        <w:rPr>
          <w:rFonts w:ascii="Times New Roman" w:hAnsi="Times New Roman"/>
          <w:lang w:val="en-GB"/>
        </w:rPr>
        <w:t>t</w:t>
      </w:r>
      <w:r w:rsidRPr="00F07FE1">
        <w:rPr>
          <w:rFonts w:ascii="Times New Roman" w:hAnsi="Times New Roman"/>
          <w:lang w:val="en-GB"/>
        </w:rPr>
        <w:t>er</w:t>
      </w:r>
      <w:r w:rsidRPr="007A1698">
        <w:rPr>
          <w:rFonts w:ascii="Times New Roman" w:hAnsi="Times New Roman"/>
          <w:lang w:val="en-GB"/>
        </w:rPr>
        <w:t xml:space="preserve"> </w:t>
      </w:r>
      <w:r w:rsidRPr="00F07FE1">
        <w:rPr>
          <w:rFonts w:ascii="Times New Roman" w:hAnsi="Times New Roman"/>
          <w:lang w:val="en-GB"/>
        </w:rPr>
        <w:t>or</w:t>
      </w:r>
      <w:r w:rsidRPr="007A1698">
        <w:rPr>
          <w:rFonts w:ascii="Times New Roman" w:hAnsi="Times New Roman"/>
          <w:lang w:val="en-GB"/>
        </w:rPr>
        <w:t xml:space="preserve"> </w:t>
      </w:r>
      <w:r w:rsidRPr="00F07FE1">
        <w:rPr>
          <w:rFonts w:ascii="Times New Roman" w:hAnsi="Times New Roman"/>
          <w:lang w:val="en-GB"/>
        </w:rPr>
        <w:t>app</w:t>
      </w:r>
      <w:r w:rsidRPr="007A1698">
        <w:rPr>
          <w:rFonts w:ascii="Times New Roman" w:hAnsi="Times New Roman"/>
          <w:lang w:val="en-GB"/>
        </w:rPr>
        <w:t>l</w:t>
      </w:r>
      <w:r w:rsidRPr="00F07FE1">
        <w:rPr>
          <w:rFonts w:ascii="Times New Roman" w:hAnsi="Times New Roman"/>
          <w:lang w:val="en-GB"/>
        </w:rPr>
        <w:t xml:space="preserve">e </w:t>
      </w:r>
      <w:r w:rsidRPr="007A1698">
        <w:rPr>
          <w:rFonts w:ascii="Times New Roman" w:hAnsi="Times New Roman"/>
          <w:lang w:val="en-GB"/>
        </w:rPr>
        <w:t>j</w:t>
      </w:r>
      <w:r w:rsidRPr="00F07FE1">
        <w:rPr>
          <w:rFonts w:ascii="Times New Roman" w:hAnsi="Times New Roman"/>
          <w:lang w:val="en-GB"/>
        </w:rPr>
        <w:t>u</w:t>
      </w:r>
      <w:r w:rsidRPr="007A1698">
        <w:rPr>
          <w:rFonts w:ascii="Times New Roman" w:hAnsi="Times New Roman"/>
          <w:lang w:val="en-GB"/>
        </w:rPr>
        <w:t>i</w:t>
      </w:r>
      <w:r w:rsidRPr="00F07FE1">
        <w:rPr>
          <w:rFonts w:ascii="Times New Roman" w:hAnsi="Times New Roman"/>
          <w:lang w:val="en-GB"/>
        </w:rPr>
        <w:t>c</w:t>
      </w:r>
      <w:r w:rsidRPr="007A1698">
        <w:rPr>
          <w:rFonts w:ascii="Times New Roman" w:hAnsi="Times New Roman"/>
          <w:lang w:val="en-GB"/>
        </w:rPr>
        <w:t>e</w:t>
      </w:r>
      <w:r w:rsidRPr="00F07FE1">
        <w:rPr>
          <w:rFonts w:ascii="Times New Roman" w:hAnsi="Times New Roman"/>
          <w:lang w:val="en-GB"/>
        </w:rPr>
        <w:t>:</w:t>
      </w:r>
    </w:p>
    <w:p w:rsidR="00FD772E" w:rsidRPr="00F07FE1" w:rsidRDefault="00FD772E" w:rsidP="007A1698">
      <w:pPr>
        <w:widowControl w:val="0"/>
        <w:tabs>
          <w:tab w:val="left" w:pos="567"/>
          <w:tab w:val="left" w:pos="680"/>
        </w:tabs>
        <w:autoSpaceDE w:val="0"/>
        <w:autoSpaceDN w:val="0"/>
        <w:adjustRightInd w:val="0"/>
        <w:spacing w:after="0" w:line="240" w:lineRule="auto"/>
        <w:ind w:right="-20"/>
        <w:rPr>
          <w:rFonts w:ascii="Times New Roman" w:hAnsi="Times New Roman"/>
          <w:lang w:val="en-GB"/>
        </w:rPr>
      </w:pPr>
      <w:r w:rsidRPr="006F03EF">
        <w:rPr>
          <w:rFonts w:ascii="Times New Roman" w:hAnsi="Times New Roman"/>
          <w:lang w:val="en-GB"/>
        </w:rPr>
        <w:tab/>
      </w:r>
      <w:r w:rsidRPr="007A1698">
        <w:rPr>
          <w:rFonts w:ascii="Times New Roman" w:hAnsi="Times New Roman"/>
          <w:lang w:val="en-GB"/>
        </w:rPr>
        <w:t>U</w:t>
      </w:r>
      <w:r w:rsidRPr="00F07FE1">
        <w:rPr>
          <w:rFonts w:ascii="Times New Roman" w:hAnsi="Times New Roman"/>
          <w:lang w:val="en-GB"/>
        </w:rPr>
        <w:t>se</w:t>
      </w:r>
      <w:r w:rsidRPr="007A1698">
        <w:rPr>
          <w:rFonts w:ascii="Times New Roman" w:hAnsi="Times New Roman"/>
          <w:lang w:val="en-GB"/>
        </w:rPr>
        <w:t xml:space="preserve"> </w:t>
      </w:r>
      <w:r w:rsidRPr="00F07FE1">
        <w:rPr>
          <w:rFonts w:ascii="Times New Roman" w:hAnsi="Times New Roman"/>
          <w:lang w:val="en-GB"/>
        </w:rPr>
        <w:t>about</w:t>
      </w:r>
      <w:r w:rsidRPr="007A1698">
        <w:rPr>
          <w:rFonts w:ascii="Times New Roman" w:hAnsi="Times New Roman"/>
          <w:lang w:val="en-GB"/>
        </w:rPr>
        <w:t xml:space="preserve"> </w:t>
      </w:r>
      <w:r w:rsidRPr="00F07FE1">
        <w:rPr>
          <w:rFonts w:ascii="Times New Roman" w:hAnsi="Times New Roman"/>
          <w:lang w:val="en-GB"/>
        </w:rPr>
        <w:t>200</w:t>
      </w:r>
      <w:r w:rsidRPr="007A1698">
        <w:rPr>
          <w:rFonts w:ascii="Times New Roman" w:hAnsi="Times New Roman"/>
          <w:lang w:val="en-GB"/>
        </w:rPr>
        <w:t> m</w:t>
      </w:r>
      <w:r w:rsidRPr="00F07FE1">
        <w:rPr>
          <w:rFonts w:ascii="Times New Roman" w:hAnsi="Times New Roman"/>
          <w:lang w:val="en-GB"/>
        </w:rPr>
        <w:t>l</w:t>
      </w:r>
      <w:r w:rsidRPr="007A1698">
        <w:rPr>
          <w:rFonts w:ascii="Times New Roman" w:hAnsi="Times New Roman"/>
          <w:lang w:val="en-GB"/>
        </w:rPr>
        <w:t xml:space="preserve"> f</w:t>
      </w:r>
      <w:r w:rsidRPr="00F07FE1">
        <w:rPr>
          <w:rFonts w:ascii="Times New Roman" w:hAnsi="Times New Roman"/>
          <w:lang w:val="en-GB"/>
        </w:rPr>
        <w:t>or</w:t>
      </w:r>
      <w:r w:rsidRPr="007A1698">
        <w:rPr>
          <w:rFonts w:ascii="Times New Roman" w:hAnsi="Times New Roman"/>
          <w:lang w:val="en-GB"/>
        </w:rPr>
        <w:t xml:space="preserve"> </w:t>
      </w:r>
      <w:r w:rsidRPr="00F07FE1">
        <w:rPr>
          <w:rFonts w:ascii="Times New Roman" w:hAnsi="Times New Roman"/>
          <w:lang w:val="en-GB"/>
        </w:rPr>
        <w:t>e</w:t>
      </w:r>
      <w:r w:rsidRPr="007A1698">
        <w:rPr>
          <w:rFonts w:ascii="Times New Roman" w:hAnsi="Times New Roman"/>
          <w:lang w:val="en-GB"/>
        </w:rPr>
        <w:t>a</w:t>
      </w:r>
      <w:r w:rsidRPr="00F07FE1">
        <w:rPr>
          <w:rFonts w:ascii="Times New Roman" w:hAnsi="Times New Roman"/>
          <w:lang w:val="en-GB"/>
        </w:rPr>
        <w:t>ch 400</w:t>
      </w:r>
      <w:r w:rsidRPr="007A1698">
        <w:rPr>
          <w:rFonts w:ascii="Times New Roman" w:hAnsi="Times New Roman"/>
          <w:lang w:val="en-GB"/>
        </w:rPr>
        <w:t> m</w:t>
      </w:r>
      <w:r w:rsidRPr="00F07FE1">
        <w:rPr>
          <w:rFonts w:ascii="Times New Roman" w:hAnsi="Times New Roman"/>
          <w:lang w:val="en-GB"/>
        </w:rPr>
        <w:t>g</w:t>
      </w:r>
      <w:r w:rsidRPr="007A1698">
        <w:rPr>
          <w:rFonts w:ascii="Times New Roman" w:hAnsi="Times New Roman"/>
          <w:lang w:val="en-GB"/>
        </w:rPr>
        <w:t xml:space="preserve"> t</w:t>
      </w:r>
      <w:r w:rsidRPr="00F07FE1">
        <w:rPr>
          <w:rFonts w:ascii="Times New Roman" w:hAnsi="Times New Roman"/>
          <w:lang w:val="en-GB"/>
        </w:rPr>
        <w:t>ab</w:t>
      </w:r>
      <w:r w:rsidRPr="007A1698">
        <w:rPr>
          <w:rFonts w:ascii="Times New Roman" w:hAnsi="Times New Roman"/>
          <w:lang w:val="en-GB"/>
        </w:rPr>
        <w:t>l</w:t>
      </w:r>
      <w:r w:rsidRPr="00F07FE1">
        <w:rPr>
          <w:rFonts w:ascii="Times New Roman" w:hAnsi="Times New Roman"/>
          <w:lang w:val="en-GB"/>
        </w:rPr>
        <w:t>e</w:t>
      </w:r>
      <w:r w:rsidRPr="007A1698">
        <w:rPr>
          <w:rFonts w:ascii="Times New Roman" w:hAnsi="Times New Roman"/>
          <w:lang w:val="en-GB"/>
        </w:rPr>
        <w:t>t</w:t>
      </w:r>
      <w:r w:rsidRPr="00F07FE1">
        <w:rPr>
          <w:rFonts w:ascii="Times New Roman" w:hAnsi="Times New Roman"/>
          <w:lang w:val="en-GB"/>
        </w:rPr>
        <w:t>.</w:t>
      </w:r>
    </w:p>
    <w:p w:rsidR="00FD772E" w:rsidRPr="00F07FE1" w:rsidRDefault="00FD772E" w:rsidP="007A1698">
      <w:pPr>
        <w:widowControl w:val="0"/>
        <w:tabs>
          <w:tab w:val="left" w:pos="567"/>
          <w:tab w:val="left" w:pos="680"/>
        </w:tabs>
        <w:autoSpaceDE w:val="0"/>
        <w:autoSpaceDN w:val="0"/>
        <w:adjustRightInd w:val="0"/>
        <w:spacing w:after="0" w:line="240" w:lineRule="auto"/>
        <w:ind w:right="-20"/>
        <w:rPr>
          <w:rFonts w:ascii="Times New Roman" w:hAnsi="Times New Roman"/>
          <w:lang w:val="en-GB"/>
        </w:rPr>
      </w:pPr>
      <w:r w:rsidRPr="006F03EF">
        <w:rPr>
          <w:rFonts w:ascii="Times New Roman" w:hAnsi="Times New Roman"/>
          <w:lang w:val="en-GB"/>
        </w:rPr>
        <w:t>-</w:t>
      </w:r>
      <w:r w:rsidRPr="006F03EF">
        <w:rPr>
          <w:rFonts w:ascii="Times New Roman" w:hAnsi="Times New Roman"/>
          <w:lang w:val="en-GB"/>
        </w:rPr>
        <w:tab/>
        <w:t>St</w:t>
      </w:r>
      <w:r w:rsidRPr="007A1698">
        <w:rPr>
          <w:rFonts w:ascii="Times New Roman" w:hAnsi="Times New Roman"/>
          <w:lang w:val="en-GB"/>
        </w:rPr>
        <w:t>i</w:t>
      </w:r>
      <w:r w:rsidRPr="00F07FE1">
        <w:rPr>
          <w:rFonts w:ascii="Times New Roman" w:hAnsi="Times New Roman"/>
          <w:lang w:val="en-GB"/>
        </w:rPr>
        <w:t>r</w:t>
      </w:r>
      <w:r w:rsidRPr="007A1698">
        <w:rPr>
          <w:rFonts w:ascii="Times New Roman" w:hAnsi="Times New Roman"/>
          <w:lang w:val="en-GB"/>
        </w:rPr>
        <w:t xml:space="preserve"> wit</w:t>
      </w:r>
      <w:r w:rsidRPr="00F07FE1">
        <w:rPr>
          <w:rFonts w:ascii="Times New Roman" w:hAnsi="Times New Roman"/>
          <w:lang w:val="en-GB"/>
        </w:rPr>
        <w:t>h a</w:t>
      </w:r>
      <w:r w:rsidRPr="007A1698">
        <w:rPr>
          <w:rFonts w:ascii="Times New Roman" w:hAnsi="Times New Roman"/>
          <w:lang w:val="en-GB"/>
        </w:rPr>
        <w:t xml:space="preserve"> </w:t>
      </w:r>
      <w:r w:rsidRPr="00F07FE1">
        <w:rPr>
          <w:rFonts w:ascii="Times New Roman" w:hAnsi="Times New Roman"/>
          <w:lang w:val="en-GB"/>
        </w:rPr>
        <w:t>spoon un</w:t>
      </w:r>
      <w:r w:rsidRPr="007A1698">
        <w:rPr>
          <w:rFonts w:ascii="Times New Roman" w:hAnsi="Times New Roman"/>
          <w:lang w:val="en-GB"/>
        </w:rPr>
        <w:t>ti</w:t>
      </w:r>
      <w:r w:rsidRPr="00F07FE1">
        <w:rPr>
          <w:rFonts w:ascii="Times New Roman" w:hAnsi="Times New Roman"/>
          <w:lang w:val="en-GB"/>
        </w:rPr>
        <w:t>l</w:t>
      </w:r>
      <w:r w:rsidRPr="007A1698">
        <w:rPr>
          <w:rFonts w:ascii="Times New Roman" w:hAnsi="Times New Roman"/>
          <w:lang w:val="en-GB"/>
        </w:rPr>
        <w:t xml:space="preserve"> t</w:t>
      </w:r>
      <w:r w:rsidRPr="00F07FE1">
        <w:rPr>
          <w:rFonts w:ascii="Times New Roman" w:hAnsi="Times New Roman"/>
          <w:lang w:val="en-GB"/>
        </w:rPr>
        <w:t xml:space="preserve">he </w:t>
      </w:r>
      <w:r w:rsidRPr="007A1698">
        <w:rPr>
          <w:rFonts w:ascii="Times New Roman" w:hAnsi="Times New Roman"/>
          <w:lang w:val="en-GB"/>
        </w:rPr>
        <w:t>t</w:t>
      </w:r>
      <w:r w:rsidRPr="00F07FE1">
        <w:rPr>
          <w:rFonts w:ascii="Times New Roman" w:hAnsi="Times New Roman"/>
          <w:lang w:val="en-GB"/>
        </w:rPr>
        <w:t>ab</w:t>
      </w:r>
      <w:r w:rsidRPr="007A1698">
        <w:rPr>
          <w:rFonts w:ascii="Times New Roman" w:hAnsi="Times New Roman"/>
          <w:lang w:val="en-GB"/>
        </w:rPr>
        <w:t>l</w:t>
      </w:r>
      <w:r w:rsidRPr="00F07FE1">
        <w:rPr>
          <w:rFonts w:ascii="Times New Roman" w:hAnsi="Times New Roman"/>
          <w:lang w:val="en-GB"/>
        </w:rPr>
        <w:t>e</w:t>
      </w:r>
      <w:r w:rsidRPr="007A1698">
        <w:rPr>
          <w:rFonts w:ascii="Times New Roman" w:hAnsi="Times New Roman"/>
          <w:lang w:val="en-GB"/>
        </w:rPr>
        <w:t>t</w:t>
      </w:r>
      <w:r w:rsidRPr="00F07FE1">
        <w:rPr>
          <w:rFonts w:ascii="Times New Roman" w:hAnsi="Times New Roman"/>
          <w:lang w:val="en-GB"/>
        </w:rPr>
        <w:t>s h</w:t>
      </w:r>
      <w:r w:rsidRPr="007A1698">
        <w:rPr>
          <w:rFonts w:ascii="Times New Roman" w:hAnsi="Times New Roman"/>
          <w:lang w:val="en-GB"/>
        </w:rPr>
        <w:t>av</w:t>
      </w:r>
      <w:r w:rsidRPr="00F07FE1">
        <w:rPr>
          <w:rFonts w:ascii="Times New Roman" w:hAnsi="Times New Roman"/>
          <w:lang w:val="en-GB"/>
        </w:rPr>
        <w:t>e co</w:t>
      </w:r>
      <w:r w:rsidRPr="007A1698">
        <w:rPr>
          <w:rFonts w:ascii="Times New Roman" w:hAnsi="Times New Roman"/>
          <w:lang w:val="en-GB"/>
        </w:rPr>
        <w:t>m</w:t>
      </w:r>
      <w:r w:rsidRPr="00F07FE1">
        <w:rPr>
          <w:rFonts w:ascii="Times New Roman" w:hAnsi="Times New Roman"/>
          <w:lang w:val="en-GB"/>
        </w:rPr>
        <w:t>p</w:t>
      </w:r>
      <w:r w:rsidRPr="007A1698">
        <w:rPr>
          <w:rFonts w:ascii="Times New Roman" w:hAnsi="Times New Roman"/>
          <w:lang w:val="en-GB"/>
        </w:rPr>
        <w:t>l</w:t>
      </w:r>
      <w:r w:rsidRPr="00F07FE1">
        <w:rPr>
          <w:rFonts w:ascii="Times New Roman" w:hAnsi="Times New Roman"/>
          <w:lang w:val="en-GB"/>
        </w:rPr>
        <w:t>e</w:t>
      </w:r>
      <w:r w:rsidRPr="007A1698">
        <w:rPr>
          <w:rFonts w:ascii="Times New Roman" w:hAnsi="Times New Roman"/>
          <w:lang w:val="en-GB"/>
        </w:rPr>
        <w:t>t</w:t>
      </w:r>
      <w:r w:rsidRPr="00F07FE1">
        <w:rPr>
          <w:rFonts w:ascii="Times New Roman" w:hAnsi="Times New Roman"/>
          <w:lang w:val="en-GB"/>
        </w:rPr>
        <w:t>e</w:t>
      </w:r>
      <w:r w:rsidRPr="007A1698">
        <w:rPr>
          <w:rFonts w:ascii="Times New Roman" w:hAnsi="Times New Roman"/>
          <w:lang w:val="en-GB"/>
        </w:rPr>
        <w:t>l</w:t>
      </w:r>
      <w:r w:rsidRPr="00F07FE1">
        <w:rPr>
          <w:rFonts w:ascii="Times New Roman" w:hAnsi="Times New Roman"/>
          <w:lang w:val="en-GB"/>
        </w:rPr>
        <w:t>y</w:t>
      </w:r>
      <w:r w:rsidRPr="007A1698">
        <w:rPr>
          <w:rFonts w:ascii="Times New Roman" w:hAnsi="Times New Roman"/>
          <w:lang w:val="en-GB"/>
        </w:rPr>
        <w:t xml:space="preserve"> </w:t>
      </w:r>
      <w:r w:rsidRPr="00F07FE1">
        <w:rPr>
          <w:rFonts w:ascii="Times New Roman" w:hAnsi="Times New Roman"/>
          <w:lang w:val="en-GB"/>
        </w:rPr>
        <w:t>d</w:t>
      </w:r>
      <w:r w:rsidRPr="007A1698">
        <w:rPr>
          <w:rFonts w:ascii="Times New Roman" w:hAnsi="Times New Roman"/>
          <w:lang w:val="en-GB"/>
        </w:rPr>
        <w:t>i</w:t>
      </w:r>
      <w:r w:rsidRPr="00F07FE1">
        <w:rPr>
          <w:rFonts w:ascii="Times New Roman" w:hAnsi="Times New Roman"/>
          <w:lang w:val="en-GB"/>
        </w:rPr>
        <w:t>s</w:t>
      </w:r>
      <w:r w:rsidRPr="007A1698">
        <w:rPr>
          <w:rFonts w:ascii="Times New Roman" w:hAnsi="Times New Roman"/>
          <w:lang w:val="en-GB"/>
        </w:rPr>
        <w:t>s</w:t>
      </w:r>
      <w:r w:rsidRPr="00F07FE1">
        <w:rPr>
          <w:rFonts w:ascii="Times New Roman" w:hAnsi="Times New Roman"/>
          <w:lang w:val="en-GB"/>
        </w:rPr>
        <w:t>o</w:t>
      </w:r>
      <w:r w:rsidRPr="007A1698">
        <w:rPr>
          <w:rFonts w:ascii="Times New Roman" w:hAnsi="Times New Roman"/>
          <w:lang w:val="en-GB"/>
        </w:rPr>
        <w:t>lv</w:t>
      </w:r>
      <w:r w:rsidRPr="00F07FE1">
        <w:rPr>
          <w:rFonts w:ascii="Times New Roman" w:hAnsi="Times New Roman"/>
          <w:lang w:val="en-GB"/>
        </w:rPr>
        <w:t>ed.</w:t>
      </w:r>
    </w:p>
    <w:p w:rsidR="00FD772E" w:rsidRPr="00F07FE1" w:rsidRDefault="00FD772E" w:rsidP="00F07FE1">
      <w:pPr>
        <w:autoSpaceDE w:val="0"/>
        <w:autoSpaceDN w:val="0"/>
        <w:adjustRightInd w:val="0"/>
        <w:spacing w:after="0" w:line="240" w:lineRule="auto"/>
        <w:ind w:left="567" w:hanging="567"/>
        <w:rPr>
          <w:rFonts w:ascii="Times New Roman" w:hAnsi="Times New Roman"/>
          <w:lang w:val="en-GB"/>
        </w:rPr>
      </w:pPr>
      <w:r w:rsidRPr="006F03EF">
        <w:rPr>
          <w:rFonts w:ascii="Times New Roman" w:hAnsi="Times New Roman"/>
          <w:lang w:val="en-GB"/>
        </w:rPr>
        <w:t>-</w:t>
      </w:r>
      <w:r w:rsidRPr="006F03EF">
        <w:rPr>
          <w:rFonts w:ascii="Times New Roman" w:hAnsi="Times New Roman"/>
          <w:lang w:val="en-GB"/>
        </w:rPr>
        <w:tab/>
      </w:r>
      <w:r w:rsidRPr="007A1698">
        <w:rPr>
          <w:rFonts w:ascii="Times New Roman" w:hAnsi="Times New Roman"/>
          <w:lang w:val="en-GB"/>
        </w:rPr>
        <w:t>O</w:t>
      </w:r>
      <w:r w:rsidRPr="00F07FE1">
        <w:rPr>
          <w:rFonts w:ascii="Times New Roman" w:hAnsi="Times New Roman"/>
          <w:lang w:val="en-GB"/>
        </w:rPr>
        <w:t>nce</w:t>
      </w:r>
      <w:r w:rsidRPr="007A1698">
        <w:rPr>
          <w:rFonts w:ascii="Times New Roman" w:hAnsi="Times New Roman"/>
          <w:lang w:val="en-GB"/>
        </w:rPr>
        <w:t xml:space="preserve"> t</w:t>
      </w:r>
      <w:r w:rsidRPr="00F07FE1">
        <w:rPr>
          <w:rFonts w:ascii="Times New Roman" w:hAnsi="Times New Roman"/>
          <w:lang w:val="en-GB"/>
        </w:rPr>
        <w:t xml:space="preserve">he </w:t>
      </w:r>
      <w:r w:rsidRPr="007A1698">
        <w:rPr>
          <w:rFonts w:ascii="Times New Roman" w:hAnsi="Times New Roman"/>
          <w:lang w:val="en-GB"/>
        </w:rPr>
        <w:t>t</w:t>
      </w:r>
      <w:r w:rsidRPr="00F07FE1">
        <w:rPr>
          <w:rFonts w:ascii="Times New Roman" w:hAnsi="Times New Roman"/>
          <w:lang w:val="en-GB"/>
        </w:rPr>
        <w:t>ab</w:t>
      </w:r>
      <w:r w:rsidRPr="007A1698">
        <w:rPr>
          <w:rFonts w:ascii="Times New Roman" w:hAnsi="Times New Roman"/>
          <w:lang w:val="en-GB"/>
        </w:rPr>
        <w:t>l</w:t>
      </w:r>
      <w:r w:rsidRPr="00F07FE1">
        <w:rPr>
          <w:rFonts w:ascii="Times New Roman" w:hAnsi="Times New Roman"/>
          <w:lang w:val="en-GB"/>
        </w:rPr>
        <w:t>et</w:t>
      </w:r>
      <w:r w:rsidRPr="007A1698">
        <w:rPr>
          <w:rFonts w:ascii="Times New Roman" w:hAnsi="Times New Roman"/>
          <w:lang w:val="en-GB"/>
        </w:rPr>
        <w:t xml:space="preserve"> </w:t>
      </w:r>
      <w:r w:rsidRPr="00F07FE1">
        <w:rPr>
          <w:rFonts w:ascii="Times New Roman" w:hAnsi="Times New Roman"/>
          <w:lang w:val="en-GB"/>
        </w:rPr>
        <w:t>has</w:t>
      </w:r>
      <w:r w:rsidRPr="007A1698">
        <w:rPr>
          <w:rFonts w:ascii="Times New Roman" w:hAnsi="Times New Roman"/>
          <w:lang w:val="en-GB"/>
        </w:rPr>
        <w:t xml:space="preserve"> </w:t>
      </w:r>
      <w:r w:rsidRPr="00F07FE1">
        <w:rPr>
          <w:rFonts w:ascii="Times New Roman" w:hAnsi="Times New Roman"/>
          <w:lang w:val="en-GB"/>
        </w:rPr>
        <w:t>d</w:t>
      </w:r>
      <w:r w:rsidRPr="007A1698">
        <w:rPr>
          <w:rFonts w:ascii="Times New Roman" w:hAnsi="Times New Roman"/>
          <w:lang w:val="en-GB"/>
        </w:rPr>
        <w:t>i</w:t>
      </w:r>
      <w:r w:rsidRPr="00F07FE1">
        <w:rPr>
          <w:rFonts w:ascii="Times New Roman" w:hAnsi="Times New Roman"/>
          <w:lang w:val="en-GB"/>
        </w:rPr>
        <w:t>s</w:t>
      </w:r>
      <w:r w:rsidRPr="007A1698">
        <w:rPr>
          <w:rFonts w:ascii="Times New Roman" w:hAnsi="Times New Roman"/>
          <w:lang w:val="en-GB"/>
        </w:rPr>
        <w:t>s</w:t>
      </w:r>
      <w:r w:rsidRPr="00F07FE1">
        <w:rPr>
          <w:rFonts w:ascii="Times New Roman" w:hAnsi="Times New Roman"/>
          <w:lang w:val="en-GB"/>
        </w:rPr>
        <w:t>o</w:t>
      </w:r>
      <w:r w:rsidRPr="007A1698">
        <w:rPr>
          <w:rFonts w:ascii="Times New Roman" w:hAnsi="Times New Roman"/>
          <w:lang w:val="en-GB"/>
        </w:rPr>
        <w:t>lv</w:t>
      </w:r>
      <w:r w:rsidRPr="00F07FE1">
        <w:rPr>
          <w:rFonts w:ascii="Times New Roman" w:hAnsi="Times New Roman"/>
          <w:lang w:val="en-GB"/>
        </w:rPr>
        <w:t>ed, d</w:t>
      </w:r>
      <w:r w:rsidRPr="007A1698">
        <w:rPr>
          <w:rFonts w:ascii="Times New Roman" w:hAnsi="Times New Roman"/>
          <w:lang w:val="en-GB"/>
        </w:rPr>
        <w:t>ri</w:t>
      </w:r>
      <w:r w:rsidRPr="00F07FE1">
        <w:rPr>
          <w:rFonts w:ascii="Times New Roman" w:hAnsi="Times New Roman"/>
          <w:lang w:val="en-GB"/>
        </w:rPr>
        <w:t>nk</w:t>
      </w:r>
      <w:r w:rsidRPr="007A1698">
        <w:rPr>
          <w:rFonts w:ascii="Times New Roman" w:hAnsi="Times New Roman"/>
          <w:lang w:val="en-GB"/>
        </w:rPr>
        <w:t xml:space="preserve"> </w:t>
      </w:r>
      <w:r w:rsidRPr="00F07FE1">
        <w:rPr>
          <w:rFonts w:ascii="Times New Roman" w:hAnsi="Times New Roman"/>
          <w:lang w:val="en-GB"/>
        </w:rPr>
        <w:t>e</w:t>
      </w:r>
      <w:r w:rsidRPr="007A1698">
        <w:rPr>
          <w:rFonts w:ascii="Times New Roman" w:hAnsi="Times New Roman"/>
          <w:lang w:val="en-GB"/>
        </w:rPr>
        <w:t>v</w:t>
      </w:r>
      <w:r w:rsidRPr="00F07FE1">
        <w:rPr>
          <w:rFonts w:ascii="Times New Roman" w:hAnsi="Times New Roman"/>
          <w:lang w:val="en-GB"/>
        </w:rPr>
        <w:t>e</w:t>
      </w:r>
      <w:r w:rsidRPr="007A1698">
        <w:rPr>
          <w:rFonts w:ascii="Times New Roman" w:hAnsi="Times New Roman"/>
          <w:lang w:val="en-GB"/>
        </w:rPr>
        <w:t>ryt</w:t>
      </w:r>
      <w:r w:rsidRPr="00F07FE1">
        <w:rPr>
          <w:rFonts w:ascii="Times New Roman" w:hAnsi="Times New Roman"/>
          <w:lang w:val="en-GB"/>
        </w:rPr>
        <w:t>h</w:t>
      </w:r>
      <w:r w:rsidRPr="007A1698">
        <w:rPr>
          <w:rFonts w:ascii="Times New Roman" w:hAnsi="Times New Roman"/>
          <w:lang w:val="en-GB"/>
        </w:rPr>
        <w:t>i</w:t>
      </w:r>
      <w:r w:rsidRPr="00F07FE1">
        <w:rPr>
          <w:rFonts w:ascii="Times New Roman" w:hAnsi="Times New Roman"/>
          <w:lang w:val="en-GB"/>
        </w:rPr>
        <w:t>ng</w:t>
      </w:r>
      <w:r w:rsidRPr="007A1698">
        <w:rPr>
          <w:rFonts w:ascii="Times New Roman" w:hAnsi="Times New Roman"/>
          <w:lang w:val="en-GB"/>
        </w:rPr>
        <w:t xml:space="preserve"> i</w:t>
      </w:r>
      <w:r w:rsidRPr="00F07FE1">
        <w:rPr>
          <w:rFonts w:ascii="Times New Roman" w:hAnsi="Times New Roman"/>
          <w:lang w:val="en-GB"/>
        </w:rPr>
        <w:t xml:space="preserve">n </w:t>
      </w:r>
      <w:r w:rsidRPr="007A1698">
        <w:rPr>
          <w:rFonts w:ascii="Times New Roman" w:hAnsi="Times New Roman"/>
          <w:lang w:val="en-GB"/>
        </w:rPr>
        <w:t>t</w:t>
      </w:r>
      <w:r w:rsidRPr="00F07FE1">
        <w:rPr>
          <w:rFonts w:ascii="Times New Roman" w:hAnsi="Times New Roman"/>
          <w:lang w:val="en-GB"/>
        </w:rPr>
        <w:t xml:space="preserve">he </w:t>
      </w:r>
      <w:r w:rsidRPr="007A1698">
        <w:rPr>
          <w:rFonts w:ascii="Times New Roman" w:hAnsi="Times New Roman"/>
          <w:lang w:val="en-GB"/>
        </w:rPr>
        <w:t>gl</w:t>
      </w:r>
      <w:r w:rsidRPr="00F07FE1">
        <w:rPr>
          <w:rFonts w:ascii="Times New Roman" w:hAnsi="Times New Roman"/>
          <w:lang w:val="en-GB"/>
        </w:rPr>
        <w:t>a</w:t>
      </w:r>
      <w:r w:rsidRPr="007A1698">
        <w:rPr>
          <w:rFonts w:ascii="Times New Roman" w:hAnsi="Times New Roman"/>
          <w:lang w:val="en-GB"/>
        </w:rPr>
        <w:t>s</w:t>
      </w:r>
      <w:r w:rsidRPr="00F07FE1">
        <w:rPr>
          <w:rFonts w:ascii="Times New Roman" w:hAnsi="Times New Roman"/>
          <w:lang w:val="en-GB"/>
        </w:rPr>
        <w:t xml:space="preserve">s </w:t>
      </w:r>
      <w:r w:rsidRPr="007A1698">
        <w:rPr>
          <w:rFonts w:ascii="Times New Roman" w:hAnsi="Times New Roman"/>
          <w:lang w:val="en-GB"/>
        </w:rPr>
        <w:t>str</w:t>
      </w:r>
      <w:r w:rsidRPr="00F07FE1">
        <w:rPr>
          <w:rFonts w:ascii="Times New Roman" w:hAnsi="Times New Roman"/>
          <w:lang w:val="en-GB"/>
        </w:rPr>
        <w:t>a</w:t>
      </w:r>
      <w:r w:rsidRPr="007A1698">
        <w:rPr>
          <w:rFonts w:ascii="Times New Roman" w:hAnsi="Times New Roman"/>
          <w:lang w:val="en-GB"/>
        </w:rPr>
        <w:t>ig</w:t>
      </w:r>
      <w:r w:rsidRPr="00F07FE1">
        <w:rPr>
          <w:rFonts w:ascii="Times New Roman" w:hAnsi="Times New Roman"/>
          <w:lang w:val="en-GB"/>
        </w:rPr>
        <w:t>ht</w:t>
      </w:r>
      <w:r w:rsidRPr="007A1698">
        <w:rPr>
          <w:rFonts w:ascii="Times New Roman" w:hAnsi="Times New Roman"/>
          <w:lang w:val="en-GB"/>
        </w:rPr>
        <w:t xml:space="preserve"> </w:t>
      </w:r>
      <w:r w:rsidRPr="00F07FE1">
        <w:rPr>
          <w:rFonts w:ascii="Times New Roman" w:hAnsi="Times New Roman"/>
          <w:lang w:val="en-GB"/>
        </w:rPr>
        <w:t>awa</w:t>
      </w:r>
      <w:r w:rsidRPr="007A1698">
        <w:rPr>
          <w:rFonts w:ascii="Times New Roman" w:hAnsi="Times New Roman"/>
          <w:lang w:val="en-GB"/>
        </w:rPr>
        <w:t>y</w:t>
      </w:r>
      <w:r w:rsidRPr="00F07FE1">
        <w:rPr>
          <w:rFonts w:ascii="Times New Roman" w:hAnsi="Times New Roman"/>
          <w:lang w:val="en-GB"/>
        </w:rPr>
        <w:t xml:space="preserve">. </w:t>
      </w:r>
      <w:r w:rsidRPr="007A1698">
        <w:rPr>
          <w:rFonts w:ascii="Times New Roman" w:hAnsi="Times New Roman"/>
          <w:lang w:val="en-GB"/>
        </w:rPr>
        <w:t>Tr</w:t>
      </w:r>
      <w:r w:rsidRPr="00F07FE1">
        <w:rPr>
          <w:rFonts w:ascii="Times New Roman" w:hAnsi="Times New Roman"/>
          <w:lang w:val="en-GB"/>
        </w:rPr>
        <w:t>a</w:t>
      </w:r>
      <w:r w:rsidRPr="007A1698">
        <w:rPr>
          <w:rFonts w:ascii="Times New Roman" w:hAnsi="Times New Roman"/>
          <w:lang w:val="en-GB"/>
        </w:rPr>
        <w:t>c</w:t>
      </w:r>
      <w:r w:rsidRPr="00F07FE1">
        <w:rPr>
          <w:rFonts w:ascii="Times New Roman" w:hAnsi="Times New Roman"/>
          <w:lang w:val="en-GB"/>
        </w:rPr>
        <w:t>es</w:t>
      </w:r>
      <w:r w:rsidRPr="007A1698">
        <w:rPr>
          <w:rFonts w:ascii="Times New Roman" w:hAnsi="Times New Roman"/>
          <w:lang w:val="en-GB"/>
        </w:rPr>
        <w:t xml:space="preserve"> </w:t>
      </w:r>
      <w:r w:rsidRPr="00F07FE1">
        <w:rPr>
          <w:rFonts w:ascii="Times New Roman" w:hAnsi="Times New Roman"/>
          <w:lang w:val="en-GB"/>
        </w:rPr>
        <w:t>of</w:t>
      </w:r>
      <w:r w:rsidRPr="007A1698">
        <w:rPr>
          <w:rFonts w:ascii="Times New Roman" w:hAnsi="Times New Roman"/>
          <w:lang w:val="en-GB"/>
        </w:rPr>
        <w:t xml:space="preserve"> t</w:t>
      </w:r>
      <w:r w:rsidRPr="00F07FE1">
        <w:rPr>
          <w:rFonts w:ascii="Times New Roman" w:hAnsi="Times New Roman"/>
          <w:lang w:val="en-GB"/>
        </w:rPr>
        <w:t>he d</w:t>
      </w:r>
      <w:r w:rsidRPr="007A1698">
        <w:rPr>
          <w:rFonts w:ascii="Times New Roman" w:hAnsi="Times New Roman"/>
          <w:lang w:val="en-GB"/>
        </w:rPr>
        <w:t>i</w:t>
      </w:r>
      <w:r w:rsidRPr="00F07FE1">
        <w:rPr>
          <w:rFonts w:ascii="Times New Roman" w:hAnsi="Times New Roman"/>
          <w:lang w:val="en-GB"/>
        </w:rPr>
        <w:t>s</w:t>
      </w:r>
      <w:r w:rsidRPr="007A1698">
        <w:rPr>
          <w:rFonts w:ascii="Times New Roman" w:hAnsi="Times New Roman"/>
          <w:lang w:val="en-GB"/>
        </w:rPr>
        <w:t>s</w:t>
      </w:r>
      <w:r w:rsidRPr="00F07FE1">
        <w:rPr>
          <w:rFonts w:ascii="Times New Roman" w:hAnsi="Times New Roman"/>
          <w:lang w:val="en-GB"/>
        </w:rPr>
        <w:t>o</w:t>
      </w:r>
      <w:r w:rsidRPr="007A1698">
        <w:rPr>
          <w:rFonts w:ascii="Times New Roman" w:hAnsi="Times New Roman"/>
          <w:lang w:val="en-GB"/>
        </w:rPr>
        <w:t>lv</w:t>
      </w:r>
      <w:r w:rsidRPr="00F07FE1">
        <w:rPr>
          <w:rFonts w:ascii="Times New Roman" w:hAnsi="Times New Roman"/>
          <w:lang w:val="en-GB"/>
        </w:rPr>
        <w:t xml:space="preserve">ed </w:t>
      </w:r>
      <w:r w:rsidRPr="007A1698">
        <w:rPr>
          <w:rFonts w:ascii="Times New Roman" w:hAnsi="Times New Roman"/>
          <w:lang w:val="en-GB"/>
        </w:rPr>
        <w:t>t</w:t>
      </w:r>
      <w:r w:rsidRPr="00F07FE1">
        <w:rPr>
          <w:rFonts w:ascii="Times New Roman" w:hAnsi="Times New Roman"/>
          <w:lang w:val="en-GB"/>
        </w:rPr>
        <w:t>ab</w:t>
      </w:r>
      <w:r w:rsidRPr="007A1698">
        <w:rPr>
          <w:rFonts w:ascii="Times New Roman" w:hAnsi="Times New Roman"/>
          <w:lang w:val="en-GB"/>
        </w:rPr>
        <w:t>l</w:t>
      </w:r>
      <w:r w:rsidRPr="00F07FE1">
        <w:rPr>
          <w:rFonts w:ascii="Times New Roman" w:hAnsi="Times New Roman"/>
          <w:lang w:val="en-GB"/>
        </w:rPr>
        <w:t>e</w:t>
      </w:r>
      <w:r w:rsidRPr="007A1698">
        <w:rPr>
          <w:rFonts w:ascii="Times New Roman" w:hAnsi="Times New Roman"/>
          <w:lang w:val="en-GB"/>
        </w:rPr>
        <w:t>t</w:t>
      </w:r>
      <w:r w:rsidRPr="00F07FE1">
        <w:rPr>
          <w:rFonts w:ascii="Times New Roman" w:hAnsi="Times New Roman"/>
          <w:lang w:val="en-GB"/>
        </w:rPr>
        <w:t xml:space="preserve">s </w:t>
      </w:r>
      <w:r w:rsidRPr="007A1698">
        <w:rPr>
          <w:rFonts w:ascii="Times New Roman" w:hAnsi="Times New Roman"/>
          <w:lang w:val="en-GB"/>
        </w:rPr>
        <w:t>m</w:t>
      </w:r>
      <w:r w:rsidRPr="00F07FE1">
        <w:rPr>
          <w:rFonts w:ascii="Times New Roman" w:hAnsi="Times New Roman"/>
          <w:lang w:val="en-GB"/>
        </w:rPr>
        <w:t>ay</w:t>
      </w:r>
      <w:r w:rsidRPr="007A1698">
        <w:rPr>
          <w:rFonts w:ascii="Times New Roman" w:hAnsi="Times New Roman"/>
          <w:lang w:val="en-GB"/>
        </w:rPr>
        <w:t xml:space="preserve"> </w:t>
      </w:r>
      <w:r w:rsidRPr="00F07FE1">
        <w:rPr>
          <w:rFonts w:ascii="Times New Roman" w:hAnsi="Times New Roman"/>
          <w:lang w:val="en-GB"/>
        </w:rPr>
        <w:t xml:space="preserve">be </w:t>
      </w:r>
      <w:r w:rsidRPr="007A1698">
        <w:rPr>
          <w:rFonts w:ascii="Times New Roman" w:hAnsi="Times New Roman"/>
          <w:lang w:val="en-GB"/>
        </w:rPr>
        <w:t>l</w:t>
      </w:r>
      <w:r w:rsidRPr="00F07FE1">
        <w:rPr>
          <w:rFonts w:ascii="Times New Roman" w:hAnsi="Times New Roman"/>
          <w:lang w:val="en-GB"/>
        </w:rPr>
        <w:t>e</w:t>
      </w:r>
      <w:r w:rsidRPr="007A1698">
        <w:rPr>
          <w:rFonts w:ascii="Times New Roman" w:hAnsi="Times New Roman"/>
          <w:lang w:val="en-GB"/>
        </w:rPr>
        <w:t>f</w:t>
      </w:r>
      <w:r w:rsidRPr="00F07FE1">
        <w:rPr>
          <w:rFonts w:ascii="Times New Roman" w:hAnsi="Times New Roman"/>
          <w:lang w:val="en-GB"/>
        </w:rPr>
        <w:t>t</w:t>
      </w:r>
      <w:r w:rsidRPr="007A1698">
        <w:rPr>
          <w:rFonts w:ascii="Times New Roman" w:hAnsi="Times New Roman"/>
          <w:lang w:val="en-GB"/>
        </w:rPr>
        <w:t xml:space="preserve"> </w:t>
      </w:r>
      <w:r w:rsidRPr="00F07FE1">
        <w:rPr>
          <w:rFonts w:ascii="Times New Roman" w:hAnsi="Times New Roman"/>
          <w:lang w:val="en-GB"/>
        </w:rPr>
        <w:t>beh</w:t>
      </w:r>
      <w:r w:rsidRPr="007A1698">
        <w:rPr>
          <w:rFonts w:ascii="Times New Roman" w:hAnsi="Times New Roman"/>
          <w:lang w:val="en-GB"/>
        </w:rPr>
        <w:t>i</w:t>
      </w:r>
      <w:r w:rsidRPr="00F07FE1">
        <w:rPr>
          <w:rFonts w:ascii="Times New Roman" w:hAnsi="Times New Roman"/>
          <w:lang w:val="en-GB"/>
        </w:rPr>
        <w:t xml:space="preserve">nd </w:t>
      </w:r>
      <w:r w:rsidRPr="007A1698">
        <w:rPr>
          <w:rFonts w:ascii="Times New Roman" w:hAnsi="Times New Roman"/>
          <w:lang w:val="en-GB"/>
        </w:rPr>
        <w:t>i</w:t>
      </w:r>
      <w:r w:rsidRPr="00F07FE1">
        <w:rPr>
          <w:rFonts w:ascii="Times New Roman" w:hAnsi="Times New Roman"/>
          <w:lang w:val="en-GB"/>
        </w:rPr>
        <w:t xml:space="preserve">n </w:t>
      </w:r>
      <w:r w:rsidRPr="007A1698">
        <w:rPr>
          <w:rFonts w:ascii="Times New Roman" w:hAnsi="Times New Roman"/>
          <w:lang w:val="en-GB"/>
        </w:rPr>
        <w:t>t</w:t>
      </w:r>
      <w:r w:rsidRPr="00F07FE1">
        <w:rPr>
          <w:rFonts w:ascii="Times New Roman" w:hAnsi="Times New Roman"/>
          <w:lang w:val="en-GB"/>
        </w:rPr>
        <w:t xml:space="preserve">he </w:t>
      </w:r>
      <w:r w:rsidRPr="007A1698">
        <w:rPr>
          <w:rFonts w:ascii="Times New Roman" w:hAnsi="Times New Roman"/>
          <w:lang w:val="en-GB"/>
        </w:rPr>
        <w:t>gl</w:t>
      </w:r>
      <w:r w:rsidRPr="00F07FE1">
        <w:rPr>
          <w:rFonts w:ascii="Times New Roman" w:hAnsi="Times New Roman"/>
          <w:lang w:val="en-GB"/>
        </w:rPr>
        <w:t>a</w:t>
      </w:r>
      <w:r w:rsidRPr="007A1698">
        <w:rPr>
          <w:rFonts w:ascii="Times New Roman" w:hAnsi="Times New Roman"/>
          <w:lang w:val="en-GB"/>
        </w:rPr>
        <w:t>s</w:t>
      </w:r>
      <w:r w:rsidRPr="00F07FE1">
        <w:rPr>
          <w:rFonts w:ascii="Times New Roman" w:hAnsi="Times New Roman"/>
          <w:lang w:val="en-GB"/>
        </w:rPr>
        <w:t>s.</w:t>
      </w:r>
    </w:p>
    <w:p w:rsidR="00FD772E" w:rsidRPr="006F03EF" w:rsidRDefault="00FD772E" w:rsidP="006F03EF">
      <w:pPr>
        <w:autoSpaceDE w:val="0"/>
        <w:autoSpaceDN w:val="0"/>
        <w:adjustRightInd w:val="0"/>
        <w:spacing w:after="0" w:line="240" w:lineRule="auto"/>
        <w:rPr>
          <w:rFonts w:ascii="Times New Roman" w:hAnsi="Times New Roman"/>
          <w:lang w:val="en-GB"/>
        </w:rPr>
      </w:pPr>
    </w:p>
    <w:p w:rsidR="00FD772E" w:rsidRPr="006F03EF" w:rsidRDefault="00FD772E" w:rsidP="006F03EF">
      <w:pPr>
        <w:autoSpaceDE w:val="0"/>
        <w:autoSpaceDN w:val="0"/>
        <w:adjustRightInd w:val="0"/>
        <w:spacing w:after="0" w:line="240" w:lineRule="auto"/>
        <w:rPr>
          <w:rFonts w:ascii="Times New Roman" w:hAnsi="Times New Roman"/>
          <w:b/>
          <w:bCs/>
          <w:lang w:val="en-GB"/>
        </w:rPr>
      </w:pPr>
      <w:r w:rsidRPr="006F03EF">
        <w:rPr>
          <w:rFonts w:ascii="Times New Roman" w:hAnsi="Times New Roman"/>
          <w:b/>
          <w:bCs/>
          <w:lang w:val="en-GB"/>
        </w:rPr>
        <w:t>How long to take Imatinib Actavis</w:t>
      </w:r>
    </w:p>
    <w:p w:rsidR="00FD772E" w:rsidRPr="006F03EF" w:rsidRDefault="00FD772E" w:rsidP="006F03EF">
      <w:pPr>
        <w:autoSpaceDE w:val="0"/>
        <w:autoSpaceDN w:val="0"/>
        <w:adjustRightInd w:val="0"/>
        <w:spacing w:after="0" w:line="240" w:lineRule="auto"/>
        <w:rPr>
          <w:rFonts w:ascii="Times New Roman" w:hAnsi="Times New Roman"/>
          <w:lang w:val="en-GB"/>
        </w:rPr>
      </w:pPr>
      <w:r w:rsidRPr="006F03EF">
        <w:rPr>
          <w:rFonts w:ascii="Times New Roman" w:hAnsi="Times New Roman"/>
          <w:lang w:val="en-GB"/>
        </w:rPr>
        <w:t>Keep taking Imatinib Actavis every day for as long as your doctor tells you.</w:t>
      </w:r>
    </w:p>
    <w:p w:rsidR="00FD772E" w:rsidRPr="006F03EF" w:rsidRDefault="00FD772E" w:rsidP="006F03EF">
      <w:pPr>
        <w:autoSpaceDE w:val="0"/>
        <w:autoSpaceDN w:val="0"/>
        <w:adjustRightInd w:val="0"/>
        <w:spacing w:after="0" w:line="240" w:lineRule="auto"/>
        <w:rPr>
          <w:rFonts w:ascii="Times New Roman" w:hAnsi="Times New Roman"/>
          <w:lang w:val="en-GB"/>
        </w:rPr>
      </w:pPr>
    </w:p>
    <w:p w:rsidR="00FD772E" w:rsidRPr="006F03EF" w:rsidRDefault="00FD772E" w:rsidP="006F03EF">
      <w:pPr>
        <w:autoSpaceDE w:val="0"/>
        <w:autoSpaceDN w:val="0"/>
        <w:adjustRightInd w:val="0"/>
        <w:spacing w:after="0" w:line="240" w:lineRule="auto"/>
        <w:rPr>
          <w:rFonts w:ascii="Times New Roman" w:hAnsi="Times New Roman"/>
          <w:b/>
          <w:bCs/>
          <w:lang w:val="en-GB"/>
        </w:rPr>
      </w:pPr>
      <w:r w:rsidRPr="006F03EF">
        <w:rPr>
          <w:rFonts w:ascii="Times New Roman" w:hAnsi="Times New Roman"/>
          <w:b/>
          <w:bCs/>
          <w:lang w:val="en-GB"/>
        </w:rPr>
        <w:t>If you take more Imatinib Actavis than you should</w:t>
      </w:r>
    </w:p>
    <w:p w:rsidR="00FD772E" w:rsidRPr="007A1698" w:rsidRDefault="00FD772E" w:rsidP="006F03EF">
      <w:pPr>
        <w:autoSpaceDE w:val="0"/>
        <w:autoSpaceDN w:val="0"/>
        <w:adjustRightInd w:val="0"/>
        <w:spacing w:after="0" w:line="240" w:lineRule="auto"/>
        <w:rPr>
          <w:rFonts w:ascii="Times New Roman" w:hAnsi="Times New Roman"/>
          <w:lang w:val="en-GB"/>
        </w:rPr>
      </w:pPr>
      <w:r w:rsidRPr="00AF48FD">
        <w:rPr>
          <w:rFonts w:ascii="Times New Roman" w:hAnsi="Times New Roman"/>
          <w:lang w:val="en-GB"/>
        </w:rPr>
        <w:t xml:space="preserve">If you have accidentally taken too many tablets, talk to your doctor </w:t>
      </w:r>
      <w:r w:rsidRPr="00AF48FD">
        <w:rPr>
          <w:rFonts w:ascii="Times New Roman" w:hAnsi="Times New Roman"/>
          <w:b/>
          <w:bCs/>
          <w:lang w:val="en-GB"/>
        </w:rPr>
        <w:t>straight away</w:t>
      </w:r>
      <w:r w:rsidRPr="004526DA">
        <w:rPr>
          <w:rFonts w:ascii="Times New Roman" w:hAnsi="Times New Roman"/>
          <w:lang w:val="en-GB"/>
        </w:rPr>
        <w:t>. You may require medical attention. Take the medicin</w:t>
      </w:r>
      <w:r w:rsidRPr="007A1698">
        <w:rPr>
          <w:rFonts w:ascii="Times New Roman" w:hAnsi="Times New Roman"/>
          <w:lang w:val="en-GB"/>
        </w:rPr>
        <w:t>e pack with you.</w:t>
      </w:r>
    </w:p>
    <w:p w:rsidR="00FD772E" w:rsidRPr="007A1698" w:rsidRDefault="00FD772E" w:rsidP="00AF48FD">
      <w:pPr>
        <w:autoSpaceDE w:val="0"/>
        <w:autoSpaceDN w:val="0"/>
        <w:adjustRightInd w:val="0"/>
        <w:spacing w:after="0" w:line="240" w:lineRule="auto"/>
        <w:rPr>
          <w:rFonts w:ascii="Times New Roman" w:hAnsi="Times New Roman"/>
          <w:lang w:val="en-GB"/>
        </w:rPr>
      </w:pPr>
    </w:p>
    <w:p w:rsidR="00FD772E" w:rsidRPr="007A1698" w:rsidRDefault="00FD772E" w:rsidP="00AF48FD">
      <w:pPr>
        <w:autoSpaceDE w:val="0"/>
        <w:autoSpaceDN w:val="0"/>
        <w:adjustRightInd w:val="0"/>
        <w:spacing w:after="0" w:line="240" w:lineRule="auto"/>
        <w:rPr>
          <w:rFonts w:ascii="Times New Roman" w:hAnsi="Times New Roman"/>
          <w:b/>
          <w:bCs/>
          <w:lang w:val="en-GB"/>
        </w:rPr>
      </w:pPr>
      <w:r w:rsidRPr="007A1698">
        <w:rPr>
          <w:rFonts w:ascii="Times New Roman" w:hAnsi="Times New Roman"/>
          <w:b/>
          <w:bCs/>
          <w:lang w:val="en-GB"/>
        </w:rPr>
        <w:t>If you forget to take Imatinib Actavis</w:t>
      </w:r>
    </w:p>
    <w:p w:rsidR="00FD772E" w:rsidRPr="007A1698" w:rsidRDefault="00FD772E" w:rsidP="004526DA">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If you forget a dose, take it as soon as you remember. However if it is nearly time for the next dose, skip the missed dose.</w:t>
      </w: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Then continue with your normal schedule.</w:t>
      </w: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Do not take a double dose to make up a forgotten dose.</w:t>
      </w: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p>
    <w:p w:rsidR="00FD772E" w:rsidRPr="007A1698" w:rsidRDefault="00FD772E"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If you have any further questions on the use of this medicine, ask your doctor, pharmacist or nurse.</w:t>
      </w:r>
    </w:p>
    <w:p w:rsidR="00FD772E" w:rsidRPr="007A1698" w:rsidRDefault="00FD772E" w:rsidP="007A1698">
      <w:pPr>
        <w:autoSpaceDE w:val="0"/>
        <w:autoSpaceDN w:val="0"/>
        <w:adjustRightInd w:val="0"/>
        <w:spacing w:after="0" w:line="240" w:lineRule="auto"/>
        <w:rPr>
          <w:rFonts w:ascii="Times New Roman" w:hAnsi="Times New Roman"/>
          <w:lang w:val="en-GB"/>
        </w:rPr>
      </w:pPr>
    </w:p>
    <w:p w:rsidR="00FD772E" w:rsidRPr="007A1698" w:rsidRDefault="00FD772E" w:rsidP="007A1698">
      <w:pPr>
        <w:autoSpaceDE w:val="0"/>
        <w:autoSpaceDN w:val="0"/>
        <w:adjustRightInd w:val="0"/>
        <w:spacing w:after="0" w:line="240" w:lineRule="auto"/>
        <w:rPr>
          <w:rFonts w:ascii="Times New Roman" w:hAnsi="Times New Roman"/>
          <w:lang w:val="en-GB"/>
        </w:rPr>
      </w:pPr>
    </w:p>
    <w:p w:rsidR="00FD772E" w:rsidRPr="007A1698" w:rsidRDefault="00FD772E" w:rsidP="007A1698">
      <w:pPr>
        <w:autoSpaceDE w:val="0"/>
        <w:autoSpaceDN w:val="0"/>
        <w:adjustRightInd w:val="0"/>
        <w:spacing w:after="0" w:line="240" w:lineRule="auto"/>
        <w:ind w:left="567" w:hanging="567"/>
        <w:rPr>
          <w:rFonts w:ascii="Times New Roman" w:hAnsi="Times New Roman"/>
          <w:b/>
          <w:bCs/>
          <w:lang w:val="en-GB"/>
        </w:rPr>
      </w:pPr>
      <w:r w:rsidRPr="007A1698">
        <w:rPr>
          <w:rFonts w:ascii="Times New Roman" w:hAnsi="Times New Roman"/>
          <w:b/>
          <w:bCs/>
          <w:lang w:val="en-GB"/>
        </w:rPr>
        <w:t>4.</w:t>
      </w:r>
      <w:r w:rsidRPr="007A1698">
        <w:rPr>
          <w:rFonts w:ascii="Times New Roman" w:hAnsi="Times New Roman"/>
          <w:b/>
          <w:bCs/>
          <w:lang w:val="en-GB"/>
        </w:rPr>
        <w:tab/>
        <w:t>Possible side effects</w:t>
      </w:r>
    </w:p>
    <w:p w:rsidR="00FD772E" w:rsidRPr="007A1698" w:rsidRDefault="00FD772E" w:rsidP="00F07FE1">
      <w:pPr>
        <w:autoSpaceDE w:val="0"/>
        <w:autoSpaceDN w:val="0"/>
        <w:adjustRightInd w:val="0"/>
        <w:spacing w:after="0" w:line="240" w:lineRule="auto"/>
        <w:rPr>
          <w:rFonts w:ascii="Times New Roman" w:hAnsi="Times New Roman"/>
          <w:bCs/>
          <w:lang w:val="en-GB"/>
        </w:rPr>
      </w:pPr>
    </w:p>
    <w:p w:rsidR="00FD772E" w:rsidRPr="007A1698" w:rsidRDefault="00FD772E" w:rsidP="006F03EF">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Like all medicines, this medicine can cause side effects, although not everybody gets them. They are usually mild to moderate.</w:t>
      </w:r>
    </w:p>
    <w:p w:rsidR="00FD772E" w:rsidRPr="007A1698" w:rsidRDefault="00FD772E" w:rsidP="006F03EF">
      <w:pPr>
        <w:autoSpaceDE w:val="0"/>
        <w:autoSpaceDN w:val="0"/>
        <w:adjustRightInd w:val="0"/>
        <w:spacing w:after="0" w:line="240" w:lineRule="auto"/>
        <w:rPr>
          <w:rFonts w:ascii="Times New Roman" w:hAnsi="Times New Roman"/>
          <w:lang w:val="en-GB"/>
        </w:rPr>
      </w:pPr>
    </w:p>
    <w:p w:rsidR="00FD772E" w:rsidRPr="007A1698" w:rsidRDefault="00FD772E" w:rsidP="006F03EF">
      <w:pPr>
        <w:autoSpaceDE w:val="0"/>
        <w:autoSpaceDN w:val="0"/>
        <w:adjustRightInd w:val="0"/>
        <w:spacing w:after="0" w:line="240" w:lineRule="auto"/>
        <w:rPr>
          <w:rFonts w:ascii="Times New Roman" w:hAnsi="Times New Roman"/>
          <w:b/>
          <w:bCs/>
          <w:lang w:val="en-GB"/>
        </w:rPr>
      </w:pPr>
      <w:r w:rsidRPr="007A1698">
        <w:rPr>
          <w:rFonts w:ascii="Times New Roman" w:hAnsi="Times New Roman"/>
          <w:b/>
          <w:bCs/>
          <w:lang w:val="en-GB"/>
        </w:rPr>
        <w:t>Some side effects may be serious. Tell your doctor straight away if you get any of the following:</w:t>
      </w:r>
    </w:p>
    <w:p w:rsidR="00FD772E" w:rsidRPr="007A1698" w:rsidRDefault="00FD772E" w:rsidP="006F03EF">
      <w:pPr>
        <w:autoSpaceDE w:val="0"/>
        <w:autoSpaceDN w:val="0"/>
        <w:adjustRightInd w:val="0"/>
        <w:spacing w:after="0" w:line="240" w:lineRule="auto"/>
        <w:rPr>
          <w:rFonts w:ascii="Times New Roman" w:hAnsi="Times New Roman"/>
          <w:bCs/>
          <w:lang w:val="en-GB"/>
        </w:rPr>
      </w:pPr>
    </w:p>
    <w:p w:rsidR="00FD772E" w:rsidRPr="006F03EF" w:rsidRDefault="00FD772E" w:rsidP="006F03EF">
      <w:pPr>
        <w:autoSpaceDE w:val="0"/>
        <w:autoSpaceDN w:val="0"/>
        <w:adjustRightInd w:val="0"/>
        <w:spacing w:after="0" w:line="240" w:lineRule="auto"/>
        <w:rPr>
          <w:rFonts w:ascii="Times New Roman" w:hAnsi="Times New Roman"/>
          <w:b/>
          <w:bCs/>
          <w:lang w:val="en-GB"/>
        </w:rPr>
      </w:pPr>
      <w:r w:rsidRPr="007A1698">
        <w:rPr>
          <w:rFonts w:ascii="Times New Roman" w:hAnsi="Times New Roman"/>
          <w:b/>
          <w:bCs/>
          <w:lang w:val="en-GB"/>
        </w:rPr>
        <w:t>Very common</w:t>
      </w:r>
      <w:r w:rsidRPr="007A1698">
        <w:rPr>
          <w:rFonts w:ascii="Times New Roman" w:hAnsi="Times New Roman"/>
          <w:bCs/>
          <w:lang w:val="en-GB"/>
        </w:rPr>
        <w:t xml:space="preserve"> (may affect more than 1 in 10</w:t>
      </w:r>
      <w:r w:rsidR="00875378" w:rsidRPr="007A1698">
        <w:rPr>
          <w:rFonts w:ascii="Times New Roman" w:hAnsi="Times New Roman"/>
          <w:bCs/>
          <w:lang w:val="en-GB"/>
        </w:rPr>
        <w:t> </w:t>
      </w:r>
      <w:r w:rsidRPr="007A1698">
        <w:rPr>
          <w:rFonts w:ascii="Times New Roman" w:hAnsi="Times New Roman"/>
          <w:bCs/>
          <w:lang w:val="en-GB"/>
        </w:rPr>
        <w:t xml:space="preserve">people) </w:t>
      </w:r>
      <w:r w:rsidRPr="007A1698">
        <w:rPr>
          <w:rFonts w:ascii="Times New Roman" w:hAnsi="Times New Roman"/>
          <w:b/>
          <w:bCs/>
          <w:lang w:val="en-GB"/>
        </w:rPr>
        <w:t xml:space="preserve">or common </w:t>
      </w:r>
      <w:r w:rsidR="007F39E1" w:rsidRPr="007A1698">
        <w:rPr>
          <w:rFonts w:ascii="Times New Roman" w:hAnsi="Times New Roman"/>
          <w:bCs/>
          <w:lang w:val="en-GB"/>
        </w:rPr>
        <w:t>(</w:t>
      </w:r>
      <w:r w:rsidR="00875378" w:rsidRPr="00F07FE1">
        <w:rPr>
          <w:rFonts w:ascii="Times New Roman" w:hAnsi="Times New Roman"/>
          <w:lang w:val="en-GB"/>
        </w:rPr>
        <w:t>may affect up to 1 in 10</w:t>
      </w:r>
      <w:r w:rsidR="00875378" w:rsidRPr="006F03EF">
        <w:rPr>
          <w:rFonts w:ascii="Times New Roman" w:hAnsi="Times New Roman"/>
          <w:lang w:val="en-GB"/>
        </w:rPr>
        <w:t> </w:t>
      </w:r>
      <w:r w:rsidR="007F39E1" w:rsidRPr="006F03EF">
        <w:rPr>
          <w:rFonts w:ascii="Times New Roman" w:hAnsi="Times New Roman"/>
          <w:lang w:val="en-GB"/>
        </w:rPr>
        <w:t>people)</w:t>
      </w:r>
      <w:r w:rsidRPr="006F03EF">
        <w:rPr>
          <w:rFonts w:ascii="Times New Roman" w:hAnsi="Times New Roman"/>
          <w:b/>
          <w:bCs/>
          <w:lang w:val="en-GB"/>
        </w:rPr>
        <w:t>:</w:t>
      </w:r>
    </w:p>
    <w:p w:rsidR="00FD772E" w:rsidRPr="006F03EF" w:rsidRDefault="00FD772E" w:rsidP="006F03EF">
      <w:pPr>
        <w:autoSpaceDE w:val="0"/>
        <w:autoSpaceDN w:val="0"/>
        <w:adjustRightInd w:val="0"/>
        <w:spacing w:after="0" w:line="240" w:lineRule="auto"/>
        <w:ind w:left="567" w:hanging="567"/>
        <w:rPr>
          <w:rFonts w:ascii="Times New Roman" w:hAnsi="Times New Roman"/>
          <w:lang w:val="en-GB"/>
        </w:rPr>
      </w:pPr>
      <w:r w:rsidRPr="006F03EF">
        <w:rPr>
          <w:rFonts w:ascii="Times New Roman" w:hAnsi="Times New Roman"/>
          <w:lang w:val="en-GB"/>
        </w:rPr>
        <w:t>-</w:t>
      </w:r>
      <w:r w:rsidRPr="006F03EF">
        <w:rPr>
          <w:rFonts w:ascii="Times New Roman" w:hAnsi="Times New Roman"/>
          <w:lang w:val="en-GB"/>
        </w:rPr>
        <w:tab/>
        <w:t>Rapid weight gain. Imatinib Actavis may cause your body to retain water (severe fluid retention).</w:t>
      </w:r>
    </w:p>
    <w:p w:rsidR="00FD772E" w:rsidRPr="00AF48FD" w:rsidRDefault="00FD772E" w:rsidP="00AF48FD">
      <w:pPr>
        <w:autoSpaceDE w:val="0"/>
        <w:autoSpaceDN w:val="0"/>
        <w:adjustRightInd w:val="0"/>
        <w:spacing w:after="0" w:line="240" w:lineRule="auto"/>
        <w:ind w:left="567" w:hanging="567"/>
        <w:rPr>
          <w:rFonts w:ascii="Times New Roman" w:hAnsi="Times New Roman"/>
          <w:lang w:val="en-GB"/>
        </w:rPr>
      </w:pPr>
      <w:r w:rsidRPr="00AF48FD">
        <w:rPr>
          <w:rFonts w:ascii="Times New Roman" w:hAnsi="Times New Roman"/>
          <w:lang w:val="en-GB"/>
        </w:rPr>
        <w:t>-</w:t>
      </w:r>
      <w:r w:rsidRPr="00AF48FD">
        <w:rPr>
          <w:rFonts w:ascii="Times New Roman" w:hAnsi="Times New Roman"/>
          <w:lang w:val="en-GB"/>
        </w:rPr>
        <w:tab/>
        <w:t>Signs of infection such as fever, severe chills, sore throat or mouth ulcers. Imatinib Actavis can reduce the number of white blood cells, so you might get infections more easily.</w:t>
      </w:r>
    </w:p>
    <w:p w:rsidR="00FD772E" w:rsidRPr="004526DA" w:rsidRDefault="00FD772E" w:rsidP="00AF48FD">
      <w:pPr>
        <w:autoSpaceDE w:val="0"/>
        <w:autoSpaceDN w:val="0"/>
        <w:adjustRightInd w:val="0"/>
        <w:spacing w:after="0" w:line="240" w:lineRule="auto"/>
        <w:ind w:left="567" w:hanging="567"/>
        <w:rPr>
          <w:rFonts w:ascii="Times New Roman" w:hAnsi="Times New Roman"/>
          <w:lang w:val="en-GB"/>
        </w:rPr>
      </w:pPr>
      <w:r w:rsidRPr="004526DA">
        <w:rPr>
          <w:rFonts w:ascii="Times New Roman" w:hAnsi="Times New Roman"/>
          <w:lang w:val="en-GB"/>
        </w:rPr>
        <w:t>-</w:t>
      </w:r>
      <w:r w:rsidRPr="004526DA">
        <w:rPr>
          <w:rFonts w:ascii="Times New Roman" w:hAnsi="Times New Roman"/>
          <w:lang w:val="en-GB"/>
        </w:rPr>
        <w:tab/>
        <w:t>Unexpected bleeding or bruising (when you have not hurt yourself).</w:t>
      </w:r>
    </w:p>
    <w:p w:rsidR="00FD772E" w:rsidRPr="007A1698" w:rsidRDefault="00FD772E" w:rsidP="004526DA">
      <w:pPr>
        <w:autoSpaceDE w:val="0"/>
        <w:autoSpaceDN w:val="0"/>
        <w:adjustRightInd w:val="0"/>
        <w:spacing w:after="0" w:line="240" w:lineRule="auto"/>
        <w:rPr>
          <w:rFonts w:ascii="Times New Roman" w:hAnsi="Times New Roman"/>
          <w:lang w:val="en-GB"/>
        </w:rPr>
      </w:pPr>
    </w:p>
    <w:p w:rsidR="00FD772E" w:rsidRPr="007A1698" w:rsidRDefault="00FD772E" w:rsidP="007A1698">
      <w:pPr>
        <w:autoSpaceDE w:val="0"/>
        <w:autoSpaceDN w:val="0"/>
        <w:adjustRightInd w:val="0"/>
        <w:spacing w:after="0" w:line="240" w:lineRule="auto"/>
        <w:rPr>
          <w:rFonts w:ascii="Times New Roman" w:hAnsi="Times New Roman"/>
          <w:b/>
          <w:bCs/>
          <w:lang w:val="en-GB"/>
        </w:rPr>
      </w:pPr>
      <w:r w:rsidRPr="007A1698">
        <w:rPr>
          <w:rFonts w:ascii="Times New Roman" w:hAnsi="Times New Roman"/>
          <w:b/>
          <w:bCs/>
          <w:lang w:val="en-GB"/>
        </w:rPr>
        <w:t xml:space="preserve">Uncommon </w:t>
      </w:r>
      <w:r w:rsidRPr="007A1698">
        <w:rPr>
          <w:rFonts w:ascii="Times New Roman" w:hAnsi="Times New Roman"/>
          <w:bCs/>
          <w:lang w:val="en-GB"/>
        </w:rPr>
        <w:t>(may affect up to 1 in 100</w:t>
      </w:r>
      <w:r w:rsidR="00875378" w:rsidRPr="007A1698">
        <w:rPr>
          <w:rFonts w:ascii="Times New Roman" w:hAnsi="Times New Roman"/>
          <w:bCs/>
          <w:lang w:val="en-GB"/>
        </w:rPr>
        <w:t> </w:t>
      </w:r>
      <w:r w:rsidRPr="007A1698">
        <w:rPr>
          <w:rFonts w:ascii="Times New Roman" w:hAnsi="Times New Roman"/>
          <w:bCs/>
          <w:lang w:val="en-GB"/>
        </w:rPr>
        <w:t xml:space="preserve">people) </w:t>
      </w:r>
      <w:r w:rsidRPr="007A1698">
        <w:rPr>
          <w:rFonts w:ascii="Times New Roman" w:hAnsi="Times New Roman"/>
          <w:b/>
          <w:bCs/>
          <w:lang w:val="en-GB"/>
        </w:rPr>
        <w:t xml:space="preserve">or rare </w:t>
      </w:r>
      <w:r w:rsidRPr="007A1698">
        <w:rPr>
          <w:rFonts w:ascii="Times New Roman" w:hAnsi="Times New Roman"/>
          <w:bCs/>
          <w:lang w:val="en-GB"/>
        </w:rPr>
        <w:t>(may affect up to 1 in 1,000</w:t>
      </w:r>
      <w:r w:rsidR="00875378" w:rsidRPr="007A1698">
        <w:rPr>
          <w:rFonts w:ascii="Times New Roman" w:hAnsi="Times New Roman"/>
          <w:bCs/>
          <w:lang w:val="en-GB"/>
        </w:rPr>
        <w:t> </w:t>
      </w:r>
      <w:r w:rsidRPr="007A1698">
        <w:rPr>
          <w:rFonts w:ascii="Times New Roman" w:hAnsi="Times New Roman"/>
          <w:bCs/>
          <w:lang w:val="en-GB"/>
        </w:rPr>
        <w:t>people)</w:t>
      </w:r>
      <w:r w:rsidRPr="007A1698">
        <w:rPr>
          <w:rFonts w:ascii="Times New Roman" w:hAnsi="Times New Roman"/>
          <w:b/>
          <w:bCs/>
          <w:lang w:val="en-GB"/>
        </w:rPr>
        <w:t>:</w:t>
      </w: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Chest pain, irregular heart rhythm (signs of heart problems).</w:t>
      </w: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Cough, having difficulty breathing or painful breathing (signs of lung problems).</w:t>
      </w: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Feeling light-headed, dizzy or fainting (signs of low blood pressure).</w:t>
      </w: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 xml:space="preserve">Feeling sick (nausea), with loss of appetite, </w:t>
      </w:r>
      <w:r w:rsidR="00BB2556" w:rsidRPr="007A1698">
        <w:rPr>
          <w:rFonts w:ascii="Times New Roman" w:hAnsi="Times New Roman"/>
          <w:lang w:val="en-GB"/>
        </w:rPr>
        <w:t>dark</w:t>
      </w:r>
      <w:r w:rsidRPr="007A1698">
        <w:rPr>
          <w:rFonts w:ascii="Times New Roman" w:hAnsi="Times New Roman"/>
          <w:lang w:val="en-GB"/>
        </w:rPr>
        <w:t>-coloured urine, yellow skin or eyes (signs of liver problems).</w:t>
      </w: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Rash, red skin with blisters on the lips, eyes, skin or mouth, peeling skin, fever, raised red or purple skin patches, itching, burning sensation, pustular eruption (signs of skin problems).</w:t>
      </w: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Severe abdominal pain, blood in your vomit, stools or urine, black stools (signs of gastrointestinal disorders).</w:t>
      </w: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Severely decreased urine output, feeling thirsty (signs of kidney problems).</w:t>
      </w: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Feeling sick (nausea) with diarrhoea and vomiting, abdominal pain or fever (signs of bowel problems).</w:t>
      </w: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Severe headache, weakness or paralysis of limbs or face, difficulty speaking, sudden loss of consciousness (signs of nervous system problems</w:t>
      </w:r>
      <w:r w:rsidR="00BB2556" w:rsidRPr="007A1698">
        <w:rPr>
          <w:rFonts w:ascii="Times New Roman" w:hAnsi="Times New Roman"/>
          <w:lang w:val="en-GB"/>
        </w:rPr>
        <w:t xml:space="preserve"> </w:t>
      </w:r>
      <w:r w:rsidR="00BB2556" w:rsidRPr="007A1698">
        <w:rPr>
          <w:rFonts w:ascii="Times New Roman" w:eastAsia="Times New Roman" w:hAnsi="Times New Roman"/>
        </w:rPr>
        <w:t>su</w:t>
      </w:r>
      <w:r w:rsidR="00BB2556" w:rsidRPr="007A1698">
        <w:rPr>
          <w:rFonts w:ascii="Times New Roman" w:eastAsia="Times New Roman" w:hAnsi="Times New Roman"/>
          <w:spacing w:val="1"/>
        </w:rPr>
        <w:t>c</w:t>
      </w:r>
      <w:r w:rsidR="00BB2556" w:rsidRPr="007A1698">
        <w:rPr>
          <w:rFonts w:ascii="Times New Roman" w:eastAsia="Times New Roman" w:hAnsi="Times New Roman"/>
        </w:rPr>
        <w:t>h as</w:t>
      </w:r>
      <w:r w:rsidR="00BB2556" w:rsidRPr="007A1698">
        <w:rPr>
          <w:rFonts w:ascii="Times New Roman" w:eastAsia="Times New Roman" w:hAnsi="Times New Roman"/>
          <w:spacing w:val="1"/>
        </w:rPr>
        <w:t xml:space="preserve"> </w:t>
      </w:r>
      <w:r w:rsidR="00BB2556" w:rsidRPr="007A1698">
        <w:rPr>
          <w:rFonts w:ascii="Times New Roman" w:eastAsia="Times New Roman" w:hAnsi="Times New Roman"/>
        </w:rPr>
        <w:t>b</w:t>
      </w:r>
      <w:r w:rsidR="00BB2556" w:rsidRPr="007A1698">
        <w:rPr>
          <w:rFonts w:ascii="Times New Roman" w:eastAsia="Times New Roman" w:hAnsi="Times New Roman"/>
          <w:spacing w:val="1"/>
        </w:rPr>
        <w:t>l</w:t>
      </w:r>
      <w:r w:rsidR="00BB2556" w:rsidRPr="007A1698">
        <w:rPr>
          <w:rFonts w:ascii="Times New Roman" w:eastAsia="Times New Roman" w:hAnsi="Times New Roman"/>
        </w:rPr>
        <w:t>e</w:t>
      </w:r>
      <w:r w:rsidR="00BB2556" w:rsidRPr="007A1698">
        <w:rPr>
          <w:rFonts w:ascii="Times New Roman" w:eastAsia="Times New Roman" w:hAnsi="Times New Roman"/>
          <w:spacing w:val="1"/>
        </w:rPr>
        <w:t>e</w:t>
      </w:r>
      <w:r w:rsidR="00BB2556" w:rsidRPr="007A1698">
        <w:rPr>
          <w:rFonts w:ascii="Times New Roman" w:eastAsia="Times New Roman" w:hAnsi="Times New Roman"/>
        </w:rPr>
        <w:t>d</w:t>
      </w:r>
      <w:r w:rsidR="00BB2556" w:rsidRPr="007A1698">
        <w:rPr>
          <w:rFonts w:ascii="Times New Roman" w:eastAsia="Times New Roman" w:hAnsi="Times New Roman"/>
          <w:spacing w:val="1"/>
        </w:rPr>
        <w:t>i</w:t>
      </w:r>
      <w:r w:rsidR="00BB2556" w:rsidRPr="007A1698">
        <w:rPr>
          <w:rFonts w:ascii="Times New Roman" w:eastAsia="Times New Roman" w:hAnsi="Times New Roman"/>
        </w:rPr>
        <w:t>ng</w:t>
      </w:r>
      <w:r w:rsidR="00BB2556" w:rsidRPr="007A1698">
        <w:rPr>
          <w:rFonts w:ascii="Times New Roman" w:eastAsia="Times New Roman" w:hAnsi="Times New Roman"/>
          <w:spacing w:val="-2"/>
        </w:rPr>
        <w:t xml:space="preserve"> </w:t>
      </w:r>
      <w:r w:rsidR="00BB2556" w:rsidRPr="007A1698">
        <w:rPr>
          <w:rFonts w:ascii="Times New Roman" w:eastAsia="Times New Roman" w:hAnsi="Times New Roman"/>
        </w:rPr>
        <w:t>or</w:t>
      </w:r>
      <w:r w:rsidR="00BB2556" w:rsidRPr="007A1698">
        <w:rPr>
          <w:rFonts w:ascii="Times New Roman" w:eastAsia="Times New Roman" w:hAnsi="Times New Roman"/>
          <w:spacing w:val="1"/>
        </w:rPr>
        <w:t xml:space="preserve"> </w:t>
      </w:r>
      <w:r w:rsidR="00BB2556" w:rsidRPr="007A1698">
        <w:rPr>
          <w:rFonts w:ascii="Times New Roman" w:eastAsia="Times New Roman" w:hAnsi="Times New Roman"/>
        </w:rPr>
        <w:t>swe</w:t>
      </w:r>
      <w:r w:rsidR="00BB2556" w:rsidRPr="007A1698">
        <w:rPr>
          <w:rFonts w:ascii="Times New Roman" w:eastAsia="Times New Roman" w:hAnsi="Times New Roman"/>
          <w:spacing w:val="1"/>
        </w:rPr>
        <w:t>lli</w:t>
      </w:r>
      <w:r w:rsidR="00BB2556" w:rsidRPr="007A1698">
        <w:rPr>
          <w:rFonts w:ascii="Times New Roman" w:eastAsia="Times New Roman" w:hAnsi="Times New Roman"/>
        </w:rPr>
        <w:t>ng</w:t>
      </w:r>
      <w:r w:rsidR="00BB2556" w:rsidRPr="007A1698">
        <w:rPr>
          <w:rFonts w:ascii="Times New Roman" w:eastAsia="Times New Roman" w:hAnsi="Times New Roman"/>
          <w:spacing w:val="-2"/>
        </w:rPr>
        <w:t xml:space="preserve"> </w:t>
      </w:r>
      <w:r w:rsidR="00BB2556" w:rsidRPr="007A1698">
        <w:rPr>
          <w:rFonts w:ascii="Times New Roman" w:eastAsia="Times New Roman" w:hAnsi="Times New Roman"/>
          <w:spacing w:val="1"/>
        </w:rPr>
        <w:t>i</w:t>
      </w:r>
      <w:r w:rsidR="00BB2556" w:rsidRPr="007A1698">
        <w:rPr>
          <w:rFonts w:ascii="Times New Roman" w:eastAsia="Times New Roman" w:hAnsi="Times New Roman"/>
        </w:rPr>
        <w:t>n s</w:t>
      </w:r>
      <w:r w:rsidR="00BB2556" w:rsidRPr="007A1698">
        <w:rPr>
          <w:rFonts w:ascii="Times New Roman" w:eastAsia="Times New Roman" w:hAnsi="Times New Roman"/>
          <w:spacing w:val="-2"/>
        </w:rPr>
        <w:t>k</w:t>
      </w:r>
      <w:r w:rsidR="00BB2556" w:rsidRPr="007A1698">
        <w:rPr>
          <w:rFonts w:ascii="Times New Roman" w:eastAsia="Times New Roman" w:hAnsi="Times New Roman"/>
        </w:rPr>
        <w:t>u</w:t>
      </w:r>
      <w:r w:rsidR="00BB2556" w:rsidRPr="007A1698">
        <w:rPr>
          <w:rFonts w:ascii="Times New Roman" w:eastAsia="Times New Roman" w:hAnsi="Times New Roman"/>
          <w:spacing w:val="1"/>
        </w:rPr>
        <w:t>ll/</w:t>
      </w:r>
      <w:r w:rsidR="00BB2556" w:rsidRPr="007A1698">
        <w:rPr>
          <w:rFonts w:ascii="Times New Roman" w:eastAsia="Times New Roman" w:hAnsi="Times New Roman"/>
        </w:rPr>
        <w:t>b</w:t>
      </w:r>
      <w:r w:rsidR="00BB2556" w:rsidRPr="007A1698">
        <w:rPr>
          <w:rFonts w:ascii="Times New Roman" w:eastAsia="Times New Roman" w:hAnsi="Times New Roman"/>
          <w:spacing w:val="1"/>
        </w:rPr>
        <w:t>r</w:t>
      </w:r>
      <w:r w:rsidR="00BB2556" w:rsidRPr="007A1698">
        <w:rPr>
          <w:rFonts w:ascii="Times New Roman" w:eastAsia="Times New Roman" w:hAnsi="Times New Roman"/>
        </w:rPr>
        <w:t>a</w:t>
      </w:r>
      <w:r w:rsidR="00BB2556" w:rsidRPr="007A1698">
        <w:rPr>
          <w:rFonts w:ascii="Times New Roman" w:eastAsia="Times New Roman" w:hAnsi="Times New Roman"/>
          <w:spacing w:val="1"/>
        </w:rPr>
        <w:t>i</w:t>
      </w:r>
      <w:r w:rsidR="00BB2556" w:rsidRPr="007A1698">
        <w:rPr>
          <w:rFonts w:ascii="Times New Roman" w:eastAsia="Times New Roman" w:hAnsi="Times New Roman"/>
          <w:spacing w:val="3"/>
        </w:rPr>
        <w:t>n</w:t>
      </w:r>
      <w:r w:rsidRPr="007A1698">
        <w:rPr>
          <w:rFonts w:ascii="Times New Roman" w:hAnsi="Times New Roman"/>
          <w:lang w:val="en-GB"/>
        </w:rPr>
        <w:t>).</w:t>
      </w: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Pale skin, feeling tired and breathlessness and having dark urine (signs of low levels of red blood cells).</w:t>
      </w: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Eye pain or deterioration in vision</w:t>
      </w:r>
      <w:r w:rsidR="00BB2556" w:rsidRPr="007A1698">
        <w:rPr>
          <w:rFonts w:ascii="Times New Roman" w:hAnsi="Times New Roman"/>
          <w:lang w:val="en-GB"/>
        </w:rPr>
        <w:t xml:space="preserve">, </w:t>
      </w:r>
      <w:r w:rsidR="00BB2556" w:rsidRPr="007A1698">
        <w:rPr>
          <w:rFonts w:ascii="Times New Roman" w:eastAsia="Times New Roman" w:hAnsi="Times New Roman"/>
        </w:rPr>
        <w:t>b</w:t>
      </w:r>
      <w:r w:rsidR="00BB2556" w:rsidRPr="007A1698">
        <w:rPr>
          <w:rFonts w:ascii="Times New Roman" w:eastAsia="Times New Roman" w:hAnsi="Times New Roman"/>
          <w:spacing w:val="1"/>
        </w:rPr>
        <w:t>l</w:t>
      </w:r>
      <w:r w:rsidR="00BB2556" w:rsidRPr="007A1698">
        <w:rPr>
          <w:rFonts w:ascii="Times New Roman" w:eastAsia="Times New Roman" w:hAnsi="Times New Roman"/>
        </w:rPr>
        <w:t>e</w:t>
      </w:r>
      <w:r w:rsidR="00BB2556" w:rsidRPr="007A1698">
        <w:rPr>
          <w:rFonts w:ascii="Times New Roman" w:eastAsia="Times New Roman" w:hAnsi="Times New Roman"/>
          <w:spacing w:val="1"/>
        </w:rPr>
        <w:t>e</w:t>
      </w:r>
      <w:r w:rsidR="00BB2556" w:rsidRPr="007A1698">
        <w:rPr>
          <w:rFonts w:ascii="Times New Roman" w:eastAsia="Times New Roman" w:hAnsi="Times New Roman"/>
        </w:rPr>
        <w:t>d</w:t>
      </w:r>
      <w:r w:rsidR="00BB2556" w:rsidRPr="007A1698">
        <w:rPr>
          <w:rFonts w:ascii="Times New Roman" w:eastAsia="Times New Roman" w:hAnsi="Times New Roman"/>
          <w:spacing w:val="1"/>
        </w:rPr>
        <w:t>i</w:t>
      </w:r>
      <w:r w:rsidR="00BB2556" w:rsidRPr="007A1698">
        <w:rPr>
          <w:rFonts w:ascii="Times New Roman" w:eastAsia="Times New Roman" w:hAnsi="Times New Roman"/>
        </w:rPr>
        <w:t>ng</w:t>
      </w:r>
      <w:r w:rsidR="00BB2556" w:rsidRPr="007A1698">
        <w:rPr>
          <w:rFonts w:ascii="Times New Roman" w:eastAsia="Times New Roman" w:hAnsi="Times New Roman"/>
          <w:spacing w:val="-2"/>
        </w:rPr>
        <w:t xml:space="preserve"> </w:t>
      </w:r>
      <w:r w:rsidR="00BB2556" w:rsidRPr="007A1698">
        <w:rPr>
          <w:rFonts w:ascii="Times New Roman" w:eastAsia="Times New Roman" w:hAnsi="Times New Roman"/>
          <w:spacing w:val="1"/>
        </w:rPr>
        <w:t>i</w:t>
      </w:r>
      <w:r w:rsidR="00BB2556" w:rsidRPr="007A1698">
        <w:rPr>
          <w:rFonts w:ascii="Times New Roman" w:eastAsia="Times New Roman" w:hAnsi="Times New Roman"/>
        </w:rPr>
        <w:t xml:space="preserve">n </w:t>
      </w:r>
      <w:r w:rsidR="00BB2556" w:rsidRPr="007A1698">
        <w:rPr>
          <w:rFonts w:ascii="Times New Roman" w:eastAsia="Times New Roman" w:hAnsi="Times New Roman"/>
          <w:spacing w:val="1"/>
        </w:rPr>
        <w:t>t</w:t>
      </w:r>
      <w:r w:rsidR="00BB2556" w:rsidRPr="007A1698">
        <w:rPr>
          <w:rFonts w:ascii="Times New Roman" w:eastAsia="Times New Roman" w:hAnsi="Times New Roman"/>
        </w:rPr>
        <w:t>he e</w:t>
      </w:r>
      <w:r w:rsidR="00BB2556" w:rsidRPr="007A1698">
        <w:rPr>
          <w:rFonts w:ascii="Times New Roman" w:eastAsia="Times New Roman" w:hAnsi="Times New Roman"/>
          <w:spacing w:val="-2"/>
        </w:rPr>
        <w:t>y</w:t>
      </w:r>
      <w:r w:rsidR="00BB2556" w:rsidRPr="007A1698">
        <w:rPr>
          <w:rFonts w:ascii="Times New Roman" w:eastAsia="Times New Roman" w:hAnsi="Times New Roman"/>
        </w:rPr>
        <w:t>e</w:t>
      </w:r>
      <w:r w:rsidR="00BB2556" w:rsidRPr="007A1698">
        <w:rPr>
          <w:rFonts w:ascii="Times New Roman" w:eastAsia="Times New Roman" w:hAnsi="Times New Roman"/>
          <w:spacing w:val="2"/>
        </w:rPr>
        <w:t>s</w:t>
      </w:r>
      <w:r w:rsidRPr="007A1698">
        <w:rPr>
          <w:rFonts w:ascii="Times New Roman" w:hAnsi="Times New Roman"/>
          <w:lang w:val="en-GB"/>
        </w:rPr>
        <w:t>.</w:t>
      </w: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Pain in your hips or difficulty walking.</w:t>
      </w: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Numb or cold toes and fingers (signs of Raynaud’s syndrome).</w:t>
      </w: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Sudden swelling and redness of the skin (signs of a skin infection called cellulitis).</w:t>
      </w: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Difficulty hearing.</w:t>
      </w: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Muscle weakness and spasms with an abnormal heart rhythm (signs of changes in the amount of potassium in your blood).</w:t>
      </w: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Bruising.</w:t>
      </w: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Stomach pain with feeling sick (nausea).</w:t>
      </w: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Muscle spasms with a fever, red-brown urine, pain or weakness in your muscles (signs of muscle problems).</w:t>
      </w: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Pelvic pain sometimes with nausea and vomiting, with unexpected vaginal bleeding, feeling dizzy or fainting due to low blood pressure (signs of problems with your ovaries or womb).</w:t>
      </w:r>
    </w:p>
    <w:p w:rsidR="00FD772E"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N</w:t>
      </w:r>
      <w:r w:rsidRPr="00F07FE1">
        <w:rPr>
          <w:rFonts w:ascii="Times New Roman" w:hAnsi="Times New Roman"/>
          <w:lang w:val="en-GB"/>
        </w:rPr>
        <w:t>au</w:t>
      </w:r>
      <w:r w:rsidRPr="007A1698">
        <w:rPr>
          <w:rFonts w:ascii="Times New Roman" w:hAnsi="Times New Roman"/>
          <w:lang w:val="en-GB"/>
        </w:rPr>
        <w:t>s</w:t>
      </w:r>
      <w:r w:rsidRPr="00F07FE1">
        <w:rPr>
          <w:rFonts w:ascii="Times New Roman" w:hAnsi="Times New Roman"/>
          <w:lang w:val="en-GB"/>
        </w:rPr>
        <w:t>e</w:t>
      </w:r>
      <w:r w:rsidRPr="007A1698">
        <w:rPr>
          <w:rFonts w:ascii="Times New Roman" w:hAnsi="Times New Roman"/>
          <w:lang w:val="en-GB"/>
        </w:rPr>
        <w:t>a</w:t>
      </w:r>
      <w:r w:rsidRPr="00F07FE1">
        <w:rPr>
          <w:rFonts w:ascii="Times New Roman" w:hAnsi="Times New Roman"/>
          <w:lang w:val="en-GB"/>
        </w:rPr>
        <w:t>, sho</w:t>
      </w:r>
      <w:r w:rsidRPr="007A1698">
        <w:rPr>
          <w:rFonts w:ascii="Times New Roman" w:hAnsi="Times New Roman"/>
          <w:lang w:val="en-GB"/>
        </w:rPr>
        <w:t>rt</w:t>
      </w:r>
      <w:r w:rsidRPr="00F07FE1">
        <w:rPr>
          <w:rFonts w:ascii="Times New Roman" w:hAnsi="Times New Roman"/>
          <w:lang w:val="en-GB"/>
        </w:rPr>
        <w:t>ne</w:t>
      </w:r>
      <w:r w:rsidRPr="007A1698">
        <w:rPr>
          <w:rFonts w:ascii="Times New Roman" w:hAnsi="Times New Roman"/>
          <w:lang w:val="en-GB"/>
        </w:rPr>
        <w:t>s</w:t>
      </w:r>
      <w:r w:rsidRPr="00F07FE1">
        <w:rPr>
          <w:rFonts w:ascii="Times New Roman" w:hAnsi="Times New Roman"/>
          <w:lang w:val="en-GB"/>
        </w:rPr>
        <w:t>s of</w:t>
      </w:r>
      <w:r w:rsidRPr="007A1698">
        <w:rPr>
          <w:rFonts w:ascii="Times New Roman" w:hAnsi="Times New Roman"/>
          <w:lang w:val="en-GB"/>
        </w:rPr>
        <w:t xml:space="preserve"> </w:t>
      </w:r>
      <w:r w:rsidRPr="00F07FE1">
        <w:rPr>
          <w:rFonts w:ascii="Times New Roman" w:hAnsi="Times New Roman"/>
          <w:lang w:val="en-GB"/>
        </w:rPr>
        <w:t>b</w:t>
      </w:r>
      <w:r w:rsidRPr="007A1698">
        <w:rPr>
          <w:rFonts w:ascii="Times New Roman" w:hAnsi="Times New Roman"/>
          <w:lang w:val="en-GB"/>
        </w:rPr>
        <w:t>r</w:t>
      </w:r>
      <w:r w:rsidRPr="00F07FE1">
        <w:rPr>
          <w:rFonts w:ascii="Times New Roman" w:hAnsi="Times New Roman"/>
          <w:lang w:val="en-GB"/>
        </w:rPr>
        <w:t>e</w:t>
      </w:r>
      <w:r w:rsidRPr="007A1698">
        <w:rPr>
          <w:rFonts w:ascii="Times New Roman" w:hAnsi="Times New Roman"/>
          <w:lang w:val="en-GB"/>
        </w:rPr>
        <w:t>at</w:t>
      </w:r>
      <w:r w:rsidRPr="00F07FE1">
        <w:rPr>
          <w:rFonts w:ascii="Times New Roman" w:hAnsi="Times New Roman"/>
          <w:lang w:val="en-GB"/>
        </w:rPr>
        <w:t xml:space="preserve">h, </w:t>
      </w:r>
      <w:r w:rsidRPr="007A1698">
        <w:rPr>
          <w:rFonts w:ascii="Times New Roman" w:hAnsi="Times New Roman"/>
          <w:lang w:val="en-GB"/>
        </w:rPr>
        <w:t>irr</w:t>
      </w:r>
      <w:r w:rsidRPr="00F07FE1">
        <w:rPr>
          <w:rFonts w:ascii="Times New Roman" w:hAnsi="Times New Roman"/>
          <w:lang w:val="en-GB"/>
        </w:rPr>
        <w:t>e</w:t>
      </w:r>
      <w:r w:rsidRPr="007A1698">
        <w:rPr>
          <w:rFonts w:ascii="Times New Roman" w:hAnsi="Times New Roman"/>
          <w:lang w:val="en-GB"/>
        </w:rPr>
        <w:t>g</w:t>
      </w:r>
      <w:r w:rsidRPr="00F07FE1">
        <w:rPr>
          <w:rFonts w:ascii="Times New Roman" w:hAnsi="Times New Roman"/>
          <w:lang w:val="en-GB"/>
        </w:rPr>
        <w:t>u</w:t>
      </w:r>
      <w:r w:rsidRPr="007A1698">
        <w:rPr>
          <w:rFonts w:ascii="Times New Roman" w:hAnsi="Times New Roman"/>
          <w:lang w:val="en-GB"/>
        </w:rPr>
        <w:t>l</w:t>
      </w:r>
      <w:r w:rsidRPr="00F07FE1">
        <w:rPr>
          <w:rFonts w:ascii="Times New Roman" w:hAnsi="Times New Roman"/>
          <w:lang w:val="en-GB"/>
        </w:rPr>
        <w:t>ar</w:t>
      </w:r>
      <w:r w:rsidRPr="007A1698">
        <w:rPr>
          <w:rFonts w:ascii="Times New Roman" w:hAnsi="Times New Roman"/>
          <w:lang w:val="en-GB"/>
        </w:rPr>
        <w:t xml:space="preserve"> </w:t>
      </w:r>
      <w:r w:rsidRPr="00F07FE1">
        <w:rPr>
          <w:rFonts w:ascii="Times New Roman" w:hAnsi="Times New Roman"/>
          <w:lang w:val="en-GB"/>
        </w:rPr>
        <w:t>he</w:t>
      </w:r>
      <w:r w:rsidRPr="007A1698">
        <w:rPr>
          <w:rFonts w:ascii="Times New Roman" w:hAnsi="Times New Roman"/>
          <w:lang w:val="en-GB"/>
        </w:rPr>
        <w:t>art</w:t>
      </w:r>
      <w:r w:rsidRPr="00F07FE1">
        <w:rPr>
          <w:rFonts w:ascii="Times New Roman" w:hAnsi="Times New Roman"/>
          <w:lang w:val="en-GB"/>
        </w:rPr>
        <w:t>be</w:t>
      </w:r>
      <w:r w:rsidRPr="007A1698">
        <w:rPr>
          <w:rFonts w:ascii="Times New Roman" w:hAnsi="Times New Roman"/>
          <w:lang w:val="en-GB"/>
        </w:rPr>
        <w:t>at</w:t>
      </w:r>
      <w:r w:rsidRPr="00F07FE1">
        <w:rPr>
          <w:rFonts w:ascii="Times New Roman" w:hAnsi="Times New Roman"/>
          <w:lang w:val="en-GB"/>
        </w:rPr>
        <w:t>, c</w:t>
      </w:r>
      <w:r w:rsidRPr="007A1698">
        <w:rPr>
          <w:rFonts w:ascii="Times New Roman" w:hAnsi="Times New Roman"/>
          <w:lang w:val="en-GB"/>
        </w:rPr>
        <w:t>l</w:t>
      </w:r>
      <w:r w:rsidRPr="00F07FE1">
        <w:rPr>
          <w:rFonts w:ascii="Times New Roman" w:hAnsi="Times New Roman"/>
          <w:lang w:val="en-GB"/>
        </w:rPr>
        <w:t>oud</w:t>
      </w:r>
      <w:r w:rsidRPr="007A1698">
        <w:rPr>
          <w:rFonts w:ascii="Times New Roman" w:hAnsi="Times New Roman"/>
          <w:lang w:val="en-GB"/>
        </w:rPr>
        <w:t>i</w:t>
      </w:r>
      <w:r w:rsidRPr="00F07FE1">
        <w:rPr>
          <w:rFonts w:ascii="Times New Roman" w:hAnsi="Times New Roman"/>
          <w:lang w:val="en-GB"/>
        </w:rPr>
        <w:t>ng</w:t>
      </w:r>
      <w:r w:rsidRPr="007A1698">
        <w:rPr>
          <w:rFonts w:ascii="Times New Roman" w:hAnsi="Times New Roman"/>
          <w:lang w:val="en-GB"/>
        </w:rPr>
        <w:t xml:space="preserve"> </w:t>
      </w:r>
      <w:r w:rsidRPr="00F07FE1">
        <w:rPr>
          <w:rFonts w:ascii="Times New Roman" w:hAnsi="Times New Roman"/>
          <w:lang w:val="en-GB"/>
        </w:rPr>
        <w:t>of</w:t>
      </w:r>
      <w:r w:rsidRPr="007A1698">
        <w:rPr>
          <w:rFonts w:ascii="Times New Roman" w:hAnsi="Times New Roman"/>
          <w:lang w:val="en-GB"/>
        </w:rPr>
        <w:t xml:space="preserve"> </w:t>
      </w:r>
      <w:r w:rsidRPr="00F07FE1">
        <w:rPr>
          <w:rFonts w:ascii="Times New Roman" w:hAnsi="Times New Roman"/>
          <w:lang w:val="en-GB"/>
        </w:rPr>
        <w:t>u</w:t>
      </w:r>
      <w:r w:rsidRPr="007A1698">
        <w:rPr>
          <w:rFonts w:ascii="Times New Roman" w:hAnsi="Times New Roman"/>
          <w:lang w:val="en-GB"/>
        </w:rPr>
        <w:t>ri</w:t>
      </w:r>
      <w:r w:rsidRPr="00F07FE1">
        <w:rPr>
          <w:rFonts w:ascii="Times New Roman" w:hAnsi="Times New Roman"/>
          <w:lang w:val="en-GB"/>
        </w:rPr>
        <w:t xml:space="preserve">ne, </w:t>
      </w:r>
      <w:r w:rsidRPr="007A1698">
        <w:rPr>
          <w:rFonts w:ascii="Times New Roman" w:hAnsi="Times New Roman"/>
          <w:lang w:val="en-GB"/>
        </w:rPr>
        <w:t>tir</w:t>
      </w:r>
      <w:r w:rsidRPr="00F07FE1">
        <w:rPr>
          <w:rFonts w:ascii="Times New Roman" w:hAnsi="Times New Roman"/>
          <w:lang w:val="en-GB"/>
        </w:rPr>
        <w:t>edn</w:t>
      </w:r>
      <w:r w:rsidRPr="007A1698">
        <w:rPr>
          <w:rFonts w:ascii="Times New Roman" w:hAnsi="Times New Roman"/>
          <w:lang w:val="en-GB"/>
        </w:rPr>
        <w:t>e</w:t>
      </w:r>
      <w:r w:rsidRPr="00F07FE1">
        <w:rPr>
          <w:rFonts w:ascii="Times New Roman" w:hAnsi="Times New Roman"/>
          <w:lang w:val="en-GB"/>
        </w:rPr>
        <w:t>ss</w:t>
      </w:r>
      <w:r w:rsidRPr="007A1698">
        <w:rPr>
          <w:rFonts w:ascii="Times New Roman" w:hAnsi="Times New Roman"/>
          <w:lang w:val="en-GB"/>
        </w:rPr>
        <w:t xml:space="preserve"> </w:t>
      </w:r>
      <w:r w:rsidRPr="00F07FE1">
        <w:rPr>
          <w:rFonts w:ascii="Times New Roman" w:hAnsi="Times New Roman"/>
          <w:lang w:val="en-GB"/>
        </w:rPr>
        <w:t>and</w:t>
      </w:r>
      <w:r w:rsidRPr="007A1698">
        <w:rPr>
          <w:rFonts w:ascii="Times New Roman" w:hAnsi="Times New Roman"/>
          <w:lang w:val="en-GB"/>
        </w:rPr>
        <w:t>/</w:t>
      </w:r>
      <w:r w:rsidRPr="00F07FE1">
        <w:rPr>
          <w:rFonts w:ascii="Times New Roman" w:hAnsi="Times New Roman"/>
          <w:lang w:val="en-GB"/>
        </w:rPr>
        <w:t>or</w:t>
      </w:r>
      <w:r w:rsidRPr="007A1698">
        <w:rPr>
          <w:rFonts w:ascii="Times New Roman" w:hAnsi="Times New Roman"/>
          <w:lang w:val="en-GB"/>
        </w:rPr>
        <w:t xml:space="preserve"> j</w:t>
      </w:r>
      <w:r w:rsidRPr="00F07FE1">
        <w:rPr>
          <w:rFonts w:ascii="Times New Roman" w:hAnsi="Times New Roman"/>
          <w:lang w:val="en-GB"/>
        </w:rPr>
        <w:t>o</w:t>
      </w:r>
      <w:r w:rsidRPr="007A1698">
        <w:rPr>
          <w:rFonts w:ascii="Times New Roman" w:hAnsi="Times New Roman"/>
          <w:lang w:val="en-GB"/>
        </w:rPr>
        <w:t>i</w:t>
      </w:r>
      <w:r w:rsidRPr="00F07FE1">
        <w:rPr>
          <w:rFonts w:ascii="Times New Roman" w:hAnsi="Times New Roman"/>
          <w:lang w:val="en-GB"/>
        </w:rPr>
        <w:t>nt d</w:t>
      </w:r>
      <w:r w:rsidRPr="007A1698">
        <w:rPr>
          <w:rFonts w:ascii="Times New Roman" w:hAnsi="Times New Roman"/>
          <w:lang w:val="en-GB"/>
        </w:rPr>
        <w:t>i</w:t>
      </w:r>
      <w:r w:rsidRPr="00F07FE1">
        <w:rPr>
          <w:rFonts w:ascii="Times New Roman" w:hAnsi="Times New Roman"/>
          <w:lang w:val="en-GB"/>
        </w:rPr>
        <w:t>s</w:t>
      </w:r>
      <w:r w:rsidRPr="007A1698">
        <w:rPr>
          <w:rFonts w:ascii="Times New Roman" w:hAnsi="Times New Roman"/>
          <w:lang w:val="en-GB"/>
        </w:rPr>
        <w:t>c</w:t>
      </w:r>
      <w:r w:rsidRPr="00F07FE1">
        <w:rPr>
          <w:rFonts w:ascii="Times New Roman" w:hAnsi="Times New Roman"/>
          <w:lang w:val="en-GB"/>
        </w:rPr>
        <w:t>o</w:t>
      </w:r>
      <w:r w:rsidRPr="007A1698">
        <w:rPr>
          <w:rFonts w:ascii="Times New Roman" w:hAnsi="Times New Roman"/>
          <w:lang w:val="en-GB"/>
        </w:rPr>
        <w:t>mf</w:t>
      </w:r>
      <w:r w:rsidRPr="00F07FE1">
        <w:rPr>
          <w:rFonts w:ascii="Times New Roman" w:hAnsi="Times New Roman"/>
          <w:lang w:val="en-GB"/>
        </w:rPr>
        <w:t>o</w:t>
      </w:r>
      <w:r w:rsidRPr="007A1698">
        <w:rPr>
          <w:rFonts w:ascii="Times New Roman" w:hAnsi="Times New Roman"/>
          <w:lang w:val="en-GB"/>
        </w:rPr>
        <w:t>r</w:t>
      </w:r>
      <w:r w:rsidRPr="00F07FE1">
        <w:rPr>
          <w:rFonts w:ascii="Times New Roman" w:hAnsi="Times New Roman"/>
          <w:lang w:val="en-GB"/>
        </w:rPr>
        <w:t>t</w:t>
      </w:r>
      <w:r w:rsidRPr="007A1698">
        <w:rPr>
          <w:rFonts w:ascii="Times New Roman" w:hAnsi="Times New Roman"/>
          <w:lang w:val="en-GB"/>
        </w:rPr>
        <w:t xml:space="preserve"> </w:t>
      </w:r>
      <w:r w:rsidRPr="00F07FE1">
        <w:rPr>
          <w:rFonts w:ascii="Times New Roman" w:hAnsi="Times New Roman"/>
          <w:lang w:val="en-GB"/>
        </w:rPr>
        <w:t>a</w:t>
      </w:r>
      <w:r w:rsidRPr="007A1698">
        <w:rPr>
          <w:rFonts w:ascii="Times New Roman" w:hAnsi="Times New Roman"/>
          <w:lang w:val="en-GB"/>
        </w:rPr>
        <w:t>s</w:t>
      </w:r>
      <w:r w:rsidRPr="00F07FE1">
        <w:rPr>
          <w:rFonts w:ascii="Times New Roman" w:hAnsi="Times New Roman"/>
          <w:lang w:val="en-GB"/>
        </w:rPr>
        <w:t>so</w:t>
      </w:r>
      <w:r w:rsidRPr="007A1698">
        <w:rPr>
          <w:rFonts w:ascii="Times New Roman" w:hAnsi="Times New Roman"/>
          <w:lang w:val="en-GB"/>
        </w:rPr>
        <w:t>ci</w:t>
      </w:r>
      <w:r w:rsidRPr="00F07FE1">
        <w:rPr>
          <w:rFonts w:ascii="Times New Roman" w:hAnsi="Times New Roman"/>
          <w:lang w:val="en-GB"/>
        </w:rPr>
        <w:t>a</w:t>
      </w:r>
      <w:r w:rsidRPr="007A1698">
        <w:rPr>
          <w:rFonts w:ascii="Times New Roman" w:hAnsi="Times New Roman"/>
          <w:lang w:val="en-GB"/>
        </w:rPr>
        <w:t>t</w:t>
      </w:r>
      <w:r w:rsidRPr="00F07FE1">
        <w:rPr>
          <w:rFonts w:ascii="Times New Roman" w:hAnsi="Times New Roman"/>
          <w:lang w:val="en-GB"/>
        </w:rPr>
        <w:t>ed wi</w:t>
      </w:r>
      <w:r w:rsidRPr="007A1698">
        <w:rPr>
          <w:rFonts w:ascii="Times New Roman" w:hAnsi="Times New Roman"/>
          <w:lang w:val="en-GB"/>
        </w:rPr>
        <w:t>t</w:t>
      </w:r>
      <w:r w:rsidRPr="00F07FE1">
        <w:rPr>
          <w:rFonts w:ascii="Times New Roman" w:hAnsi="Times New Roman"/>
          <w:lang w:val="en-GB"/>
        </w:rPr>
        <w:t>h</w:t>
      </w:r>
      <w:r w:rsidRPr="007A1698">
        <w:rPr>
          <w:rFonts w:ascii="Times New Roman" w:hAnsi="Times New Roman"/>
          <w:lang w:val="en-GB"/>
        </w:rPr>
        <w:t xml:space="preserve"> </w:t>
      </w:r>
      <w:r w:rsidRPr="00F07FE1">
        <w:rPr>
          <w:rFonts w:ascii="Times New Roman" w:hAnsi="Times New Roman"/>
          <w:lang w:val="en-GB"/>
        </w:rPr>
        <w:t>abno</w:t>
      </w:r>
      <w:r w:rsidRPr="007A1698">
        <w:rPr>
          <w:rFonts w:ascii="Times New Roman" w:hAnsi="Times New Roman"/>
          <w:lang w:val="en-GB"/>
        </w:rPr>
        <w:t>rm</w:t>
      </w:r>
      <w:r w:rsidRPr="00F07FE1">
        <w:rPr>
          <w:rFonts w:ascii="Times New Roman" w:hAnsi="Times New Roman"/>
          <w:lang w:val="en-GB"/>
        </w:rPr>
        <w:t>al</w:t>
      </w:r>
      <w:r w:rsidRPr="007A1698">
        <w:rPr>
          <w:rFonts w:ascii="Times New Roman" w:hAnsi="Times New Roman"/>
          <w:lang w:val="en-GB"/>
        </w:rPr>
        <w:t xml:space="preserve"> l</w:t>
      </w:r>
      <w:r w:rsidRPr="00F07FE1">
        <w:rPr>
          <w:rFonts w:ascii="Times New Roman" w:hAnsi="Times New Roman"/>
          <w:lang w:val="en-GB"/>
        </w:rPr>
        <w:t>abo</w:t>
      </w:r>
      <w:r w:rsidRPr="007A1698">
        <w:rPr>
          <w:rFonts w:ascii="Times New Roman" w:hAnsi="Times New Roman"/>
          <w:lang w:val="en-GB"/>
        </w:rPr>
        <w:t>r</w:t>
      </w:r>
      <w:r w:rsidRPr="00F07FE1">
        <w:rPr>
          <w:rFonts w:ascii="Times New Roman" w:hAnsi="Times New Roman"/>
          <w:lang w:val="en-GB"/>
        </w:rPr>
        <w:t>a</w:t>
      </w:r>
      <w:r w:rsidRPr="007A1698">
        <w:rPr>
          <w:rFonts w:ascii="Times New Roman" w:hAnsi="Times New Roman"/>
          <w:lang w:val="en-GB"/>
        </w:rPr>
        <w:t>t</w:t>
      </w:r>
      <w:r w:rsidRPr="00F07FE1">
        <w:rPr>
          <w:rFonts w:ascii="Times New Roman" w:hAnsi="Times New Roman"/>
          <w:lang w:val="en-GB"/>
        </w:rPr>
        <w:t>o</w:t>
      </w:r>
      <w:r w:rsidRPr="007A1698">
        <w:rPr>
          <w:rFonts w:ascii="Times New Roman" w:hAnsi="Times New Roman"/>
          <w:lang w:val="en-GB"/>
        </w:rPr>
        <w:t>r</w:t>
      </w:r>
      <w:r w:rsidRPr="00F07FE1">
        <w:rPr>
          <w:rFonts w:ascii="Times New Roman" w:hAnsi="Times New Roman"/>
          <w:lang w:val="en-GB"/>
        </w:rPr>
        <w:t>y</w:t>
      </w:r>
      <w:r w:rsidRPr="007A1698">
        <w:rPr>
          <w:rFonts w:ascii="Times New Roman" w:hAnsi="Times New Roman"/>
          <w:lang w:val="en-GB"/>
        </w:rPr>
        <w:t xml:space="preserve"> t</w:t>
      </w:r>
      <w:r w:rsidRPr="00F07FE1">
        <w:rPr>
          <w:rFonts w:ascii="Times New Roman" w:hAnsi="Times New Roman"/>
          <w:lang w:val="en-GB"/>
        </w:rPr>
        <w:t>e</w:t>
      </w:r>
      <w:r w:rsidRPr="007A1698">
        <w:rPr>
          <w:rFonts w:ascii="Times New Roman" w:hAnsi="Times New Roman"/>
          <w:lang w:val="en-GB"/>
        </w:rPr>
        <w:t>s</w:t>
      </w:r>
      <w:r w:rsidRPr="00F07FE1">
        <w:rPr>
          <w:rFonts w:ascii="Times New Roman" w:hAnsi="Times New Roman"/>
          <w:lang w:val="en-GB"/>
        </w:rPr>
        <w:t>t</w:t>
      </w:r>
      <w:r w:rsidRPr="007A1698">
        <w:rPr>
          <w:rFonts w:ascii="Times New Roman" w:hAnsi="Times New Roman"/>
          <w:lang w:val="en-GB"/>
        </w:rPr>
        <w:t xml:space="preserve"> r</w:t>
      </w:r>
      <w:r w:rsidRPr="00F07FE1">
        <w:rPr>
          <w:rFonts w:ascii="Times New Roman" w:hAnsi="Times New Roman"/>
          <w:lang w:val="en-GB"/>
        </w:rPr>
        <w:t>e</w:t>
      </w:r>
      <w:r w:rsidRPr="007A1698">
        <w:rPr>
          <w:rFonts w:ascii="Times New Roman" w:hAnsi="Times New Roman"/>
          <w:lang w:val="en-GB"/>
        </w:rPr>
        <w:t>s</w:t>
      </w:r>
      <w:r w:rsidRPr="00F07FE1">
        <w:rPr>
          <w:rFonts w:ascii="Times New Roman" w:hAnsi="Times New Roman"/>
          <w:lang w:val="en-GB"/>
        </w:rPr>
        <w:t>u</w:t>
      </w:r>
      <w:r w:rsidRPr="007A1698">
        <w:rPr>
          <w:rFonts w:ascii="Times New Roman" w:hAnsi="Times New Roman"/>
          <w:lang w:val="en-GB"/>
        </w:rPr>
        <w:t>lt</w:t>
      </w:r>
      <w:r w:rsidRPr="00F07FE1">
        <w:rPr>
          <w:rFonts w:ascii="Times New Roman" w:hAnsi="Times New Roman"/>
          <w:lang w:val="en-GB"/>
        </w:rPr>
        <w:t xml:space="preserve">s </w:t>
      </w:r>
      <w:r w:rsidRPr="007A1698">
        <w:rPr>
          <w:rFonts w:ascii="Times New Roman" w:hAnsi="Times New Roman"/>
          <w:lang w:val="en-GB"/>
        </w:rPr>
        <w:t>(</w:t>
      </w:r>
      <w:r w:rsidRPr="00F07FE1">
        <w:rPr>
          <w:rFonts w:ascii="Times New Roman" w:hAnsi="Times New Roman"/>
          <w:lang w:val="en-GB"/>
        </w:rPr>
        <w:t>e</w:t>
      </w:r>
      <w:r w:rsidRPr="007A1698">
        <w:rPr>
          <w:rFonts w:ascii="Times New Roman" w:hAnsi="Times New Roman"/>
          <w:lang w:val="en-GB"/>
        </w:rPr>
        <w:t>g</w:t>
      </w:r>
      <w:r w:rsidRPr="00F07FE1">
        <w:rPr>
          <w:rFonts w:ascii="Times New Roman" w:hAnsi="Times New Roman"/>
          <w:lang w:val="en-GB"/>
        </w:rPr>
        <w:t>. h</w:t>
      </w:r>
      <w:r w:rsidRPr="007A1698">
        <w:rPr>
          <w:rFonts w:ascii="Times New Roman" w:hAnsi="Times New Roman"/>
          <w:lang w:val="en-GB"/>
        </w:rPr>
        <w:t>ig</w:t>
      </w:r>
      <w:r w:rsidRPr="00F07FE1">
        <w:rPr>
          <w:rFonts w:ascii="Times New Roman" w:hAnsi="Times New Roman"/>
          <w:lang w:val="en-GB"/>
        </w:rPr>
        <w:t>h po</w:t>
      </w:r>
      <w:r w:rsidRPr="007A1698">
        <w:rPr>
          <w:rFonts w:ascii="Times New Roman" w:hAnsi="Times New Roman"/>
          <w:lang w:val="en-GB"/>
        </w:rPr>
        <w:t>t</w:t>
      </w:r>
      <w:r w:rsidRPr="00F07FE1">
        <w:rPr>
          <w:rFonts w:ascii="Times New Roman" w:hAnsi="Times New Roman"/>
          <w:lang w:val="en-GB"/>
        </w:rPr>
        <w:t>a</w:t>
      </w:r>
      <w:r w:rsidRPr="007A1698">
        <w:rPr>
          <w:rFonts w:ascii="Times New Roman" w:hAnsi="Times New Roman"/>
          <w:lang w:val="en-GB"/>
        </w:rPr>
        <w:t>s</w:t>
      </w:r>
      <w:r w:rsidRPr="00F07FE1">
        <w:rPr>
          <w:rFonts w:ascii="Times New Roman" w:hAnsi="Times New Roman"/>
          <w:lang w:val="en-GB"/>
        </w:rPr>
        <w:t>s</w:t>
      </w:r>
      <w:r w:rsidRPr="007A1698">
        <w:rPr>
          <w:rFonts w:ascii="Times New Roman" w:hAnsi="Times New Roman"/>
          <w:lang w:val="en-GB"/>
        </w:rPr>
        <w:t>i</w:t>
      </w:r>
      <w:r w:rsidRPr="00F07FE1">
        <w:rPr>
          <w:rFonts w:ascii="Times New Roman" w:hAnsi="Times New Roman"/>
          <w:lang w:val="en-GB"/>
        </w:rPr>
        <w:t>u</w:t>
      </w:r>
      <w:r w:rsidRPr="007A1698">
        <w:rPr>
          <w:rFonts w:ascii="Times New Roman" w:hAnsi="Times New Roman"/>
          <w:lang w:val="en-GB"/>
        </w:rPr>
        <w:t>m</w:t>
      </w:r>
      <w:r w:rsidRPr="00F07FE1">
        <w:rPr>
          <w:rFonts w:ascii="Times New Roman" w:hAnsi="Times New Roman"/>
          <w:lang w:val="en-GB"/>
        </w:rPr>
        <w:t>, u</w:t>
      </w:r>
      <w:r w:rsidRPr="007A1698">
        <w:rPr>
          <w:rFonts w:ascii="Times New Roman" w:hAnsi="Times New Roman"/>
          <w:lang w:val="en-GB"/>
        </w:rPr>
        <w:t>ri</w:t>
      </w:r>
      <w:r w:rsidRPr="00F07FE1">
        <w:rPr>
          <w:rFonts w:ascii="Times New Roman" w:hAnsi="Times New Roman"/>
          <w:lang w:val="en-GB"/>
        </w:rPr>
        <w:t>c ac</w:t>
      </w:r>
      <w:r w:rsidRPr="007A1698">
        <w:rPr>
          <w:rFonts w:ascii="Times New Roman" w:hAnsi="Times New Roman"/>
          <w:lang w:val="en-GB"/>
        </w:rPr>
        <w:t>i</w:t>
      </w:r>
      <w:r w:rsidRPr="00F07FE1">
        <w:rPr>
          <w:rFonts w:ascii="Times New Roman" w:hAnsi="Times New Roman"/>
          <w:lang w:val="en-GB"/>
        </w:rPr>
        <w:t>d and</w:t>
      </w:r>
      <w:r w:rsidRPr="006F03EF">
        <w:rPr>
          <w:rFonts w:ascii="Times New Roman" w:hAnsi="Times New Roman"/>
          <w:lang w:val="en-GB"/>
        </w:rPr>
        <w:t xml:space="preserve"> </w:t>
      </w:r>
      <w:r w:rsidR="007F39E1" w:rsidRPr="006F03EF">
        <w:rPr>
          <w:rFonts w:ascii="Times New Roman" w:hAnsi="Times New Roman"/>
          <w:lang w:val="en-GB"/>
        </w:rPr>
        <w:t xml:space="preserve">calcium levels and low </w:t>
      </w:r>
      <w:r w:rsidRPr="006F03EF">
        <w:rPr>
          <w:rFonts w:ascii="Times New Roman" w:hAnsi="Times New Roman"/>
          <w:lang w:val="en-GB"/>
        </w:rPr>
        <w:t>phospho</w:t>
      </w:r>
      <w:r w:rsidRPr="007A1698">
        <w:rPr>
          <w:rFonts w:ascii="Times New Roman" w:hAnsi="Times New Roman"/>
          <w:lang w:val="en-GB"/>
        </w:rPr>
        <w:t>r</w:t>
      </w:r>
      <w:r w:rsidRPr="00F07FE1">
        <w:rPr>
          <w:rFonts w:ascii="Times New Roman" w:hAnsi="Times New Roman"/>
          <w:lang w:val="en-GB"/>
        </w:rPr>
        <w:t xml:space="preserve">ous </w:t>
      </w:r>
      <w:r w:rsidRPr="007A1698">
        <w:rPr>
          <w:rFonts w:ascii="Times New Roman" w:hAnsi="Times New Roman"/>
          <w:lang w:val="en-GB"/>
        </w:rPr>
        <w:t>l</w:t>
      </w:r>
      <w:r w:rsidRPr="00F07FE1">
        <w:rPr>
          <w:rFonts w:ascii="Times New Roman" w:hAnsi="Times New Roman"/>
          <w:lang w:val="en-GB"/>
        </w:rPr>
        <w:t>e</w:t>
      </w:r>
      <w:r w:rsidRPr="007A1698">
        <w:rPr>
          <w:rFonts w:ascii="Times New Roman" w:hAnsi="Times New Roman"/>
          <w:lang w:val="en-GB"/>
        </w:rPr>
        <w:t>v</w:t>
      </w:r>
      <w:r w:rsidRPr="00F07FE1">
        <w:rPr>
          <w:rFonts w:ascii="Times New Roman" w:hAnsi="Times New Roman"/>
          <w:lang w:val="en-GB"/>
        </w:rPr>
        <w:t>e</w:t>
      </w:r>
      <w:r w:rsidRPr="007A1698">
        <w:rPr>
          <w:rFonts w:ascii="Times New Roman" w:hAnsi="Times New Roman"/>
          <w:lang w:val="en-GB"/>
        </w:rPr>
        <w:t>l</w:t>
      </w:r>
      <w:r w:rsidRPr="00F07FE1">
        <w:rPr>
          <w:rFonts w:ascii="Times New Roman" w:hAnsi="Times New Roman"/>
          <w:lang w:val="en-GB"/>
        </w:rPr>
        <w:t xml:space="preserve">s </w:t>
      </w:r>
      <w:r w:rsidRPr="007A1698">
        <w:rPr>
          <w:rFonts w:ascii="Times New Roman" w:hAnsi="Times New Roman"/>
          <w:lang w:val="en-GB"/>
        </w:rPr>
        <w:t>i</w:t>
      </w:r>
      <w:r w:rsidRPr="00F07FE1">
        <w:rPr>
          <w:rFonts w:ascii="Times New Roman" w:hAnsi="Times New Roman"/>
          <w:lang w:val="en-GB"/>
        </w:rPr>
        <w:t>n</w:t>
      </w:r>
      <w:r w:rsidRPr="007A1698">
        <w:rPr>
          <w:rFonts w:ascii="Times New Roman" w:hAnsi="Times New Roman"/>
          <w:lang w:val="en-GB"/>
        </w:rPr>
        <w:t xml:space="preserve"> t</w:t>
      </w:r>
      <w:r w:rsidRPr="00F07FE1">
        <w:rPr>
          <w:rFonts w:ascii="Times New Roman" w:hAnsi="Times New Roman"/>
          <w:lang w:val="en-GB"/>
        </w:rPr>
        <w:t>he b</w:t>
      </w:r>
      <w:r w:rsidRPr="007A1698">
        <w:rPr>
          <w:rFonts w:ascii="Times New Roman" w:hAnsi="Times New Roman"/>
          <w:lang w:val="en-GB"/>
        </w:rPr>
        <w:t>l</w:t>
      </w:r>
      <w:r w:rsidRPr="00F07FE1">
        <w:rPr>
          <w:rFonts w:ascii="Times New Roman" w:hAnsi="Times New Roman"/>
          <w:lang w:val="en-GB"/>
        </w:rPr>
        <w:t>ood</w:t>
      </w:r>
      <w:r w:rsidRPr="007A1698">
        <w:rPr>
          <w:rFonts w:ascii="Times New Roman" w:hAnsi="Times New Roman"/>
          <w:lang w:val="en-GB"/>
        </w:rPr>
        <w:t>)</w:t>
      </w:r>
      <w:r w:rsidRPr="00F07FE1">
        <w:rPr>
          <w:rFonts w:ascii="Times New Roman" w:hAnsi="Times New Roman"/>
          <w:lang w:val="en-GB"/>
        </w:rPr>
        <w:t>.</w:t>
      </w:r>
    </w:p>
    <w:p w:rsidR="00593776" w:rsidRPr="00F46B08" w:rsidRDefault="00593776" w:rsidP="007A1698">
      <w:pPr>
        <w:autoSpaceDE w:val="0"/>
        <w:autoSpaceDN w:val="0"/>
        <w:adjustRightInd w:val="0"/>
        <w:spacing w:after="0" w:line="240" w:lineRule="auto"/>
        <w:ind w:left="567" w:hanging="567"/>
        <w:rPr>
          <w:rFonts w:ascii="Times New Roman" w:hAnsi="Times New Roman"/>
        </w:rPr>
      </w:pPr>
      <w:r>
        <w:rPr>
          <w:rFonts w:ascii="Times New Roman" w:hAnsi="Times New Roman"/>
          <w:lang w:val="en-GB"/>
        </w:rPr>
        <w:t>-</w:t>
      </w:r>
      <w:r>
        <w:rPr>
          <w:rFonts w:ascii="Times New Roman" w:hAnsi="Times New Roman"/>
          <w:lang w:val="en-GB"/>
        </w:rPr>
        <w:tab/>
      </w:r>
      <w:r w:rsidRPr="00A12A0D">
        <w:rPr>
          <w:rFonts w:ascii="Times New Roman" w:hAnsi="Times New Roman"/>
          <w:lang w:val="en-GB"/>
        </w:rPr>
        <w:t>Blood clots in small blood vessels (thrombotic microangiopathy).</w:t>
      </w:r>
    </w:p>
    <w:p w:rsidR="007F39E1" w:rsidRPr="006F03EF" w:rsidRDefault="007F39E1" w:rsidP="007A1698">
      <w:pPr>
        <w:autoSpaceDE w:val="0"/>
        <w:autoSpaceDN w:val="0"/>
        <w:adjustRightInd w:val="0"/>
        <w:spacing w:after="0" w:line="240" w:lineRule="auto"/>
        <w:ind w:left="567" w:hanging="567"/>
        <w:rPr>
          <w:rFonts w:ascii="Times New Roman" w:hAnsi="Times New Roman"/>
          <w:lang w:val="en-GB"/>
        </w:rPr>
      </w:pPr>
    </w:p>
    <w:p w:rsidR="007F39E1" w:rsidRPr="006F03EF" w:rsidRDefault="007F39E1" w:rsidP="007A1698">
      <w:pPr>
        <w:autoSpaceDE w:val="0"/>
        <w:autoSpaceDN w:val="0"/>
        <w:adjustRightInd w:val="0"/>
        <w:spacing w:after="0" w:line="240" w:lineRule="auto"/>
        <w:ind w:left="567" w:hanging="567"/>
        <w:rPr>
          <w:rFonts w:ascii="Times New Roman" w:hAnsi="Times New Roman"/>
          <w:b/>
          <w:lang w:val="en-GB"/>
        </w:rPr>
      </w:pPr>
      <w:r w:rsidRPr="006F03EF">
        <w:rPr>
          <w:rFonts w:ascii="Times New Roman" w:hAnsi="Times New Roman"/>
          <w:b/>
          <w:lang w:val="en-GB"/>
        </w:rPr>
        <w:t xml:space="preserve">Not known </w:t>
      </w:r>
      <w:r w:rsidRPr="006F03EF">
        <w:rPr>
          <w:rFonts w:ascii="Times New Roman" w:hAnsi="Times New Roman"/>
          <w:bCs/>
          <w:lang w:val="en-GB"/>
        </w:rPr>
        <w:t>(</w:t>
      </w:r>
      <w:r w:rsidRPr="006F03EF">
        <w:rPr>
          <w:rFonts w:ascii="Times New Roman" w:hAnsi="Times New Roman"/>
          <w:lang w:val="en-GB"/>
        </w:rPr>
        <w:t>frequency cannot be estimated from the available data</w:t>
      </w:r>
      <w:r w:rsidRPr="006F03EF">
        <w:rPr>
          <w:rFonts w:ascii="Times New Roman" w:hAnsi="Times New Roman"/>
          <w:bCs/>
          <w:lang w:val="en-GB"/>
        </w:rPr>
        <w:t>):</w:t>
      </w:r>
    </w:p>
    <w:p w:rsidR="007F39E1" w:rsidRDefault="007F39E1" w:rsidP="007A1698">
      <w:pPr>
        <w:autoSpaceDE w:val="0"/>
        <w:autoSpaceDN w:val="0"/>
        <w:adjustRightInd w:val="0"/>
        <w:spacing w:after="0" w:line="240" w:lineRule="auto"/>
        <w:ind w:left="567" w:hanging="567"/>
        <w:rPr>
          <w:rFonts w:ascii="Times New Roman" w:hAnsi="Times New Roman"/>
          <w:lang w:val="en-GB"/>
        </w:rPr>
      </w:pPr>
      <w:r w:rsidRPr="006F03EF">
        <w:rPr>
          <w:rFonts w:ascii="Times New Roman" w:hAnsi="Times New Roman"/>
          <w:lang w:val="en-GB"/>
        </w:rPr>
        <w:t>-</w:t>
      </w:r>
      <w:r w:rsidRPr="006F03EF">
        <w:rPr>
          <w:rFonts w:ascii="Times New Roman" w:hAnsi="Times New Roman"/>
          <w:lang w:val="en-GB"/>
        </w:rPr>
        <w:tab/>
        <w:t>Combination of a widespread severe rash, feeling sick, fever, high level of certain white blood cells or yellow skin or eyes (si</w:t>
      </w:r>
      <w:r w:rsidRPr="00AF48FD">
        <w:rPr>
          <w:rFonts w:ascii="Times New Roman" w:hAnsi="Times New Roman"/>
          <w:lang w:val="en-GB"/>
        </w:rPr>
        <w:t>gns of jaundice) with breathlessness, chest pain/discomfort, severely decreased urine output and feeling thirsty etc. (signs of a treatment-related allergic reaction).</w:t>
      </w:r>
    </w:p>
    <w:p w:rsidR="0060479E" w:rsidRDefault="0060479E" w:rsidP="007A1698">
      <w:pPr>
        <w:autoSpaceDE w:val="0"/>
        <w:autoSpaceDN w:val="0"/>
        <w:adjustRightInd w:val="0"/>
        <w:spacing w:after="0" w:line="240" w:lineRule="auto"/>
        <w:ind w:left="567" w:hanging="567"/>
        <w:rPr>
          <w:rFonts w:ascii="Times New Roman" w:hAnsi="Times New Roman"/>
          <w:lang w:val="en-GB"/>
        </w:rPr>
      </w:pPr>
      <w:r>
        <w:rPr>
          <w:rFonts w:ascii="Times New Roman" w:hAnsi="Times New Roman"/>
          <w:lang w:val="en-GB"/>
        </w:rPr>
        <w:t>-</w:t>
      </w:r>
      <w:r>
        <w:rPr>
          <w:rFonts w:ascii="Times New Roman" w:hAnsi="Times New Roman"/>
          <w:lang w:val="en-GB"/>
        </w:rPr>
        <w:tab/>
      </w:r>
      <w:r w:rsidRPr="0060479E">
        <w:rPr>
          <w:rFonts w:ascii="Times New Roman" w:hAnsi="Times New Roman"/>
          <w:lang w:val="en-GB"/>
        </w:rPr>
        <w:t>Chronic renal failure</w:t>
      </w:r>
      <w:r>
        <w:rPr>
          <w:rFonts w:ascii="Times New Roman" w:hAnsi="Times New Roman"/>
          <w:lang w:val="en-GB"/>
        </w:rPr>
        <w:t>.</w:t>
      </w:r>
    </w:p>
    <w:p w:rsidR="006831AE" w:rsidRPr="00AF48FD" w:rsidRDefault="006831AE" w:rsidP="007A1698">
      <w:pPr>
        <w:autoSpaceDE w:val="0"/>
        <w:autoSpaceDN w:val="0"/>
        <w:adjustRightInd w:val="0"/>
        <w:spacing w:after="0" w:line="240" w:lineRule="auto"/>
        <w:ind w:left="567" w:hanging="567"/>
        <w:rPr>
          <w:rFonts w:ascii="Times New Roman" w:hAnsi="Times New Roman"/>
          <w:lang w:val="en-GB"/>
        </w:rPr>
      </w:pPr>
      <w:r>
        <w:rPr>
          <w:rFonts w:ascii="Times New Roman" w:hAnsi="Times New Roman"/>
        </w:rPr>
        <w:t>-</w:t>
      </w:r>
      <w:r>
        <w:rPr>
          <w:rFonts w:ascii="Times New Roman" w:hAnsi="Times New Roman"/>
        </w:rPr>
        <w:tab/>
      </w:r>
      <w:r w:rsidRPr="00941ACD">
        <w:rPr>
          <w:rFonts w:ascii="Times New Roman" w:hAnsi="Times New Roman"/>
        </w:rPr>
        <w:t xml:space="preserve">Recurrence (reactivation) of </w:t>
      </w:r>
      <w:r>
        <w:rPr>
          <w:rFonts w:ascii="Times New Roman" w:hAnsi="Times New Roman"/>
        </w:rPr>
        <w:t>h</w:t>
      </w:r>
      <w:r w:rsidRPr="00941ACD">
        <w:rPr>
          <w:rFonts w:ascii="Times New Roman" w:hAnsi="Times New Roman"/>
        </w:rPr>
        <w:t>epatitis B infection when you have had hepatitis B in the past (a liver infection).</w:t>
      </w:r>
    </w:p>
    <w:p w:rsidR="007F39E1" w:rsidRPr="00AF48FD" w:rsidRDefault="007F39E1" w:rsidP="007A1698">
      <w:pPr>
        <w:autoSpaceDE w:val="0"/>
        <w:autoSpaceDN w:val="0"/>
        <w:adjustRightInd w:val="0"/>
        <w:spacing w:after="0" w:line="240" w:lineRule="auto"/>
        <w:ind w:left="567" w:hanging="567"/>
        <w:rPr>
          <w:rFonts w:ascii="Times New Roman" w:hAnsi="Times New Roman"/>
          <w:lang w:val="en-GB"/>
        </w:rPr>
      </w:pP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r w:rsidRPr="004526DA">
        <w:rPr>
          <w:rFonts w:ascii="Times New Roman" w:hAnsi="Times New Roman"/>
          <w:lang w:val="en-GB"/>
        </w:rPr>
        <w:t xml:space="preserve">If you get any of the above, </w:t>
      </w:r>
      <w:r w:rsidRPr="007A1698">
        <w:rPr>
          <w:rFonts w:ascii="Times New Roman" w:hAnsi="Times New Roman"/>
          <w:b/>
          <w:bCs/>
          <w:lang w:val="en-GB"/>
        </w:rPr>
        <w:t>tell your doctor straight away.</w:t>
      </w:r>
    </w:p>
    <w:p w:rsidR="00FD772E" w:rsidRPr="007A1698" w:rsidRDefault="00FD772E" w:rsidP="007A1698">
      <w:pPr>
        <w:autoSpaceDE w:val="0"/>
        <w:autoSpaceDN w:val="0"/>
        <w:adjustRightInd w:val="0"/>
        <w:spacing w:after="0" w:line="240" w:lineRule="auto"/>
        <w:rPr>
          <w:rFonts w:ascii="Times New Roman" w:hAnsi="Times New Roman"/>
          <w:lang w:val="en-GB"/>
        </w:rPr>
      </w:pPr>
    </w:p>
    <w:p w:rsidR="00FD772E" w:rsidRPr="007A1698" w:rsidRDefault="00FD772E" w:rsidP="007A1698">
      <w:pPr>
        <w:autoSpaceDE w:val="0"/>
        <w:autoSpaceDN w:val="0"/>
        <w:adjustRightInd w:val="0"/>
        <w:spacing w:after="0" w:line="240" w:lineRule="auto"/>
        <w:rPr>
          <w:rFonts w:ascii="Times New Roman" w:hAnsi="Times New Roman"/>
          <w:b/>
          <w:bCs/>
          <w:lang w:val="en-GB"/>
        </w:rPr>
      </w:pPr>
      <w:r w:rsidRPr="007A1698">
        <w:rPr>
          <w:rFonts w:ascii="Times New Roman" w:hAnsi="Times New Roman"/>
          <w:b/>
          <w:bCs/>
          <w:lang w:val="en-GB"/>
        </w:rPr>
        <w:t>Other side effects may include:</w:t>
      </w:r>
    </w:p>
    <w:p w:rsidR="00FD772E" w:rsidRPr="007A1698" w:rsidRDefault="00FD772E" w:rsidP="007A1698">
      <w:pPr>
        <w:autoSpaceDE w:val="0"/>
        <w:autoSpaceDN w:val="0"/>
        <w:adjustRightInd w:val="0"/>
        <w:spacing w:after="0" w:line="240" w:lineRule="auto"/>
        <w:rPr>
          <w:rFonts w:ascii="Times New Roman" w:hAnsi="Times New Roman"/>
          <w:bCs/>
          <w:lang w:val="en-GB"/>
        </w:rPr>
      </w:pPr>
    </w:p>
    <w:p w:rsidR="00FD772E" w:rsidRPr="007A1698" w:rsidRDefault="00FD772E" w:rsidP="007A1698">
      <w:pPr>
        <w:autoSpaceDE w:val="0"/>
        <w:autoSpaceDN w:val="0"/>
        <w:adjustRightInd w:val="0"/>
        <w:spacing w:after="0" w:line="240" w:lineRule="auto"/>
        <w:rPr>
          <w:rFonts w:ascii="Times New Roman" w:hAnsi="Times New Roman"/>
          <w:b/>
          <w:bCs/>
          <w:lang w:val="en-GB"/>
        </w:rPr>
      </w:pPr>
      <w:r w:rsidRPr="007A1698">
        <w:rPr>
          <w:rFonts w:ascii="Times New Roman" w:hAnsi="Times New Roman"/>
          <w:b/>
          <w:bCs/>
          <w:lang w:val="en-GB"/>
        </w:rPr>
        <w:t xml:space="preserve">Very common </w:t>
      </w:r>
      <w:r w:rsidRPr="007A1698">
        <w:rPr>
          <w:rFonts w:ascii="Times New Roman" w:hAnsi="Times New Roman"/>
          <w:bCs/>
          <w:lang w:val="en-GB"/>
        </w:rPr>
        <w:t>(may affect more than 1 in 10</w:t>
      </w:r>
      <w:r w:rsidR="00875378" w:rsidRPr="007A1698">
        <w:rPr>
          <w:rFonts w:ascii="Times New Roman" w:hAnsi="Times New Roman"/>
          <w:bCs/>
          <w:lang w:val="en-GB"/>
        </w:rPr>
        <w:t> </w:t>
      </w:r>
      <w:r w:rsidRPr="007A1698">
        <w:rPr>
          <w:rFonts w:ascii="Times New Roman" w:hAnsi="Times New Roman"/>
          <w:bCs/>
          <w:lang w:val="en-GB"/>
        </w:rPr>
        <w:t>people)</w:t>
      </w:r>
      <w:r w:rsidRPr="007A1698">
        <w:rPr>
          <w:rFonts w:ascii="Times New Roman" w:hAnsi="Times New Roman"/>
          <w:b/>
          <w:bCs/>
          <w:lang w:val="en-GB"/>
        </w:rPr>
        <w:t>:</w:t>
      </w:r>
    </w:p>
    <w:p w:rsidR="00FD772E" w:rsidRPr="007A1698" w:rsidRDefault="00FD772E"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Headache or feeling tired.</w:t>
      </w:r>
    </w:p>
    <w:p w:rsidR="00FD772E" w:rsidRPr="007A1698" w:rsidRDefault="00FD772E"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Feeling sick (nausea), being sick (vomiting), diarrhoea or indigestion.</w:t>
      </w:r>
    </w:p>
    <w:p w:rsidR="00FD772E" w:rsidRPr="007A1698" w:rsidRDefault="00FD772E"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Rash.</w:t>
      </w:r>
    </w:p>
    <w:p w:rsidR="00FD772E" w:rsidRPr="007A1698" w:rsidRDefault="00FD772E" w:rsidP="00075EC2">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Muscle cramps or joint, muscle or bone pain</w:t>
      </w:r>
      <w:r w:rsidR="00036EFA" w:rsidRPr="00036EFA">
        <w:rPr>
          <w:rFonts w:ascii="Times New Roman" w:hAnsi="Times New Roman"/>
          <w:lang w:val="en-GB"/>
        </w:rPr>
        <w:t xml:space="preserve">, during </w:t>
      </w:r>
      <w:r w:rsidR="00036EFA">
        <w:rPr>
          <w:rFonts w:ascii="Times New Roman" w:hAnsi="Times New Roman"/>
          <w:lang w:val="en-GB"/>
        </w:rPr>
        <w:t>imatinib</w:t>
      </w:r>
      <w:r w:rsidR="00036EFA" w:rsidRPr="00036EFA">
        <w:rPr>
          <w:rFonts w:ascii="Times New Roman" w:hAnsi="Times New Roman"/>
          <w:lang w:val="en-GB"/>
        </w:rPr>
        <w:t xml:space="preserve"> treatment or after you have stopped taking </w:t>
      </w:r>
      <w:r w:rsidR="00036EFA">
        <w:rPr>
          <w:rFonts w:ascii="Times New Roman" w:hAnsi="Times New Roman"/>
          <w:lang w:val="en-GB"/>
        </w:rPr>
        <w:t>imatinib</w:t>
      </w:r>
      <w:r w:rsidRPr="007A1698">
        <w:rPr>
          <w:rFonts w:ascii="Times New Roman" w:hAnsi="Times New Roman"/>
          <w:lang w:val="en-GB"/>
        </w:rPr>
        <w:t>.</w:t>
      </w:r>
    </w:p>
    <w:p w:rsidR="00FD772E" w:rsidRPr="007A1698" w:rsidRDefault="00FD772E"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Swelling such as round your ankles or puffy eyes.</w:t>
      </w:r>
    </w:p>
    <w:p w:rsidR="00FD772E" w:rsidRPr="007A1698" w:rsidRDefault="00FD772E"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Weight gain.</w:t>
      </w:r>
    </w:p>
    <w:p w:rsidR="00FD772E" w:rsidRPr="007A1698" w:rsidRDefault="00FD772E"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 xml:space="preserve">If any of these affect you severely, </w:t>
      </w:r>
      <w:r w:rsidRPr="007A1698">
        <w:rPr>
          <w:rFonts w:ascii="Times New Roman" w:hAnsi="Times New Roman"/>
          <w:b/>
          <w:bCs/>
          <w:lang w:val="en-GB"/>
        </w:rPr>
        <w:t>tell your doctor</w:t>
      </w:r>
      <w:r w:rsidRPr="007A1698">
        <w:rPr>
          <w:rFonts w:ascii="Times New Roman" w:hAnsi="Times New Roman"/>
          <w:lang w:val="en-GB"/>
        </w:rPr>
        <w:t>.</w:t>
      </w:r>
    </w:p>
    <w:p w:rsidR="00FD772E" w:rsidRPr="007A1698" w:rsidRDefault="00FD772E" w:rsidP="007A1698">
      <w:pPr>
        <w:autoSpaceDE w:val="0"/>
        <w:autoSpaceDN w:val="0"/>
        <w:adjustRightInd w:val="0"/>
        <w:spacing w:after="0" w:line="240" w:lineRule="auto"/>
        <w:rPr>
          <w:rFonts w:ascii="Times New Roman" w:hAnsi="Times New Roman"/>
          <w:lang w:val="en-GB"/>
        </w:rPr>
      </w:pPr>
    </w:p>
    <w:p w:rsidR="00FD772E" w:rsidRPr="007A1698" w:rsidRDefault="00FD772E" w:rsidP="007A1698">
      <w:pPr>
        <w:autoSpaceDE w:val="0"/>
        <w:autoSpaceDN w:val="0"/>
        <w:adjustRightInd w:val="0"/>
        <w:spacing w:after="0" w:line="240" w:lineRule="auto"/>
        <w:rPr>
          <w:rFonts w:ascii="Times New Roman" w:hAnsi="Times New Roman"/>
          <w:b/>
          <w:bCs/>
          <w:lang w:val="en-GB"/>
        </w:rPr>
      </w:pPr>
      <w:r w:rsidRPr="007A1698">
        <w:rPr>
          <w:rFonts w:ascii="Times New Roman" w:hAnsi="Times New Roman"/>
          <w:b/>
          <w:bCs/>
          <w:lang w:val="en-GB"/>
        </w:rPr>
        <w:t xml:space="preserve">Common </w:t>
      </w:r>
      <w:r w:rsidRPr="007A1698">
        <w:rPr>
          <w:rFonts w:ascii="Times New Roman" w:hAnsi="Times New Roman"/>
          <w:bCs/>
          <w:lang w:val="en-GB"/>
        </w:rPr>
        <w:t>(may affect up to 1 in 10</w:t>
      </w:r>
      <w:r w:rsidR="00875378" w:rsidRPr="007A1698">
        <w:rPr>
          <w:rFonts w:ascii="Times New Roman" w:hAnsi="Times New Roman"/>
          <w:bCs/>
          <w:lang w:val="en-GB"/>
        </w:rPr>
        <w:t> </w:t>
      </w:r>
      <w:r w:rsidRPr="007A1698">
        <w:rPr>
          <w:rFonts w:ascii="Times New Roman" w:hAnsi="Times New Roman"/>
          <w:bCs/>
          <w:lang w:val="en-GB"/>
        </w:rPr>
        <w:t>people)</w:t>
      </w:r>
      <w:r w:rsidRPr="007A1698">
        <w:rPr>
          <w:rFonts w:ascii="Times New Roman" w:hAnsi="Times New Roman"/>
          <w:b/>
          <w:bCs/>
          <w:lang w:val="en-GB"/>
        </w:rPr>
        <w:t>:</w:t>
      </w: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Anorexia, weight loss or a disturbed sense of taste.</w:t>
      </w: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Feeling dizzy or weak.</w:t>
      </w: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Difficulty in sleeping (insomnia).</w:t>
      </w: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Discharge from the eye with itching, redness and swelling (conjunctivitis), watery eyes or having blurred vision.</w:t>
      </w: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Nose bleeds.</w:t>
      </w: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Pain or swelling in your abdomen, flatulence, heartburn or constipation.</w:t>
      </w: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Itching.</w:t>
      </w: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Unusual hair loss or thinning.</w:t>
      </w: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Numbness of the hands or feet.</w:t>
      </w: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Mouth ulcers.</w:t>
      </w: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Joint pain with swelling.</w:t>
      </w: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Dry mouth, dry skin or dry eye.</w:t>
      </w: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Decreased or increased skin sensitivity.</w:t>
      </w: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Hot flushes, chills or night sweats.</w:t>
      </w:r>
    </w:p>
    <w:p w:rsidR="00FD772E" w:rsidRPr="007A1698"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 xml:space="preserve">If any of these affect you severely, </w:t>
      </w:r>
      <w:r w:rsidRPr="007A1698">
        <w:rPr>
          <w:rFonts w:ascii="Times New Roman" w:hAnsi="Times New Roman"/>
          <w:b/>
          <w:bCs/>
          <w:lang w:val="en-GB"/>
        </w:rPr>
        <w:t>tell your doctor.</w:t>
      </w:r>
    </w:p>
    <w:p w:rsidR="00FD772E" w:rsidRPr="007A1698" w:rsidRDefault="00FD772E" w:rsidP="007A1698">
      <w:pPr>
        <w:autoSpaceDE w:val="0"/>
        <w:autoSpaceDN w:val="0"/>
        <w:adjustRightInd w:val="0"/>
        <w:spacing w:after="0" w:line="240" w:lineRule="auto"/>
        <w:rPr>
          <w:rFonts w:ascii="Times New Roman" w:hAnsi="Times New Roman"/>
          <w:lang w:val="en-GB"/>
        </w:rPr>
      </w:pPr>
    </w:p>
    <w:p w:rsidR="00FD772E" w:rsidRPr="007A1698" w:rsidRDefault="00FD772E" w:rsidP="007A1698">
      <w:pPr>
        <w:autoSpaceDE w:val="0"/>
        <w:autoSpaceDN w:val="0"/>
        <w:adjustRightInd w:val="0"/>
        <w:spacing w:after="0" w:line="240" w:lineRule="auto"/>
        <w:rPr>
          <w:rFonts w:ascii="Times New Roman" w:hAnsi="Times New Roman"/>
          <w:b/>
          <w:bCs/>
          <w:lang w:val="en-GB"/>
        </w:rPr>
      </w:pPr>
      <w:r w:rsidRPr="007A1698">
        <w:rPr>
          <w:rFonts w:ascii="Times New Roman" w:hAnsi="Times New Roman"/>
          <w:b/>
          <w:bCs/>
          <w:lang w:val="en-GB"/>
        </w:rPr>
        <w:t xml:space="preserve">Not known </w:t>
      </w:r>
      <w:r w:rsidRPr="007A1698">
        <w:rPr>
          <w:rFonts w:ascii="Times New Roman" w:hAnsi="Times New Roman"/>
          <w:bCs/>
          <w:lang w:val="en-GB"/>
        </w:rPr>
        <w:t>(frequency cannot be estimated from the available data)</w:t>
      </w:r>
      <w:r w:rsidRPr="007A1698">
        <w:rPr>
          <w:rFonts w:ascii="Times New Roman" w:hAnsi="Times New Roman"/>
          <w:b/>
          <w:bCs/>
          <w:lang w:val="en-GB"/>
        </w:rPr>
        <w:t>:</w:t>
      </w:r>
    </w:p>
    <w:p w:rsidR="00FD772E"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Reddening and/or swelling on the palms of the hands and soles of the feet which may be accompanied by tingling sensation and burning pain.</w:t>
      </w:r>
    </w:p>
    <w:p w:rsidR="00347ADD" w:rsidRPr="007A1698" w:rsidRDefault="00347ADD" w:rsidP="007A1698">
      <w:pPr>
        <w:autoSpaceDE w:val="0"/>
        <w:autoSpaceDN w:val="0"/>
        <w:adjustRightInd w:val="0"/>
        <w:spacing w:after="0" w:line="240" w:lineRule="auto"/>
        <w:ind w:left="567" w:hanging="567"/>
        <w:rPr>
          <w:rFonts w:ascii="Times New Roman" w:hAnsi="Times New Roman"/>
          <w:lang w:val="en-GB"/>
        </w:rPr>
      </w:pPr>
      <w:r>
        <w:rPr>
          <w:rFonts w:ascii="Times New Roman" w:hAnsi="Times New Roman"/>
          <w:lang w:val="en-GB"/>
        </w:rPr>
        <w:t>-</w:t>
      </w:r>
      <w:r>
        <w:rPr>
          <w:rFonts w:ascii="Times New Roman" w:hAnsi="Times New Roman"/>
          <w:lang w:val="en-GB"/>
        </w:rPr>
        <w:tab/>
      </w:r>
      <w:r w:rsidRPr="00347ADD">
        <w:rPr>
          <w:rFonts w:ascii="Times New Roman" w:hAnsi="Times New Roman"/>
          <w:lang w:val="en-GB"/>
        </w:rPr>
        <w:t>Painful and/or blistering skin lesions</w:t>
      </w:r>
    </w:p>
    <w:p w:rsidR="00FD772E" w:rsidRPr="00F07FE1" w:rsidRDefault="00FD772E" w:rsidP="007A1698">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 xml:space="preserve">Slowing </w:t>
      </w:r>
      <w:r w:rsidRPr="00F07FE1">
        <w:rPr>
          <w:rFonts w:ascii="Times New Roman" w:hAnsi="Times New Roman"/>
          <w:lang w:val="en-GB"/>
        </w:rPr>
        <w:t>of</w:t>
      </w:r>
      <w:r w:rsidRPr="007A1698">
        <w:rPr>
          <w:rFonts w:ascii="Times New Roman" w:hAnsi="Times New Roman"/>
          <w:lang w:val="en-GB"/>
        </w:rPr>
        <w:t xml:space="preserve"> gr</w:t>
      </w:r>
      <w:r w:rsidRPr="00F07FE1">
        <w:rPr>
          <w:rFonts w:ascii="Times New Roman" w:hAnsi="Times New Roman"/>
          <w:lang w:val="en-GB"/>
        </w:rPr>
        <w:t>o</w:t>
      </w:r>
      <w:r w:rsidRPr="007A1698">
        <w:rPr>
          <w:rFonts w:ascii="Times New Roman" w:hAnsi="Times New Roman"/>
          <w:lang w:val="en-GB"/>
        </w:rPr>
        <w:t>wt</w:t>
      </w:r>
      <w:r w:rsidRPr="00F07FE1">
        <w:rPr>
          <w:rFonts w:ascii="Times New Roman" w:hAnsi="Times New Roman"/>
          <w:lang w:val="en-GB"/>
        </w:rPr>
        <w:t xml:space="preserve">h </w:t>
      </w:r>
      <w:r w:rsidRPr="007A1698">
        <w:rPr>
          <w:rFonts w:ascii="Times New Roman" w:hAnsi="Times New Roman"/>
          <w:lang w:val="en-GB"/>
        </w:rPr>
        <w:t>i</w:t>
      </w:r>
      <w:r w:rsidRPr="00F07FE1">
        <w:rPr>
          <w:rFonts w:ascii="Times New Roman" w:hAnsi="Times New Roman"/>
          <w:lang w:val="en-GB"/>
        </w:rPr>
        <w:t xml:space="preserve">n </w:t>
      </w:r>
      <w:r w:rsidRPr="006F03EF">
        <w:rPr>
          <w:rFonts w:ascii="Times New Roman" w:hAnsi="Times New Roman"/>
          <w:lang w:val="en-GB"/>
        </w:rPr>
        <w:t>ch</w:t>
      </w:r>
      <w:r w:rsidRPr="007A1698">
        <w:rPr>
          <w:rFonts w:ascii="Times New Roman" w:hAnsi="Times New Roman"/>
          <w:lang w:val="en-GB"/>
        </w:rPr>
        <w:t>il</w:t>
      </w:r>
      <w:r w:rsidRPr="00F07FE1">
        <w:rPr>
          <w:rFonts w:ascii="Times New Roman" w:hAnsi="Times New Roman"/>
          <w:lang w:val="en-GB"/>
        </w:rPr>
        <w:t>d</w:t>
      </w:r>
      <w:r w:rsidRPr="007A1698">
        <w:rPr>
          <w:rFonts w:ascii="Times New Roman" w:hAnsi="Times New Roman"/>
          <w:lang w:val="en-GB"/>
        </w:rPr>
        <w:t>r</w:t>
      </w:r>
      <w:r w:rsidRPr="00F07FE1">
        <w:rPr>
          <w:rFonts w:ascii="Times New Roman" w:hAnsi="Times New Roman"/>
          <w:lang w:val="en-GB"/>
        </w:rPr>
        <w:t>en and ado</w:t>
      </w:r>
      <w:r w:rsidRPr="007A1698">
        <w:rPr>
          <w:rFonts w:ascii="Times New Roman" w:hAnsi="Times New Roman"/>
          <w:lang w:val="en-GB"/>
        </w:rPr>
        <w:t>l</w:t>
      </w:r>
      <w:r w:rsidRPr="00F07FE1">
        <w:rPr>
          <w:rFonts w:ascii="Times New Roman" w:hAnsi="Times New Roman"/>
          <w:lang w:val="en-GB"/>
        </w:rPr>
        <w:t>e</w:t>
      </w:r>
      <w:r w:rsidRPr="007A1698">
        <w:rPr>
          <w:rFonts w:ascii="Times New Roman" w:hAnsi="Times New Roman"/>
          <w:lang w:val="en-GB"/>
        </w:rPr>
        <w:t>s</w:t>
      </w:r>
      <w:r w:rsidRPr="00F07FE1">
        <w:rPr>
          <w:rFonts w:ascii="Times New Roman" w:hAnsi="Times New Roman"/>
          <w:lang w:val="en-GB"/>
        </w:rPr>
        <w:t>c</w:t>
      </w:r>
      <w:r w:rsidRPr="007A1698">
        <w:rPr>
          <w:rFonts w:ascii="Times New Roman" w:hAnsi="Times New Roman"/>
          <w:lang w:val="en-GB"/>
        </w:rPr>
        <w:t>e</w:t>
      </w:r>
      <w:r w:rsidRPr="00F07FE1">
        <w:rPr>
          <w:rFonts w:ascii="Times New Roman" w:hAnsi="Times New Roman"/>
          <w:lang w:val="en-GB"/>
        </w:rPr>
        <w:t>n</w:t>
      </w:r>
      <w:r w:rsidRPr="007A1698">
        <w:rPr>
          <w:rFonts w:ascii="Times New Roman" w:hAnsi="Times New Roman"/>
          <w:lang w:val="en-GB"/>
        </w:rPr>
        <w:t>ts</w:t>
      </w:r>
      <w:r w:rsidRPr="00F07FE1">
        <w:rPr>
          <w:rFonts w:ascii="Times New Roman" w:hAnsi="Times New Roman"/>
          <w:lang w:val="en-GB"/>
        </w:rPr>
        <w:t>.</w:t>
      </w:r>
    </w:p>
    <w:p w:rsidR="00FD772E" w:rsidRPr="006F03EF" w:rsidRDefault="00FD772E" w:rsidP="007A1698">
      <w:pPr>
        <w:autoSpaceDE w:val="0"/>
        <w:autoSpaceDN w:val="0"/>
        <w:adjustRightInd w:val="0"/>
        <w:spacing w:after="0" w:line="240" w:lineRule="auto"/>
        <w:rPr>
          <w:rFonts w:ascii="Times New Roman" w:hAnsi="Times New Roman"/>
          <w:b/>
          <w:bCs/>
          <w:lang w:val="en-GB"/>
        </w:rPr>
      </w:pPr>
      <w:r w:rsidRPr="006F03EF">
        <w:rPr>
          <w:rFonts w:ascii="Times New Roman" w:hAnsi="Times New Roman"/>
          <w:lang w:val="en-GB"/>
        </w:rPr>
        <w:t xml:space="preserve">If any of these affect you severely, </w:t>
      </w:r>
      <w:r w:rsidRPr="006F03EF">
        <w:rPr>
          <w:rFonts w:ascii="Times New Roman" w:hAnsi="Times New Roman"/>
          <w:b/>
          <w:bCs/>
          <w:lang w:val="en-GB"/>
        </w:rPr>
        <w:t>tell your doctor.</w:t>
      </w:r>
    </w:p>
    <w:p w:rsidR="00FD772E" w:rsidRPr="006F03EF" w:rsidRDefault="00FD772E" w:rsidP="007A1698">
      <w:pPr>
        <w:autoSpaceDE w:val="0"/>
        <w:autoSpaceDN w:val="0"/>
        <w:adjustRightInd w:val="0"/>
        <w:spacing w:after="0" w:line="240" w:lineRule="auto"/>
        <w:rPr>
          <w:rFonts w:ascii="Times New Roman" w:hAnsi="Times New Roman"/>
          <w:bCs/>
          <w:lang w:val="en-GB"/>
        </w:rPr>
      </w:pPr>
    </w:p>
    <w:p w:rsidR="003B7063" w:rsidRPr="006F03EF" w:rsidRDefault="003B7063" w:rsidP="007A1698">
      <w:pPr>
        <w:pStyle w:val="KeinLeerraum"/>
        <w:rPr>
          <w:rFonts w:ascii="Times New Roman" w:hAnsi="Times New Roman"/>
          <w:noProof/>
          <w:u w:val="single"/>
        </w:rPr>
      </w:pPr>
      <w:r w:rsidRPr="006F03EF">
        <w:rPr>
          <w:rFonts w:ascii="Times New Roman" w:hAnsi="Times New Roman"/>
          <w:noProof/>
          <w:u w:val="single"/>
        </w:rPr>
        <w:t>Reporting of side effects</w:t>
      </w:r>
    </w:p>
    <w:p w:rsidR="00C65F51" w:rsidRPr="006F03EF" w:rsidRDefault="003B7063" w:rsidP="007A1698">
      <w:pPr>
        <w:pStyle w:val="BodytextAgency"/>
        <w:spacing w:after="0" w:line="240" w:lineRule="auto"/>
        <w:rPr>
          <w:rFonts w:ascii="Times New Roman" w:hAnsi="Times New Roman" w:cs="Times New Roman"/>
          <w:sz w:val="22"/>
          <w:szCs w:val="22"/>
        </w:rPr>
      </w:pPr>
      <w:r w:rsidRPr="006F03EF">
        <w:rPr>
          <w:rFonts w:ascii="Times New Roman" w:hAnsi="Times New Roman" w:cs="Times New Roman"/>
          <w:noProof/>
          <w:sz w:val="22"/>
          <w:szCs w:val="22"/>
        </w:rPr>
        <w:t>If you get any side effects, talk to your doctor, pharmacist or nurse.</w:t>
      </w:r>
      <w:r w:rsidRPr="006F03EF">
        <w:rPr>
          <w:rFonts w:ascii="Times New Roman" w:hAnsi="Times New Roman" w:cs="Times New Roman"/>
          <w:color w:val="FF0000"/>
          <w:sz w:val="22"/>
          <w:szCs w:val="22"/>
        </w:rPr>
        <w:t xml:space="preserve"> </w:t>
      </w:r>
      <w:r w:rsidRPr="006F03EF">
        <w:rPr>
          <w:rFonts w:ascii="Times New Roman" w:hAnsi="Times New Roman" w:cs="Times New Roman"/>
          <w:sz w:val="22"/>
          <w:szCs w:val="22"/>
        </w:rPr>
        <w:t xml:space="preserve">This includes any possible </w:t>
      </w:r>
      <w:r w:rsidRPr="006F03EF">
        <w:rPr>
          <w:rFonts w:ascii="Times New Roman" w:hAnsi="Times New Roman" w:cs="Times New Roman"/>
          <w:noProof/>
          <w:sz w:val="22"/>
          <w:szCs w:val="22"/>
        </w:rPr>
        <w:t>side effects not listed in this leaflet.</w:t>
      </w:r>
      <w:r w:rsidRPr="006F03EF">
        <w:rPr>
          <w:rFonts w:ascii="Times New Roman" w:hAnsi="Times New Roman" w:cs="Times New Roman"/>
          <w:sz w:val="22"/>
          <w:szCs w:val="22"/>
        </w:rPr>
        <w:t xml:space="preserve"> You can also report side effects</w:t>
      </w:r>
      <w:r w:rsidRPr="00AF48FD">
        <w:rPr>
          <w:rFonts w:ascii="Times New Roman" w:hAnsi="Times New Roman" w:cs="Times New Roman"/>
          <w:sz w:val="22"/>
          <w:szCs w:val="22"/>
        </w:rPr>
        <w:t xml:space="preserve"> directly via </w:t>
      </w:r>
      <w:r w:rsidRPr="00AF48FD">
        <w:rPr>
          <w:rFonts w:ascii="Times New Roman" w:hAnsi="Times New Roman" w:cs="Times New Roman"/>
          <w:sz w:val="22"/>
          <w:szCs w:val="22"/>
          <w:highlight w:val="lightGray"/>
        </w:rPr>
        <w:t xml:space="preserve">the national reporting system listed in </w:t>
      </w:r>
      <w:hyperlink r:id="rId25" w:history="1">
        <w:r w:rsidRPr="006F03EF">
          <w:rPr>
            <w:rStyle w:val="Hyperlink"/>
            <w:rFonts w:ascii="Times New Roman" w:hAnsi="Times New Roman" w:cs="Times New Roman"/>
            <w:sz w:val="22"/>
            <w:szCs w:val="22"/>
            <w:highlight w:val="lightGray"/>
          </w:rPr>
          <w:t>Appendix V</w:t>
        </w:r>
      </w:hyperlink>
      <w:r w:rsidRPr="00F07FE1">
        <w:rPr>
          <w:rFonts w:ascii="Times New Roman" w:hAnsi="Times New Roman" w:cs="Times New Roman"/>
          <w:sz w:val="22"/>
          <w:szCs w:val="22"/>
        </w:rPr>
        <w:t>.</w:t>
      </w:r>
      <w:r w:rsidR="00C65F51" w:rsidRPr="006F03EF">
        <w:rPr>
          <w:rFonts w:ascii="Times New Roman" w:hAnsi="Times New Roman" w:cs="Times New Roman"/>
          <w:sz w:val="22"/>
          <w:szCs w:val="22"/>
        </w:rPr>
        <w:t xml:space="preserve"> By reporting side effects</w:t>
      </w:r>
      <w:r w:rsidR="007539F2">
        <w:rPr>
          <w:rFonts w:ascii="Times New Roman" w:hAnsi="Times New Roman" w:cs="Times New Roman"/>
          <w:sz w:val="22"/>
          <w:szCs w:val="22"/>
        </w:rPr>
        <w:t>,</w:t>
      </w:r>
      <w:r w:rsidR="00C65F51" w:rsidRPr="006F03EF">
        <w:rPr>
          <w:rFonts w:ascii="Times New Roman" w:hAnsi="Times New Roman" w:cs="Times New Roman"/>
          <w:sz w:val="22"/>
          <w:szCs w:val="22"/>
        </w:rPr>
        <w:t xml:space="preserve"> you can help provide more information on the safety of this medicine.</w:t>
      </w:r>
    </w:p>
    <w:p w:rsidR="00FD772E" w:rsidRPr="006F03EF" w:rsidRDefault="00FD772E" w:rsidP="007A1698">
      <w:pPr>
        <w:autoSpaceDE w:val="0"/>
        <w:autoSpaceDN w:val="0"/>
        <w:adjustRightInd w:val="0"/>
        <w:spacing w:after="0" w:line="240" w:lineRule="auto"/>
        <w:rPr>
          <w:rFonts w:ascii="Times New Roman" w:hAnsi="Times New Roman"/>
          <w:bCs/>
          <w:lang w:val="en-GB"/>
        </w:rPr>
      </w:pPr>
    </w:p>
    <w:p w:rsidR="00FD772E" w:rsidRPr="006F03EF" w:rsidRDefault="00FD772E" w:rsidP="007A1698">
      <w:pPr>
        <w:autoSpaceDE w:val="0"/>
        <w:autoSpaceDN w:val="0"/>
        <w:adjustRightInd w:val="0"/>
        <w:spacing w:after="0" w:line="240" w:lineRule="auto"/>
        <w:rPr>
          <w:rFonts w:ascii="Times New Roman" w:hAnsi="Times New Roman"/>
          <w:bCs/>
          <w:lang w:val="en-GB"/>
        </w:rPr>
      </w:pPr>
    </w:p>
    <w:p w:rsidR="00FD772E" w:rsidRPr="006F03EF" w:rsidRDefault="00FD772E" w:rsidP="007A1698">
      <w:pPr>
        <w:autoSpaceDE w:val="0"/>
        <w:autoSpaceDN w:val="0"/>
        <w:adjustRightInd w:val="0"/>
        <w:spacing w:after="0" w:line="240" w:lineRule="auto"/>
        <w:ind w:left="567" w:hanging="567"/>
        <w:rPr>
          <w:rFonts w:ascii="Times New Roman" w:hAnsi="Times New Roman"/>
          <w:b/>
          <w:bCs/>
          <w:lang w:val="en-GB"/>
        </w:rPr>
      </w:pPr>
      <w:r w:rsidRPr="006F03EF">
        <w:rPr>
          <w:rFonts w:ascii="Times New Roman" w:hAnsi="Times New Roman"/>
          <w:b/>
          <w:bCs/>
          <w:lang w:val="en-GB"/>
        </w:rPr>
        <w:t>5.</w:t>
      </w:r>
      <w:r w:rsidRPr="006F03EF">
        <w:rPr>
          <w:rFonts w:ascii="Times New Roman" w:hAnsi="Times New Roman"/>
          <w:b/>
          <w:bCs/>
          <w:lang w:val="en-GB"/>
        </w:rPr>
        <w:tab/>
        <w:t>How to store Imatinib Actavis</w:t>
      </w:r>
    </w:p>
    <w:p w:rsidR="00FD772E" w:rsidRPr="006F03EF" w:rsidRDefault="00FD772E" w:rsidP="00F07FE1">
      <w:pPr>
        <w:autoSpaceDE w:val="0"/>
        <w:autoSpaceDN w:val="0"/>
        <w:adjustRightInd w:val="0"/>
        <w:spacing w:after="0" w:line="240" w:lineRule="auto"/>
        <w:rPr>
          <w:rFonts w:ascii="Times New Roman" w:hAnsi="Times New Roman"/>
          <w:bCs/>
          <w:lang w:val="en-GB"/>
        </w:rPr>
      </w:pPr>
    </w:p>
    <w:p w:rsidR="00FD772E" w:rsidRPr="00AF48FD" w:rsidRDefault="00FD772E" w:rsidP="006F03EF">
      <w:pPr>
        <w:autoSpaceDE w:val="0"/>
        <w:autoSpaceDN w:val="0"/>
        <w:adjustRightInd w:val="0"/>
        <w:spacing w:after="0" w:line="240" w:lineRule="auto"/>
        <w:rPr>
          <w:rFonts w:ascii="Times New Roman" w:hAnsi="Times New Roman"/>
          <w:lang w:val="en-GB"/>
        </w:rPr>
      </w:pPr>
      <w:r w:rsidRPr="00AF48FD">
        <w:rPr>
          <w:rFonts w:ascii="Times New Roman" w:hAnsi="Times New Roman"/>
          <w:lang w:val="en-GB"/>
        </w:rPr>
        <w:t>Keep this medicine out of the sight and reach of children.</w:t>
      </w:r>
    </w:p>
    <w:p w:rsidR="00FD772E" w:rsidRPr="00AF48FD" w:rsidRDefault="00FD772E" w:rsidP="006F03EF">
      <w:pPr>
        <w:autoSpaceDE w:val="0"/>
        <w:autoSpaceDN w:val="0"/>
        <w:adjustRightInd w:val="0"/>
        <w:spacing w:after="0" w:line="240" w:lineRule="auto"/>
        <w:rPr>
          <w:rFonts w:ascii="Times New Roman" w:hAnsi="Times New Roman"/>
          <w:lang w:val="en-GB"/>
        </w:rPr>
      </w:pPr>
      <w:r w:rsidRPr="00AF48FD">
        <w:rPr>
          <w:rFonts w:ascii="Times New Roman" w:hAnsi="Times New Roman"/>
          <w:lang w:val="en-GB"/>
        </w:rPr>
        <w:t xml:space="preserve">Do not use this medicine after the expiry date which is stated on the carton </w:t>
      </w:r>
      <w:r w:rsidR="00AC493A">
        <w:rPr>
          <w:rFonts w:ascii="Times New Roman" w:hAnsi="Times New Roman"/>
          <w:lang w:val="en-GB"/>
        </w:rPr>
        <w:t xml:space="preserve">and blister </w:t>
      </w:r>
      <w:r w:rsidRPr="00AF48FD">
        <w:rPr>
          <w:rFonts w:ascii="Times New Roman" w:hAnsi="Times New Roman"/>
          <w:lang w:val="en-GB"/>
        </w:rPr>
        <w:t>after EXP. The expiry date refers to the last day of that month.</w:t>
      </w:r>
    </w:p>
    <w:p w:rsidR="00FD772E" w:rsidRPr="007A1698" w:rsidRDefault="00FD772E" w:rsidP="006F03EF">
      <w:pPr>
        <w:autoSpaceDE w:val="0"/>
        <w:autoSpaceDN w:val="0"/>
        <w:adjustRightInd w:val="0"/>
        <w:spacing w:after="0" w:line="240" w:lineRule="auto"/>
        <w:rPr>
          <w:rFonts w:ascii="Times New Roman" w:hAnsi="Times New Roman"/>
          <w:lang w:val="en-GB"/>
        </w:rPr>
      </w:pPr>
      <w:r w:rsidRPr="004526DA">
        <w:rPr>
          <w:rFonts w:ascii="Times New Roman" w:hAnsi="Times New Roman"/>
          <w:lang w:val="en-GB"/>
        </w:rPr>
        <w:t>Do n</w:t>
      </w:r>
      <w:r w:rsidRPr="007A1698">
        <w:rPr>
          <w:rFonts w:ascii="Times New Roman" w:hAnsi="Times New Roman"/>
          <w:lang w:val="en-GB"/>
        </w:rPr>
        <w:t>ot store above 30°C. Store in the original package in order to protect from moisture.</w:t>
      </w:r>
    </w:p>
    <w:p w:rsidR="00FD772E" w:rsidRPr="007A1698" w:rsidRDefault="00FD772E" w:rsidP="006F03EF">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Do not use any pack that is damaged or shows signs of tampering.</w:t>
      </w:r>
    </w:p>
    <w:p w:rsidR="00FD772E" w:rsidRPr="007A1698" w:rsidRDefault="00FD772E" w:rsidP="006F03EF">
      <w:pPr>
        <w:autoSpaceDE w:val="0"/>
        <w:autoSpaceDN w:val="0"/>
        <w:adjustRightInd w:val="0"/>
        <w:spacing w:after="0" w:line="240" w:lineRule="auto"/>
        <w:rPr>
          <w:rFonts w:ascii="Times New Roman" w:hAnsi="Times New Roman"/>
          <w:lang w:val="en-GB"/>
        </w:rPr>
      </w:pPr>
    </w:p>
    <w:p w:rsidR="00FD772E" w:rsidRPr="007A1698" w:rsidRDefault="00FD772E" w:rsidP="00AF48FD">
      <w:pPr>
        <w:autoSpaceDE w:val="0"/>
        <w:autoSpaceDN w:val="0"/>
        <w:adjustRightInd w:val="0"/>
        <w:spacing w:after="0" w:line="240" w:lineRule="auto"/>
        <w:rPr>
          <w:rFonts w:ascii="Times New Roman" w:hAnsi="Times New Roman"/>
          <w:lang w:val="en-GB"/>
        </w:rPr>
      </w:pPr>
      <w:r w:rsidRPr="007A1698">
        <w:rPr>
          <w:rFonts w:ascii="Times New Roman" w:hAnsi="Times New Roman"/>
          <w:noProof/>
        </w:rPr>
        <w:t>Do not throw away any medicines via wastewater or household waste. Ask your pharmacist how to throw away medicines you no longer use. These measures will help protect the environment.</w:t>
      </w:r>
    </w:p>
    <w:p w:rsidR="00FD772E" w:rsidRPr="007A1698" w:rsidRDefault="00FD772E" w:rsidP="00AF48FD">
      <w:pPr>
        <w:autoSpaceDE w:val="0"/>
        <w:autoSpaceDN w:val="0"/>
        <w:adjustRightInd w:val="0"/>
        <w:spacing w:after="0" w:line="240" w:lineRule="auto"/>
        <w:rPr>
          <w:rFonts w:ascii="Times New Roman" w:hAnsi="Times New Roman"/>
          <w:lang w:val="en-GB"/>
        </w:rPr>
      </w:pPr>
    </w:p>
    <w:p w:rsidR="00FD772E" w:rsidRPr="007A1698" w:rsidRDefault="00FD772E" w:rsidP="004526DA">
      <w:pPr>
        <w:autoSpaceDE w:val="0"/>
        <w:autoSpaceDN w:val="0"/>
        <w:adjustRightInd w:val="0"/>
        <w:spacing w:after="0" w:line="240" w:lineRule="auto"/>
        <w:rPr>
          <w:rFonts w:ascii="Times New Roman" w:hAnsi="Times New Roman"/>
          <w:lang w:val="en-GB"/>
        </w:rPr>
      </w:pPr>
    </w:p>
    <w:p w:rsidR="00FD772E" w:rsidRPr="007A1698" w:rsidRDefault="00FD772E" w:rsidP="007A1698">
      <w:pPr>
        <w:autoSpaceDE w:val="0"/>
        <w:autoSpaceDN w:val="0"/>
        <w:adjustRightInd w:val="0"/>
        <w:spacing w:after="0" w:line="240" w:lineRule="auto"/>
        <w:ind w:left="567" w:hanging="567"/>
        <w:rPr>
          <w:rFonts w:ascii="Times New Roman" w:hAnsi="Times New Roman"/>
          <w:b/>
          <w:bCs/>
          <w:lang w:val="en-GB"/>
        </w:rPr>
      </w:pPr>
      <w:r w:rsidRPr="007A1698">
        <w:rPr>
          <w:rFonts w:ascii="Times New Roman" w:hAnsi="Times New Roman"/>
          <w:b/>
          <w:bCs/>
          <w:lang w:val="en-GB"/>
        </w:rPr>
        <w:t>6.</w:t>
      </w:r>
      <w:r w:rsidRPr="007A1698">
        <w:rPr>
          <w:rFonts w:ascii="Times New Roman" w:hAnsi="Times New Roman"/>
          <w:b/>
          <w:bCs/>
          <w:lang w:val="en-GB"/>
        </w:rPr>
        <w:tab/>
        <w:t>Contents of the pack and other information</w:t>
      </w:r>
    </w:p>
    <w:p w:rsidR="00FD772E" w:rsidRPr="007A1698" w:rsidRDefault="00FD772E" w:rsidP="00F07FE1">
      <w:pPr>
        <w:autoSpaceDE w:val="0"/>
        <w:autoSpaceDN w:val="0"/>
        <w:adjustRightInd w:val="0"/>
        <w:spacing w:after="0" w:line="240" w:lineRule="auto"/>
        <w:rPr>
          <w:rFonts w:ascii="Times New Roman" w:hAnsi="Times New Roman"/>
          <w:bCs/>
          <w:lang w:val="en-GB"/>
        </w:rPr>
      </w:pPr>
    </w:p>
    <w:p w:rsidR="00FD772E" w:rsidRPr="007A1698" w:rsidRDefault="00FD772E" w:rsidP="006F03EF">
      <w:pPr>
        <w:autoSpaceDE w:val="0"/>
        <w:autoSpaceDN w:val="0"/>
        <w:adjustRightInd w:val="0"/>
        <w:spacing w:after="0" w:line="240" w:lineRule="auto"/>
        <w:rPr>
          <w:rFonts w:ascii="Times New Roman" w:hAnsi="Times New Roman"/>
          <w:b/>
          <w:bCs/>
          <w:lang w:val="en-GB"/>
        </w:rPr>
      </w:pPr>
      <w:r w:rsidRPr="007A1698">
        <w:rPr>
          <w:rFonts w:ascii="Times New Roman" w:hAnsi="Times New Roman"/>
          <w:b/>
          <w:bCs/>
          <w:lang w:val="en-GB"/>
        </w:rPr>
        <w:t>What Imatinib Actavis contains</w:t>
      </w:r>
    </w:p>
    <w:p w:rsidR="00FD772E" w:rsidRPr="007A1698" w:rsidRDefault="00FD772E" w:rsidP="006F03EF">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The active substance is imatinib (as mesilate). Each tablet contains 400</w:t>
      </w:r>
      <w:r w:rsidR="00875378" w:rsidRPr="007A1698">
        <w:rPr>
          <w:rFonts w:ascii="Times New Roman" w:hAnsi="Times New Roman"/>
          <w:lang w:val="en-GB"/>
        </w:rPr>
        <w:t> </w:t>
      </w:r>
      <w:r w:rsidRPr="007A1698">
        <w:rPr>
          <w:rFonts w:ascii="Times New Roman" w:hAnsi="Times New Roman"/>
          <w:lang w:val="en-GB"/>
        </w:rPr>
        <w:t>mg imatinib (as mesilate).</w:t>
      </w:r>
    </w:p>
    <w:p w:rsidR="00FD772E" w:rsidRPr="007A1698" w:rsidRDefault="00FD772E" w:rsidP="006F03EF">
      <w:pPr>
        <w:autoSpaceDE w:val="0"/>
        <w:autoSpaceDN w:val="0"/>
        <w:adjustRightInd w:val="0"/>
        <w:spacing w:after="0" w:line="240" w:lineRule="auto"/>
        <w:ind w:left="567" w:hanging="567"/>
        <w:rPr>
          <w:rFonts w:ascii="Times New Roman" w:hAnsi="Times New Roman"/>
          <w:lang w:val="en-GB"/>
        </w:rPr>
      </w:pPr>
      <w:r w:rsidRPr="007A1698">
        <w:rPr>
          <w:rFonts w:ascii="Times New Roman" w:hAnsi="Times New Roman"/>
          <w:lang w:val="en-GB"/>
        </w:rPr>
        <w:t>-</w:t>
      </w:r>
      <w:r w:rsidRPr="007A1698">
        <w:rPr>
          <w:rFonts w:ascii="Times New Roman" w:hAnsi="Times New Roman"/>
          <w:lang w:val="en-GB"/>
        </w:rPr>
        <w:tab/>
        <w:t>The other ingredients are cellulose microcrystalline, copovidone, crospovidone, sodium ste</w:t>
      </w:r>
      <w:r w:rsidR="00D9370C">
        <w:rPr>
          <w:rFonts w:ascii="Times New Roman" w:hAnsi="Times New Roman"/>
          <w:lang w:val="en-GB"/>
        </w:rPr>
        <w:t>a</w:t>
      </w:r>
      <w:r w:rsidRPr="007A1698">
        <w:rPr>
          <w:rFonts w:ascii="Times New Roman" w:hAnsi="Times New Roman"/>
          <w:lang w:val="en-GB"/>
        </w:rPr>
        <w:t>ryl fumarate, silica (colloidal hydrophobe and colloidal anhydrous), polyvinyl alcohol partly hydrolysed, talc, yellow iron oxide (E172), titanium dioxide (E171), red iron oxide (E172), lecithin (soya) (E322), xanthan gum (E415).</w:t>
      </w:r>
    </w:p>
    <w:p w:rsidR="00FD772E" w:rsidRPr="007A1698" w:rsidRDefault="00FD772E" w:rsidP="006F03EF">
      <w:pPr>
        <w:autoSpaceDE w:val="0"/>
        <w:autoSpaceDN w:val="0"/>
        <w:adjustRightInd w:val="0"/>
        <w:spacing w:after="0" w:line="240" w:lineRule="auto"/>
        <w:rPr>
          <w:rFonts w:ascii="Times New Roman" w:hAnsi="Times New Roman"/>
          <w:lang w:val="en-GB"/>
        </w:rPr>
      </w:pPr>
    </w:p>
    <w:p w:rsidR="00FD772E" w:rsidRPr="007A1698" w:rsidRDefault="00FD772E" w:rsidP="006F03EF">
      <w:pPr>
        <w:autoSpaceDE w:val="0"/>
        <w:autoSpaceDN w:val="0"/>
        <w:adjustRightInd w:val="0"/>
        <w:spacing w:after="0" w:line="240" w:lineRule="auto"/>
        <w:rPr>
          <w:rFonts w:ascii="Times New Roman" w:hAnsi="Times New Roman"/>
          <w:b/>
          <w:bCs/>
          <w:lang w:val="en-GB"/>
        </w:rPr>
      </w:pPr>
      <w:r w:rsidRPr="007A1698">
        <w:rPr>
          <w:rFonts w:ascii="Times New Roman" w:hAnsi="Times New Roman"/>
          <w:b/>
          <w:bCs/>
          <w:lang w:val="en-GB"/>
        </w:rPr>
        <w:t>What Imatinib Actavis looks like and contents of the pack</w:t>
      </w:r>
    </w:p>
    <w:p w:rsidR="00FD772E" w:rsidRPr="007A1698" w:rsidRDefault="00FD772E" w:rsidP="00AF48FD">
      <w:pPr>
        <w:pStyle w:val="KeinLeerraum"/>
        <w:rPr>
          <w:rFonts w:ascii="Times New Roman" w:hAnsi="Times New Roman"/>
          <w:lang w:val="en-GB"/>
        </w:rPr>
      </w:pPr>
      <w:r w:rsidRPr="007A1698">
        <w:rPr>
          <w:rFonts w:ascii="Times New Roman" w:hAnsi="Times New Roman"/>
          <w:lang w:val="en-GB"/>
        </w:rPr>
        <w:t>Oval-shape, biconvex dark yellow to brownish film-coated tablet, embossed with company logo on one side and “37” with score line on the other side</w:t>
      </w:r>
      <w:r w:rsidR="007F39E1" w:rsidRPr="007A1698">
        <w:rPr>
          <w:rFonts w:ascii="Times New Roman" w:hAnsi="Times New Roman"/>
          <w:lang w:val="en-GB"/>
        </w:rPr>
        <w:t>.</w:t>
      </w:r>
    </w:p>
    <w:p w:rsidR="00FD772E" w:rsidRPr="007A1698" w:rsidRDefault="00FD772E" w:rsidP="004526DA">
      <w:pPr>
        <w:pStyle w:val="KeinLeerraum"/>
        <w:rPr>
          <w:rFonts w:ascii="Times New Roman" w:hAnsi="Times New Roman"/>
          <w:lang w:val="en-GB"/>
        </w:rPr>
      </w:pPr>
    </w:p>
    <w:p w:rsidR="002C55D5" w:rsidRPr="00B85F24" w:rsidRDefault="002C55D5" w:rsidP="00B85F24">
      <w:pPr>
        <w:autoSpaceDE w:val="0"/>
        <w:autoSpaceDN w:val="0"/>
        <w:adjustRightInd w:val="0"/>
        <w:spacing w:after="0" w:line="240" w:lineRule="auto"/>
        <w:rPr>
          <w:rFonts w:ascii="Times New Roman" w:hAnsi="Times New Roman"/>
          <w:bCs/>
          <w:u w:val="single"/>
          <w:lang w:val="en-GB"/>
        </w:rPr>
      </w:pPr>
      <w:r w:rsidRPr="00B85F24">
        <w:rPr>
          <w:rFonts w:ascii="Times New Roman" w:hAnsi="Times New Roman"/>
          <w:bCs/>
          <w:u w:val="single"/>
          <w:lang w:val="en-GB"/>
        </w:rPr>
        <w:t>Pack sizes:</w:t>
      </w:r>
    </w:p>
    <w:p w:rsidR="00FD772E" w:rsidRPr="00AF48FD" w:rsidRDefault="007F39E1" w:rsidP="00F07FE1">
      <w:pPr>
        <w:pStyle w:val="KeinLeerraum"/>
        <w:rPr>
          <w:rFonts w:ascii="Times New Roman" w:hAnsi="Times New Roman"/>
          <w:lang w:val="en-GB"/>
        </w:rPr>
      </w:pPr>
      <w:r w:rsidRPr="006F03EF">
        <w:rPr>
          <w:rFonts w:ascii="Times New Roman" w:hAnsi="Times New Roman"/>
          <w:lang w:val="en-GB"/>
        </w:rPr>
        <w:t xml:space="preserve">The tablets </w:t>
      </w:r>
      <w:r w:rsidR="00FD772E" w:rsidRPr="006F03EF">
        <w:rPr>
          <w:rFonts w:ascii="Times New Roman" w:hAnsi="Times New Roman"/>
          <w:lang w:val="en-GB"/>
        </w:rPr>
        <w:t xml:space="preserve">are supplied in </w:t>
      </w:r>
      <w:r w:rsidRPr="006F03EF">
        <w:rPr>
          <w:rFonts w:ascii="Times New Roman" w:hAnsi="Times New Roman"/>
          <w:lang w:val="en-GB"/>
        </w:rPr>
        <w:t xml:space="preserve">aluminium blister </w:t>
      </w:r>
      <w:r w:rsidR="00FD772E" w:rsidRPr="006F03EF">
        <w:rPr>
          <w:rFonts w:ascii="Times New Roman" w:hAnsi="Times New Roman"/>
          <w:lang w:val="en-GB"/>
        </w:rPr>
        <w:t xml:space="preserve">packs </w:t>
      </w:r>
      <w:r w:rsidRPr="006F03EF">
        <w:rPr>
          <w:rFonts w:ascii="Times New Roman" w:hAnsi="Times New Roman"/>
          <w:lang w:val="en-GB"/>
        </w:rPr>
        <w:t xml:space="preserve">of </w:t>
      </w:r>
      <w:r w:rsidR="00FD772E" w:rsidRPr="006F03EF">
        <w:rPr>
          <w:rFonts w:ascii="Times New Roman" w:hAnsi="Times New Roman"/>
          <w:lang w:val="en-GB"/>
        </w:rPr>
        <w:t>10, 30, 60 or 90 film-coated tablets</w:t>
      </w:r>
      <w:r w:rsidRPr="006F03EF">
        <w:rPr>
          <w:rFonts w:ascii="Times New Roman" w:hAnsi="Times New Roman"/>
          <w:lang w:val="en-GB"/>
        </w:rPr>
        <w:t>.</w:t>
      </w:r>
    </w:p>
    <w:p w:rsidR="00FD772E" w:rsidRPr="00AF48FD" w:rsidRDefault="00FD772E" w:rsidP="006F03EF">
      <w:pPr>
        <w:autoSpaceDE w:val="0"/>
        <w:autoSpaceDN w:val="0"/>
        <w:adjustRightInd w:val="0"/>
        <w:spacing w:after="0" w:line="240" w:lineRule="auto"/>
        <w:rPr>
          <w:rFonts w:ascii="Times New Roman" w:hAnsi="Times New Roman"/>
          <w:highlight w:val="yellow"/>
          <w:lang w:val="en-GB"/>
        </w:rPr>
      </w:pPr>
    </w:p>
    <w:p w:rsidR="00FD772E" w:rsidRPr="004526DA" w:rsidRDefault="00FD772E" w:rsidP="006F03EF">
      <w:pPr>
        <w:autoSpaceDE w:val="0"/>
        <w:autoSpaceDN w:val="0"/>
        <w:adjustRightInd w:val="0"/>
        <w:spacing w:after="0" w:line="240" w:lineRule="auto"/>
        <w:rPr>
          <w:rFonts w:ascii="Times New Roman" w:hAnsi="Times New Roman"/>
          <w:lang w:val="en-GB"/>
        </w:rPr>
      </w:pPr>
      <w:r w:rsidRPr="004526DA">
        <w:rPr>
          <w:rFonts w:ascii="Times New Roman" w:hAnsi="Times New Roman"/>
          <w:lang w:val="en-GB"/>
        </w:rPr>
        <w:t>Not all pack sizes may be marketed.</w:t>
      </w:r>
    </w:p>
    <w:p w:rsidR="00FD772E" w:rsidRPr="007A1698" w:rsidRDefault="00FD772E" w:rsidP="006F03EF">
      <w:pPr>
        <w:autoSpaceDE w:val="0"/>
        <w:autoSpaceDN w:val="0"/>
        <w:adjustRightInd w:val="0"/>
        <w:spacing w:after="0" w:line="240" w:lineRule="auto"/>
        <w:rPr>
          <w:rFonts w:ascii="Times New Roman" w:hAnsi="Times New Roman"/>
          <w:lang w:val="en-GB"/>
        </w:rPr>
      </w:pPr>
    </w:p>
    <w:p w:rsidR="00FD772E" w:rsidRPr="007A1698" w:rsidRDefault="00FD772E" w:rsidP="006F03EF">
      <w:pPr>
        <w:autoSpaceDE w:val="0"/>
        <w:autoSpaceDN w:val="0"/>
        <w:adjustRightInd w:val="0"/>
        <w:spacing w:after="0" w:line="240" w:lineRule="auto"/>
        <w:rPr>
          <w:rFonts w:ascii="Times New Roman" w:hAnsi="Times New Roman"/>
          <w:b/>
          <w:bCs/>
          <w:lang w:val="en-GB"/>
        </w:rPr>
      </w:pPr>
      <w:r w:rsidRPr="007A1698">
        <w:rPr>
          <w:rFonts w:ascii="Times New Roman" w:hAnsi="Times New Roman"/>
          <w:b/>
          <w:bCs/>
          <w:lang w:val="en-GB"/>
        </w:rPr>
        <w:t>Marketing Authorisation Holder</w:t>
      </w:r>
    </w:p>
    <w:p w:rsidR="00FD772E" w:rsidRPr="007A1698" w:rsidRDefault="00FD772E" w:rsidP="006F03EF">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Actavis Group PTC ehf.</w:t>
      </w:r>
    </w:p>
    <w:p w:rsidR="00FD772E" w:rsidRPr="007A1698" w:rsidRDefault="00FD772E" w:rsidP="00AF48FD">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Reykjavíkurvegur 76-78,</w:t>
      </w:r>
    </w:p>
    <w:p w:rsidR="00FD772E" w:rsidRPr="007A1698" w:rsidRDefault="00FD772E" w:rsidP="00AF48FD">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Hafnarfjörður</w:t>
      </w:r>
    </w:p>
    <w:p w:rsidR="00FD772E" w:rsidRPr="007A1698" w:rsidRDefault="00FD772E" w:rsidP="004526DA">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Iceland</w:t>
      </w:r>
    </w:p>
    <w:p w:rsidR="00FD772E" w:rsidRPr="007A1698" w:rsidRDefault="00FD772E" w:rsidP="007A1698">
      <w:pPr>
        <w:autoSpaceDE w:val="0"/>
        <w:autoSpaceDN w:val="0"/>
        <w:adjustRightInd w:val="0"/>
        <w:spacing w:after="0" w:line="240" w:lineRule="auto"/>
        <w:rPr>
          <w:rFonts w:ascii="Times New Roman" w:hAnsi="Times New Roman"/>
          <w:lang w:val="en-GB"/>
        </w:rPr>
      </w:pPr>
    </w:p>
    <w:p w:rsidR="00FD772E" w:rsidRPr="007A1698" w:rsidRDefault="00FD772E" w:rsidP="007A1698">
      <w:pPr>
        <w:autoSpaceDE w:val="0"/>
        <w:autoSpaceDN w:val="0"/>
        <w:adjustRightInd w:val="0"/>
        <w:spacing w:after="0" w:line="240" w:lineRule="auto"/>
        <w:rPr>
          <w:rFonts w:ascii="Times New Roman" w:hAnsi="Times New Roman"/>
          <w:b/>
          <w:bCs/>
          <w:lang w:val="en-GB"/>
        </w:rPr>
      </w:pPr>
      <w:r w:rsidRPr="007A1698">
        <w:rPr>
          <w:rFonts w:ascii="Times New Roman" w:hAnsi="Times New Roman"/>
          <w:b/>
          <w:bCs/>
          <w:lang w:val="en-GB"/>
        </w:rPr>
        <w:t>Manufacturer</w:t>
      </w:r>
    </w:p>
    <w:p w:rsidR="00FD772E" w:rsidRPr="00F46B08" w:rsidRDefault="00FD772E" w:rsidP="007A1698">
      <w:pPr>
        <w:pStyle w:val="KeinLeerraum"/>
        <w:rPr>
          <w:rFonts w:ascii="Times New Roman" w:hAnsi="Times New Roman"/>
          <w:lang w:val="en-GB"/>
        </w:rPr>
      </w:pPr>
      <w:r w:rsidRPr="00F46B08">
        <w:rPr>
          <w:rFonts w:ascii="Times New Roman" w:hAnsi="Times New Roman"/>
          <w:lang w:val="en-GB"/>
        </w:rPr>
        <w:t>S.C. Sindan</w:t>
      </w:r>
      <w:r w:rsidRPr="00F46B08">
        <w:rPr>
          <w:rFonts w:ascii="Times New Roman" w:hAnsi="Times New Roman"/>
          <w:lang w:val="en-GB"/>
        </w:rPr>
        <w:noBreakHyphen/>
        <w:t>Pharma S.R.L.</w:t>
      </w:r>
    </w:p>
    <w:p w:rsidR="00FD772E" w:rsidRPr="007A1698" w:rsidRDefault="00FD772E" w:rsidP="007A1698">
      <w:pPr>
        <w:pStyle w:val="KeinLeerraum"/>
        <w:rPr>
          <w:rFonts w:ascii="Times New Roman" w:hAnsi="Times New Roman"/>
          <w:lang w:val="en-GB"/>
        </w:rPr>
      </w:pPr>
      <w:r w:rsidRPr="007A1698">
        <w:rPr>
          <w:rFonts w:ascii="Times New Roman" w:hAnsi="Times New Roman"/>
          <w:lang w:val="en-GB"/>
        </w:rPr>
        <w:t>11 Ion Mihalache Blvd</w:t>
      </w:r>
    </w:p>
    <w:p w:rsidR="00FD772E" w:rsidRPr="007A1698" w:rsidRDefault="00FD772E" w:rsidP="007A1698">
      <w:pPr>
        <w:pStyle w:val="KeinLeerraum"/>
        <w:rPr>
          <w:rFonts w:ascii="Times New Roman" w:hAnsi="Times New Roman"/>
          <w:lang w:val="en-GB"/>
        </w:rPr>
      </w:pPr>
      <w:r w:rsidRPr="007A1698">
        <w:rPr>
          <w:rFonts w:ascii="Times New Roman" w:hAnsi="Times New Roman"/>
          <w:lang w:val="en-GB"/>
        </w:rPr>
        <w:t>Bucharest</w:t>
      </w:r>
    </w:p>
    <w:p w:rsidR="00FD772E" w:rsidRPr="007A1698" w:rsidRDefault="00FD772E" w:rsidP="007A1698">
      <w:pPr>
        <w:pStyle w:val="KeinLeerraum"/>
        <w:rPr>
          <w:rFonts w:ascii="Times New Roman" w:hAnsi="Times New Roman"/>
          <w:lang w:val="en-GB"/>
        </w:rPr>
      </w:pPr>
      <w:r w:rsidRPr="007A1698">
        <w:rPr>
          <w:rFonts w:ascii="Times New Roman" w:hAnsi="Times New Roman"/>
          <w:lang w:val="en-GB"/>
        </w:rPr>
        <w:t>Romania</w:t>
      </w:r>
    </w:p>
    <w:p w:rsidR="00FD772E" w:rsidRPr="007A1698" w:rsidRDefault="00FD772E" w:rsidP="007A1698">
      <w:pPr>
        <w:autoSpaceDE w:val="0"/>
        <w:autoSpaceDN w:val="0"/>
        <w:adjustRightInd w:val="0"/>
        <w:spacing w:after="0" w:line="240" w:lineRule="auto"/>
        <w:rPr>
          <w:rFonts w:ascii="Times New Roman" w:hAnsi="Times New Roman"/>
          <w:lang w:val="en-GB"/>
        </w:rPr>
      </w:pPr>
    </w:p>
    <w:p w:rsidR="00FD772E" w:rsidRPr="007A1698" w:rsidRDefault="00FD772E"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For any information about this medicine, please contact the local representative of the Marketing</w:t>
      </w:r>
    </w:p>
    <w:p w:rsidR="00FD772E" w:rsidRPr="007A1698" w:rsidRDefault="00FD772E" w:rsidP="007A1698">
      <w:pPr>
        <w:autoSpaceDE w:val="0"/>
        <w:autoSpaceDN w:val="0"/>
        <w:adjustRightInd w:val="0"/>
        <w:spacing w:after="0" w:line="240" w:lineRule="auto"/>
        <w:rPr>
          <w:rFonts w:ascii="Times New Roman" w:hAnsi="Times New Roman"/>
          <w:lang w:val="en-GB"/>
        </w:rPr>
      </w:pPr>
      <w:r w:rsidRPr="007A1698">
        <w:rPr>
          <w:rFonts w:ascii="Times New Roman" w:hAnsi="Times New Roman"/>
          <w:lang w:val="en-GB"/>
        </w:rPr>
        <w:t>Authorisation Holder.</w:t>
      </w:r>
    </w:p>
    <w:p w:rsidR="00FD772E" w:rsidRPr="007A1698" w:rsidRDefault="00FD772E" w:rsidP="007A1698">
      <w:pPr>
        <w:autoSpaceDE w:val="0"/>
        <w:autoSpaceDN w:val="0"/>
        <w:adjustRightInd w:val="0"/>
        <w:spacing w:after="0" w:line="240" w:lineRule="auto"/>
        <w:rPr>
          <w:rFonts w:ascii="Times New Roman" w:hAnsi="Times New Roman"/>
          <w:lang w:val="en-GB"/>
        </w:rPr>
      </w:pPr>
    </w:p>
    <w:tbl>
      <w:tblPr>
        <w:tblW w:w="9356" w:type="dxa"/>
        <w:tblInd w:w="-34" w:type="dxa"/>
        <w:tblLayout w:type="fixed"/>
        <w:tblLook w:val="0000" w:firstRow="0" w:lastRow="0" w:firstColumn="0" w:lastColumn="0" w:noHBand="0" w:noVBand="0"/>
      </w:tblPr>
      <w:tblGrid>
        <w:gridCol w:w="34"/>
        <w:gridCol w:w="4644"/>
        <w:gridCol w:w="4678"/>
      </w:tblGrid>
      <w:tr w:rsidR="000F398A" w:rsidRPr="00DC08DD" w:rsidTr="00F227D6">
        <w:trPr>
          <w:gridBefore w:val="1"/>
          <w:wBefore w:w="34" w:type="dxa"/>
          <w:cantSplit/>
        </w:trPr>
        <w:tc>
          <w:tcPr>
            <w:tcW w:w="4644" w:type="dxa"/>
          </w:tcPr>
          <w:p w:rsidR="000F398A" w:rsidRPr="00DC08DD" w:rsidRDefault="000F398A" w:rsidP="00F227D6">
            <w:pPr>
              <w:pStyle w:val="KeinLeerraum"/>
              <w:rPr>
                <w:rFonts w:ascii="Times New Roman" w:hAnsi="Times New Roman"/>
                <w:lang w:val="en-GB"/>
              </w:rPr>
            </w:pPr>
            <w:r w:rsidRPr="00DC08DD">
              <w:rPr>
                <w:rFonts w:ascii="Times New Roman" w:hAnsi="Times New Roman"/>
                <w:b/>
                <w:lang w:val="en-GB"/>
              </w:rPr>
              <w:t>België/Belgique/Belgien</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Actavis Group PTC ehf.</w:t>
            </w:r>
          </w:p>
          <w:p w:rsidR="000F398A" w:rsidRDefault="000F398A" w:rsidP="00F227D6">
            <w:pPr>
              <w:pStyle w:val="KeinLeerraum"/>
              <w:rPr>
                <w:rFonts w:ascii="Times New Roman" w:hAnsi="Times New Roman"/>
                <w:lang w:val="en-GB"/>
              </w:rPr>
            </w:pPr>
            <w:r w:rsidRPr="00DC08DD">
              <w:rPr>
                <w:rFonts w:ascii="Times New Roman" w:hAnsi="Times New Roman"/>
                <w:lang w:val="en-GB"/>
              </w:rPr>
              <w:t>IJsland/Islande/Island</w:t>
            </w:r>
          </w:p>
          <w:p w:rsidR="000F398A" w:rsidRPr="00DC08DD" w:rsidRDefault="000F398A" w:rsidP="00F227D6">
            <w:pPr>
              <w:pStyle w:val="KeinLeerraum"/>
              <w:rPr>
                <w:rFonts w:ascii="Times New Roman" w:hAnsi="Times New Roman"/>
                <w:lang w:val="en-GB"/>
              </w:rPr>
            </w:pPr>
            <w:r w:rsidRPr="00B85F24">
              <w:rPr>
                <w:rFonts w:ascii="Times New Roman" w:hAnsi="Times New Roman"/>
                <w:lang w:val="en-GB"/>
              </w:rPr>
              <w:t>Tél/Tel: +354 5503300</w:t>
            </w:r>
          </w:p>
          <w:p w:rsidR="000F398A" w:rsidRPr="00DC08DD" w:rsidRDefault="000F398A" w:rsidP="00F227D6">
            <w:pPr>
              <w:pStyle w:val="KeinLeerraum"/>
              <w:rPr>
                <w:rFonts w:ascii="Times New Roman" w:hAnsi="Times New Roman"/>
                <w:lang w:val="en-GB"/>
              </w:rPr>
            </w:pPr>
          </w:p>
        </w:tc>
        <w:tc>
          <w:tcPr>
            <w:tcW w:w="4678" w:type="dxa"/>
          </w:tcPr>
          <w:p w:rsidR="000F398A" w:rsidRPr="00DC08DD" w:rsidRDefault="000F398A" w:rsidP="00F227D6">
            <w:pPr>
              <w:pStyle w:val="KeinLeerraum"/>
              <w:rPr>
                <w:rFonts w:ascii="Times New Roman" w:hAnsi="Times New Roman"/>
                <w:lang w:val="en-GB"/>
              </w:rPr>
            </w:pPr>
            <w:r w:rsidRPr="00DC08DD">
              <w:rPr>
                <w:rFonts w:ascii="Times New Roman" w:hAnsi="Times New Roman"/>
                <w:b/>
                <w:lang w:val="en-GB"/>
              </w:rPr>
              <w:t>Lietuva</w:t>
            </w:r>
          </w:p>
          <w:p w:rsidR="000F398A" w:rsidRPr="00DC08DD" w:rsidRDefault="000F398A" w:rsidP="00F227D6">
            <w:pPr>
              <w:spacing w:after="0" w:line="240" w:lineRule="auto"/>
              <w:ind w:right="567"/>
              <w:rPr>
                <w:rFonts w:ascii="Times New Roman" w:hAnsi="Times New Roman"/>
                <w:noProof/>
              </w:rPr>
            </w:pPr>
            <w:r w:rsidRPr="00DC08DD">
              <w:rPr>
                <w:rFonts w:ascii="Times New Roman" w:hAnsi="Times New Roman"/>
                <w:noProof/>
              </w:rPr>
              <w:t xml:space="preserve">UAB </w:t>
            </w:r>
            <w:r>
              <w:rPr>
                <w:rFonts w:ascii="Times New Roman" w:hAnsi="Times New Roman"/>
                <w:noProof/>
              </w:rPr>
              <w:t>Teva Baltics</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Tel: +370 5</w:t>
            </w:r>
            <w:r w:rsidRPr="00DC08DD">
              <w:rPr>
                <w:rFonts w:ascii="Times New Roman" w:hAnsi="Times New Roman"/>
                <w:noProof/>
              </w:rPr>
              <w:t>2660203</w:t>
            </w:r>
          </w:p>
          <w:p w:rsidR="000F398A" w:rsidRPr="00DC08DD" w:rsidRDefault="000F398A" w:rsidP="00F227D6">
            <w:pPr>
              <w:pStyle w:val="KeinLeerraum"/>
              <w:rPr>
                <w:rFonts w:ascii="Times New Roman" w:hAnsi="Times New Roman"/>
                <w:lang w:val="en-GB"/>
              </w:rPr>
            </w:pPr>
          </w:p>
        </w:tc>
      </w:tr>
      <w:tr w:rsidR="000F398A" w:rsidRPr="00DC08DD" w:rsidTr="00F227D6">
        <w:trPr>
          <w:gridBefore w:val="1"/>
          <w:wBefore w:w="34" w:type="dxa"/>
          <w:cantSplit/>
        </w:trPr>
        <w:tc>
          <w:tcPr>
            <w:tcW w:w="4644" w:type="dxa"/>
          </w:tcPr>
          <w:p w:rsidR="000F398A" w:rsidRPr="00DC08DD" w:rsidRDefault="000F398A" w:rsidP="00F227D6">
            <w:pPr>
              <w:pStyle w:val="KeinLeerraum"/>
              <w:rPr>
                <w:rFonts w:ascii="Times New Roman" w:hAnsi="Times New Roman"/>
                <w:b/>
                <w:bCs/>
                <w:lang w:val="en-GB"/>
              </w:rPr>
            </w:pPr>
            <w:r w:rsidRPr="00DC08DD">
              <w:rPr>
                <w:rFonts w:ascii="Times New Roman" w:hAnsi="Times New Roman"/>
                <w:b/>
                <w:bCs/>
                <w:lang w:val="en-GB"/>
              </w:rPr>
              <w:t>България</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Актавис ЕАД</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Teл: +359 2</w:t>
            </w:r>
            <w:r w:rsidRPr="00DC08DD">
              <w:rPr>
                <w:rFonts w:ascii="Times New Roman" w:hAnsi="Times New Roman"/>
              </w:rPr>
              <w:t>4899585</w:t>
            </w:r>
          </w:p>
          <w:p w:rsidR="000F398A" w:rsidRPr="00DC08DD" w:rsidRDefault="000F398A" w:rsidP="00F227D6">
            <w:pPr>
              <w:pStyle w:val="KeinLeerraum"/>
              <w:rPr>
                <w:rFonts w:ascii="Times New Roman" w:hAnsi="Times New Roman"/>
                <w:lang w:val="en-GB"/>
              </w:rPr>
            </w:pPr>
          </w:p>
        </w:tc>
        <w:tc>
          <w:tcPr>
            <w:tcW w:w="4678" w:type="dxa"/>
          </w:tcPr>
          <w:p w:rsidR="000F398A" w:rsidRPr="0056362A" w:rsidRDefault="000F398A" w:rsidP="00F227D6">
            <w:pPr>
              <w:pStyle w:val="KeinLeerraum"/>
              <w:rPr>
                <w:rFonts w:ascii="Times New Roman" w:hAnsi="Times New Roman"/>
                <w:lang w:val="de-DE"/>
              </w:rPr>
            </w:pPr>
            <w:r w:rsidRPr="0056362A">
              <w:rPr>
                <w:rFonts w:ascii="Times New Roman" w:hAnsi="Times New Roman"/>
                <w:b/>
                <w:lang w:val="de-DE"/>
              </w:rPr>
              <w:t>Luxembourg/Luxemburg</w:t>
            </w:r>
          </w:p>
          <w:p w:rsidR="000F398A" w:rsidRPr="0056362A" w:rsidRDefault="000F398A" w:rsidP="00F227D6">
            <w:pPr>
              <w:pStyle w:val="KeinLeerraum"/>
              <w:rPr>
                <w:rFonts w:ascii="Times New Roman" w:hAnsi="Times New Roman"/>
                <w:lang w:val="de-DE"/>
              </w:rPr>
            </w:pPr>
            <w:r w:rsidRPr="0056362A">
              <w:rPr>
                <w:rFonts w:ascii="Times New Roman" w:hAnsi="Times New Roman"/>
                <w:lang w:val="de-DE"/>
              </w:rPr>
              <w:t>Actavis Group PTC ehf.</w:t>
            </w:r>
          </w:p>
          <w:p w:rsidR="000F398A" w:rsidRDefault="000F398A" w:rsidP="00F227D6">
            <w:pPr>
              <w:pStyle w:val="KeinLeerraum"/>
              <w:rPr>
                <w:rFonts w:ascii="Times New Roman" w:hAnsi="Times New Roman"/>
                <w:lang w:val="en-GB"/>
              </w:rPr>
            </w:pPr>
            <w:r w:rsidRPr="00DC08DD">
              <w:rPr>
                <w:rFonts w:ascii="Times New Roman" w:hAnsi="Times New Roman"/>
                <w:lang w:val="en-GB"/>
              </w:rPr>
              <w:t>Islande/Island</w:t>
            </w:r>
          </w:p>
          <w:p w:rsidR="000F398A" w:rsidRPr="001B0C82" w:rsidRDefault="000F398A" w:rsidP="00F227D6">
            <w:pPr>
              <w:pStyle w:val="KeinLeerraum"/>
              <w:rPr>
                <w:rFonts w:ascii="Times New Roman" w:hAnsi="Times New Roman"/>
                <w:lang w:val="en-GB"/>
              </w:rPr>
            </w:pPr>
            <w:r w:rsidRPr="00B85F24">
              <w:rPr>
                <w:rFonts w:ascii="Times New Roman" w:hAnsi="Times New Roman"/>
                <w:noProof/>
                <w:lang w:val="en-US"/>
              </w:rPr>
              <w:t>Tél/Tel: +</w:t>
            </w:r>
            <w:r w:rsidRPr="00B85F24">
              <w:rPr>
                <w:rFonts w:ascii="Times New Roman" w:hAnsi="Times New Roman"/>
                <w:noProof/>
              </w:rPr>
              <w:t>354 5503300</w:t>
            </w:r>
          </w:p>
          <w:p w:rsidR="000F398A" w:rsidRPr="00DC08DD" w:rsidRDefault="000F398A" w:rsidP="00F227D6">
            <w:pPr>
              <w:pStyle w:val="KeinLeerraum"/>
              <w:rPr>
                <w:rFonts w:ascii="Times New Roman" w:hAnsi="Times New Roman"/>
                <w:lang w:val="en-GB"/>
              </w:rPr>
            </w:pPr>
          </w:p>
        </w:tc>
      </w:tr>
      <w:tr w:rsidR="000F398A" w:rsidRPr="00DC08DD" w:rsidTr="00F227D6">
        <w:trPr>
          <w:gridBefore w:val="1"/>
          <w:wBefore w:w="34" w:type="dxa"/>
          <w:cantSplit/>
          <w:trHeight w:val="751"/>
        </w:trPr>
        <w:tc>
          <w:tcPr>
            <w:tcW w:w="4644" w:type="dxa"/>
          </w:tcPr>
          <w:p w:rsidR="000F398A" w:rsidRPr="00DC08DD" w:rsidRDefault="000F398A" w:rsidP="00F227D6">
            <w:pPr>
              <w:pStyle w:val="KeinLeerraum"/>
              <w:rPr>
                <w:rFonts w:ascii="Times New Roman" w:hAnsi="Times New Roman"/>
                <w:lang w:val="en-GB"/>
              </w:rPr>
            </w:pPr>
            <w:r w:rsidRPr="00DC08DD">
              <w:rPr>
                <w:rFonts w:ascii="Times New Roman" w:hAnsi="Times New Roman"/>
                <w:b/>
                <w:lang w:val="en-GB"/>
              </w:rPr>
              <w:t>Česká republika</w:t>
            </w:r>
          </w:p>
          <w:p w:rsidR="000F398A" w:rsidRPr="00DC08DD" w:rsidRDefault="000F398A" w:rsidP="00F227D6">
            <w:pPr>
              <w:tabs>
                <w:tab w:val="left" w:pos="-720"/>
              </w:tabs>
              <w:suppressAutoHyphens/>
              <w:spacing w:after="0" w:line="240" w:lineRule="auto"/>
              <w:ind w:right="567"/>
              <w:rPr>
                <w:rFonts w:ascii="Times New Roman" w:hAnsi="Times New Roman"/>
                <w:noProof/>
              </w:rPr>
            </w:pPr>
            <w:r w:rsidRPr="00DC08DD">
              <w:rPr>
                <w:rFonts w:ascii="Times New Roman" w:hAnsi="Times New Roman"/>
                <w:noProof/>
              </w:rPr>
              <w:t>Teva Pharmaceuticals CR, s.r.o.</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lang w:val="cs-CZ"/>
              </w:rPr>
              <w:t>420 251007111</w:t>
            </w:r>
          </w:p>
          <w:p w:rsidR="000F398A" w:rsidRPr="00DC08DD" w:rsidRDefault="000F398A" w:rsidP="00F227D6">
            <w:pPr>
              <w:pStyle w:val="KeinLeerraum"/>
              <w:rPr>
                <w:rFonts w:ascii="Times New Roman" w:hAnsi="Times New Roman"/>
                <w:lang w:val="en-GB"/>
              </w:rPr>
            </w:pPr>
          </w:p>
        </w:tc>
        <w:tc>
          <w:tcPr>
            <w:tcW w:w="4678" w:type="dxa"/>
          </w:tcPr>
          <w:p w:rsidR="000F398A" w:rsidRPr="00DC08DD" w:rsidRDefault="000F398A" w:rsidP="00F227D6">
            <w:pPr>
              <w:pStyle w:val="KeinLeerraum"/>
              <w:rPr>
                <w:rFonts w:ascii="Times New Roman" w:hAnsi="Times New Roman"/>
                <w:b/>
                <w:lang w:val="en-GB"/>
              </w:rPr>
            </w:pPr>
            <w:r w:rsidRPr="00DC08DD">
              <w:rPr>
                <w:rFonts w:ascii="Times New Roman" w:hAnsi="Times New Roman"/>
                <w:b/>
                <w:lang w:val="en-GB"/>
              </w:rPr>
              <w:t>Magyarország</w:t>
            </w:r>
          </w:p>
          <w:p w:rsidR="000F398A" w:rsidRPr="00DC08DD" w:rsidRDefault="000F398A" w:rsidP="00F227D6">
            <w:pPr>
              <w:pStyle w:val="KeinLeerraum"/>
              <w:rPr>
                <w:rFonts w:ascii="Times New Roman" w:hAnsi="Times New Roman"/>
                <w:lang w:val="en-GB"/>
              </w:rPr>
            </w:pPr>
            <w:r w:rsidRPr="00DC08DD">
              <w:rPr>
                <w:rFonts w:ascii="Times New Roman" w:hAnsi="Times New Roman"/>
                <w:noProof/>
              </w:rPr>
              <w:t>Teva Gyógyszergyár Zrt.</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Tel: +36 1</w:t>
            </w:r>
            <w:r w:rsidRPr="00DC08DD">
              <w:rPr>
                <w:rFonts w:ascii="Times New Roman" w:hAnsi="Times New Roman"/>
                <w:noProof/>
              </w:rPr>
              <w:t>2886400</w:t>
            </w:r>
          </w:p>
          <w:p w:rsidR="000F398A" w:rsidRPr="00DC08DD" w:rsidRDefault="000F398A" w:rsidP="00F227D6">
            <w:pPr>
              <w:pStyle w:val="KeinLeerraum"/>
              <w:rPr>
                <w:rFonts w:ascii="Times New Roman" w:hAnsi="Times New Roman"/>
                <w:lang w:val="en-GB"/>
              </w:rPr>
            </w:pPr>
          </w:p>
        </w:tc>
      </w:tr>
      <w:tr w:rsidR="000F398A" w:rsidRPr="00DC08DD" w:rsidTr="00F227D6">
        <w:trPr>
          <w:gridBefore w:val="1"/>
          <w:wBefore w:w="34" w:type="dxa"/>
          <w:cantSplit/>
        </w:trPr>
        <w:tc>
          <w:tcPr>
            <w:tcW w:w="4644" w:type="dxa"/>
          </w:tcPr>
          <w:p w:rsidR="000F398A" w:rsidRPr="00DC08DD" w:rsidRDefault="000F398A" w:rsidP="00F227D6">
            <w:pPr>
              <w:pStyle w:val="KeinLeerraum"/>
              <w:rPr>
                <w:rFonts w:ascii="Times New Roman" w:hAnsi="Times New Roman"/>
                <w:lang w:val="en-GB"/>
              </w:rPr>
            </w:pPr>
            <w:r w:rsidRPr="00DC08DD">
              <w:rPr>
                <w:rFonts w:ascii="Times New Roman" w:hAnsi="Times New Roman"/>
                <w:b/>
                <w:lang w:val="en-GB"/>
              </w:rPr>
              <w:t>Danmark</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Teva Denmark A/S</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Tlf: +45 44985511</w:t>
            </w:r>
          </w:p>
          <w:p w:rsidR="000F398A" w:rsidRPr="00DC08DD" w:rsidRDefault="000F398A" w:rsidP="00F227D6">
            <w:pPr>
              <w:pStyle w:val="KeinLeerraum"/>
              <w:rPr>
                <w:rFonts w:ascii="Times New Roman" w:hAnsi="Times New Roman"/>
                <w:lang w:val="en-GB"/>
              </w:rPr>
            </w:pPr>
          </w:p>
        </w:tc>
        <w:tc>
          <w:tcPr>
            <w:tcW w:w="4678" w:type="dxa"/>
          </w:tcPr>
          <w:p w:rsidR="000F398A" w:rsidRPr="00DC08DD" w:rsidRDefault="000F398A" w:rsidP="00F227D6">
            <w:pPr>
              <w:pStyle w:val="KeinLeerraum"/>
              <w:rPr>
                <w:rFonts w:ascii="Times New Roman" w:hAnsi="Times New Roman"/>
                <w:b/>
                <w:lang w:val="en-GB"/>
              </w:rPr>
            </w:pPr>
            <w:r w:rsidRPr="00DC08DD">
              <w:rPr>
                <w:rFonts w:ascii="Times New Roman" w:hAnsi="Times New Roman"/>
                <w:b/>
                <w:lang w:val="en-GB"/>
              </w:rPr>
              <w:t>Malta</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Actavis Ltd.</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Tel: +356</w:t>
            </w:r>
            <w:r>
              <w:rPr>
                <w:rFonts w:ascii="Times New Roman" w:hAnsi="Times New Roman"/>
                <w:lang w:val="en-GB"/>
              </w:rPr>
              <w:t xml:space="preserve"> </w:t>
            </w:r>
            <w:r w:rsidRPr="00DC08DD">
              <w:rPr>
                <w:rFonts w:ascii="Times New Roman" w:hAnsi="Times New Roman"/>
                <w:lang w:val="en-GB"/>
              </w:rPr>
              <w:t>21693533</w:t>
            </w:r>
          </w:p>
          <w:p w:rsidR="000F398A" w:rsidRPr="00DC08DD" w:rsidRDefault="000F398A" w:rsidP="00F227D6">
            <w:pPr>
              <w:pStyle w:val="KeinLeerraum"/>
              <w:rPr>
                <w:rFonts w:ascii="Times New Roman" w:hAnsi="Times New Roman"/>
                <w:lang w:val="en-GB"/>
              </w:rPr>
            </w:pPr>
          </w:p>
        </w:tc>
      </w:tr>
      <w:tr w:rsidR="000F398A" w:rsidRPr="00DC08DD" w:rsidTr="00F227D6">
        <w:trPr>
          <w:gridBefore w:val="1"/>
          <w:wBefore w:w="34" w:type="dxa"/>
          <w:cantSplit/>
        </w:trPr>
        <w:tc>
          <w:tcPr>
            <w:tcW w:w="4644" w:type="dxa"/>
          </w:tcPr>
          <w:p w:rsidR="000F398A" w:rsidRPr="00DC08DD" w:rsidRDefault="000F398A" w:rsidP="00F227D6">
            <w:pPr>
              <w:pStyle w:val="KeinLeerraum"/>
              <w:rPr>
                <w:rFonts w:ascii="Times New Roman" w:hAnsi="Times New Roman"/>
                <w:lang w:val="en-GB"/>
              </w:rPr>
            </w:pPr>
            <w:r w:rsidRPr="00DC08DD">
              <w:rPr>
                <w:rFonts w:ascii="Times New Roman" w:hAnsi="Times New Roman"/>
                <w:b/>
                <w:lang w:val="en-GB"/>
              </w:rPr>
              <w:t>Deutschland</w:t>
            </w:r>
          </w:p>
          <w:p w:rsidR="000F398A" w:rsidRPr="00DC08DD" w:rsidRDefault="000F398A" w:rsidP="00F227D6">
            <w:pPr>
              <w:spacing w:after="0" w:line="240" w:lineRule="auto"/>
              <w:rPr>
                <w:rFonts w:ascii="Times New Roman" w:hAnsi="Times New Roman"/>
                <w:lang w:val="en-GB"/>
              </w:rPr>
            </w:pPr>
            <w:r w:rsidRPr="00DC08DD">
              <w:rPr>
                <w:rFonts w:ascii="Times New Roman" w:hAnsi="Times New Roman"/>
                <w:lang w:val="en-GB"/>
              </w:rPr>
              <w:t>Actavis Group PTC ehf.</w:t>
            </w:r>
          </w:p>
          <w:p w:rsidR="000F398A" w:rsidRDefault="000F398A" w:rsidP="00F227D6">
            <w:pPr>
              <w:pStyle w:val="KeinLeerraum"/>
              <w:rPr>
                <w:rFonts w:ascii="Times New Roman" w:hAnsi="Times New Roman"/>
                <w:lang w:val="en-US"/>
              </w:rPr>
            </w:pPr>
            <w:r w:rsidRPr="00DC08DD">
              <w:rPr>
                <w:rFonts w:ascii="Times New Roman" w:hAnsi="Times New Roman"/>
                <w:lang w:val="en-US"/>
              </w:rPr>
              <w:t>Island</w:t>
            </w:r>
          </w:p>
          <w:p w:rsidR="000F398A" w:rsidRPr="00DC08DD" w:rsidRDefault="000F398A" w:rsidP="00F227D6">
            <w:pPr>
              <w:pStyle w:val="KeinLeerraum"/>
              <w:rPr>
                <w:rFonts w:ascii="Times New Roman" w:hAnsi="Times New Roman"/>
                <w:lang w:val="en-GB"/>
              </w:rPr>
            </w:pPr>
            <w:r w:rsidRPr="00B85F24">
              <w:rPr>
                <w:rFonts w:ascii="Times New Roman" w:hAnsi="Times New Roman"/>
                <w:lang w:val="en-GB"/>
              </w:rPr>
              <w:t>Tel: +354 5503300</w:t>
            </w:r>
          </w:p>
          <w:p w:rsidR="000F398A" w:rsidRPr="00DC08DD" w:rsidRDefault="000F398A" w:rsidP="00F227D6">
            <w:pPr>
              <w:pStyle w:val="KeinLeerraum"/>
              <w:rPr>
                <w:rFonts w:ascii="Times New Roman" w:hAnsi="Times New Roman"/>
                <w:lang w:val="en-GB"/>
              </w:rPr>
            </w:pPr>
          </w:p>
        </w:tc>
        <w:tc>
          <w:tcPr>
            <w:tcW w:w="4678" w:type="dxa"/>
          </w:tcPr>
          <w:p w:rsidR="000F398A" w:rsidRPr="00DC08DD" w:rsidRDefault="000F398A" w:rsidP="00F227D6">
            <w:pPr>
              <w:pStyle w:val="KeinLeerraum"/>
              <w:rPr>
                <w:rFonts w:ascii="Times New Roman" w:hAnsi="Times New Roman"/>
                <w:lang w:val="en-GB"/>
              </w:rPr>
            </w:pPr>
            <w:r w:rsidRPr="00DC08DD">
              <w:rPr>
                <w:rFonts w:ascii="Times New Roman" w:hAnsi="Times New Roman"/>
                <w:b/>
                <w:lang w:val="en-GB"/>
              </w:rPr>
              <w:t>Nederland</w:t>
            </w:r>
          </w:p>
          <w:p w:rsidR="000F398A" w:rsidRPr="00DC08DD" w:rsidRDefault="000F398A" w:rsidP="00F227D6">
            <w:pPr>
              <w:pStyle w:val="KeinLeerraum"/>
              <w:rPr>
                <w:rFonts w:ascii="Times New Roman" w:hAnsi="Times New Roman"/>
                <w:iCs/>
                <w:lang w:val="en-GB"/>
              </w:rPr>
            </w:pPr>
            <w:r w:rsidRPr="00DC08DD">
              <w:rPr>
                <w:rFonts w:ascii="Times New Roman" w:hAnsi="Times New Roman"/>
                <w:iCs/>
                <w:lang w:val="en-GB"/>
              </w:rPr>
              <w:t>Actavis Group PTC ehf.</w:t>
            </w:r>
          </w:p>
          <w:p w:rsidR="000F398A" w:rsidRDefault="000F398A" w:rsidP="00F227D6">
            <w:pPr>
              <w:pStyle w:val="KeinLeerraum"/>
              <w:rPr>
                <w:rFonts w:ascii="Times New Roman" w:hAnsi="Times New Roman"/>
                <w:iCs/>
                <w:lang w:val="en-GB"/>
              </w:rPr>
            </w:pPr>
            <w:r w:rsidRPr="00DC08DD">
              <w:rPr>
                <w:rFonts w:ascii="Times New Roman" w:hAnsi="Times New Roman"/>
                <w:iCs/>
                <w:lang w:val="en-GB"/>
              </w:rPr>
              <w:t>IJsland</w:t>
            </w:r>
          </w:p>
          <w:p w:rsidR="000F398A" w:rsidRPr="00C5795F" w:rsidRDefault="000F398A" w:rsidP="00F227D6">
            <w:pPr>
              <w:pStyle w:val="KeinLeerraum"/>
              <w:rPr>
                <w:rFonts w:ascii="Times New Roman" w:hAnsi="Times New Roman"/>
                <w:lang w:val="en-GB"/>
              </w:rPr>
            </w:pPr>
            <w:r w:rsidRPr="00B85F24">
              <w:rPr>
                <w:rFonts w:ascii="Times New Roman" w:hAnsi="Times New Roman"/>
                <w:lang w:val="en-GB"/>
              </w:rPr>
              <w:t>Tel: +354 5503300</w:t>
            </w:r>
          </w:p>
          <w:p w:rsidR="000F398A" w:rsidRPr="00DC08DD" w:rsidRDefault="000F398A" w:rsidP="00F227D6">
            <w:pPr>
              <w:pStyle w:val="KeinLeerraum"/>
              <w:rPr>
                <w:rFonts w:ascii="Times New Roman" w:hAnsi="Times New Roman"/>
                <w:lang w:val="en-GB"/>
              </w:rPr>
            </w:pPr>
          </w:p>
        </w:tc>
      </w:tr>
      <w:tr w:rsidR="000F398A" w:rsidRPr="00DC08DD" w:rsidTr="00F227D6">
        <w:trPr>
          <w:gridBefore w:val="1"/>
          <w:wBefore w:w="34" w:type="dxa"/>
          <w:cantSplit/>
        </w:trPr>
        <w:tc>
          <w:tcPr>
            <w:tcW w:w="4644" w:type="dxa"/>
          </w:tcPr>
          <w:p w:rsidR="000F398A" w:rsidRPr="00DC08DD" w:rsidRDefault="000F398A" w:rsidP="00F227D6">
            <w:pPr>
              <w:pStyle w:val="KeinLeerraum"/>
              <w:rPr>
                <w:rFonts w:ascii="Times New Roman" w:hAnsi="Times New Roman"/>
                <w:b/>
                <w:bCs/>
                <w:lang w:val="en-GB"/>
              </w:rPr>
            </w:pPr>
            <w:r w:rsidRPr="00DC08DD">
              <w:rPr>
                <w:rFonts w:ascii="Times New Roman" w:hAnsi="Times New Roman"/>
                <w:b/>
                <w:bCs/>
                <w:lang w:val="en-GB"/>
              </w:rPr>
              <w:t>Eesti</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 xml:space="preserve">UAB </w:t>
            </w:r>
            <w:r>
              <w:rPr>
                <w:rFonts w:ascii="Times New Roman" w:hAnsi="Times New Roman"/>
                <w:lang w:val="en-GB"/>
              </w:rPr>
              <w:t>Teva Baltics</w:t>
            </w:r>
            <w:r w:rsidRPr="00DC08DD">
              <w:rPr>
                <w:rFonts w:ascii="Times New Roman" w:hAnsi="Times New Roman"/>
                <w:noProof/>
              </w:rPr>
              <w:t xml:space="preserve"> Eesti filiaal</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 xml:space="preserve">Tel: +372 </w:t>
            </w:r>
            <w:r w:rsidRPr="00DC08DD">
              <w:rPr>
                <w:rFonts w:ascii="Times New Roman" w:hAnsi="Times New Roman"/>
                <w:noProof/>
              </w:rPr>
              <w:t>6610801</w:t>
            </w:r>
          </w:p>
          <w:p w:rsidR="000F398A" w:rsidRPr="00DC08DD" w:rsidRDefault="000F398A" w:rsidP="00F227D6">
            <w:pPr>
              <w:pStyle w:val="KeinLeerraum"/>
              <w:rPr>
                <w:rFonts w:ascii="Times New Roman" w:hAnsi="Times New Roman"/>
                <w:lang w:val="en-GB"/>
              </w:rPr>
            </w:pPr>
          </w:p>
        </w:tc>
        <w:tc>
          <w:tcPr>
            <w:tcW w:w="4678" w:type="dxa"/>
          </w:tcPr>
          <w:p w:rsidR="000F398A" w:rsidRPr="00DC08DD" w:rsidRDefault="000F398A" w:rsidP="00F227D6">
            <w:pPr>
              <w:pStyle w:val="KeinLeerraum"/>
              <w:rPr>
                <w:rFonts w:ascii="Times New Roman" w:hAnsi="Times New Roman"/>
                <w:lang w:val="en-GB"/>
              </w:rPr>
            </w:pPr>
            <w:r w:rsidRPr="00DC08DD">
              <w:rPr>
                <w:rFonts w:ascii="Times New Roman" w:hAnsi="Times New Roman"/>
                <w:b/>
                <w:lang w:val="en-GB"/>
              </w:rPr>
              <w:t>Norge</w:t>
            </w:r>
          </w:p>
          <w:p w:rsidR="000F398A" w:rsidRPr="0056362A" w:rsidRDefault="000F398A" w:rsidP="00F227D6">
            <w:pPr>
              <w:pStyle w:val="KeinLeerraum"/>
              <w:rPr>
                <w:rFonts w:ascii="Times New Roman" w:hAnsi="Times New Roman"/>
                <w:iCs/>
                <w:lang w:val="en-US"/>
              </w:rPr>
            </w:pPr>
            <w:r w:rsidRPr="0056362A">
              <w:rPr>
                <w:rFonts w:ascii="Times New Roman" w:hAnsi="Times New Roman"/>
                <w:iCs/>
                <w:lang w:val="en-US"/>
              </w:rPr>
              <w:t>Teva Norway AS</w:t>
            </w:r>
          </w:p>
          <w:p w:rsidR="000F398A" w:rsidRPr="0056362A" w:rsidRDefault="000F398A" w:rsidP="00F227D6">
            <w:pPr>
              <w:pStyle w:val="KeinLeerraum"/>
              <w:rPr>
                <w:rFonts w:ascii="Times New Roman" w:hAnsi="Times New Roman"/>
                <w:iCs/>
                <w:lang w:val="en-US"/>
              </w:rPr>
            </w:pPr>
            <w:r w:rsidRPr="0056362A">
              <w:rPr>
                <w:rFonts w:ascii="Times New Roman" w:hAnsi="Times New Roman"/>
                <w:iCs/>
                <w:lang w:val="en-US"/>
              </w:rPr>
              <w:t>Tlf: +47 66775590</w:t>
            </w:r>
          </w:p>
          <w:p w:rsidR="000F398A" w:rsidRPr="00DC08DD" w:rsidRDefault="000F398A" w:rsidP="00F227D6">
            <w:pPr>
              <w:pStyle w:val="KeinLeerraum"/>
              <w:rPr>
                <w:rFonts w:ascii="Times New Roman" w:hAnsi="Times New Roman"/>
                <w:lang w:val="en-GB"/>
              </w:rPr>
            </w:pPr>
          </w:p>
        </w:tc>
      </w:tr>
      <w:tr w:rsidR="000F398A" w:rsidRPr="00DC08DD" w:rsidTr="00F227D6">
        <w:trPr>
          <w:gridBefore w:val="1"/>
          <w:wBefore w:w="34" w:type="dxa"/>
          <w:cantSplit/>
        </w:trPr>
        <w:tc>
          <w:tcPr>
            <w:tcW w:w="4644" w:type="dxa"/>
          </w:tcPr>
          <w:p w:rsidR="000F398A" w:rsidRPr="006B7CE5" w:rsidRDefault="000F398A" w:rsidP="00F227D6">
            <w:pPr>
              <w:pStyle w:val="KeinLeerraum"/>
              <w:rPr>
                <w:rFonts w:ascii="Times New Roman" w:hAnsi="Times New Roman"/>
              </w:rPr>
            </w:pPr>
            <w:r w:rsidRPr="00DC08DD">
              <w:rPr>
                <w:rFonts w:ascii="Times New Roman" w:hAnsi="Times New Roman"/>
                <w:b/>
                <w:lang w:val="en-GB"/>
              </w:rPr>
              <w:t>Ελλάδα</w:t>
            </w:r>
          </w:p>
          <w:p w:rsidR="000F398A" w:rsidRPr="006B7CE5" w:rsidRDefault="000F398A" w:rsidP="00F227D6">
            <w:pPr>
              <w:pStyle w:val="NormalParagraphStyle"/>
              <w:spacing w:line="240" w:lineRule="auto"/>
              <w:rPr>
                <w:rFonts w:ascii="Times New Roman" w:hAnsi="Times New Roman"/>
                <w:color w:val="auto"/>
                <w:sz w:val="22"/>
                <w:szCs w:val="22"/>
                <w:lang w:val="is-IS"/>
              </w:rPr>
            </w:pPr>
            <w:r w:rsidRPr="006B7CE5">
              <w:rPr>
                <w:rFonts w:ascii="Times New Roman" w:hAnsi="Times New Roman"/>
                <w:color w:val="auto"/>
                <w:sz w:val="22"/>
                <w:szCs w:val="22"/>
                <w:lang w:val="is-IS"/>
              </w:rPr>
              <w:t>Specifar A.B.E.E</w:t>
            </w:r>
            <w:r>
              <w:rPr>
                <w:rFonts w:ascii="Times New Roman" w:hAnsi="Times New Roman"/>
                <w:color w:val="auto"/>
                <w:sz w:val="22"/>
                <w:szCs w:val="22"/>
                <w:lang w:val="is-IS"/>
              </w:rPr>
              <w:t>.</w:t>
            </w:r>
          </w:p>
          <w:p w:rsidR="000F398A" w:rsidRPr="00DC08DD" w:rsidRDefault="000F398A" w:rsidP="00F227D6">
            <w:pPr>
              <w:pStyle w:val="KeinLeerraum"/>
              <w:rPr>
                <w:rFonts w:ascii="Times New Roman" w:hAnsi="Times New Roman"/>
              </w:rPr>
            </w:pPr>
            <w:r w:rsidRPr="00DC08DD">
              <w:rPr>
                <w:rFonts w:ascii="Times New Roman" w:hAnsi="Times New Roman"/>
                <w:lang w:val="el-GR"/>
              </w:rPr>
              <w:t>Τηλ</w:t>
            </w:r>
            <w:r w:rsidRPr="00DC08DD">
              <w:rPr>
                <w:rFonts w:ascii="Times New Roman" w:hAnsi="Times New Roman"/>
              </w:rPr>
              <w:t xml:space="preserve">: +30 </w:t>
            </w:r>
            <w:r>
              <w:rPr>
                <w:rFonts w:ascii="Times New Roman" w:hAnsi="Times New Roman"/>
              </w:rPr>
              <w:t>2118805000</w:t>
            </w:r>
          </w:p>
          <w:p w:rsidR="000F398A" w:rsidRPr="006B7CE5" w:rsidRDefault="000F398A" w:rsidP="00F227D6">
            <w:pPr>
              <w:pStyle w:val="KeinLeerraum"/>
              <w:rPr>
                <w:rFonts w:ascii="Times New Roman" w:hAnsi="Times New Roman"/>
              </w:rPr>
            </w:pPr>
          </w:p>
        </w:tc>
        <w:tc>
          <w:tcPr>
            <w:tcW w:w="4678" w:type="dxa"/>
          </w:tcPr>
          <w:p w:rsidR="000F398A" w:rsidRPr="0056362A" w:rsidRDefault="000F398A" w:rsidP="00F227D6">
            <w:pPr>
              <w:pStyle w:val="KeinLeerraum"/>
              <w:rPr>
                <w:rFonts w:ascii="Times New Roman" w:hAnsi="Times New Roman"/>
                <w:lang w:val="de-DE"/>
              </w:rPr>
            </w:pPr>
            <w:r w:rsidRPr="0056362A">
              <w:rPr>
                <w:rFonts w:ascii="Times New Roman" w:hAnsi="Times New Roman"/>
                <w:b/>
                <w:lang w:val="de-DE"/>
              </w:rPr>
              <w:t>Österreich</w:t>
            </w:r>
          </w:p>
          <w:p w:rsidR="000F398A" w:rsidRPr="0056362A" w:rsidRDefault="000F398A" w:rsidP="00F227D6">
            <w:pPr>
              <w:spacing w:after="0" w:line="240" w:lineRule="auto"/>
              <w:rPr>
                <w:rFonts w:ascii="Times New Roman" w:eastAsia="Adobe Fangsong Std R" w:hAnsi="Times New Roman"/>
                <w:lang w:val="de-DE"/>
              </w:rPr>
            </w:pPr>
            <w:r w:rsidRPr="0056362A">
              <w:rPr>
                <w:rFonts w:ascii="Times New Roman" w:eastAsia="Adobe Fangsong Std R" w:hAnsi="Times New Roman"/>
                <w:lang w:val="de-DE"/>
              </w:rPr>
              <w:t>ratiopharm Arzneimittel Vertriebs-GmbH</w:t>
            </w:r>
          </w:p>
          <w:p w:rsidR="000F398A" w:rsidRPr="00DC08DD" w:rsidRDefault="000F398A" w:rsidP="00F227D6">
            <w:pPr>
              <w:spacing w:after="0" w:line="240" w:lineRule="auto"/>
              <w:rPr>
                <w:rFonts w:ascii="Times New Roman" w:eastAsia="Adobe Fangsong Std R" w:hAnsi="Times New Roman"/>
                <w:lang w:val="de-AT"/>
              </w:rPr>
            </w:pPr>
            <w:r w:rsidRPr="0056362A">
              <w:rPr>
                <w:rFonts w:ascii="Times New Roman" w:eastAsia="Adobe Fangsong Std R" w:hAnsi="Times New Roman"/>
                <w:lang w:val="de-DE"/>
              </w:rPr>
              <w:t>Tel: +43</w:t>
            </w:r>
            <w:r>
              <w:rPr>
                <w:rFonts w:ascii="Times New Roman" w:eastAsia="Adobe Fangsong Std R" w:hAnsi="Times New Roman"/>
                <w:lang w:val="de-DE"/>
              </w:rPr>
              <w:t xml:space="preserve"> </w:t>
            </w:r>
            <w:r w:rsidRPr="0056362A">
              <w:rPr>
                <w:rFonts w:ascii="Times New Roman" w:eastAsia="Adobe Fangsong Std R" w:hAnsi="Times New Roman"/>
                <w:lang w:val="de-DE"/>
              </w:rPr>
              <w:t>1970070</w:t>
            </w:r>
          </w:p>
          <w:p w:rsidR="000F398A" w:rsidRPr="0056362A" w:rsidRDefault="000F398A" w:rsidP="00F227D6">
            <w:pPr>
              <w:pStyle w:val="KeinLeerraum"/>
              <w:rPr>
                <w:rFonts w:ascii="Times New Roman" w:hAnsi="Times New Roman"/>
                <w:lang w:val="de-DE"/>
              </w:rPr>
            </w:pPr>
          </w:p>
        </w:tc>
      </w:tr>
      <w:tr w:rsidR="000F398A" w:rsidRPr="00DC08DD" w:rsidTr="00F227D6">
        <w:trPr>
          <w:cantSplit/>
        </w:trPr>
        <w:tc>
          <w:tcPr>
            <w:tcW w:w="4678" w:type="dxa"/>
            <w:gridSpan w:val="2"/>
          </w:tcPr>
          <w:p w:rsidR="000F398A" w:rsidRPr="00DC08DD" w:rsidRDefault="000F398A" w:rsidP="00F227D6">
            <w:pPr>
              <w:pStyle w:val="KeinLeerraum"/>
              <w:rPr>
                <w:rFonts w:ascii="Times New Roman" w:hAnsi="Times New Roman"/>
                <w:b/>
                <w:lang w:val="en-GB"/>
              </w:rPr>
            </w:pPr>
            <w:r w:rsidRPr="00DC08DD">
              <w:rPr>
                <w:rFonts w:ascii="Times New Roman" w:hAnsi="Times New Roman"/>
                <w:b/>
                <w:lang w:val="en-GB"/>
              </w:rPr>
              <w:t>España</w:t>
            </w:r>
          </w:p>
          <w:p w:rsidR="000F398A" w:rsidRPr="00DC08DD" w:rsidRDefault="000F398A" w:rsidP="00F227D6">
            <w:pPr>
              <w:pStyle w:val="KeinLeerraum"/>
              <w:rPr>
                <w:rFonts w:ascii="Times New Roman" w:hAnsi="Times New Roman"/>
                <w:iCs/>
                <w:lang w:val="en-GB"/>
              </w:rPr>
            </w:pPr>
            <w:r w:rsidRPr="00DC08DD">
              <w:rPr>
                <w:rFonts w:ascii="Times New Roman" w:hAnsi="Times New Roman"/>
                <w:iCs/>
                <w:lang w:val="en-GB"/>
              </w:rPr>
              <w:t>Actavis Group PTC ehf.</w:t>
            </w:r>
          </w:p>
          <w:p w:rsidR="000F398A" w:rsidRDefault="000F398A" w:rsidP="00F227D6">
            <w:pPr>
              <w:pStyle w:val="KeinLeerraum"/>
              <w:rPr>
                <w:rFonts w:ascii="Times New Roman" w:hAnsi="Times New Roman"/>
                <w:lang w:val="en-GB"/>
              </w:rPr>
            </w:pPr>
            <w:r w:rsidRPr="00DC08DD">
              <w:rPr>
                <w:rFonts w:ascii="Times New Roman" w:hAnsi="Times New Roman"/>
                <w:lang w:val="en-GB"/>
              </w:rPr>
              <w:t>Islandia</w:t>
            </w:r>
          </w:p>
          <w:p w:rsidR="000F398A" w:rsidRPr="00DC08DD" w:rsidRDefault="000F398A" w:rsidP="00F227D6">
            <w:pPr>
              <w:pStyle w:val="KeinLeerraum"/>
              <w:rPr>
                <w:rFonts w:ascii="Times New Roman" w:hAnsi="Times New Roman"/>
                <w:lang w:val="en-GB"/>
              </w:rPr>
            </w:pPr>
            <w:r w:rsidRPr="00B85F24">
              <w:rPr>
                <w:rFonts w:ascii="Times New Roman" w:hAnsi="Times New Roman"/>
                <w:lang w:val="en-GB"/>
              </w:rPr>
              <w:t>Tel: +354 5503300</w:t>
            </w:r>
          </w:p>
          <w:p w:rsidR="000F398A" w:rsidRPr="00DC08DD" w:rsidRDefault="000F398A" w:rsidP="00F227D6">
            <w:pPr>
              <w:pStyle w:val="KeinLeerraum"/>
              <w:rPr>
                <w:rFonts w:ascii="Times New Roman" w:hAnsi="Times New Roman"/>
                <w:lang w:val="en-GB"/>
              </w:rPr>
            </w:pPr>
          </w:p>
        </w:tc>
        <w:tc>
          <w:tcPr>
            <w:tcW w:w="4678" w:type="dxa"/>
          </w:tcPr>
          <w:p w:rsidR="000F398A" w:rsidRPr="00DC08DD" w:rsidRDefault="000F398A" w:rsidP="00F227D6">
            <w:pPr>
              <w:pStyle w:val="KeinLeerraum"/>
              <w:rPr>
                <w:rFonts w:ascii="Times New Roman" w:hAnsi="Times New Roman"/>
                <w:b/>
                <w:bCs/>
                <w:i/>
                <w:iCs/>
                <w:lang w:val="en-GB"/>
              </w:rPr>
            </w:pPr>
            <w:r w:rsidRPr="00DC08DD">
              <w:rPr>
                <w:rFonts w:ascii="Times New Roman" w:hAnsi="Times New Roman"/>
                <w:b/>
                <w:lang w:val="en-GB"/>
              </w:rPr>
              <w:t>Polska</w:t>
            </w:r>
          </w:p>
          <w:p w:rsidR="000F398A" w:rsidRPr="00DC08DD" w:rsidRDefault="000F398A" w:rsidP="00F227D6">
            <w:pPr>
              <w:spacing w:after="0" w:line="240" w:lineRule="auto"/>
              <w:rPr>
                <w:rFonts w:ascii="Times New Roman" w:hAnsi="Times New Roman"/>
                <w:lang w:val="en-US"/>
              </w:rPr>
            </w:pPr>
            <w:r w:rsidRPr="00DC08DD">
              <w:rPr>
                <w:rFonts w:ascii="Times New Roman" w:hAnsi="Times New Roman"/>
                <w:lang w:val="en-US"/>
              </w:rPr>
              <w:t>Teva Pharmaceuticals Polska Sp. z o.o.</w:t>
            </w:r>
          </w:p>
          <w:p w:rsidR="000F398A" w:rsidRPr="00DC08DD" w:rsidRDefault="000F398A" w:rsidP="00F227D6">
            <w:pPr>
              <w:numPr>
                <w:ilvl w:val="12"/>
                <w:numId w:val="0"/>
              </w:numPr>
              <w:spacing w:after="0" w:line="240" w:lineRule="auto"/>
              <w:rPr>
                <w:rFonts w:ascii="Times New Roman" w:hAnsi="Times New Roman"/>
                <w:lang w:val="pl-PL" w:eastAsia="is-IS"/>
              </w:rPr>
            </w:pPr>
            <w:r w:rsidRPr="00DC08DD">
              <w:rPr>
                <w:rFonts w:ascii="Times New Roman" w:hAnsi="Times New Roman"/>
                <w:lang w:val="pl-PL"/>
              </w:rPr>
              <w:t>Tel: +48 223459300</w:t>
            </w:r>
          </w:p>
          <w:p w:rsidR="000F398A" w:rsidRPr="00DC08DD" w:rsidRDefault="000F398A" w:rsidP="00F227D6">
            <w:pPr>
              <w:pStyle w:val="KeinLeerraum"/>
              <w:rPr>
                <w:rFonts w:ascii="Times New Roman" w:hAnsi="Times New Roman"/>
                <w:lang w:val="en-GB"/>
              </w:rPr>
            </w:pPr>
          </w:p>
        </w:tc>
      </w:tr>
      <w:tr w:rsidR="000F398A" w:rsidRPr="00DC08DD" w:rsidTr="00F227D6">
        <w:trPr>
          <w:cantSplit/>
        </w:trPr>
        <w:tc>
          <w:tcPr>
            <w:tcW w:w="4678" w:type="dxa"/>
            <w:gridSpan w:val="2"/>
          </w:tcPr>
          <w:p w:rsidR="000F398A" w:rsidRPr="00DC08DD" w:rsidRDefault="000F398A" w:rsidP="00F227D6">
            <w:pPr>
              <w:pStyle w:val="KeinLeerraum"/>
              <w:rPr>
                <w:rFonts w:ascii="Times New Roman" w:hAnsi="Times New Roman"/>
                <w:b/>
                <w:lang w:val="en-GB"/>
              </w:rPr>
            </w:pPr>
            <w:r w:rsidRPr="00DC08DD">
              <w:rPr>
                <w:rFonts w:ascii="Times New Roman" w:hAnsi="Times New Roman"/>
                <w:b/>
                <w:lang w:val="en-GB"/>
              </w:rPr>
              <w:t>France</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Actavis Group PTC ehf.</w:t>
            </w:r>
          </w:p>
          <w:p w:rsidR="000F398A" w:rsidRDefault="000F398A" w:rsidP="00F227D6">
            <w:pPr>
              <w:pStyle w:val="KeinLeerraum"/>
              <w:rPr>
                <w:rFonts w:ascii="Times New Roman" w:hAnsi="Times New Roman"/>
                <w:lang w:val="fr-FR"/>
              </w:rPr>
            </w:pPr>
            <w:r w:rsidRPr="00DC08DD">
              <w:rPr>
                <w:rFonts w:ascii="Times New Roman" w:hAnsi="Times New Roman"/>
                <w:lang w:val="fr-FR"/>
              </w:rPr>
              <w:t>Islande</w:t>
            </w:r>
          </w:p>
          <w:p w:rsidR="000F398A" w:rsidRPr="00DC08DD" w:rsidRDefault="000F398A" w:rsidP="00F227D6">
            <w:pPr>
              <w:pStyle w:val="KeinLeerraum"/>
              <w:rPr>
                <w:rFonts w:ascii="Times New Roman" w:hAnsi="Times New Roman"/>
                <w:lang w:val="en-GB"/>
              </w:rPr>
            </w:pPr>
            <w:r w:rsidRPr="00B85F24">
              <w:rPr>
                <w:rFonts w:ascii="Times New Roman" w:hAnsi="Times New Roman"/>
                <w:lang w:eastAsia="en-GB"/>
              </w:rPr>
              <w:t>Tél</w:t>
            </w:r>
            <w:r w:rsidRPr="00B85F24">
              <w:rPr>
                <w:rFonts w:ascii="Times New Roman" w:hAnsi="Times New Roman"/>
                <w:noProof/>
              </w:rPr>
              <w:t>:</w:t>
            </w:r>
            <w:r w:rsidRPr="00123315">
              <w:rPr>
                <w:rFonts w:ascii="Times New Roman" w:hAnsi="Times New Roman"/>
                <w:lang w:val="en-GB"/>
              </w:rPr>
              <w:t xml:space="preserve"> +354 5503300</w:t>
            </w:r>
          </w:p>
          <w:p w:rsidR="000F398A" w:rsidRPr="00DC08DD" w:rsidRDefault="000F398A" w:rsidP="00F227D6">
            <w:pPr>
              <w:pStyle w:val="KeinLeerraum"/>
              <w:rPr>
                <w:rFonts w:ascii="Times New Roman" w:hAnsi="Times New Roman"/>
                <w:b/>
                <w:lang w:val="en-GB"/>
              </w:rPr>
            </w:pPr>
          </w:p>
        </w:tc>
        <w:tc>
          <w:tcPr>
            <w:tcW w:w="4678" w:type="dxa"/>
          </w:tcPr>
          <w:p w:rsidR="000F398A" w:rsidRPr="00DC08DD" w:rsidRDefault="000F398A" w:rsidP="00F227D6">
            <w:pPr>
              <w:pStyle w:val="KeinLeerraum"/>
              <w:rPr>
                <w:rFonts w:ascii="Times New Roman" w:hAnsi="Times New Roman"/>
                <w:b/>
                <w:lang w:val="en-GB"/>
              </w:rPr>
            </w:pPr>
            <w:r w:rsidRPr="00DC08DD">
              <w:rPr>
                <w:rFonts w:ascii="Times New Roman" w:hAnsi="Times New Roman"/>
                <w:b/>
                <w:lang w:val="en-GB"/>
              </w:rPr>
              <w:t>Portugal</w:t>
            </w:r>
          </w:p>
          <w:p w:rsidR="000F398A" w:rsidRPr="00DC08DD" w:rsidRDefault="000F398A" w:rsidP="00F227D6">
            <w:pPr>
              <w:pStyle w:val="KeinLeerraum"/>
              <w:rPr>
                <w:rFonts w:ascii="Times New Roman" w:hAnsi="Times New Roman"/>
                <w:iCs/>
                <w:lang w:val="en-GB"/>
              </w:rPr>
            </w:pPr>
            <w:r w:rsidRPr="00DC08DD">
              <w:rPr>
                <w:rFonts w:ascii="Times New Roman" w:hAnsi="Times New Roman"/>
                <w:iCs/>
                <w:lang w:val="en-GB"/>
              </w:rPr>
              <w:t>Actavis Group PTC ehf.</w:t>
            </w:r>
          </w:p>
          <w:p w:rsidR="000F398A" w:rsidRDefault="000F398A" w:rsidP="00F227D6">
            <w:pPr>
              <w:pStyle w:val="KeinLeerraum"/>
              <w:rPr>
                <w:rFonts w:ascii="Times New Roman" w:hAnsi="Times New Roman"/>
                <w:lang w:val="es-ES"/>
              </w:rPr>
            </w:pPr>
            <w:r w:rsidRPr="00DC08DD">
              <w:rPr>
                <w:rFonts w:ascii="Times New Roman" w:hAnsi="Times New Roman"/>
                <w:lang w:val="es-ES"/>
              </w:rPr>
              <w:t>Islândia</w:t>
            </w:r>
          </w:p>
          <w:p w:rsidR="000F398A" w:rsidRPr="001B0C82" w:rsidRDefault="000F398A" w:rsidP="00F227D6">
            <w:pPr>
              <w:pStyle w:val="KeinLeerraum"/>
              <w:rPr>
                <w:rFonts w:ascii="Times New Roman" w:hAnsi="Times New Roman"/>
                <w:lang w:val="en-GB"/>
              </w:rPr>
            </w:pPr>
            <w:r w:rsidRPr="00B85F24">
              <w:rPr>
                <w:rFonts w:ascii="Times New Roman" w:hAnsi="Times New Roman"/>
                <w:noProof/>
              </w:rPr>
              <w:t>Tel: +354 5503300</w:t>
            </w:r>
          </w:p>
          <w:p w:rsidR="000F398A" w:rsidRPr="00DC08DD" w:rsidRDefault="000F398A" w:rsidP="00F227D6">
            <w:pPr>
              <w:pStyle w:val="KeinLeerraum"/>
              <w:rPr>
                <w:rFonts w:ascii="Times New Roman" w:hAnsi="Times New Roman"/>
                <w:lang w:val="en-GB"/>
              </w:rPr>
            </w:pPr>
          </w:p>
        </w:tc>
      </w:tr>
      <w:tr w:rsidR="000F398A" w:rsidRPr="00DC08DD" w:rsidTr="00F227D6">
        <w:trPr>
          <w:cantSplit/>
        </w:trPr>
        <w:tc>
          <w:tcPr>
            <w:tcW w:w="4678" w:type="dxa"/>
            <w:gridSpan w:val="2"/>
          </w:tcPr>
          <w:p w:rsidR="000F398A" w:rsidRPr="00DC08DD" w:rsidRDefault="000F398A" w:rsidP="00F227D6">
            <w:pPr>
              <w:tabs>
                <w:tab w:val="left" w:pos="-720"/>
                <w:tab w:val="left" w:pos="4536"/>
              </w:tabs>
              <w:suppressAutoHyphens/>
              <w:spacing w:after="0" w:line="240" w:lineRule="auto"/>
              <w:ind w:right="567"/>
              <w:rPr>
                <w:rFonts w:ascii="Times New Roman" w:hAnsi="Times New Roman"/>
                <w:b/>
                <w:noProof/>
                <w:lang w:val="it-IT"/>
              </w:rPr>
            </w:pPr>
            <w:r w:rsidRPr="0056362A">
              <w:rPr>
                <w:rFonts w:ascii="Times New Roman" w:hAnsi="Times New Roman"/>
              </w:rPr>
              <w:br w:type="page"/>
            </w:r>
            <w:r w:rsidRPr="00DC08DD">
              <w:rPr>
                <w:rFonts w:ascii="Times New Roman" w:hAnsi="Times New Roman"/>
                <w:b/>
                <w:noProof/>
                <w:lang w:val="it-IT"/>
              </w:rPr>
              <w:t>Hrvatska</w:t>
            </w:r>
          </w:p>
          <w:p w:rsidR="000F398A" w:rsidRPr="00DC08DD" w:rsidRDefault="000F398A" w:rsidP="00F227D6">
            <w:pPr>
              <w:tabs>
                <w:tab w:val="left" w:pos="-720"/>
                <w:tab w:val="left" w:pos="4536"/>
              </w:tabs>
              <w:suppressAutoHyphens/>
              <w:spacing w:after="0" w:line="240" w:lineRule="auto"/>
              <w:ind w:right="567"/>
              <w:rPr>
                <w:rFonts w:ascii="Times New Roman" w:hAnsi="Times New Roman"/>
              </w:rPr>
            </w:pPr>
            <w:r w:rsidRPr="00DC08DD">
              <w:rPr>
                <w:rFonts w:ascii="Times New Roman" w:hAnsi="Times New Roman"/>
              </w:rPr>
              <w:t>Pliva Hrvatska d.o.o.</w:t>
            </w:r>
          </w:p>
          <w:p w:rsidR="000F398A" w:rsidRPr="00DC08DD" w:rsidRDefault="000F398A" w:rsidP="00F227D6">
            <w:pPr>
              <w:pStyle w:val="KeinLeerraum"/>
              <w:rPr>
                <w:rFonts w:ascii="Times New Roman" w:hAnsi="Times New Roman"/>
              </w:rPr>
            </w:pPr>
            <w:r w:rsidRPr="00DC08DD">
              <w:rPr>
                <w:rFonts w:ascii="Times New Roman" w:hAnsi="Times New Roman"/>
              </w:rPr>
              <w:t>Tel: +385 13720000</w:t>
            </w:r>
          </w:p>
          <w:p w:rsidR="000F398A" w:rsidRPr="00DC08DD" w:rsidRDefault="000F398A" w:rsidP="00F227D6">
            <w:pPr>
              <w:pStyle w:val="KeinLeerraum"/>
              <w:rPr>
                <w:rFonts w:ascii="Times New Roman" w:hAnsi="Times New Roman"/>
                <w:lang w:val="en-GB"/>
              </w:rPr>
            </w:pPr>
          </w:p>
        </w:tc>
        <w:tc>
          <w:tcPr>
            <w:tcW w:w="4678" w:type="dxa"/>
          </w:tcPr>
          <w:p w:rsidR="000F398A" w:rsidRPr="00DC08DD" w:rsidRDefault="000F398A" w:rsidP="00F227D6">
            <w:pPr>
              <w:pStyle w:val="KeinLeerraum"/>
              <w:rPr>
                <w:rFonts w:ascii="Times New Roman" w:hAnsi="Times New Roman"/>
                <w:b/>
                <w:lang w:val="en-GB"/>
              </w:rPr>
            </w:pPr>
            <w:r w:rsidRPr="00DC08DD">
              <w:rPr>
                <w:rFonts w:ascii="Times New Roman" w:hAnsi="Times New Roman"/>
                <w:b/>
                <w:lang w:val="en-GB"/>
              </w:rPr>
              <w:t>România</w:t>
            </w:r>
          </w:p>
          <w:p w:rsidR="000F398A" w:rsidRPr="00DC08DD" w:rsidRDefault="000F398A" w:rsidP="00F227D6">
            <w:pPr>
              <w:pStyle w:val="KeinLeerraum"/>
              <w:rPr>
                <w:rFonts w:ascii="Times New Roman" w:hAnsi="Times New Roman"/>
                <w:lang w:val="en-GB"/>
              </w:rPr>
            </w:pPr>
            <w:r w:rsidRPr="00DC08DD">
              <w:rPr>
                <w:rFonts w:ascii="Times New Roman" w:hAnsi="Times New Roman"/>
              </w:rPr>
              <w:t>Teva Pharmaceuticals S.R.L</w:t>
            </w:r>
            <w:r>
              <w:rPr>
                <w:rFonts w:ascii="Times New Roman" w:hAnsi="Times New Roman"/>
              </w:rPr>
              <w:t>.</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noProof/>
              </w:rPr>
              <w:t>40</w:t>
            </w:r>
            <w:r>
              <w:rPr>
                <w:rFonts w:ascii="Times New Roman" w:hAnsi="Times New Roman"/>
                <w:noProof/>
              </w:rPr>
              <w:t xml:space="preserve"> </w:t>
            </w:r>
            <w:r w:rsidRPr="00DC08DD">
              <w:rPr>
                <w:rFonts w:ascii="Times New Roman" w:hAnsi="Times New Roman"/>
                <w:noProof/>
              </w:rPr>
              <w:t>212306524</w:t>
            </w:r>
          </w:p>
          <w:p w:rsidR="000F398A" w:rsidRPr="00DC08DD" w:rsidRDefault="000F398A" w:rsidP="00F227D6">
            <w:pPr>
              <w:pStyle w:val="KeinLeerraum"/>
              <w:rPr>
                <w:rFonts w:ascii="Times New Roman" w:hAnsi="Times New Roman"/>
                <w:lang w:val="en-GB"/>
              </w:rPr>
            </w:pPr>
          </w:p>
        </w:tc>
      </w:tr>
      <w:tr w:rsidR="000F398A" w:rsidRPr="00DC08DD" w:rsidTr="00F227D6">
        <w:trPr>
          <w:cantSplit/>
        </w:trPr>
        <w:tc>
          <w:tcPr>
            <w:tcW w:w="4678" w:type="dxa"/>
            <w:gridSpan w:val="2"/>
          </w:tcPr>
          <w:p w:rsidR="000F398A" w:rsidRPr="00DC08DD" w:rsidRDefault="000F398A" w:rsidP="00F227D6">
            <w:pPr>
              <w:pStyle w:val="KeinLeerraum"/>
              <w:rPr>
                <w:rFonts w:ascii="Times New Roman" w:hAnsi="Times New Roman"/>
                <w:lang w:val="en-GB"/>
              </w:rPr>
            </w:pPr>
            <w:r w:rsidRPr="00DC08DD">
              <w:rPr>
                <w:rFonts w:ascii="Times New Roman" w:hAnsi="Times New Roman"/>
                <w:b/>
                <w:lang w:val="en-GB"/>
              </w:rPr>
              <w:t>Ireland</w:t>
            </w:r>
          </w:p>
          <w:p w:rsidR="000F398A" w:rsidRPr="009A42FE" w:rsidRDefault="000F398A" w:rsidP="00F227D6">
            <w:pPr>
              <w:pStyle w:val="KeinLeerraum"/>
              <w:rPr>
                <w:rFonts w:ascii="Times New Roman" w:hAnsi="Times New Roman"/>
                <w:lang w:val="en-GB"/>
              </w:rPr>
            </w:pPr>
            <w:r w:rsidRPr="009A42FE">
              <w:rPr>
                <w:rFonts w:ascii="Times New Roman" w:hAnsi="Times New Roman"/>
                <w:lang w:val="en-GB"/>
              </w:rPr>
              <w:t>Teva Pharmaceuticals Ireland</w:t>
            </w:r>
          </w:p>
          <w:p w:rsidR="000F398A" w:rsidRDefault="000F398A" w:rsidP="00F227D6">
            <w:pPr>
              <w:pStyle w:val="KeinLeerraum"/>
              <w:rPr>
                <w:rFonts w:ascii="Times New Roman" w:hAnsi="Times New Roman"/>
                <w:lang w:val="en-GB"/>
              </w:rPr>
            </w:pPr>
            <w:r>
              <w:rPr>
                <w:rFonts w:ascii="Times New Roman" w:hAnsi="Times New Roman"/>
                <w:lang w:val="en-GB"/>
              </w:rPr>
              <w:t>Tel: +353 19127700</w:t>
            </w:r>
          </w:p>
          <w:p w:rsidR="000F398A" w:rsidRPr="00DC08DD" w:rsidRDefault="000F398A" w:rsidP="00F227D6">
            <w:pPr>
              <w:pStyle w:val="KeinLeerraum"/>
              <w:rPr>
                <w:rFonts w:ascii="Times New Roman" w:hAnsi="Times New Roman"/>
                <w:lang w:val="en-GB"/>
              </w:rPr>
            </w:pPr>
          </w:p>
        </w:tc>
        <w:tc>
          <w:tcPr>
            <w:tcW w:w="4678" w:type="dxa"/>
          </w:tcPr>
          <w:p w:rsidR="000F398A" w:rsidRPr="00DC08DD" w:rsidRDefault="000F398A" w:rsidP="00F227D6">
            <w:pPr>
              <w:pStyle w:val="KeinLeerraum"/>
              <w:rPr>
                <w:rFonts w:ascii="Times New Roman" w:hAnsi="Times New Roman"/>
                <w:b/>
                <w:lang w:val="en-GB"/>
              </w:rPr>
            </w:pPr>
            <w:r w:rsidRPr="00DC08DD">
              <w:rPr>
                <w:rFonts w:ascii="Times New Roman" w:hAnsi="Times New Roman"/>
                <w:b/>
                <w:lang w:val="en-GB"/>
              </w:rPr>
              <w:t>Slovenija</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Pliva Ljubljana d.o.o.</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Tel: +386 15890390</w:t>
            </w:r>
          </w:p>
          <w:p w:rsidR="000F398A" w:rsidRPr="00DC08DD" w:rsidRDefault="000F398A" w:rsidP="00F227D6">
            <w:pPr>
              <w:pStyle w:val="KeinLeerraum"/>
              <w:rPr>
                <w:rFonts w:ascii="Times New Roman" w:hAnsi="Times New Roman"/>
                <w:b/>
                <w:lang w:val="en-GB"/>
              </w:rPr>
            </w:pPr>
          </w:p>
        </w:tc>
      </w:tr>
      <w:tr w:rsidR="000F398A" w:rsidRPr="00DC08DD" w:rsidTr="00F227D6">
        <w:trPr>
          <w:cantSplit/>
        </w:trPr>
        <w:tc>
          <w:tcPr>
            <w:tcW w:w="4678" w:type="dxa"/>
            <w:gridSpan w:val="2"/>
          </w:tcPr>
          <w:p w:rsidR="000F398A" w:rsidRPr="00DC08DD" w:rsidRDefault="000F398A" w:rsidP="00F227D6">
            <w:pPr>
              <w:pStyle w:val="KeinLeerraum"/>
              <w:rPr>
                <w:rFonts w:ascii="Times New Roman" w:hAnsi="Times New Roman"/>
                <w:b/>
                <w:lang w:val="en-GB"/>
              </w:rPr>
            </w:pPr>
            <w:r w:rsidRPr="00DC08DD">
              <w:rPr>
                <w:rFonts w:ascii="Times New Roman" w:hAnsi="Times New Roman"/>
                <w:b/>
                <w:lang w:val="en-GB"/>
              </w:rPr>
              <w:t>Ísland</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Actavis Group PTC ehf.</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Sími: +354 5503300</w:t>
            </w:r>
          </w:p>
          <w:p w:rsidR="000F398A" w:rsidRPr="00DC08DD" w:rsidRDefault="000F398A" w:rsidP="00F227D6">
            <w:pPr>
              <w:pStyle w:val="KeinLeerraum"/>
              <w:rPr>
                <w:rFonts w:ascii="Times New Roman" w:hAnsi="Times New Roman"/>
                <w:b/>
                <w:lang w:val="en-GB"/>
              </w:rPr>
            </w:pPr>
          </w:p>
        </w:tc>
        <w:tc>
          <w:tcPr>
            <w:tcW w:w="4678" w:type="dxa"/>
          </w:tcPr>
          <w:p w:rsidR="000F398A" w:rsidRPr="00DC08DD" w:rsidRDefault="000F398A" w:rsidP="00F227D6">
            <w:pPr>
              <w:pStyle w:val="KeinLeerraum"/>
              <w:rPr>
                <w:rFonts w:ascii="Times New Roman" w:hAnsi="Times New Roman"/>
                <w:b/>
                <w:lang w:val="en-GB"/>
              </w:rPr>
            </w:pPr>
            <w:r w:rsidRPr="00DC08DD">
              <w:rPr>
                <w:rFonts w:ascii="Times New Roman" w:hAnsi="Times New Roman"/>
                <w:b/>
                <w:lang w:val="en-GB"/>
              </w:rPr>
              <w:t>Slovenská republika</w:t>
            </w:r>
          </w:p>
          <w:p w:rsidR="000F398A" w:rsidRPr="00DC08DD" w:rsidRDefault="000F398A" w:rsidP="00F227D6">
            <w:pPr>
              <w:pStyle w:val="KeinLeerraum"/>
              <w:rPr>
                <w:rFonts w:ascii="Times New Roman" w:hAnsi="Times New Roman"/>
                <w:lang w:val="en-GB"/>
              </w:rPr>
            </w:pPr>
            <w:r w:rsidRPr="00DC08DD">
              <w:rPr>
                <w:rFonts w:ascii="Times New Roman" w:hAnsi="Times New Roman"/>
                <w:noProof/>
                <w:lang w:val="sk-SK"/>
              </w:rPr>
              <w:t>TEVA Pharmaceuticals Slovakia s.r.o</w:t>
            </w:r>
            <w:r>
              <w:rPr>
                <w:rFonts w:ascii="Times New Roman" w:hAnsi="Times New Roman"/>
                <w:noProof/>
                <w:lang w:val="sk-SK"/>
              </w:rPr>
              <w:t>.</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Tel: +421 2</w:t>
            </w:r>
            <w:r w:rsidRPr="00DC08DD">
              <w:rPr>
                <w:rFonts w:ascii="Times New Roman" w:hAnsi="Times New Roman"/>
                <w:noProof/>
                <w:lang w:val="sk-SK"/>
              </w:rPr>
              <w:t>57267911</w:t>
            </w:r>
          </w:p>
          <w:p w:rsidR="000F398A" w:rsidRPr="00DC08DD" w:rsidRDefault="000F398A" w:rsidP="00F227D6">
            <w:pPr>
              <w:pStyle w:val="KeinLeerraum"/>
              <w:rPr>
                <w:rFonts w:ascii="Times New Roman" w:hAnsi="Times New Roman"/>
                <w:lang w:val="en-GB"/>
              </w:rPr>
            </w:pPr>
          </w:p>
        </w:tc>
      </w:tr>
      <w:tr w:rsidR="000F398A" w:rsidRPr="00DC08DD" w:rsidTr="00F227D6">
        <w:trPr>
          <w:cantSplit/>
        </w:trPr>
        <w:tc>
          <w:tcPr>
            <w:tcW w:w="4678" w:type="dxa"/>
            <w:gridSpan w:val="2"/>
          </w:tcPr>
          <w:p w:rsidR="000F398A" w:rsidRPr="00DC08DD" w:rsidRDefault="000F398A" w:rsidP="00F227D6">
            <w:pPr>
              <w:pStyle w:val="KeinLeerraum"/>
              <w:rPr>
                <w:rFonts w:ascii="Times New Roman" w:hAnsi="Times New Roman"/>
                <w:lang w:val="en-GB"/>
              </w:rPr>
            </w:pPr>
            <w:r w:rsidRPr="00DC08DD">
              <w:rPr>
                <w:rFonts w:ascii="Times New Roman" w:hAnsi="Times New Roman"/>
                <w:b/>
                <w:lang w:val="en-GB"/>
              </w:rPr>
              <w:t>Italia</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Actavis Group PTC ehf.</w:t>
            </w:r>
          </w:p>
          <w:p w:rsidR="000F398A" w:rsidRDefault="000F398A" w:rsidP="00F227D6">
            <w:pPr>
              <w:pStyle w:val="KeinLeerraum"/>
              <w:rPr>
                <w:rFonts w:ascii="Times New Roman" w:hAnsi="Times New Roman"/>
                <w:lang w:val="da-DK"/>
              </w:rPr>
            </w:pPr>
            <w:r w:rsidRPr="00DC08DD">
              <w:rPr>
                <w:rFonts w:ascii="Times New Roman" w:hAnsi="Times New Roman"/>
                <w:lang w:val="da-DK"/>
              </w:rPr>
              <w:t>Islanda</w:t>
            </w:r>
          </w:p>
          <w:p w:rsidR="000F398A" w:rsidRPr="001B0C82" w:rsidRDefault="000F398A" w:rsidP="00F227D6">
            <w:pPr>
              <w:pStyle w:val="KeinLeerraum"/>
              <w:rPr>
                <w:rFonts w:ascii="Times New Roman" w:hAnsi="Times New Roman"/>
                <w:lang w:val="en-US"/>
              </w:rPr>
            </w:pPr>
            <w:r w:rsidRPr="00B85F24">
              <w:rPr>
                <w:rFonts w:ascii="Times New Roman" w:hAnsi="Times New Roman"/>
                <w:noProof/>
              </w:rPr>
              <w:t>Tel: +354 5503300</w:t>
            </w:r>
          </w:p>
          <w:p w:rsidR="000F398A" w:rsidRPr="00DC08DD" w:rsidRDefault="000F398A" w:rsidP="00F227D6">
            <w:pPr>
              <w:pStyle w:val="KeinLeerraum"/>
              <w:rPr>
                <w:rFonts w:ascii="Times New Roman" w:hAnsi="Times New Roman"/>
                <w:b/>
                <w:lang w:val="en-GB"/>
              </w:rPr>
            </w:pPr>
          </w:p>
        </w:tc>
        <w:tc>
          <w:tcPr>
            <w:tcW w:w="4678" w:type="dxa"/>
          </w:tcPr>
          <w:p w:rsidR="000F398A" w:rsidRPr="00DC08DD" w:rsidRDefault="000F398A" w:rsidP="00F227D6">
            <w:pPr>
              <w:pStyle w:val="KeinLeerraum"/>
              <w:rPr>
                <w:rFonts w:ascii="Times New Roman" w:hAnsi="Times New Roman"/>
                <w:lang w:val="en-GB"/>
              </w:rPr>
            </w:pPr>
            <w:r w:rsidRPr="00DC08DD">
              <w:rPr>
                <w:rFonts w:ascii="Times New Roman" w:hAnsi="Times New Roman"/>
                <w:b/>
                <w:lang w:val="en-GB"/>
              </w:rPr>
              <w:t>Suomi/Finland</w:t>
            </w:r>
          </w:p>
          <w:p w:rsidR="000F398A" w:rsidRPr="00DC08DD" w:rsidRDefault="000F398A" w:rsidP="00F227D6">
            <w:pPr>
              <w:pStyle w:val="KeinLeerraum"/>
              <w:rPr>
                <w:rFonts w:ascii="Times New Roman" w:hAnsi="Times New Roman"/>
                <w:lang w:val="da-DK"/>
              </w:rPr>
            </w:pPr>
            <w:r>
              <w:rPr>
                <w:rFonts w:ascii="Times New Roman" w:hAnsi="Times New Roman"/>
                <w:lang w:val="da-DK"/>
              </w:rPr>
              <w:t>Teva Finland</w:t>
            </w:r>
            <w:r w:rsidRPr="00DC08DD">
              <w:rPr>
                <w:rFonts w:ascii="Times New Roman" w:hAnsi="Times New Roman"/>
                <w:lang w:val="da-DK"/>
              </w:rPr>
              <w:t xml:space="preserve"> Oy</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Puh/Tel: +358</w:t>
            </w:r>
            <w:r>
              <w:rPr>
                <w:rFonts w:ascii="Times New Roman" w:hAnsi="Times New Roman"/>
                <w:lang w:val="en-GB"/>
              </w:rPr>
              <w:t xml:space="preserve"> </w:t>
            </w:r>
            <w:r w:rsidRPr="00DC08DD">
              <w:rPr>
                <w:rFonts w:ascii="Times New Roman" w:hAnsi="Times New Roman"/>
                <w:lang w:val="da-DK"/>
              </w:rPr>
              <w:t>201805900</w:t>
            </w:r>
          </w:p>
          <w:p w:rsidR="000F398A" w:rsidRPr="00DC08DD" w:rsidRDefault="000F398A" w:rsidP="00F227D6">
            <w:pPr>
              <w:pStyle w:val="KeinLeerraum"/>
              <w:rPr>
                <w:rFonts w:ascii="Times New Roman" w:hAnsi="Times New Roman"/>
                <w:b/>
                <w:lang w:val="en-GB"/>
              </w:rPr>
            </w:pPr>
          </w:p>
        </w:tc>
      </w:tr>
      <w:tr w:rsidR="000F398A" w:rsidRPr="00DC08DD" w:rsidTr="00F227D6">
        <w:trPr>
          <w:cantSplit/>
        </w:trPr>
        <w:tc>
          <w:tcPr>
            <w:tcW w:w="4678" w:type="dxa"/>
            <w:gridSpan w:val="2"/>
          </w:tcPr>
          <w:p w:rsidR="000F398A" w:rsidRPr="00F81B0C" w:rsidRDefault="000F398A" w:rsidP="00F227D6">
            <w:pPr>
              <w:pStyle w:val="KeinLeerraum"/>
              <w:rPr>
                <w:rFonts w:ascii="Times New Roman" w:hAnsi="Times New Roman"/>
                <w:b/>
              </w:rPr>
            </w:pPr>
            <w:r w:rsidRPr="00DC08DD">
              <w:rPr>
                <w:rFonts w:ascii="Times New Roman" w:hAnsi="Times New Roman"/>
                <w:b/>
                <w:lang w:val="en-GB"/>
              </w:rPr>
              <w:t>Κύπρος</w:t>
            </w:r>
          </w:p>
          <w:p w:rsidR="000F398A" w:rsidRPr="00F81B0C" w:rsidRDefault="000F398A" w:rsidP="00F227D6">
            <w:pPr>
              <w:pStyle w:val="KeinLeerraum"/>
              <w:rPr>
                <w:rFonts w:ascii="Times New Roman" w:hAnsi="Times New Roman"/>
              </w:rPr>
            </w:pPr>
            <w:r w:rsidRPr="00F81B0C">
              <w:rPr>
                <w:rFonts w:ascii="Times New Roman" w:hAnsi="Times New Roman"/>
              </w:rPr>
              <w:t>Specifar A</w:t>
            </w:r>
            <w:r>
              <w:rPr>
                <w:rFonts w:ascii="Times New Roman" w:hAnsi="Times New Roman"/>
              </w:rPr>
              <w:t>.</w:t>
            </w:r>
            <w:r w:rsidRPr="00F81B0C">
              <w:rPr>
                <w:rFonts w:ascii="Times New Roman" w:hAnsi="Times New Roman"/>
              </w:rPr>
              <w:t>B</w:t>
            </w:r>
            <w:r>
              <w:rPr>
                <w:rFonts w:ascii="Times New Roman" w:hAnsi="Times New Roman"/>
              </w:rPr>
              <w:t>.</w:t>
            </w:r>
            <w:r w:rsidRPr="00F81B0C">
              <w:rPr>
                <w:rFonts w:ascii="Times New Roman" w:hAnsi="Times New Roman"/>
              </w:rPr>
              <w:t>E</w:t>
            </w:r>
            <w:r>
              <w:rPr>
                <w:rFonts w:ascii="Times New Roman" w:hAnsi="Times New Roman"/>
              </w:rPr>
              <w:t>.</w:t>
            </w:r>
            <w:r w:rsidRPr="00F81B0C">
              <w:rPr>
                <w:rFonts w:ascii="Times New Roman" w:hAnsi="Times New Roman"/>
              </w:rPr>
              <w:t>E</w:t>
            </w:r>
            <w:r>
              <w:rPr>
                <w:rFonts w:ascii="Times New Roman" w:hAnsi="Times New Roman"/>
              </w:rPr>
              <w:t>.</w:t>
            </w:r>
          </w:p>
          <w:p w:rsidR="000F398A" w:rsidRPr="00F81B0C" w:rsidRDefault="000F398A" w:rsidP="00F227D6">
            <w:pPr>
              <w:pStyle w:val="KeinLeerraum"/>
              <w:rPr>
                <w:rFonts w:ascii="Times New Roman" w:hAnsi="Times New Roman"/>
              </w:rPr>
            </w:pPr>
            <w:r w:rsidRPr="00DC08DD">
              <w:rPr>
                <w:rFonts w:ascii="Times New Roman" w:hAnsi="Times New Roman"/>
                <w:lang w:val="el-GR"/>
              </w:rPr>
              <w:t>Ελλάδα</w:t>
            </w:r>
          </w:p>
          <w:p w:rsidR="000F398A" w:rsidRPr="00F81B0C" w:rsidRDefault="000F398A" w:rsidP="00F227D6">
            <w:pPr>
              <w:pStyle w:val="KeinLeerraum"/>
              <w:rPr>
                <w:rFonts w:ascii="Times New Roman" w:hAnsi="Times New Roman"/>
              </w:rPr>
            </w:pPr>
            <w:r w:rsidRPr="00DC08DD">
              <w:rPr>
                <w:rFonts w:ascii="Times New Roman" w:hAnsi="Times New Roman"/>
                <w:lang w:val="el-GR"/>
              </w:rPr>
              <w:t>Τηλ</w:t>
            </w:r>
            <w:r w:rsidRPr="00F81B0C">
              <w:rPr>
                <w:rFonts w:ascii="Times New Roman" w:hAnsi="Times New Roman"/>
              </w:rPr>
              <w:t xml:space="preserve">: +30 </w:t>
            </w:r>
            <w:r>
              <w:rPr>
                <w:rFonts w:ascii="Times New Roman" w:hAnsi="Times New Roman"/>
              </w:rPr>
              <w:t>2118805000</w:t>
            </w:r>
          </w:p>
          <w:p w:rsidR="000F398A" w:rsidRPr="00F81B0C" w:rsidRDefault="000F398A" w:rsidP="00F227D6">
            <w:pPr>
              <w:pStyle w:val="KeinLeerraum"/>
              <w:rPr>
                <w:rFonts w:ascii="Times New Roman" w:hAnsi="Times New Roman"/>
              </w:rPr>
            </w:pPr>
          </w:p>
        </w:tc>
        <w:tc>
          <w:tcPr>
            <w:tcW w:w="4678" w:type="dxa"/>
          </w:tcPr>
          <w:p w:rsidR="000F398A" w:rsidRPr="0056362A" w:rsidRDefault="000F398A" w:rsidP="00F227D6">
            <w:pPr>
              <w:pStyle w:val="KeinLeerraum"/>
              <w:rPr>
                <w:rFonts w:ascii="Times New Roman" w:hAnsi="Times New Roman"/>
                <w:b/>
                <w:lang w:val="de-DE"/>
              </w:rPr>
            </w:pPr>
            <w:r w:rsidRPr="0056362A">
              <w:rPr>
                <w:rFonts w:ascii="Times New Roman" w:hAnsi="Times New Roman"/>
                <w:b/>
                <w:lang w:val="de-DE"/>
              </w:rPr>
              <w:t>Sverige</w:t>
            </w:r>
          </w:p>
          <w:p w:rsidR="000F398A" w:rsidRPr="0056362A" w:rsidRDefault="000F398A" w:rsidP="00F227D6">
            <w:pPr>
              <w:pStyle w:val="KeinLeerraum"/>
              <w:rPr>
                <w:rFonts w:ascii="Times New Roman" w:hAnsi="Times New Roman"/>
                <w:lang w:val="de-DE"/>
              </w:rPr>
            </w:pPr>
            <w:r w:rsidRPr="0056362A">
              <w:rPr>
                <w:rFonts w:ascii="Times New Roman" w:hAnsi="Times New Roman"/>
                <w:lang w:val="de-DE"/>
              </w:rPr>
              <w:t>Teva Sweden AB</w:t>
            </w:r>
          </w:p>
          <w:p w:rsidR="000F398A" w:rsidRPr="0056362A" w:rsidRDefault="000F398A" w:rsidP="00F227D6">
            <w:pPr>
              <w:pStyle w:val="KeinLeerraum"/>
              <w:rPr>
                <w:rFonts w:ascii="Times New Roman" w:hAnsi="Times New Roman"/>
                <w:lang w:val="de-DE"/>
              </w:rPr>
            </w:pPr>
            <w:r w:rsidRPr="0056362A">
              <w:rPr>
                <w:rFonts w:ascii="Times New Roman" w:hAnsi="Times New Roman"/>
                <w:lang w:val="de-DE"/>
              </w:rPr>
              <w:t>Tel: +46 42121100</w:t>
            </w:r>
          </w:p>
          <w:p w:rsidR="000F398A" w:rsidRPr="0056362A" w:rsidRDefault="000F398A" w:rsidP="00F227D6">
            <w:pPr>
              <w:pStyle w:val="KeinLeerraum"/>
              <w:rPr>
                <w:rFonts w:ascii="Times New Roman" w:hAnsi="Times New Roman"/>
                <w:lang w:val="de-DE"/>
              </w:rPr>
            </w:pPr>
          </w:p>
        </w:tc>
      </w:tr>
      <w:tr w:rsidR="000F398A" w:rsidRPr="00DC08DD" w:rsidTr="00F227D6">
        <w:trPr>
          <w:cantSplit/>
        </w:trPr>
        <w:tc>
          <w:tcPr>
            <w:tcW w:w="4678" w:type="dxa"/>
            <w:gridSpan w:val="2"/>
          </w:tcPr>
          <w:p w:rsidR="000F398A" w:rsidRPr="00DC08DD" w:rsidRDefault="000F398A" w:rsidP="00F227D6">
            <w:pPr>
              <w:pStyle w:val="KeinLeerraum"/>
              <w:rPr>
                <w:rFonts w:ascii="Times New Roman" w:hAnsi="Times New Roman"/>
                <w:b/>
                <w:bCs/>
                <w:lang w:val="en-GB" w:eastAsia="en-GB"/>
              </w:rPr>
            </w:pPr>
            <w:r w:rsidRPr="00DC08DD">
              <w:rPr>
                <w:rFonts w:ascii="Times New Roman" w:hAnsi="Times New Roman"/>
                <w:b/>
                <w:bCs/>
                <w:lang w:val="en-GB" w:eastAsia="en-GB"/>
              </w:rPr>
              <w:t>Latvija</w:t>
            </w:r>
          </w:p>
          <w:p w:rsidR="000F398A" w:rsidRPr="00DC08DD" w:rsidRDefault="000F398A" w:rsidP="00F227D6">
            <w:pPr>
              <w:spacing w:after="0" w:line="240" w:lineRule="auto"/>
              <w:rPr>
                <w:rFonts w:ascii="Times New Roman" w:hAnsi="Times New Roman"/>
                <w:lang w:val="sv-SE" w:eastAsia="en-GB"/>
              </w:rPr>
            </w:pPr>
            <w:r>
              <w:rPr>
                <w:rFonts w:ascii="Times New Roman" w:hAnsi="Times New Roman"/>
                <w:lang w:eastAsia="en-GB"/>
              </w:rPr>
              <w:t>UAB Teva Baltics</w:t>
            </w:r>
            <w:r w:rsidRPr="00DC08DD">
              <w:rPr>
                <w:rFonts w:ascii="Times New Roman" w:hAnsi="Times New Roman"/>
                <w:lang w:eastAsia="en-GB"/>
              </w:rPr>
              <w:t xml:space="preserve"> filiāle Latvijā</w:t>
            </w:r>
          </w:p>
          <w:p w:rsidR="000F398A" w:rsidRPr="00DC08DD" w:rsidRDefault="000F398A" w:rsidP="00F227D6">
            <w:pPr>
              <w:pStyle w:val="KeinLeerraum"/>
              <w:rPr>
                <w:rFonts w:ascii="Times New Roman" w:hAnsi="Times New Roman"/>
                <w:lang w:val="en-GB" w:eastAsia="en-GB"/>
              </w:rPr>
            </w:pPr>
            <w:r w:rsidRPr="00DC08DD">
              <w:rPr>
                <w:rFonts w:ascii="Times New Roman" w:hAnsi="Times New Roman"/>
                <w:lang w:val="en-GB" w:eastAsia="en-GB"/>
              </w:rPr>
              <w:t xml:space="preserve">Tel: +371 </w:t>
            </w:r>
            <w:r w:rsidRPr="00DC08DD">
              <w:rPr>
                <w:rFonts w:ascii="Times New Roman" w:hAnsi="Times New Roman"/>
                <w:lang w:eastAsia="en-GB"/>
              </w:rPr>
              <w:t>67323666</w:t>
            </w:r>
          </w:p>
          <w:p w:rsidR="000F398A" w:rsidRPr="00DC08DD" w:rsidRDefault="000F398A" w:rsidP="00F227D6">
            <w:pPr>
              <w:pStyle w:val="KeinLeerraum"/>
              <w:rPr>
                <w:rFonts w:ascii="Times New Roman" w:hAnsi="Times New Roman"/>
                <w:lang w:val="en-GB"/>
              </w:rPr>
            </w:pPr>
          </w:p>
        </w:tc>
        <w:tc>
          <w:tcPr>
            <w:tcW w:w="4678" w:type="dxa"/>
          </w:tcPr>
          <w:p w:rsidR="000F398A" w:rsidRPr="00DC08DD" w:rsidRDefault="000F398A" w:rsidP="00F227D6">
            <w:pPr>
              <w:pStyle w:val="KeinLeerraum"/>
              <w:rPr>
                <w:rFonts w:ascii="Times New Roman" w:hAnsi="Times New Roman"/>
                <w:b/>
                <w:lang w:val="en-GB"/>
              </w:rPr>
            </w:pPr>
            <w:r w:rsidRPr="00DC08DD">
              <w:rPr>
                <w:rFonts w:ascii="Times New Roman" w:hAnsi="Times New Roman"/>
                <w:b/>
                <w:lang w:val="en-GB"/>
              </w:rPr>
              <w:t>United Kingdom</w:t>
            </w:r>
          </w:p>
          <w:p w:rsidR="000F398A" w:rsidRPr="00DC08DD" w:rsidRDefault="000F398A" w:rsidP="00F227D6">
            <w:pPr>
              <w:pStyle w:val="KeinLeerraum"/>
              <w:rPr>
                <w:rFonts w:ascii="Times New Roman" w:hAnsi="Times New Roman"/>
                <w:lang w:val="en-GB"/>
              </w:rPr>
            </w:pPr>
            <w:r w:rsidRPr="00DC08DD">
              <w:rPr>
                <w:rFonts w:ascii="Times New Roman" w:hAnsi="Times New Roman"/>
                <w:lang w:val="en-GB"/>
              </w:rPr>
              <w:t>Actavis UK Limited</w:t>
            </w:r>
          </w:p>
          <w:p w:rsidR="000F398A" w:rsidRPr="00DC08DD" w:rsidRDefault="000F398A" w:rsidP="00F227D6">
            <w:pPr>
              <w:pStyle w:val="KeinLeerraum"/>
              <w:rPr>
                <w:rFonts w:ascii="Times New Roman" w:hAnsi="Times New Roman"/>
                <w:lang w:val="en-US"/>
              </w:rPr>
            </w:pPr>
            <w:r w:rsidRPr="00DC08DD">
              <w:rPr>
                <w:rFonts w:ascii="Times New Roman" w:hAnsi="Times New Roman"/>
                <w:lang w:val="en-GB"/>
              </w:rPr>
              <w:t>Tel: +44 1271</w:t>
            </w:r>
            <w:r w:rsidRPr="00DC08DD">
              <w:rPr>
                <w:rFonts w:ascii="Times New Roman" w:hAnsi="Times New Roman"/>
                <w:lang w:val="en-US"/>
              </w:rPr>
              <w:t>385257</w:t>
            </w:r>
          </w:p>
          <w:p w:rsidR="000F398A" w:rsidRPr="00DC08DD" w:rsidRDefault="000F398A" w:rsidP="00F227D6">
            <w:pPr>
              <w:pStyle w:val="KeinLeerraum"/>
              <w:rPr>
                <w:rFonts w:ascii="Times New Roman" w:hAnsi="Times New Roman"/>
                <w:lang w:val="en-GB"/>
              </w:rPr>
            </w:pPr>
          </w:p>
        </w:tc>
      </w:tr>
    </w:tbl>
    <w:p w:rsidR="00FD772E" w:rsidRPr="000F398A" w:rsidRDefault="00FD772E" w:rsidP="00F07FE1">
      <w:pPr>
        <w:autoSpaceDE w:val="0"/>
        <w:autoSpaceDN w:val="0"/>
        <w:adjustRightInd w:val="0"/>
        <w:spacing w:after="0" w:line="240" w:lineRule="auto"/>
        <w:rPr>
          <w:rFonts w:ascii="Times New Roman" w:hAnsi="Times New Roman"/>
        </w:rPr>
      </w:pPr>
    </w:p>
    <w:p w:rsidR="00FD772E" w:rsidRPr="006F03EF" w:rsidRDefault="00FD772E" w:rsidP="006F03EF">
      <w:pPr>
        <w:autoSpaceDE w:val="0"/>
        <w:autoSpaceDN w:val="0"/>
        <w:adjustRightInd w:val="0"/>
        <w:spacing w:after="0" w:line="240" w:lineRule="auto"/>
        <w:contextualSpacing/>
        <w:rPr>
          <w:rFonts w:ascii="Times New Roman" w:hAnsi="Times New Roman"/>
          <w:b/>
          <w:bCs/>
          <w:lang w:val="en-GB"/>
        </w:rPr>
      </w:pPr>
      <w:r w:rsidRPr="006F03EF">
        <w:rPr>
          <w:rFonts w:ascii="Times New Roman" w:hAnsi="Times New Roman"/>
          <w:b/>
          <w:bCs/>
          <w:lang w:val="en-GB"/>
        </w:rPr>
        <w:t>This leaflet was last revised in</w:t>
      </w:r>
    </w:p>
    <w:p w:rsidR="00FD772E" w:rsidRPr="006F03EF" w:rsidRDefault="00FD772E" w:rsidP="006F03EF">
      <w:pPr>
        <w:autoSpaceDE w:val="0"/>
        <w:autoSpaceDN w:val="0"/>
        <w:adjustRightInd w:val="0"/>
        <w:spacing w:after="0" w:line="240" w:lineRule="auto"/>
        <w:contextualSpacing/>
        <w:rPr>
          <w:rFonts w:ascii="Times New Roman" w:hAnsi="Times New Roman"/>
          <w:bCs/>
          <w:lang w:val="en-GB"/>
        </w:rPr>
      </w:pPr>
    </w:p>
    <w:p w:rsidR="00FD772E" w:rsidRPr="006F03EF" w:rsidRDefault="00FD772E" w:rsidP="006F03EF">
      <w:pPr>
        <w:autoSpaceDE w:val="0"/>
        <w:autoSpaceDN w:val="0"/>
        <w:adjustRightInd w:val="0"/>
        <w:spacing w:after="0" w:line="240" w:lineRule="auto"/>
        <w:contextualSpacing/>
        <w:rPr>
          <w:rFonts w:ascii="Times New Roman" w:hAnsi="Times New Roman"/>
          <w:b/>
          <w:bCs/>
          <w:lang w:val="en-GB"/>
        </w:rPr>
      </w:pPr>
      <w:r w:rsidRPr="006F03EF">
        <w:rPr>
          <w:rFonts w:ascii="Times New Roman" w:hAnsi="Times New Roman"/>
          <w:b/>
          <w:bCs/>
          <w:lang w:val="en-GB"/>
        </w:rPr>
        <w:t>Other source of information</w:t>
      </w:r>
    </w:p>
    <w:p w:rsidR="00FD772E" w:rsidRPr="00B85F24" w:rsidRDefault="00FD772E" w:rsidP="006F03EF">
      <w:pPr>
        <w:autoSpaceDE w:val="0"/>
        <w:autoSpaceDN w:val="0"/>
        <w:adjustRightInd w:val="0"/>
        <w:spacing w:after="0" w:line="240" w:lineRule="auto"/>
        <w:contextualSpacing/>
        <w:rPr>
          <w:rFonts w:ascii="Times New Roman" w:hAnsi="Times New Roman"/>
          <w:bCs/>
          <w:lang w:val="en-GB"/>
        </w:rPr>
      </w:pPr>
    </w:p>
    <w:p w:rsidR="00FD772E" w:rsidRPr="006F03EF" w:rsidRDefault="00FD772E" w:rsidP="006F03EF">
      <w:pPr>
        <w:autoSpaceDE w:val="0"/>
        <w:autoSpaceDN w:val="0"/>
        <w:adjustRightInd w:val="0"/>
        <w:spacing w:after="0" w:line="240" w:lineRule="auto"/>
        <w:contextualSpacing/>
        <w:rPr>
          <w:rFonts w:ascii="Times New Roman" w:hAnsi="Times New Roman"/>
          <w:lang w:val="en-GB"/>
        </w:rPr>
      </w:pPr>
      <w:r w:rsidRPr="006F03EF">
        <w:rPr>
          <w:rFonts w:ascii="Times New Roman" w:hAnsi="Times New Roman"/>
          <w:lang w:val="en-GB"/>
        </w:rPr>
        <w:t>Detailed information on this medicine is available on the European Medicines Agency website:</w:t>
      </w:r>
    </w:p>
    <w:p w:rsidR="0095158B" w:rsidRPr="006F03EF" w:rsidRDefault="00D13278" w:rsidP="00377DE3">
      <w:pPr>
        <w:autoSpaceDE w:val="0"/>
        <w:autoSpaceDN w:val="0"/>
        <w:adjustRightInd w:val="0"/>
        <w:spacing w:after="0" w:line="240" w:lineRule="auto"/>
        <w:rPr>
          <w:rFonts w:ascii="Times New Roman" w:hAnsi="Times New Roman"/>
          <w:lang w:val="en-GB"/>
        </w:rPr>
      </w:pPr>
      <w:hyperlink r:id="rId26" w:history="1">
        <w:r w:rsidR="00FD772E" w:rsidRPr="006F03EF">
          <w:rPr>
            <w:rStyle w:val="Hyperlink"/>
            <w:rFonts w:ascii="Times New Roman" w:hAnsi="Times New Roman"/>
            <w:lang w:val="en-GB"/>
          </w:rPr>
          <w:t>http://www.ema.europa.eu</w:t>
        </w:r>
      </w:hyperlink>
    </w:p>
    <w:sectPr w:rsidR="0095158B" w:rsidRPr="006F03EF" w:rsidSect="007A1698">
      <w:footerReference w:type="default" r:id="rId27"/>
      <w:pgSz w:w="11907" w:h="16839" w:code="9"/>
      <w:pgMar w:top="1134" w:right="1418" w:bottom="1134" w:left="1418" w:header="709" w:footer="709" w:gutter="0"/>
      <w:cols w:space="708"/>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1027" w:rsidRDefault="00681027" w:rsidP="00934F7C">
      <w:pPr>
        <w:spacing w:after="0" w:line="240" w:lineRule="auto"/>
      </w:pPr>
      <w:r>
        <w:separator/>
      </w:r>
    </w:p>
  </w:endnote>
  <w:endnote w:type="continuationSeparator" w:id="0">
    <w:p w:rsidR="00681027" w:rsidRDefault="00681027" w:rsidP="00934F7C">
      <w:pPr>
        <w:spacing w:after="0" w:line="240" w:lineRule="auto"/>
      </w:pPr>
      <w:r>
        <w:continuationSeparator/>
      </w:r>
    </w:p>
  </w:endnote>
  <w:endnote w:type="continuationNotice" w:id="1">
    <w:p w:rsidR="00681027" w:rsidRDefault="0068102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dobe Fangsong Std R">
    <w:panose1 w:val="00000000000000000000"/>
    <w:charset w:val="80"/>
    <w:family w:val="roman"/>
    <w:notTrueType/>
    <w:pitch w:val="variable"/>
    <w:sig w:usb0="00000207" w:usb1="0A0F1810" w:usb2="00000016" w:usb3="00000000" w:csb0="00060007"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027" w:rsidRPr="0001757D" w:rsidRDefault="00681027" w:rsidP="0001757D">
    <w:pPr>
      <w:pStyle w:val="Fuzeile"/>
      <w:tabs>
        <w:tab w:val="right" w:pos="8931"/>
      </w:tabs>
      <w:ind w:right="96"/>
      <w:jc w:val="center"/>
      <w:rPr>
        <w:rFonts w:ascii="Arial" w:hAnsi="Arial"/>
        <w:sz w:val="16"/>
      </w:rPr>
    </w:pPr>
    <w:r w:rsidRPr="0001757D">
      <w:rPr>
        <w:rStyle w:val="Seitenzahl"/>
        <w:rFonts w:ascii="Arial" w:hAnsi="Arial"/>
        <w:sz w:val="16"/>
      </w:rPr>
      <w:fldChar w:fldCharType="begin"/>
    </w:r>
    <w:r w:rsidRPr="00A759A5">
      <w:rPr>
        <w:rStyle w:val="Seitenzahl"/>
        <w:rFonts w:ascii="Arial" w:hAnsi="Arial" w:cs="Arial"/>
        <w:sz w:val="16"/>
        <w:szCs w:val="16"/>
      </w:rPr>
      <w:instrText xml:space="preserve">PAGE  </w:instrText>
    </w:r>
    <w:r w:rsidRPr="0001757D">
      <w:rPr>
        <w:rStyle w:val="Seitenzahl"/>
        <w:rFonts w:ascii="Arial" w:hAnsi="Arial"/>
        <w:sz w:val="16"/>
      </w:rPr>
      <w:fldChar w:fldCharType="separate"/>
    </w:r>
    <w:r w:rsidR="00D13278">
      <w:rPr>
        <w:rStyle w:val="Seitenzahl"/>
        <w:rFonts w:ascii="Arial" w:hAnsi="Arial"/>
        <w:noProof/>
        <w:sz w:val="16"/>
      </w:rPr>
      <w:t>99</w:t>
    </w:r>
    <w:r w:rsidRPr="0001757D">
      <w:rPr>
        <w:rStyle w:val="Seitenzahl"/>
        <w:rFonts w:ascii="Arial" w:hAnsi="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1027" w:rsidRDefault="00681027" w:rsidP="00934F7C">
      <w:pPr>
        <w:spacing w:after="0" w:line="240" w:lineRule="auto"/>
      </w:pPr>
      <w:r>
        <w:separator/>
      </w:r>
    </w:p>
  </w:footnote>
  <w:footnote w:type="continuationSeparator" w:id="0">
    <w:p w:rsidR="00681027" w:rsidRDefault="00681027" w:rsidP="00934F7C">
      <w:pPr>
        <w:spacing w:after="0" w:line="240" w:lineRule="auto"/>
      </w:pPr>
      <w:r>
        <w:continuationSeparator/>
      </w:r>
    </w:p>
  </w:footnote>
  <w:footnote w:type="continuationNotice" w:id="1">
    <w:p w:rsidR="00681027" w:rsidRDefault="00681027">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6FCCFEE"/>
    <w:lvl w:ilvl="0">
      <w:start w:val="1"/>
      <w:numFmt w:val="decimal"/>
      <w:pStyle w:val="Listenfortsetzung"/>
      <w:lvlText w:val="%1."/>
      <w:lvlJc w:val="left"/>
      <w:pPr>
        <w:tabs>
          <w:tab w:val="num" w:pos="1492"/>
        </w:tabs>
        <w:ind w:left="1492" w:hanging="360"/>
      </w:pPr>
    </w:lvl>
  </w:abstractNum>
  <w:abstractNum w:abstractNumId="1">
    <w:nsid w:val="FFFFFF7D"/>
    <w:multiLevelType w:val="singleLevel"/>
    <w:tmpl w:val="49A226F8"/>
    <w:lvl w:ilvl="0">
      <w:start w:val="1"/>
      <w:numFmt w:val="decimal"/>
      <w:pStyle w:val="Liste5"/>
      <w:lvlText w:val="%1."/>
      <w:lvlJc w:val="left"/>
      <w:pPr>
        <w:tabs>
          <w:tab w:val="num" w:pos="1209"/>
        </w:tabs>
        <w:ind w:left="1209" w:hanging="360"/>
      </w:pPr>
    </w:lvl>
  </w:abstractNum>
  <w:abstractNum w:abstractNumId="2">
    <w:nsid w:val="FFFFFF7E"/>
    <w:multiLevelType w:val="singleLevel"/>
    <w:tmpl w:val="93E66152"/>
    <w:lvl w:ilvl="0">
      <w:start w:val="1"/>
      <w:numFmt w:val="decimal"/>
      <w:pStyle w:val="Liste4"/>
      <w:lvlText w:val="%1."/>
      <w:lvlJc w:val="left"/>
      <w:pPr>
        <w:tabs>
          <w:tab w:val="num" w:pos="926"/>
        </w:tabs>
        <w:ind w:left="926" w:hanging="360"/>
      </w:pPr>
    </w:lvl>
  </w:abstractNum>
  <w:abstractNum w:abstractNumId="3">
    <w:nsid w:val="FFFFFF7F"/>
    <w:multiLevelType w:val="singleLevel"/>
    <w:tmpl w:val="5E821E0E"/>
    <w:lvl w:ilvl="0">
      <w:start w:val="1"/>
      <w:numFmt w:val="decimal"/>
      <w:pStyle w:val="Liste3"/>
      <w:lvlText w:val="%1."/>
      <w:lvlJc w:val="left"/>
      <w:pPr>
        <w:tabs>
          <w:tab w:val="num" w:pos="643"/>
        </w:tabs>
        <w:ind w:left="643" w:hanging="360"/>
      </w:pPr>
    </w:lvl>
  </w:abstractNum>
  <w:abstractNum w:abstractNumId="4">
    <w:nsid w:val="FFFFFF80"/>
    <w:multiLevelType w:val="singleLevel"/>
    <w:tmpl w:val="65E0A3D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3FC64D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D10A18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E1A14C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912B03A"/>
    <w:lvl w:ilvl="0">
      <w:start w:val="1"/>
      <w:numFmt w:val="decimal"/>
      <w:pStyle w:val="Liste2"/>
      <w:lvlText w:val="%1."/>
      <w:lvlJc w:val="left"/>
      <w:pPr>
        <w:tabs>
          <w:tab w:val="num" w:pos="360"/>
        </w:tabs>
        <w:ind w:left="360" w:hanging="360"/>
      </w:pPr>
    </w:lvl>
  </w:abstractNum>
  <w:abstractNum w:abstractNumId="9">
    <w:nsid w:val="FFFFFF89"/>
    <w:multiLevelType w:val="singleLevel"/>
    <w:tmpl w:val="0DDE3AE0"/>
    <w:lvl w:ilvl="0">
      <w:start w:val="1"/>
      <w:numFmt w:val="bullet"/>
      <w:lvlText w:val=""/>
      <w:lvlJc w:val="left"/>
      <w:pPr>
        <w:tabs>
          <w:tab w:val="num" w:pos="360"/>
        </w:tabs>
        <w:ind w:left="360" w:hanging="360"/>
      </w:pPr>
      <w:rPr>
        <w:rFonts w:ascii="Symbol" w:hAnsi="Symbol" w:hint="default"/>
      </w:rPr>
    </w:lvl>
  </w:abstractNum>
  <w:abstractNum w:abstractNumId="10">
    <w:nsid w:val="0106019E"/>
    <w:multiLevelType w:val="hybridMultilevel"/>
    <w:tmpl w:val="3DDEE4E2"/>
    <w:lvl w:ilvl="0" w:tplc="FFFFFFFF">
      <w:start w:val="1"/>
      <w:numFmt w:val="bullet"/>
      <w:pStyle w:val="Listennummer3"/>
      <w:lvlText w:val="-"/>
      <w:lvlJc w:val="left"/>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5222A30"/>
    <w:multiLevelType w:val="hybridMultilevel"/>
    <w:tmpl w:val="C96E3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08177EFC"/>
    <w:multiLevelType w:val="hybridMultilevel"/>
    <w:tmpl w:val="CA0470CC"/>
    <w:lvl w:ilvl="0" w:tplc="08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AEC407C"/>
    <w:multiLevelType w:val="hybridMultilevel"/>
    <w:tmpl w:val="18CCBA6A"/>
    <w:lvl w:ilvl="0" w:tplc="08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B82199C"/>
    <w:multiLevelType w:val="hybridMultilevel"/>
    <w:tmpl w:val="52D884C2"/>
    <w:lvl w:ilvl="0" w:tplc="08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BB00A97"/>
    <w:multiLevelType w:val="hybridMultilevel"/>
    <w:tmpl w:val="0778F0EA"/>
    <w:lvl w:ilvl="0" w:tplc="8A9C265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0CBB208A"/>
    <w:multiLevelType w:val="hybridMultilevel"/>
    <w:tmpl w:val="0C16F57E"/>
    <w:lvl w:ilvl="0" w:tplc="0809000F">
      <w:start w:val="1"/>
      <w:numFmt w:val="decimal"/>
      <w:lvlText w:val="%1."/>
      <w:lvlJc w:val="left"/>
      <w:pPr>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0FA30B05"/>
    <w:multiLevelType w:val="hybridMultilevel"/>
    <w:tmpl w:val="F70C3C58"/>
    <w:lvl w:ilvl="0" w:tplc="23443C8A">
      <w:start w:val="1"/>
      <w:numFmt w:val="bullet"/>
      <w:pStyle w:val="Listennummer5"/>
      <w:lvlText w:val=""/>
      <w:lvlJc w:val="left"/>
      <w:pPr>
        <w:tabs>
          <w:tab w:val="num" w:pos="357"/>
        </w:tabs>
        <w:ind w:left="357" w:hanging="357"/>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161C6FF9"/>
    <w:multiLevelType w:val="hybridMultilevel"/>
    <w:tmpl w:val="1CB46DF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9">
    <w:nsid w:val="19A22492"/>
    <w:multiLevelType w:val="hybridMultilevel"/>
    <w:tmpl w:val="49BE692E"/>
    <w:lvl w:ilvl="0" w:tplc="F10C0774">
      <w:start w:val="1"/>
      <w:numFmt w:val="decimal"/>
      <w:pStyle w:val="Aufzhlungszeichen2"/>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1A0023F3"/>
    <w:multiLevelType w:val="hybridMultilevel"/>
    <w:tmpl w:val="B5B2F6A0"/>
    <w:lvl w:ilvl="0" w:tplc="D772AD44">
      <w:start w:val="1"/>
      <w:numFmt w:val="bullet"/>
      <w:lvlText w:val=""/>
      <w:lvlJc w:val="left"/>
      <w:pPr>
        <w:tabs>
          <w:tab w:val="num" w:pos="-360"/>
        </w:tabs>
        <w:ind w:left="360" w:hanging="360"/>
      </w:pPr>
      <w:rPr>
        <w:rFonts w:ascii="Symbol" w:hAnsi="Symbol" w:hint="default"/>
        <w:sz w:val="2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1CA1052E"/>
    <w:multiLevelType w:val="hybridMultilevel"/>
    <w:tmpl w:val="A86A7568"/>
    <w:lvl w:ilvl="0" w:tplc="9E1654D8">
      <w:start w:val="1"/>
      <w:numFmt w:val="decimal"/>
      <w:lvlText w:val="%1."/>
      <w:lvlJc w:val="left"/>
      <w:pPr>
        <w:ind w:left="36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1CAA5A28"/>
    <w:multiLevelType w:val="hybridMultilevel"/>
    <w:tmpl w:val="DFEAB306"/>
    <w:lvl w:ilvl="0" w:tplc="537C45B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1E235801"/>
    <w:multiLevelType w:val="hybridMultilevel"/>
    <w:tmpl w:val="C2FA9AAC"/>
    <w:lvl w:ilvl="0" w:tplc="FFFFFFFF">
      <w:start w:val="1"/>
      <w:numFmt w:val="bullet"/>
      <w:pStyle w:val="Listennummer2"/>
      <w:lvlText w:val="-"/>
      <w:lvlJc w:val="left"/>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1E5E2E5B"/>
    <w:multiLevelType w:val="hybridMultilevel"/>
    <w:tmpl w:val="1E6C6D56"/>
    <w:lvl w:ilvl="0" w:tplc="0809000F">
      <w:start w:val="1"/>
      <w:numFmt w:val="decimal"/>
      <w:lvlText w:val="%1."/>
      <w:lvlJc w:val="left"/>
      <w:pPr>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202B3A5E"/>
    <w:multiLevelType w:val="multilevel"/>
    <w:tmpl w:val="76263460"/>
    <w:lvl w:ilvl="0">
      <w:start w:val="1"/>
      <w:numFmt w:val="upperRoman"/>
      <w:lvlText w:val="%1"/>
      <w:lvlJc w:val="left"/>
      <w:pPr>
        <w:tabs>
          <w:tab w:val="num" w:pos="720"/>
        </w:tabs>
        <w:ind w:left="284" w:hanging="284"/>
      </w:pPr>
      <w:rPr>
        <w:rFonts w:ascii="Arial" w:hAnsi="Arial" w:cs="Times New Roman" w:hint="default"/>
        <w:b/>
        <w:i w:val="0"/>
        <w:sz w:val="24"/>
      </w:rPr>
    </w:lvl>
    <w:lvl w:ilvl="1">
      <w:start w:val="1"/>
      <w:numFmt w:val="decimal"/>
      <w:lvlText w:val="%1.%2"/>
      <w:lvlJc w:val="left"/>
      <w:pPr>
        <w:tabs>
          <w:tab w:val="num" w:pos="709"/>
        </w:tabs>
        <w:ind w:left="709" w:hanging="425"/>
      </w:pPr>
      <w:rPr>
        <w:rFonts w:ascii="Arial" w:hAnsi="Arial" w:cs="Times New Roman" w:hint="default"/>
        <w:b/>
        <w:i w:val="0"/>
        <w:sz w:val="22"/>
      </w:rPr>
    </w:lvl>
    <w:lvl w:ilvl="2">
      <w:start w:val="1"/>
      <w:numFmt w:val="decimal"/>
      <w:lvlText w:val="%1.%2.%3"/>
      <w:lvlJc w:val="left"/>
      <w:pPr>
        <w:tabs>
          <w:tab w:val="num" w:pos="1276"/>
        </w:tabs>
        <w:ind w:left="1276" w:hanging="567"/>
      </w:pPr>
      <w:rPr>
        <w:rFonts w:ascii="Arial" w:hAnsi="Arial" w:cs="Times New Roman" w:hint="default"/>
        <w:b/>
        <w:i w:val="0"/>
        <w:sz w:val="22"/>
      </w:rPr>
    </w:lvl>
    <w:lvl w:ilvl="3">
      <w:start w:val="1"/>
      <w:numFmt w:val="lowerLetter"/>
      <w:lvlText w:val="%4)"/>
      <w:lvlJc w:val="left"/>
      <w:pPr>
        <w:tabs>
          <w:tab w:val="num" w:pos="1276"/>
        </w:tabs>
        <w:ind w:left="1276" w:hanging="567"/>
      </w:pPr>
      <w:rPr>
        <w:rFonts w:ascii="Arial" w:hAnsi="Arial" w:cs="Times New Roman" w:hint="default"/>
        <w:b w:val="0"/>
        <w:i w:val="0"/>
        <w:sz w:val="22"/>
      </w:rPr>
    </w:lvl>
    <w:lvl w:ilvl="4">
      <w:start w:val="1"/>
      <w:numFmt w:val="lowerLetter"/>
      <w:lvlRestart w:val="2"/>
      <w:lvlText w:val="%5)"/>
      <w:lvlJc w:val="left"/>
      <w:pPr>
        <w:tabs>
          <w:tab w:val="num" w:pos="1701"/>
        </w:tabs>
        <w:ind w:left="1701" w:hanging="425"/>
      </w:pPr>
      <w:rPr>
        <w:rFonts w:hint="default"/>
      </w:rPr>
    </w:lvl>
    <w:lvl w:ilvl="5">
      <w:start w:val="1"/>
      <w:numFmt w:val="lowerLetter"/>
      <w:lvlText w:val="%6)"/>
      <w:lvlJc w:val="left"/>
      <w:pPr>
        <w:tabs>
          <w:tab w:val="num" w:pos="1663"/>
        </w:tabs>
        <w:ind w:left="1663" w:hanging="432"/>
      </w:pPr>
      <w:rPr>
        <w:rFonts w:hint="default"/>
      </w:rPr>
    </w:lvl>
    <w:lvl w:ilvl="6">
      <w:start w:val="1"/>
      <w:numFmt w:val="lowerRoman"/>
      <w:lvlText w:val="%7)"/>
      <w:lvlJc w:val="right"/>
      <w:pPr>
        <w:tabs>
          <w:tab w:val="num" w:pos="1807"/>
        </w:tabs>
        <w:ind w:left="1807" w:hanging="288"/>
      </w:pPr>
      <w:rPr>
        <w:rFonts w:hint="default"/>
      </w:rPr>
    </w:lvl>
    <w:lvl w:ilvl="7">
      <w:start w:val="1"/>
      <w:numFmt w:val="lowerLetter"/>
      <w:lvlText w:val="%8."/>
      <w:lvlJc w:val="left"/>
      <w:pPr>
        <w:tabs>
          <w:tab w:val="num" w:pos="1951"/>
        </w:tabs>
        <w:ind w:left="1951" w:hanging="432"/>
      </w:pPr>
      <w:rPr>
        <w:rFonts w:hint="default"/>
      </w:rPr>
    </w:lvl>
    <w:lvl w:ilvl="8">
      <w:start w:val="1"/>
      <w:numFmt w:val="lowerRoman"/>
      <w:lvlText w:val="%9."/>
      <w:lvlJc w:val="left"/>
      <w:pPr>
        <w:tabs>
          <w:tab w:val="num" w:pos="2671"/>
        </w:tabs>
        <w:ind w:left="2311" w:hanging="360"/>
      </w:pPr>
      <w:rPr>
        <w:rFonts w:ascii="Arial" w:hAnsi="Arial" w:hint="default"/>
        <w:b w:val="0"/>
        <w:i w:val="0"/>
        <w:sz w:val="22"/>
      </w:rPr>
    </w:lvl>
  </w:abstractNum>
  <w:abstractNum w:abstractNumId="26">
    <w:nsid w:val="204E76AF"/>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7">
    <w:nsid w:val="20E35DFC"/>
    <w:multiLevelType w:val="hybridMultilevel"/>
    <w:tmpl w:val="A064A0E4"/>
    <w:lvl w:ilvl="0" w:tplc="7192898C">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2358116F"/>
    <w:multiLevelType w:val="hybridMultilevel"/>
    <w:tmpl w:val="0FE4FAA8"/>
    <w:lvl w:ilvl="0" w:tplc="D588565C">
      <w:start w:val="1"/>
      <w:numFmt w:val="bullet"/>
      <w:lvlText w:val=""/>
      <w:lvlJc w:val="left"/>
      <w:pPr>
        <w:tabs>
          <w:tab w:val="num" w:pos="357"/>
        </w:tabs>
        <w:ind w:left="357" w:hanging="357"/>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nsid w:val="288B15DB"/>
    <w:multiLevelType w:val="hybridMultilevel"/>
    <w:tmpl w:val="73FAA35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2B2D1FE6"/>
    <w:multiLevelType w:val="hybridMultilevel"/>
    <w:tmpl w:val="F8AC6E1C"/>
    <w:lvl w:ilvl="0" w:tplc="009CCDD4">
      <w:numFmt w:val="bullet"/>
      <w:pStyle w:val="AHeader1"/>
      <w:lvlText w:val="-"/>
      <w:lvlJc w:val="left"/>
      <w:pPr>
        <w:ind w:left="720" w:hanging="360"/>
      </w:pPr>
      <w:rPr>
        <w:rFonts w:ascii="Times New Roman" w:eastAsia="Calibri" w:hAnsi="Times New Roman" w:cs="Times New Roman" w:hint="default"/>
      </w:rPr>
    </w:lvl>
    <w:lvl w:ilvl="1" w:tplc="040F0003" w:tentative="1">
      <w:start w:val="1"/>
      <w:numFmt w:val="bullet"/>
      <w:pStyle w:val="AHeader2"/>
      <w:lvlText w:val="o"/>
      <w:lvlJc w:val="left"/>
      <w:pPr>
        <w:ind w:left="1440" w:hanging="360"/>
      </w:pPr>
      <w:rPr>
        <w:rFonts w:ascii="Courier New" w:hAnsi="Courier New" w:cs="Courier New" w:hint="default"/>
      </w:rPr>
    </w:lvl>
    <w:lvl w:ilvl="2" w:tplc="040F0005" w:tentative="1">
      <w:start w:val="1"/>
      <w:numFmt w:val="bullet"/>
      <w:pStyle w:val="AHeader3"/>
      <w:lvlText w:val=""/>
      <w:lvlJc w:val="left"/>
      <w:pPr>
        <w:ind w:left="2160" w:hanging="360"/>
      </w:pPr>
      <w:rPr>
        <w:rFonts w:ascii="Wingdings" w:hAnsi="Wingdings" w:hint="default"/>
      </w:rPr>
    </w:lvl>
    <w:lvl w:ilvl="3" w:tplc="040F0001" w:tentative="1">
      <w:start w:val="1"/>
      <w:numFmt w:val="bullet"/>
      <w:pStyle w:val="AHeader2abc"/>
      <w:lvlText w:val=""/>
      <w:lvlJc w:val="left"/>
      <w:pPr>
        <w:ind w:left="2880" w:hanging="360"/>
      </w:pPr>
      <w:rPr>
        <w:rFonts w:ascii="Symbol" w:hAnsi="Symbol" w:hint="default"/>
      </w:rPr>
    </w:lvl>
    <w:lvl w:ilvl="4" w:tplc="040F0003" w:tentative="1">
      <w:start w:val="1"/>
      <w:numFmt w:val="bullet"/>
      <w:pStyle w:val="AHeader3abc"/>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1">
    <w:nsid w:val="2B790F3A"/>
    <w:multiLevelType w:val="hybridMultilevel"/>
    <w:tmpl w:val="EFE4BDE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2D607B2F"/>
    <w:multiLevelType w:val="hybridMultilevel"/>
    <w:tmpl w:val="31D2C812"/>
    <w:lvl w:ilvl="0" w:tplc="91086390">
      <w:start w:val="1"/>
      <w:numFmt w:val="decimal"/>
      <w:lvlText w:val="%1."/>
      <w:lvlJc w:val="left"/>
      <w:pPr>
        <w:ind w:left="36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3505492B"/>
    <w:multiLevelType w:val="hybridMultilevel"/>
    <w:tmpl w:val="502C169A"/>
    <w:lvl w:ilvl="0" w:tplc="0809000F">
      <w:start w:val="1"/>
      <w:numFmt w:val="decimal"/>
      <w:lvlText w:val="%1."/>
      <w:lvlJc w:val="left"/>
      <w:pPr>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35B52046"/>
    <w:multiLevelType w:val="hybridMultilevel"/>
    <w:tmpl w:val="C700F6DA"/>
    <w:lvl w:ilvl="0" w:tplc="0809000F">
      <w:start w:val="1"/>
      <w:numFmt w:val="decimal"/>
      <w:lvlText w:val="%1."/>
      <w:lvlJc w:val="left"/>
      <w:pPr>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35C20E72"/>
    <w:multiLevelType w:val="hybridMultilevel"/>
    <w:tmpl w:val="DE04E354"/>
    <w:lvl w:ilvl="0" w:tplc="6936B3BA">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392F722E"/>
    <w:multiLevelType w:val="hybridMultilevel"/>
    <w:tmpl w:val="5D6A0CB0"/>
    <w:lvl w:ilvl="0" w:tplc="08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394708BA"/>
    <w:multiLevelType w:val="hybridMultilevel"/>
    <w:tmpl w:val="FB28C1EA"/>
    <w:lvl w:ilvl="0" w:tplc="36E08162">
      <w:start w:val="1"/>
      <w:numFmt w:val="bullet"/>
      <w:lvlText w:val=""/>
      <w:lvlJc w:val="left"/>
      <w:pPr>
        <w:tabs>
          <w:tab w:val="num" w:pos="-360"/>
        </w:tabs>
        <w:ind w:left="360" w:hanging="360"/>
      </w:pPr>
      <w:rPr>
        <w:rFonts w:ascii="Symbol" w:hAnsi="Symbol" w:hint="default"/>
        <w:sz w:val="2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nsid w:val="3BA14A40"/>
    <w:multiLevelType w:val="hybridMultilevel"/>
    <w:tmpl w:val="997257D2"/>
    <w:lvl w:ilvl="0" w:tplc="91086390">
      <w:start w:val="1"/>
      <w:numFmt w:val="decimal"/>
      <w:lvlText w:val="%1."/>
      <w:lvlJc w:val="left"/>
      <w:pPr>
        <w:ind w:left="360" w:hanging="360"/>
      </w:pPr>
      <w:rPr>
        <w:rFonts w:hint="default"/>
        <w:b/>
        <w:i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nsid w:val="3C5E2D42"/>
    <w:multiLevelType w:val="hybridMultilevel"/>
    <w:tmpl w:val="FFD2E2FE"/>
    <w:lvl w:ilvl="0" w:tplc="55C4957E">
      <w:start w:val="1"/>
      <w:numFmt w:val="decimal"/>
      <w:lvlText w:val="%1."/>
      <w:lvlJc w:val="left"/>
      <w:pPr>
        <w:tabs>
          <w:tab w:val="num" w:pos="-360"/>
        </w:tabs>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3F141BD4"/>
    <w:multiLevelType w:val="hybridMultilevel"/>
    <w:tmpl w:val="A0FC81F2"/>
    <w:lvl w:ilvl="0" w:tplc="0809000F">
      <w:start w:val="1"/>
      <w:numFmt w:val="decimal"/>
      <w:lvlText w:val="%1."/>
      <w:lvlJc w:val="left"/>
      <w:pPr>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43473F3D"/>
    <w:multiLevelType w:val="hybridMultilevel"/>
    <w:tmpl w:val="847AD61C"/>
    <w:lvl w:ilvl="0" w:tplc="FFFFFFFF">
      <w:start w:val="1"/>
      <w:numFmt w:val="bullet"/>
      <w:lvlText w:val="-"/>
      <w:lvlJc w:val="left"/>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4466446A"/>
    <w:multiLevelType w:val="hybridMultilevel"/>
    <w:tmpl w:val="5144F4C4"/>
    <w:lvl w:ilvl="0" w:tplc="FFFFFFFF">
      <w:start w:val="1"/>
      <w:numFmt w:val="bullet"/>
      <w:lvlText w:val="-"/>
      <w:lvlJc w:val="left"/>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49381FDC"/>
    <w:multiLevelType w:val="hybridMultilevel"/>
    <w:tmpl w:val="DAD2606E"/>
    <w:lvl w:ilvl="0" w:tplc="9E1654D8">
      <w:start w:val="1"/>
      <w:numFmt w:val="decimal"/>
      <w:lvlText w:val="%1."/>
      <w:lvlJc w:val="left"/>
      <w:pPr>
        <w:ind w:left="36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4DB433DD"/>
    <w:multiLevelType w:val="hybridMultilevel"/>
    <w:tmpl w:val="B23896C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nsid w:val="4F45422E"/>
    <w:multiLevelType w:val="hybridMultilevel"/>
    <w:tmpl w:val="7FE611A8"/>
    <w:lvl w:ilvl="0" w:tplc="7C3C683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nsid w:val="50407C81"/>
    <w:multiLevelType w:val="hybridMultilevel"/>
    <w:tmpl w:val="0ADE52C2"/>
    <w:lvl w:ilvl="0" w:tplc="E3608AC0">
      <w:start w:val="2"/>
      <w:numFmt w:val="bullet"/>
      <w:lvlText w:val="-"/>
      <w:lvlJc w:val="left"/>
      <w:pPr>
        <w:tabs>
          <w:tab w:val="num" w:pos="576"/>
        </w:tabs>
        <w:ind w:left="576" w:hanging="570"/>
      </w:pPr>
      <w:rPr>
        <w:rFonts w:hint="default"/>
        <w:b w:val="0"/>
        <w:i w:val="0"/>
      </w:rPr>
    </w:lvl>
    <w:lvl w:ilvl="1" w:tplc="FB76711C">
      <w:start w:val="1"/>
      <w:numFmt w:val="bullet"/>
      <w:lvlText w:val=""/>
      <w:lvlJc w:val="left"/>
      <w:pPr>
        <w:tabs>
          <w:tab w:val="num" w:pos="1440"/>
        </w:tabs>
        <w:ind w:left="1440" w:hanging="360"/>
      </w:pPr>
      <w:rPr>
        <w:rFonts w:ascii="Symbol" w:hAnsi="Symbol" w:hint="default"/>
        <w:b w:val="0"/>
        <w:i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55CA6114"/>
    <w:multiLevelType w:val="hybridMultilevel"/>
    <w:tmpl w:val="E9A4FE4E"/>
    <w:lvl w:ilvl="0" w:tplc="6FDA6BA8">
      <w:start w:val="1"/>
      <w:numFmt w:val="bullet"/>
      <w:lvlText w:val=""/>
      <w:lvlJc w:val="left"/>
      <w:pPr>
        <w:tabs>
          <w:tab w:val="num" w:pos="-360"/>
        </w:tabs>
        <w:ind w:left="360" w:hanging="360"/>
      </w:pPr>
      <w:rPr>
        <w:rFonts w:ascii="Symbol" w:hAnsi="Symbol" w:hint="default"/>
        <w:sz w:val="2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8">
    <w:nsid w:val="562A5A0A"/>
    <w:multiLevelType w:val="hybridMultilevel"/>
    <w:tmpl w:val="18D4CA82"/>
    <w:lvl w:ilvl="0" w:tplc="998E433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9">
    <w:nsid w:val="57E10B81"/>
    <w:multiLevelType w:val="hybridMultilevel"/>
    <w:tmpl w:val="833E6E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0">
    <w:nsid w:val="5B7C767F"/>
    <w:multiLevelType w:val="hybridMultilevel"/>
    <w:tmpl w:val="68BE9D0E"/>
    <w:lvl w:ilvl="0" w:tplc="EED625C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nsid w:val="5D961835"/>
    <w:multiLevelType w:val="hybridMultilevel"/>
    <w:tmpl w:val="5A04D7F0"/>
    <w:lvl w:ilvl="0" w:tplc="6E0E8E7A">
      <w:start w:val="1"/>
      <w:numFmt w:val="bullet"/>
      <w:pStyle w:val="Aufzhlungszeichen5"/>
      <w:lvlText w:val="-"/>
      <w:lvlJc w:val="left"/>
      <w:pPr>
        <w:tabs>
          <w:tab w:val="num" w:pos="0"/>
        </w:tabs>
        <w:ind w:left="0" w:firstLine="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nsid w:val="5D9900AA"/>
    <w:multiLevelType w:val="hybridMultilevel"/>
    <w:tmpl w:val="68F4B19A"/>
    <w:lvl w:ilvl="0" w:tplc="CDA0EF6C">
      <w:start w:val="1"/>
      <w:numFmt w:val="decimal"/>
      <w:lvlText w:val="%1."/>
      <w:lvlJc w:val="left"/>
      <w:pPr>
        <w:tabs>
          <w:tab w:val="num" w:pos="-360"/>
        </w:tabs>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nsid w:val="63BC6446"/>
    <w:multiLevelType w:val="hybridMultilevel"/>
    <w:tmpl w:val="2B027492"/>
    <w:lvl w:ilvl="0" w:tplc="FFFFFFFF">
      <w:start w:val="1"/>
      <w:numFmt w:val="bullet"/>
      <w:pStyle w:val="Aufzhlungszeichen4"/>
      <w:lvlText w:val="-"/>
      <w:lvlJc w:val="left"/>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nsid w:val="64804F35"/>
    <w:multiLevelType w:val="hybridMultilevel"/>
    <w:tmpl w:val="C3A896BC"/>
    <w:lvl w:ilvl="0" w:tplc="08090001">
      <w:start w:val="1"/>
      <w:numFmt w:val="bullet"/>
      <w:lvlText w:val=""/>
      <w:lvlJc w:val="left"/>
      <w:pPr>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5">
    <w:nsid w:val="64FA2346"/>
    <w:multiLevelType w:val="hybridMultilevel"/>
    <w:tmpl w:val="DB445C48"/>
    <w:lvl w:ilvl="0" w:tplc="FFFFFFFF">
      <w:start w:val="1"/>
      <w:numFmt w:val="bullet"/>
      <w:lvlText w:val="-"/>
      <w:lvlJc w:val="left"/>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
    <w:nsid w:val="6A2C709A"/>
    <w:multiLevelType w:val="hybridMultilevel"/>
    <w:tmpl w:val="040223B8"/>
    <w:lvl w:ilvl="0" w:tplc="B12A4580">
      <w:start w:val="1"/>
      <w:numFmt w:val="decimal"/>
      <w:pStyle w:val="Aufzhlungszeichen3"/>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nsid w:val="6A480ABD"/>
    <w:multiLevelType w:val="hybridMultilevel"/>
    <w:tmpl w:val="2D56B71C"/>
    <w:lvl w:ilvl="0" w:tplc="08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
    <w:nsid w:val="6A726FA3"/>
    <w:multiLevelType w:val="hybridMultilevel"/>
    <w:tmpl w:val="01A0D704"/>
    <w:lvl w:ilvl="0" w:tplc="0FFA4A90">
      <w:start w:val="1"/>
      <w:numFmt w:val="decimal"/>
      <w:pStyle w:val="Aufzhlungszeichen"/>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nsid w:val="6ADE1CB8"/>
    <w:multiLevelType w:val="hybridMultilevel"/>
    <w:tmpl w:val="DD1ABA8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0">
    <w:nsid w:val="6B014835"/>
    <w:multiLevelType w:val="multilevel"/>
    <w:tmpl w:val="CFACB26E"/>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1">
    <w:nsid w:val="6D8257B5"/>
    <w:multiLevelType w:val="hybridMultilevel"/>
    <w:tmpl w:val="B5169C6A"/>
    <w:lvl w:ilvl="0" w:tplc="FFFFFFFF">
      <w:start w:val="1"/>
      <w:numFmt w:val="bullet"/>
      <w:pStyle w:val="Listennummer4"/>
      <w:lvlText w:val="-"/>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nsid w:val="6F9337D0"/>
    <w:multiLevelType w:val="multilevel"/>
    <w:tmpl w:val="00000051"/>
    <w:lvl w:ilvl="0">
      <w:start w:val="1"/>
      <w:numFmt w:val="bullet"/>
      <w:lvlText w:val=""/>
      <w:lvlJc w:val="left"/>
      <w:pPr>
        <w:tabs>
          <w:tab w:val="num" w:pos="468"/>
        </w:tabs>
        <w:ind w:left="828" w:hanging="360"/>
      </w:pPr>
      <w:rPr>
        <w:rFonts w:ascii="Symbol" w:hAnsi="Symbol"/>
        <w:color w:val="000000"/>
        <w:sz w:val="24"/>
      </w:rPr>
    </w:lvl>
    <w:lvl w:ilvl="1">
      <w:start w:val="1"/>
      <w:numFmt w:val="bullet"/>
      <w:lvlText w:val="o"/>
      <w:lvlJc w:val="left"/>
      <w:pPr>
        <w:tabs>
          <w:tab w:val="num" w:pos="1548"/>
        </w:tabs>
        <w:ind w:left="1548" w:hanging="360"/>
      </w:pPr>
      <w:rPr>
        <w:rFonts w:ascii="Courier New" w:hAnsi="Courier New"/>
        <w:color w:val="000000"/>
        <w:sz w:val="24"/>
      </w:rPr>
    </w:lvl>
    <w:lvl w:ilvl="2">
      <w:start w:val="1"/>
      <w:numFmt w:val="bullet"/>
      <w:lvlText w:val=""/>
      <w:lvlJc w:val="left"/>
      <w:pPr>
        <w:tabs>
          <w:tab w:val="num" w:pos="2268"/>
        </w:tabs>
        <w:ind w:left="2268" w:hanging="360"/>
      </w:pPr>
      <w:rPr>
        <w:rFonts w:ascii="Arial" w:hAnsi="Arial"/>
        <w:color w:val="000000"/>
        <w:sz w:val="24"/>
      </w:rPr>
    </w:lvl>
    <w:lvl w:ilvl="3">
      <w:start w:val="1"/>
      <w:numFmt w:val="bullet"/>
      <w:lvlText w:val=""/>
      <w:lvlJc w:val="left"/>
      <w:pPr>
        <w:tabs>
          <w:tab w:val="num" w:pos="2988"/>
        </w:tabs>
        <w:ind w:left="2988" w:hanging="360"/>
      </w:pPr>
      <w:rPr>
        <w:rFonts w:ascii="Symbol" w:hAnsi="Symbol"/>
        <w:color w:val="000000"/>
        <w:sz w:val="24"/>
      </w:rPr>
    </w:lvl>
    <w:lvl w:ilvl="4">
      <w:start w:val="1"/>
      <w:numFmt w:val="bullet"/>
      <w:lvlText w:val="o"/>
      <w:lvlJc w:val="left"/>
      <w:pPr>
        <w:tabs>
          <w:tab w:val="num" w:pos="3708"/>
        </w:tabs>
        <w:ind w:left="3708" w:hanging="360"/>
      </w:pPr>
      <w:rPr>
        <w:rFonts w:ascii="Courier New" w:hAnsi="Courier New"/>
        <w:color w:val="000000"/>
        <w:sz w:val="24"/>
      </w:rPr>
    </w:lvl>
    <w:lvl w:ilvl="5">
      <w:start w:val="1"/>
      <w:numFmt w:val="bullet"/>
      <w:lvlText w:val=""/>
      <w:lvlJc w:val="left"/>
      <w:pPr>
        <w:tabs>
          <w:tab w:val="num" w:pos="4428"/>
        </w:tabs>
        <w:ind w:left="4428" w:hanging="360"/>
      </w:pPr>
      <w:rPr>
        <w:rFonts w:ascii="Arial" w:hAnsi="Arial"/>
        <w:color w:val="000000"/>
        <w:sz w:val="24"/>
      </w:rPr>
    </w:lvl>
    <w:lvl w:ilvl="6">
      <w:start w:val="1"/>
      <w:numFmt w:val="bullet"/>
      <w:lvlText w:val=""/>
      <w:lvlJc w:val="left"/>
      <w:pPr>
        <w:tabs>
          <w:tab w:val="num" w:pos="5148"/>
        </w:tabs>
        <w:ind w:left="5148" w:hanging="360"/>
      </w:pPr>
      <w:rPr>
        <w:rFonts w:ascii="Symbol" w:hAnsi="Symbol"/>
        <w:color w:val="000000"/>
        <w:sz w:val="24"/>
      </w:rPr>
    </w:lvl>
    <w:lvl w:ilvl="7">
      <w:start w:val="1"/>
      <w:numFmt w:val="bullet"/>
      <w:lvlText w:val="o"/>
      <w:lvlJc w:val="left"/>
      <w:pPr>
        <w:tabs>
          <w:tab w:val="num" w:pos="5868"/>
        </w:tabs>
        <w:ind w:left="5868" w:hanging="360"/>
      </w:pPr>
      <w:rPr>
        <w:rFonts w:ascii="Courier New" w:hAnsi="Courier New"/>
        <w:color w:val="000000"/>
        <w:sz w:val="24"/>
      </w:rPr>
    </w:lvl>
    <w:lvl w:ilvl="8">
      <w:start w:val="1"/>
      <w:numFmt w:val="bullet"/>
      <w:lvlText w:val=""/>
      <w:lvlJc w:val="left"/>
      <w:pPr>
        <w:tabs>
          <w:tab w:val="num" w:pos="6588"/>
        </w:tabs>
        <w:ind w:left="6588" w:hanging="360"/>
      </w:pPr>
      <w:rPr>
        <w:rFonts w:ascii="Arial" w:hAnsi="Arial"/>
        <w:color w:val="000000"/>
        <w:sz w:val="24"/>
      </w:rPr>
    </w:lvl>
  </w:abstractNum>
  <w:abstractNum w:abstractNumId="63">
    <w:nsid w:val="70AF37C4"/>
    <w:multiLevelType w:val="hybridMultilevel"/>
    <w:tmpl w:val="2476388C"/>
    <w:lvl w:ilvl="0" w:tplc="F7E23E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nsid w:val="74B34F30"/>
    <w:multiLevelType w:val="hybridMultilevel"/>
    <w:tmpl w:val="40461D96"/>
    <w:lvl w:ilvl="0" w:tplc="0809000F">
      <w:start w:val="1"/>
      <w:numFmt w:val="decimal"/>
      <w:lvlText w:val="%1."/>
      <w:lvlJc w:val="left"/>
      <w:pPr>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nsid w:val="757A18B3"/>
    <w:multiLevelType w:val="hybridMultilevel"/>
    <w:tmpl w:val="88A2408E"/>
    <w:lvl w:ilvl="0" w:tplc="08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
    <w:nsid w:val="75BD36A5"/>
    <w:multiLevelType w:val="hybridMultilevel"/>
    <w:tmpl w:val="111A8700"/>
    <w:lvl w:ilvl="0" w:tplc="2E4468F4">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7">
    <w:nsid w:val="77141A53"/>
    <w:multiLevelType w:val="hybridMultilevel"/>
    <w:tmpl w:val="27E024E2"/>
    <w:lvl w:ilvl="0" w:tplc="5FC6C17A">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nsid w:val="773633C3"/>
    <w:multiLevelType w:val="hybridMultilevel"/>
    <w:tmpl w:val="6C346638"/>
    <w:lvl w:ilvl="0" w:tplc="FFFFFFFF">
      <w:start w:val="1"/>
      <w:numFmt w:val="bullet"/>
      <w:pStyle w:val="Listennummer"/>
      <w:lvlText w:val="-"/>
      <w:lvlJc w:val="left"/>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nsid w:val="7AFD7ECF"/>
    <w:multiLevelType w:val="hybridMultilevel"/>
    <w:tmpl w:val="60D64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nsid w:val="7B960429"/>
    <w:multiLevelType w:val="hybridMultilevel"/>
    <w:tmpl w:val="EE3404EC"/>
    <w:lvl w:ilvl="0" w:tplc="E054B62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1">
    <w:nsid w:val="7F3F663C"/>
    <w:multiLevelType w:val="hybridMultilevel"/>
    <w:tmpl w:val="FEA80D58"/>
    <w:lvl w:ilvl="0" w:tplc="FFFFFFFF">
      <w:start w:val="1"/>
      <w:numFmt w:val="bullet"/>
      <w:lvlText w:val="-"/>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2">
    <w:nsid w:val="7FAD58BB"/>
    <w:multiLevelType w:val="hybridMultilevel"/>
    <w:tmpl w:val="6FE4133E"/>
    <w:lvl w:ilvl="0" w:tplc="FFFFFFFF">
      <w:start w:val="1"/>
      <w:numFmt w:val="bullet"/>
      <w:lvlText w:val="-"/>
      <w:lvlJc w:val="left"/>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62"/>
  </w:num>
  <w:num w:numId="2">
    <w:abstractNumId w:val="30"/>
  </w:num>
  <w:num w:numId="3">
    <w:abstractNumId w:val="58"/>
  </w:num>
  <w:num w:numId="4">
    <w:abstractNumId w:val="19"/>
  </w:num>
  <w:num w:numId="5">
    <w:abstractNumId w:val="56"/>
  </w:num>
  <w:num w:numId="6">
    <w:abstractNumId w:val="53"/>
  </w:num>
  <w:num w:numId="7">
    <w:abstractNumId w:val="51"/>
  </w:num>
  <w:num w:numId="8">
    <w:abstractNumId w:val="68"/>
  </w:num>
  <w:num w:numId="9">
    <w:abstractNumId w:val="23"/>
  </w:num>
  <w:num w:numId="10">
    <w:abstractNumId w:val="10"/>
  </w:num>
  <w:num w:numId="11">
    <w:abstractNumId w:val="61"/>
  </w:num>
  <w:num w:numId="12">
    <w:abstractNumId w:val="17"/>
  </w:num>
  <w:num w:numId="13">
    <w:abstractNumId w:val="8"/>
  </w:num>
  <w:num w:numId="14">
    <w:abstractNumId w:val="3"/>
  </w:num>
  <w:num w:numId="15">
    <w:abstractNumId w:val="2"/>
  </w:num>
  <w:num w:numId="16">
    <w:abstractNumId w:val="1"/>
  </w:num>
  <w:num w:numId="17">
    <w:abstractNumId w:val="0"/>
  </w:num>
  <w:num w:numId="18">
    <w:abstractNumId w:val="60"/>
  </w:num>
  <w:num w:numId="19">
    <w:abstractNumId w:val="26"/>
  </w:num>
  <w:num w:numId="20">
    <w:abstractNumId w:val="25"/>
  </w:num>
  <w:num w:numId="21">
    <w:abstractNumId w:val="69"/>
  </w:num>
  <w:num w:numId="22">
    <w:abstractNumId w:val="11"/>
  </w:num>
  <w:num w:numId="23">
    <w:abstractNumId w:val="49"/>
  </w:num>
  <w:num w:numId="24">
    <w:abstractNumId w:val="18"/>
  </w:num>
  <w:num w:numId="25">
    <w:abstractNumId w:val="31"/>
  </w:num>
  <w:num w:numId="26">
    <w:abstractNumId w:val="38"/>
  </w:num>
  <w:num w:numId="27">
    <w:abstractNumId w:val="42"/>
  </w:num>
  <w:num w:numId="28">
    <w:abstractNumId w:val="41"/>
  </w:num>
  <w:num w:numId="29">
    <w:abstractNumId w:val="29"/>
  </w:num>
  <w:num w:numId="30">
    <w:abstractNumId w:val="36"/>
  </w:num>
  <w:num w:numId="31">
    <w:abstractNumId w:val="72"/>
  </w:num>
  <w:num w:numId="32">
    <w:abstractNumId w:val="13"/>
  </w:num>
  <w:num w:numId="33">
    <w:abstractNumId w:val="65"/>
  </w:num>
  <w:num w:numId="34">
    <w:abstractNumId w:val="57"/>
  </w:num>
  <w:num w:numId="35">
    <w:abstractNumId w:val="12"/>
  </w:num>
  <w:num w:numId="36">
    <w:abstractNumId w:val="14"/>
  </w:num>
  <w:num w:numId="37">
    <w:abstractNumId w:val="55"/>
  </w:num>
  <w:num w:numId="38">
    <w:abstractNumId w:val="71"/>
  </w:num>
  <w:num w:numId="39">
    <w:abstractNumId w:val="44"/>
  </w:num>
  <w:num w:numId="40">
    <w:abstractNumId w:val="21"/>
  </w:num>
  <w:num w:numId="41">
    <w:abstractNumId w:val="70"/>
  </w:num>
  <w:num w:numId="42">
    <w:abstractNumId w:val="16"/>
  </w:num>
  <w:num w:numId="43">
    <w:abstractNumId w:val="33"/>
  </w:num>
  <w:num w:numId="44">
    <w:abstractNumId w:val="40"/>
  </w:num>
  <w:num w:numId="45">
    <w:abstractNumId w:val="37"/>
  </w:num>
  <w:num w:numId="46">
    <w:abstractNumId w:val="47"/>
  </w:num>
  <w:num w:numId="47">
    <w:abstractNumId w:val="20"/>
  </w:num>
  <w:num w:numId="48">
    <w:abstractNumId w:val="63"/>
  </w:num>
  <w:num w:numId="49">
    <w:abstractNumId w:val="22"/>
  </w:num>
  <w:num w:numId="50">
    <w:abstractNumId w:val="50"/>
  </w:num>
  <w:num w:numId="51">
    <w:abstractNumId w:val="64"/>
  </w:num>
  <w:num w:numId="52">
    <w:abstractNumId w:val="24"/>
  </w:num>
  <w:num w:numId="53">
    <w:abstractNumId w:val="34"/>
  </w:num>
  <w:num w:numId="54">
    <w:abstractNumId w:val="32"/>
  </w:num>
  <w:num w:numId="55">
    <w:abstractNumId w:val="43"/>
  </w:num>
  <w:num w:numId="56">
    <w:abstractNumId w:val="54"/>
  </w:num>
  <w:num w:numId="57">
    <w:abstractNumId w:val="15"/>
  </w:num>
  <w:num w:numId="58">
    <w:abstractNumId w:val="48"/>
  </w:num>
  <w:num w:numId="59">
    <w:abstractNumId w:val="66"/>
  </w:num>
  <w:num w:numId="60">
    <w:abstractNumId w:val="39"/>
  </w:num>
  <w:num w:numId="61">
    <w:abstractNumId w:val="52"/>
  </w:num>
  <w:num w:numId="62">
    <w:abstractNumId w:val="67"/>
  </w:num>
  <w:num w:numId="63">
    <w:abstractNumId w:val="45"/>
  </w:num>
  <w:num w:numId="64">
    <w:abstractNumId w:val="35"/>
  </w:num>
  <w:num w:numId="65">
    <w:abstractNumId w:val="27"/>
  </w:num>
  <w:num w:numId="66">
    <w:abstractNumId w:val="59"/>
  </w:num>
  <w:num w:numId="67">
    <w:abstractNumId w:val="28"/>
  </w:num>
  <w:num w:numId="68">
    <w:abstractNumId w:val="9"/>
  </w:num>
  <w:num w:numId="69">
    <w:abstractNumId w:val="7"/>
  </w:num>
  <w:num w:numId="70">
    <w:abstractNumId w:val="6"/>
  </w:num>
  <w:num w:numId="71">
    <w:abstractNumId w:val="5"/>
  </w:num>
  <w:num w:numId="72">
    <w:abstractNumId w:val="4"/>
  </w:num>
  <w:num w:numId="73">
    <w:abstractNumId w:val="46"/>
  </w:num>
  <w:numIdMacAtCleanup w:val="7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atasa Hardi">
    <w15:presenceInfo w15:providerId="AD" w15:userId="S-1-5-21-2988268993-2464375096-372532646-2325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defaultTabStop w:val="567"/>
  <w:hyphenationZone w:val="425"/>
  <w:drawingGridHorizontalSpacing w:val="11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0DF"/>
    <w:rsid w:val="00000597"/>
    <w:rsid w:val="000018FE"/>
    <w:rsid w:val="00003F07"/>
    <w:rsid w:val="000111EA"/>
    <w:rsid w:val="0001430D"/>
    <w:rsid w:val="000166BD"/>
    <w:rsid w:val="0001757D"/>
    <w:rsid w:val="00022421"/>
    <w:rsid w:val="000232C2"/>
    <w:rsid w:val="000248EF"/>
    <w:rsid w:val="00024D80"/>
    <w:rsid w:val="00025757"/>
    <w:rsid w:val="00030BFD"/>
    <w:rsid w:val="00036EFA"/>
    <w:rsid w:val="00043C47"/>
    <w:rsid w:val="00052010"/>
    <w:rsid w:val="0005754B"/>
    <w:rsid w:val="00060857"/>
    <w:rsid w:val="00063087"/>
    <w:rsid w:val="0006697F"/>
    <w:rsid w:val="000700DF"/>
    <w:rsid w:val="00070AF0"/>
    <w:rsid w:val="00074245"/>
    <w:rsid w:val="00075EC2"/>
    <w:rsid w:val="00077CE3"/>
    <w:rsid w:val="0008251B"/>
    <w:rsid w:val="0008284D"/>
    <w:rsid w:val="00084712"/>
    <w:rsid w:val="000865B0"/>
    <w:rsid w:val="00086FE5"/>
    <w:rsid w:val="000904D7"/>
    <w:rsid w:val="00091A5E"/>
    <w:rsid w:val="00096183"/>
    <w:rsid w:val="000A2CD6"/>
    <w:rsid w:val="000A5FF6"/>
    <w:rsid w:val="000B1CCC"/>
    <w:rsid w:val="000B5460"/>
    <w:rsid w:val="000C3976"/>
    <w:rsid w:val="000C3F7D"/>
    <w:rsid w:val="000C628B"/>
    <w:rsid w:val="000C6C22"/>
    <w:rsid w:val="000C746F"/>
    <w:rsid w:val="000C74D1"/>
    <w:rsid w:val="000D29D3"/>
    <w:rsid w:val="000D388B"/>
    <w:rsid w:val="000D4164"/>
    <w:rsid w:val="000D4B8E"/>
    <w:rsid w:val="000E0EB2"/>
    <w:rsid w:val="000E174A"/>
    <w:rsid w:val="000E3C47"/>
    <w:rsid w:val="000E437A"/>
    <w:rsid w:val="000E49FD"/>
    <w:rsid w:val="000F357C"/>
    <w:rsid w:val="000F398A"/>
    <w:rsid w:val="000F5DB0"/>
    <w:rsid w:val="000F6556"/>
    <w:rsid w:val="0010374A"/>
    <w:rsid w:val="00111093"/>
    <w:rsid w:val="001120F6"/>
    <w:rsid w:val="00114A65"/>
    <w:rsid w:val="001165B6"/>
    <w:rsid w:val="0011697F"/>
    <w:rsid w:val="00117BFF"/>
    <w:rsid w:val="00122119"/>
    <w:rsid w:val="001251D7"/>
    <w:rsid w:val="00125CCF"/>
    <w:rsid w:val="001278B7"/>
    <w:rsid w:val="00127DF8"/>
    <w:rsid w:val="001300A1"/>
    <w:rsid w:val="0013192C"/>
    <w:rsid w:val="001400B6"/>
    <w:rsid w:val="0014112B"/>
    <w:rsid w:val="00142F22"/>
    <w:rsid w:val="00146BA0"/>
    <w:rsid w:val="00147063"/>
    <w:rsid w:val="0014747E"/>
    <w:rsid w:val="00150393"/>
    <w:rsid w:val="00150FA7"/>
    <w:rsid w:val="00151F2F"/>
    <w:rsid w:val="00152442"/>
    <w:rsid w:val="00154217"/>
    <w:rsid w:val="001550CF"/>
    <w:rsid w:val="00156760"/>
    <w:rsid w:val="0015782B"/>
    <w:rsid w:val="0016108A"/>
    <w:rsid w:val="00164DF5"/>
    <w:rsid w:val="00167891"/>
    <w:rsid w:val="00170609"/>
    <w:rsid w:val="00174F57"/>
    <w:rsid w:val="00176FF5"/>
    <w:rsid w:val="00183F4E"/>
    <w:rsid w:val="001840CB"/>
    <w:rsid w:val="001847F0"/>
    <w:rsid w:val="001854BB"/>
    <w:rsid w:val="00190578"/>
    <w:rsid w:val="00191FF7"/>
    <w:rsid w:val="00194B5C"/>
    <w:rsid w:val="00196362"/>
    <w:rsid w:val="001A12C7"/>
    <w:rsid w:val="001A3B36"/>
    <w:rsid w:val="001A41CA"/>
    <w:rsid w:val="001A59F1"/>
    <w:rsid w:val="001A7D67"/>
    <w:rsid w:val="001B0C82"/>
    <w:rsid w:val="001B1590"/>
    <w:rsid w:val="001B1789"/>
    <w:rsid w:val="001B2386"/>
    <w:rsid w:val="001B4991"/>
    <w:rsid w:val="001B50A9"/>
    <w:rsid w:val="001B6B8F"/>
    <w:rsid w:val="001B7D1A"/>
    <w:rsid w:val="001C1964"/>
    <w:rsid w:val="001C32D2"/>
    <w:rsid w:val="001C5AF2"/>
    <w:rsid w:val="001C6B05"/>
    <w:rsid w:val="001D2B68"/>
    <w:rsid w:val="001D497C"/>
    <w:rsid w:val="001E0775"/>
    <w:rsid w:val="001E205A"/>
    <w:rsid w:val="001E26A0"/>
    <w:rsid w:val="001E5A0F"/>
    <w:rsid w:val="001E634A"/>
    <w:rsid w:val="001F03DF"/>
    <w:rsid w:val="001F21AF"/>
    <w:rsid w:val="001F5245"/>
    <w:rsid w:val="001F6230"/>
    <w:rsid w:val="00202D6C"/>
    <w:rsid w:val="00204906"/>
    <w:rsid w:val="002056E3"/>
    <w:rsid w:val="00206E1D"/>
    <w:rsid w:val="00207F66"/>
    <w:rsid w:val="0021276D"/>
    <w:rsid w:val="002135DB"/>
    <w:rsid w:val="00216EF1"/>
    <w:rsid w:val="00217825"/>
    <w:rsid w:val="00221AC2"/>
    <w:rsid w:val="0022366B"/>
    <w:rsid w:val="0022666A"/>
    <w:rsid w:val="00230A40"/>
    <w:rsid w:val="002328C3"/>
    <w:rsid w:val="00235B43"/>
    <w:rsid w:val="00236314"/>
    <w:rsid w:val="00237E6A"/>
    <w:rsid w:val="0024063B"/>
    <w:rsid w:val="00241EB4"/>
    <w:rsid w:val="00242754"/>
    <w:rsid w:val="002435E4"/>
    <w:rsid w:val="002452F1"/>
    <w:rsid w:val="00250D8A"/>
    <w:rsid w:val="00251480"/>
    <w:rsid w:val="00251D09"/>
    <w:rsid w:val="002556CF"/>
    <w:rsid w:val="0025589F"/>
    <w:rsid w:val="00256B72"/>
    <w:rsid w:val="00257321"/>
    <w:rsid w:val="00257C14"/>
    <w:rsid w:val="00260949"/>
    <w:rsid w:val="002645C6"/>
    <w:rsid w:val="00265763"/>
    <w:rsid w:val="0026720E"/>
    <w:rsid w:val="002675CD"/>
    <w:rsid w:val="00267AE4"/>
    <w:rsid w:val="00273FF0"/>
    <w:rsid w:val="00275FBC"/>
    <w:rsid w:val="0028015B"/>
    <w:rsid w:val="0028023A"/>
    <w:rsid w:val="00280CB0"/>
    <w:rsid w:val="00281B64"/>
    <w:rsid w:val="00284D24"/>
    <w:rsid w:val="00291001"/>
    <w:rsid w:val="0029201C"/>
    <w:rsid w:val="00292ADE"/>
    <w:rsid w:val="00293104"/>
    <w:rsid w:val="00294D11"/>
    <w:rsid w:val="00295360"/>
    <w:rsid w:val="00295919"/>
    <w:rsid w:val="00295AA4"/>
    <w:rsid w:val="00297A0B"/>
    <w:rsid w:val="002A5165"/>
    <w:rsid w:val="002A5B27"/>
    <w:rsid w:val="002A7BDA"/>
    <w:rsid w:val="002B2890"/>
    <w:rsid w:val="002B4C18"/>
    <w:rsid w:val="002B4FD4"/>
    <w:rsid w:val="002B50EE"/>
    <w:rsid w:val="002B5FFF"/>
    <w:rsid w:val="002B7993"/>
    <w:rsid w:val="002C0F40"/>
    <w:rsid w:val="002C21B3"/>
    <w:rsid w:val="002C22A7"/>
    <w:rsid w:val="002C33C2"/>
    <w:rsid w:val="002C55D5"/>
    <w:rsid w:val="002D1165"/>
    <w:rsid w:val="002D7D84"/>
    <w:rsid w:val="002E0CE6"/>
    <w:rsid w:val="002E1B7A"/>
    <w:rsid w:val="002E2BBF"/>
    <w:rsid w:val="002E3B1D"/>
    <w:rsid w:val="002E7CF3"/>
    <w:rsid w:val="002E7D4F"/>
    <w:rsid w:val="002F1132"/>
    <w:rsid w:val="002F2F05"/>
    <w:rsid w:val="002F795F"/>
    <w:rsid w:val="002F7BCC"/>
    <w:rsid w:val="003045B2"/>
    <w:rsid w:val="003063DC"/>
    <w:rsid w:val="00307175"/>
    <w:rsid w:val="00307BD2"/>
    <w:rsid w:val="00307D62"/>
    <w:rsid w:val="00311F8F"/>
    <w:rsid w:val="00317775"/>
    <w:rsid w:val="003201EC"/>
    <w:rsid w:val="003203ED"/>
    <w:rsid w:val="0032283A"/>
    <w:rsid w:val="00325123"/>
    <w:rsid w:val="00327148"/>
    <w:rsid w:val="00327C94"/>
    <w:rsid w:val="00332238"/>
    <w:rsid w:val="00334BB4"/>
    <w:rsid w:val="003351C4"/>
    <w:rsid w:val="00336963"/>
    <w:rsid w:val="0033747C"/>
    <w:rsid w:val="003421B6"/>
    <w:rsid w:val="003469FA"/>
    <w:rsid w:val="003476E7"/>
    <w:rsid w:val="00347ADD"/>
    <w:rsid w:val="0035293C"/>
    <w:rsid w:val="00352A37"/>
    <w:rsid w:val="00352D85"/>
    <w:rsid w:val="00355C68"/>
    <w:rsid w:val="0035701B"/>
    <w:rsid w:val="00357ECA"/>
    <w:rsid w:val="003606D8"/>
    <w:rsid w:val="003614BD"/>
    <w:rsid w:val="00363345"/>
    <w:rsid w:val="003650E3"/>
    <w:rsid w:val="003652F3"/>
    <w:rsid w:val="0036674F"/>
    <w:rsid w:val="00367F9B"/>
    <w:rsid w:val="003733CC"/>
    <w:rsid w:val="00374F96"/>
    <w:rsid w:val="003751C5"/>
    <w:rsid w:val="00376475"/>
    <w:rsid w:val="00377DE3"/>
    <w:rsid w:val="0038481A"/>
    <w:rsid w:val="00386968"/>
    <w:rsid w:val="00386B5A"/>
    <w:rsid w:val="00390969"/>
    <w:rsid w:val="00390C5E"/>
    <w:rsid w:val="00393138"/>
    <w:rsid w:val="00394E27"/>
    <w:rsid w:val="0039543B"/>
    <w:rsid w:val="00395498"/>
    <w:rsid w:val="0039653A"/>
    <w:rsid w:val="003A09F3"/>
    <w:rsid w:val="003A1DA4"/>
    <w:rsid w:val="003A4E00"/>
    <w:rsid w:val="003A59DD"/>
    <w:rsid w:val="003A6815"/>
    <w:rsid w:val="003B409D"/>
    <w:rsid w:val="003B4EB4"/>
    <w:rsid w:val="003B6AD1"/>
    <w:rsid w:val="003B7063"/>
    <w:rsid w:val="003B727A"/>
    <w:rsid w:val="003B7946"/>
    <w:rsid w:val="003D1A0C"/>
    <w:rsid w:val="003D1C22"/>
    <w:rsid w:val="003D1F58"/>
    <w:rsid w:val="003D243A"/>
    <w:rsid w:val="003D4A5B"/>
    <w:rsid w:val="003D7370"/>
    <w:rsid w:val="003D737C"/>
    <w:rsid w:val="003E0443"/>
    <w:rsid w:val="003E1280"/>
    <w:rsid w:val="003E1A6C"/>
    <w:rsid w:val="003E2E71"/>
    <w:rsid w:val="003E4836"/>
    <w:rsid w:val="003E5179"/>
    <w:rsid w:val="003E7BAD"/>
    <w:rsid w:val="003F1283"/>
    <w:rsid w:val="003F3469"/>
    <w:rsid w:val="003F59C6"/>
    <w:rsid w:val="003F7172"/>
    <w:rsid w:val="003F7B73"/>
    <w:rsid w:val="004005F0"/>
    <w:rsid w:val="00401636"/>
    <w:rsid w:val="00402B4D"/>
    <w:rsid w:val="00405A1F"/>
    <w:rsid w:val="00407C2B"/>
    <w:rsid w:val="00410089"/>
    <w:rsid w:val="00420071"/>
    <w:rsid w:val="00430C91"/>
    <w:rsid w:val="0043475D"/>
    <w:rsid w:val="00435FF8"/>
    <w:rsid w:val="00436BC4"/>
    <w:rsid w:val="00436D8F"/>
    <w:rsid w:val="00437BDC"/>
    <w:rsid w:val="00440749"/>
    <w:rsid w:val="00442E93"/>
    <w:rsid w:val="004438FF"/>
    <w:rsid w:val="00445A14"/>
    <w:rsid w:val="00450E69"/>
    <w:rsid w:val="004526DA"/>
    <w:rsid w:val="00453E65"/>
    <w:rsid w:val="004541A1"/>
    <w:rsid w:val="004559E4"/>
    <w:rsid w:val="00455A54"/>
    <w:rsid w:val="00457122"/>
    <w:rsid w:val="00460F48"/>
    <w:rsid w:val="004632E7"/>
    <w:rsid w:val="004643E0"/>
    <w:rsid w:val="004652EA"/>
    <w:rsid w:val="0046594F"/>
    <w:rsid w:val="00466233"/>
    <w:rsid w:val="00472270"/>
    <w:rsid w:val="00472FB7"/>
    <w:rsid w:val="004732EB"/>
    <w:rsid w:val="004741AE"/>
    <w:rsid w:val="00474860"/>
    <w:rsid w:val="00474CA0"/>
    <w:rsid w:val="00474FCA"/>
    <w:rsid w:val="00475DE4"/>
    <w:rsid w:val="00477083"/>
    <w:rsid w:val="00477DAB"/>
    <w:rsid w:val="0048100D"/>
    <w:rsid w:val="004814E3"/>
    <w:rsid w:val="00482447"/>
    <w:rsid w:val="0048537E"/>
    <w:rsid w:val="004860DE"/>
    <w:rsid w:val="00487DC2"/>
    <w:rsid w:val="004935BD"/>
    <w:rsid w:val="00494292"/>
    <w:rsid w:val="00496432"/>
    <w:rsid w:val="004A42B5"/>
    <w:rsid w:val="004A644C"/>
    <w:rsid w:val="004A78B6"/>
    <w:rsid w:val="004A79AD"/>
    <w:rsid w:val="004A79EB"/>
    <w:rsid w:val="004B087F"/>
    <w:rsid w:val="004B2281"/>
    <w:rsid w:val="004B2EDB"/>
    <w:rsid w:val="004B3B5D"/>
    <w:rsid w:val="004B49AF"/>
    <w:rsid w:val="004B5174"/>
    <w:rsid w:val="004B6A66"/>
    <w:rsid w:val="004B6C70"/>
    <w:rsid w:val="004C2C5E"/>
    <w:rsid w:val="004C2DCE"/>
    <w:rsid w:val="004C306F"/>
    <w:rsid w:val="004D35BB"/>
    <w:rsid w:val="004D360F"/>
    <w:rsid w:val="004D3E48"/>
    <w:rsid w:val="004D49AC"/>
    <w:rsid w:val="004D6868"/>
    <w:rsid w:val="004E47DF"/>
    <w:rsid w:val="004E5277"/>
    <w:rsid w:val="004E7AA9"/>
    <w:rsid w:val="004F1B1C"/>
    <w:rsid w:val="004F2F6A"/>
    <w:rsid w:val="004F5177"/>
    <w:rsid w:val="004F7089"/>
    <w:rsid w:val="00501601"/>
    <w:rsid w:val="00505BED"/>
    <w:rsid w:val="00505F92"/>
    <w:rsid w:val="00513468"/>
    <w:rsid w:val="00520217"/>
    <w:rsid w:val="00520611"/>
    <w:rsid w:val="00521095"/>
    <w:rsid w:val="005221E7"/>
    <w:rsid w:val="00522EB7"/>
    <w:rsid w:val="005269A9"/>
    <w:rsid w:val="00527946"/>
    <w:rsid w:val="005302DA"/>
    <w:rsid w:val="00530712"/>
    <w:rsid w:val="005327C8"/>
    <w:rsid w:val="00533AB6"/>
    <w:rsid w:val="0053751C"/>
    <w:rsid w:val="00544649"/>
    <w:rsid w:val="00547488"/>
    <w:rsid w:val="005514E9"/>
    <w:rsid w:val="005561CA"/>
    <w:rsid w:val="00557CFC"/>
    <w:rsid w:val="00560C00"/>
    <w:rsid w:val="0056362A"/>
    <w:rsid w:val="00567638"/>
    <w:rsid w:val="00570DC0"/>
    <w:rsid w:val="0057145E"/>
    <w:rsid w:val="00571748"/>
    <w:rsid w:val="0057496B"/>
    <w:rsid w:val="00574E5D"/>
    <w:rsid w:val="00582000"/>
    <w:rsid w:val="00583C68"/>
    <w:rsid w:val="00584EFE"/>
    <w:rsid w:val="00591380"/>
    <w:rsid w:val="00592985"/>
    <w:rsid w:val="00593776"/>
    <w:rsid w:val="005949C6"/>
    <w:rsid w:val="00597109"/>
    <w:rsid w:val="005A0ABB"/>
    <w:rsid w:val="005A1351"/>
    <w:rsid w:val="005A2821"/>
    <w:rsid w:val="005A4A2B"/>
    <w:rsid w:val="005A4DAC"/>
    <w:rsid w:val="005A57A0"/>
    <w:rsid w:val="005A65D5"/>
    <w:rsid w:val="005A70E2"/>
    <w:rsid w:val="005B05D9"/>
    <w:rsid w:val="005B2486"/>
    <w:rsid w:val="005B2B30"/>
    <w:rsid w:val="005B5A8B"/>
    <w:rsid w:val="005C02AF"/>
    <w:rsid w:val="005C4936"/>
    <w:rsid w:val="005D11EE"/>
    <w:rsid w:val="005D4822"/>
    <w:rsid w:val="005E09EF"/>
    <w:rsid w:val="005E1745"/>
    <w:rsid w:val="005E3E47"/>
    <w:rsid w:val="005E66E0"/>
    <w:rsid w:val="005F088F"/>
    <w:rsid w:val="005F23C8"/>
    <w:rsid w:val="005F43B3"/>
    <w:rsid w:val="005F5CA6"/>
    <w:rsid w:val="0060479E"/>
    <w:rsid w:val="0061139B"/>
    <w:rsid w:val="006122EA"/>
    <w:rsid w:val="00613227"/>
    <w:rsid w:val="006162CE"/>
    <w:rsid w:val="00620FFD"/>
    <w:rsid w:val="0062171E"/>
    <w:rsid w:val="00621B4A"/>
    <w:rsid w:val="00623744"/>
    <w:rsid w:val="00625392"/>
    <w:rsid w:val="006271B2"/>
    <w:rsid w:val="00627C50"/>
    <w:rsid w:val="006301B7"/>
    <w:rsid w:val="00630B38"/>
    <w:rsid w:val="00631C1F"/>
    <w:rsid w:val="00641022"/>
    <w:rsid w:val="00642A89"/>
    <w:rsid w:val="00644C3A"/>
    <w:rsid w:val="00646329"/>
    <w:rsid w:val="006464C4"/>
    <w:rsid w:val="00647E58"/>
    <w:rsid w:val="006513E6"/>
    <w:rsid w:val="0065567D"/>
    <w:rsid w:val="006575A7"/>
    <w:rsid w:val="00657868"/>
    <w:rsid w:val="006609CE"/>
    <w:rsid w:val="0066168D"/>
    <w:rsid w:val="00664828"/>
    <w:rsid w:val="00666837"/>
    <w:rsid w:val="0066796E"/>
    <w:rsid w:val="00667EB1"/>
    <w:rsid w:val="006733B6"/>
    <w:rsid w:val="00673F25"/>
    <w:rsid w:val="00675471"/>
    <w:rsid w:val="00677A1D"/>
    <w:rsid w:val="00677E11"/>
    <w:rsid w:val="00681027"/>
    <w:rsid w:val="00681781"/>
    <w:rsid w:val="00681AFC"/>
    <w:rsid w:val="00681E7A"/>
    <w:rsid w:val="006831AE"/>
    <w:rsid w:val="006832F6"/>
    <w:rsid w:val="006841F7"/>
    <w:rsid w:val="006877F5"/>
    <w:rsid w:val="0069027A"/>
    <w:rsid w:val="00691492"/>
    <w:rsid w:val="00694344"/>
    <w:rsid w:val="00694533"/>
    <w:rsid w:val="00695E5A"/>
    <w:rsid w:val="006975A9"/>
    <w:rsid w:val="00697C6E"/>
    <w:rsid w:val="006A30C0"/>
    <w:rsid w:val="006A5FD8"/>
    <w:rsid w:val="006A71D6"/>
    <w:rsid w:val="006B07E8"/>
    <w:rsid w:val="006B0879"/>
    <w:rsid w:val="006B1B97"/>
    <w:rsid w:val="006B77A9"/>
    <w:rsid w:val="006B7A41"/>
    <w:rsid w:val="006B7CE5"/>
    <w:rsid w:val="006C12EA"/>
    <w:rsid w:val="006D30FF"/>
    <w:rsid w:val="006D380E"/>
    <w:rsid w:val="006D5849"/>
    <w:rsid w:val="006E03EF"/>
    <w:rsid w:val="006E0FAB"/>
    <w:rsid w:val="006E22FB"/>
    <w:rsid w:val="006E2C12"/>
    <w:rsid w:val="006E37F3"/>
    <w:rsid w:val="006E5150"/>
    <w:rsid w:val="006E53FF"/>
    <w:rsid w:val="006F03EF"/>
    <w:rsid w:val="006F11C8"/>
    <w:rsid w:val="006F1DB5"/>
    <w:rsid w:val="006F5A5F"/>
    <w:rsid w:val="006F5B57"/>
    <w:rsid w:val="006F7067"/>
    <w:rsid w:val="00701961"/>
    <w:rsid w:val="00702356"/>
    <w:rsid w:val="00704E69"/>
    <w:rsid w:val="00707222"/>
    <w:rsid w:val="00710D77"/>
    <w:rsid w:val="00711A6F"/>
    <w:rsid w:val="00714258"/>
    <w:rsid w:val="00716B30"/>
    <w:rsid w:val="00717DC4"/>
    <w:rsid w:val="00720594"/>
    <w:rsid w:val="00720924"/>
    <w:rsid w:val="00720A28"/>
    <w:rsid w:val="00720BEA"/>
    <w:rsid w:val="00722AFA"/>
    <w:rsid w:val="007259BC"/>
    <w:rsid w:val="007300D4"/>
    <w:rsid w:val="00735B53"/>
    <w:rsid w:val="0073708E"/>
    <w:rsid w:val="007374B1"/>
    <w:rsid w:val="00737E0F"/>
    <w:rsid w:val="00742347"/>
    <w:rsid w:val="00743C60"/>
    <w:rsid w:val="00745823"/>
    <w:rsid w:val="00746D97"/>
    <w:rsid w:val="00746F11"/>
    <w:rsid w:val="00751208"/>
    <w:rsid w:val="007539F2"/>
    <w:rsid w:val="00753A94"/>
    <w:rsid w:val="00754A3D"/>
    <w:rsid w:val="00763969"/>
    <w:rsid w:val="00765849"/>
    <w:rsid w:val="00767B82"/>
    <w:rsid w:val="00771039"/>
    <w:rsid w:val="007721F4"/>
    <w:rsid w:val="0077230C"/>
    <w:rsid w:val="007756CE"/>
    <w:rsid w:val="007760B3"/>
    <w:rsid w:val="00780C7F"/>
    <w:rsid w:val="007818A6"/>
    <w:rsid w:val="00781F67"/>
    <w:rsid w:val="007834F6"/>
    <w:rsid w:val="00784682"/>
    <w:rsid w:val="00786699"/>
    <w:rsid w:val="00787BB3"/>
    <w:rsid w:val="00791379"/>
    <w:rsid w:val="00791C5D"/>
    <w:rsid w:val="007945FF"/>
    <w:rsid w:val="00796357"/>
    <w:rsid w:val="007A0AD3"/>
    <w:rsid w:val="007A1698"/>
    <w:rsid w:val="007A2AA8"/>
    <w:rsid w:val="007A344E"/>
    <w:rsid w:val="007A6A84"/>
    <w:rsid w:val="007A7E93"/>
    <w:rsid w:val="007B01C4"/>
    <w:rsid w:val="007B4999"/>
    <w:rsid w:val="007B4A4E"/>
    <w:rsid w:val="007B55DD"/>
    <w:rsid w:val="007B7245"/>
    <w:rsid w:val="007C233D"/>
    <w:rsid w:val="007C68B3"/>
    <w:rsid w:val="007D1D36"/>
    <w:rsid w:val="007D3179"/>
    <w:rsid w:val="007D4236"/>
    <w:rsid w:val="007D70D4"/>
    <w:rsid w:val="007E06CA"/>
    <w:rsid w:val="007E1B44"/>
    <w:rsid w:val="007E67EC"/>
    <w:rsid w:val="007F25CC"/>
    <w:rsid w:val="007F2847"/>
    <w:rsid w:val="007F2E40"/>
    <w:rsid w:val="007F39E1"/>
    <w:rsid w:val="007F40C1"/>
    <w:rsid w:val="007F7D78"/>
    <w:rsid w:val="008004C4"/>
    <w:rsid w:val="0080400D"/>
    <w:rsid w:val="008065D5"/>
    <w:rsid w:val="00807208"/>
    <w:rsid w:val="00811623"/>
    <w:rsid w:val="008118C4"/>
    <w:rsid w:val="008131D9"/>
    <w:rsid w:val="00813D0E"/>
    <w:rsid w:val="0082042D"/>
    <w:rsid w:val="00823BCD"/>
    <w:rsid w:val="00824106"/>
    <w:rsid w:val="008245C5"/>
    <w:rsid w:val="008257AB"/>
    <w:rsid w:val="00830707"/>
    <w:rsid w:val="00830C98"/>
    <w:rsid w:val="00832040"/>
    <w:rsid w:val="00832EBB"/>
    <w:rsid w:val="0083362F"/>
    <w:rsid w:val="008369BE"/>
    <w:rsid w:val="008454C6"/>
    <w:rsid w:val="00846DC0"/>
    <w:rsid w:val="00850E19"/>
    <w:rsid w:val="008520F7"/>
    <w:rsid w:val="008541E4"/>
    <w:rsid w:val="0085478A"/>
    <w:rsid w:val="008629AB"/>
    <w:rsid w:val="008634F1"/>
    <w:rsid w:val="0086488B"/>
    <w:rsid w:val="00865712"/>
    <w:rsid w:val="008665CE"/>
    <w:rsid w:val="00872361"/>
    <w:rsid w:val="0087372A"/>
    <w:rsid w:val="00873CD2"/>
    <w:rsid w:val="00875378"/>
    <w:rsid w:val="0087757A"/>
    <w:rsid w:val="00880064"/>
    <w:rsid w:val="0088490C"/>
    <w:rsid w:val="008863D9"/>
    <w:rsid w:val="00890C06"/>
    <w:rsid w:val="008927D4"/>
    <w:rsid w:val="00894BC9"/>
    <w:rsid w:val="00895CF9"/>
    <w:rsid w:val="00896EA5"/>
    <w:rsid w:val="008A109F"/>
    <w:rsid w:val="008A28E1"/>
    <w:rsid w:val="008A7667"/>
    <w:rsid w:val="008A7E41"/>
    <w:rsid w:val="008B1DAA"/>
    <w:rsid w:val="008B3080"/>
    <w:rsid w:val="008B3E5F"/>
    <w:rsid w:val="008B4520"/>
    <w:rsid w:val="008B5014"/>
    <w:rsid w:val="008B5971"/>
    <w:rsid w:val="008C016D"/>
    <w:rsid w:val="008D02CF"/>
    <w:rsid w:val="008D3737"/>
    <w:rsid w:val="008D73E6"/>
    <w:rsid w:val="008D7BE8"/>
    <w:rsid w:val="008E466E"/>
    <w:rsid w:val="008E4E74"/>
    <w:rsid w:val="008F0FD1"/>
    <w:rsid w:val="008F40E9"/>
    <w:rsid w:val="008F4B50"/>
    <w:rsid w:val="008F5F44"/>
    <w:rsid w:val="008F6523"/>
    <w:rsid w:val="00900CEF"/>
    <w:rsid w:val="00902363"/>
    <w:rsid w:val="0090383D"/>
    <w:rsid w:val="009038C3"/>
    <w:rsid w:val="00904398"/>
    <w:rsid w:val="009057C8"/>
    <w:rsid w:val="009071BD"/>
    <w:rsid w:val="00914175"/>
    <w:rsid w:val="00917BBD"/>
    <w:rsid w:val="00917DC5"/>
    <w:rsid w:val="009210FC"/>
    <w:rsid w:val="009240DA"/>
    <w:rsid w:val="009279D3"/>
    <w:rsid w:val="00927B0D"/>
    <w:rsid w:val="00932DCE"/>
    <w:rsid w:val="009335A4"/>
    <w:rsid w:val="00934F7C"/>
    <w:rsid w:val="0093628D"/>
    <w:rsid w:val="00941ACD"/>
    <w:rsid w:val="00946B3D"/>
    <w:rsid w:val="009500B4"/>
    <w:rsid w:val="00950E14"/>
    <w:rsid w:val="009513C7"/>
    <w:rsid w:val="0095158B"/>
    <w:rsid w:val="00951E2A"/>
    <w:rsid w:val="009535E0"/>
    <w:rsid w:val="00956BD9"/>
    <w:rsid w:val="00957017"/>
    <w:rsid w:val="009577BA"/>
    <w:rsid w:val="00957FE6"/>
    <w:rsid w:val="00960671"/>
    <w:rsid w:val="00960DF6"/>
    <w:rsid w:val="00962F9B"/>
    <w:rsid w:val="0096501D"/>
    <w:rsid w:val="009676F4"/>
    <w:rsid w:val="009719D9"/>
    <w:rsid w:val="009748AC"/>
    <w:rsid w:val="009858D3"/>
    <w:rsid w:val="00992AC4"/>
    <w:rsid w:val="009930CE"/>
    <w:rsid w:val="009952DB"/>
    <w:rsid w:val="00997F7A"/>
    <w:rsid w:val="009A0E12"/>
    <w:rsid w:val="009A10E5"/>
    <w:rsid w:val="009A1B76"/>
    <w:rsid w:val="009A218B"/>
    <w:rsid w:val="009A28E0"/>
    <w:rsid w:val="009A42FE"/>
    <w:rsid w:val="009A4ECD"/>
    <w:rsid w:val="009A5997"/>
    <w:rsid w:val="009B198D"/>
    <w:rsid w:val="009B32E2"/>
    <w:rsid w:val="009B3602"/>
    <w:rsid w:val="009B55A7"/>
    <w:rsid w:val="009B6005"/>
    <w:rsid w:val="009C123C"/>
    <w:rsid w:val="009C13F5"/>
    <w:rsid w:val="009C146C"/>
    <w:rsid w:val="009C246B"/>
    <w:rsid w:val="009C2C65"/>
    <w:rsid w:val="009C5E0C"/>
    <w:rsid w:val="009D54B1"/>
    <w:rsid w:val="009E1C1A"/>
    <w:rsid w:val="009E5B71"/>
    <w:rsid w:val="009E7A52"/>
    <w:rsid w:val="009F0388"/>
    <w:rsid w:val="009F0C4A"/>
    <w:rsid w:val="009F310C"/>
    <w:rsid w:val="009F3F10"/>
    <w:rsid w:val="009F729E"/>
    <w:rsid w:val="00A0089D"/>
    <w:rsid w:val="00A04E82"/>
    <w:rsid w:val="00A06E3D"/>
    <w:rsid w:val="00A07DBC"/>
    <w:rsid w:val="00A10E4B"/>
    <w:rsid w:val="00A14640"/>
    <w:rsid w:val="00A16FE6"/>
    <w:rsid w:val="00A2012F"/>
    <w:rsid w:val="00A219D4"/>
    <w:rsid w:val="00A24575"/>
    <w:rsid w:val="00A27D71"/>
    <w:rsid w:val="00A355E3"/>
    <w:rsid w:val="00A37901"/>
    <w:rsid w:val="00A37F68"/>
    <w:rsid w:val="00A409B9"/>
    <w:rsid w:val="00A4268E"/>
    <w:rsid w:val="00A440FE"/>
    <w:rsid w:val="00A44D2B"/>
    <w:rsid w:val="00A46599"/>
    <w:rsid w:val="00A4728F"/>
    <w:rsid w:val="00A539BE"/>
    <w:rsid w:val="00A53A89"/>
    <w:rsid w:val="00A548A0"/>
    <w:rsid w:val="00A56034"/>
    <w:rsid w:val="00A56987"/>
    <w:rsid w:val="00A57E9F"/>
    <w:rsid w:val="00A60A92"/>
    <w:rsid w:val="00A62FE0"/>
    <w:rsid w:val="00A63472"/>
    <w:rsid w:val="00A64052"/>
    <w:rsid w:val="00A70295"/>
    <w:rsid w:val="00A72EA6"/>
    <w:rsid w:val="00A75534"/>
    <w:rsid w:val="00A759A5"/>
    <w:rsid w:val="00A82A5D"/>
    <w:rsid w:val="00A91E56"/>
    <w:rsid w:val="00A95AED"/>
    <w:rsid w:val="00A96BA4"/>
    <w:rsid w:val="00A96E3B"/>
    <w:rsid w:val="00A970B7"/>
    <w:rsid w:val="00AA1004"/>
    <w:rsid w:val="00AA385C"/>
    <w:rsid w:val="00AA5C93"/>
    <w:rsid w:val="00AA5F9D"/>
    <w:rsid w:val="00AA6457"/>
    <w:rsid w:val="00AA793A"/>
    <w:rsid w:val="00AA7B0C"/>
    <w:rsid w:val="00AB2BAC"/>
    <w:rsid w:val="00AB2C4F"/>
    <w:rsid w:val="00AB3D82"/>
    <w:rsid w:val="00AB60D5"/>
    <w:rsid w:val="00AB67FD"/>
    <w:rsid w:val="00AC05B8"/>
    <w:rsid w:val="00AC1918"/>
    <w:rsid w:val="00AC1B69"/>
    <w:rsid w:val="00AC1E71"/>
    <w:rsid w:val="00AC27E8"/>
    <w:rsid w:val="00AC3042"/>
    <w:rsid w:val="00AC478A"/>
    <w:rsid w:val="00AC493A"/>
    <w:rsid w:val="00AC5201"/>
    <w:rsid w:val="00AC6391"/>
    <w:rsid w:val="00AC6D48"/>
    <w:rsid w:val="00AD57BC"/>
    <w:rsid w:val="00AE6248"/>
    <w:rsid w:val="00AE6274"/>
    <w:rsid w:val="00AF16FB"/>
    <w:rsid w:val="00AF2136"/>
    <w:rsid w:val="00AF24F0"/>
    <w:rsid w:val="00AF48FD"/>
    <w:rsid w:val="00AF659F"/>
    <w:rsid w:val="00B04588"/>
    <w:rsid w:val="00B04733"/>
    <w:rsid w:val="00B05278"/>
    <w:rsid w:val="00B1161C"/>
    <w:rsid w:val="00B13680"/>
    <w:rsid w:val="00B1447E"/>
    <w:rsid w:val="00B15A66"/>
    <w:rsid w:val="00B21EE5"/>
    <w:rsid w:val="00B24B34"/>
    <w:rsid w:val="00B31D8B"/>
    <w:rsid w:val="00B32680"/>
    <w:rsid w:val="00B326F1"/>
    <w:rsid w:val="00B33080"/>
    <w:rsid w:val="00B331CC"/>
    <w:rsid w:val="00B3409D"/>
    <w:rsid w:val="00B34660"/>
    <w:rsid w:val="00B36019"/>
    <w:rsid w:val="00B406D8"/>
    <w:rsid w:val="00B45376"/>
    <w:rsid w:val="00B45538"/>
    <w:rsid w:val="00B46166"/>
    <w:rsid w:val="00B51AB3"/>
    <w:rsid w:val="00B5216C"/>
    <w:rsid w:val="00B52E36"/>
    <w:rsid w:val="00B53429"/>
    <w:rsid w:val="00B57E04"/>
    <w:rsid w:val="00B60994"/>
    <w:rsid w:val="00B63712"/>
    <w:rsid w:val="00B71889"/>
    <w:rsid w:val="00B71A6E"/>
    <w:rsid w:val="00B71F28"/>
    <w:rsid w:val="00B72FE7"/>
    <w:rsid w:val="00B75554"/>
    <w:rsid w:val="00B77943"/>
    <w:rsid w:val="00B85A6D"/>
    <w:rsid w:val="00B85F24"/>
    <w:rsid w:val="00B90208"/>
    <w:rsid w:val="00B912D6"/>
    <w:rsid w:val="00B94092"/>
    <w:rsid w:val="00B942BA"/>
    <w:rsid w:val="00B9473D"/>
    <w:rsid w:val="00B94D0C"/>
    <w:rsid w:val="00B95625"/>
    <w:rsid w:val="00BA0F8D"/>
    <w:rsid w:val="00BA2C58"/>
    <w:rsid w:val="00BA41DC"/>
    <w:rsid w:val="00BA4D8B"/>
    <w:rsid w:val="00BA4FB7"/>
    <w:rsid w:val="00BA6268"/>
    <w:rsid w:val="00BA66D8"/>
    <w:rsid w:val="00BA7A58"/>
    <w:rsid w:val="00BB2556"/>
    <w:rsid w:val="00BB3B0B"/>
    <w:rsid w:val="00BB3DD1"/>
    <w:rsid w:val="00BC011E"/>
    <w:rsid w:val="00BC0299"/>
    <w:rsid w:val="00BC453D"/>
    <w:rsid w:val="00BC4F48"/>
    <w:rsid w:val="00BC5F47"/>
    <w:rsid w:val="00BC7D48"/>
    <w:rsid w:val="00BD0F0B"/>
    <w:rsid w:val="00BD16D6"/>
    <w:rsid w:val="00BD246A"/>
    <w:rsid w:val="00BD4438"/>
    <w:rsid w:val="00BD6A0B"/>
    <w:rsid w:val="00BE0F3D"/>
    <w:rsid w:val="00BE109A"/>
    <w:rsid w:val="00BE25A3"/>
    <w:rsid w:val="00BE26C1"/>
    <w:rsid w:val="00BE2ECD"/>
    <w:rsid w:val="00BE57B2"/>
    <w:rsid w:val="00BE5F51"/>
    <w:rsid w:val="00BE6035"/>
    <w:rsid w:val="00BF081A"/>
    <w:rsid w:val="00BF1C2C"/>
    <w:rsid w:val="00BF4C4D"/>
    <w:rsid w:val="00C0004E"/>
    <w:rsid w:val="00C0659B"/>
    <w:rsid w:val="00C06838"/>
    <w:rsid w:val="00C076C9"/>
    <w:rsid w:val="00C100B1"/>
    <w:rsid w:val="00C13A22"/>
    <w:rsid w:val="00C15966"/>
    <w:rsid w:val="00C161E2"/>
    <w:rsid w:val="00C20B71"/>
    <w:rsid w:val="00C23A0E"/>
    <w:rsid w:val="00C23D88"/>
    <w:rsid w:val="00C23DA8"/>
    <w:rsid w:val="00C25902"/>
    <w:rsid w:val="00C3044A"/>
    <w:rsid w:val="00C3497B"/>
    <w:rsid w:val="00C3523B"/>
    <w:rsid w:val="00C37285"/>
    <w:rsid w:val="00C37E7A"/>
    <w:rsid w:val="00C37FA7"/>
    <w:rsid w:val="00C429FD"/>
    <w:rsid w:val="00C42E9B"/>
    <w:rsid w:val="00C435EE"/>
    <w:rsid w:val="00C5096F"/>
    <w:rsid w:val="00C51B16"/>
    <w:rsid w:val="00C52FA7"/>
    <w:rsid w:val="00C54527"/>
    <w:rsid w:val="00C555AA"/>
    <w:rsid w:val="00C56720"/>
    <w:rsid w:val="00C5795F"/>
    <w:rsid w:val="00C61557"/>
    <w:rsid w:val="00C64009"/>
    <w:rsid w:val="00C65F51"/>
    <w:rsid w:val="00C660F3"/>
    <w:rsid w:val="00C66ADF"/>
    <w:rsid w:val="00C6720D"/>
    <w:rsid w:val="00C7064F"/>
    <w:rsid w:val="00C73A8F"/>
    <w:rsid w:val="00C8025A"/>
    <w:rsid w:val="00C81957"/>
    <w:rsid w:val="00C8238E"/>
    <w:rsid w:val="00C83776"/>
    <w:rsid w:val="00C838C5"/>
    <w:rsid w:val="00C85490"/>
    <w:rsid w:val="00C87102"/>
    <w:rsid w:val="00C90414"/>
    <w:rsid w:val="00C93ABC"/>
    <w:rsid w:val="00C94BAD"/>
    <w:rsid w:val="00C96014"/>
    <w:rsid w:val="00C96D2C"/>
    <w:rsid w:val="00C9786A"/>
    <w:rsid w:val="00CA176A"/>
    <w:rsid w:val="00CA30FE"/>
    <w:rsid w:val="00CA50A2"/>
    <w:rsid w:val="00CA5934"/>
    <w:rsid w:val="00CA7063"/>
    <w:rsid w:val="00CA7BC4"/>
    <w:rsid w:val="00CB1F7F"/>
    <w:rsid w:val="00CB3B18"/>
    <w:rsid w:val="00CB4DE5"/>
    <w:rsid w:val="00CC213C"/>
    <w:rsid w:val="00CC3C2F"/>
    <w:rsid w:val="00CC496A"/>
    <w:rsid w:val="00CC5059"/>
    <w:rsid w:val="00CC7D82"/>
    <w:rsid w:val="00CD2CC7"/>
    <w:rsid w:val="00CD5609"/>
    <w:rsid w:val="00CD6120"/>
    <w:rsid w:val="00CE5E68"/>
    <w:rsid w:val="00CE641A"/>
    <w:rsid w:val="00CF4900"/>
    <w:rsid w:val="00CF4E22"/>
    <w:rsid w:val="00CF5EF2"/>
    <w:rsid w:val="00CF711E"/>
    <w:rsid w:val="00D003E4"/>
    <w:rsid w:val="00D0283E"/>
    <w:rsid w:val="00D064BC"/>
    <w:rsid w:val="00D13278"/>
    <w:rsid w:val="00D14CE2"/>
    <w:rsid w:val="00D157BA"/>
    <w:rsid w:val="00D15CDC"/>
    <w:rsid w:val="00D165A5"/>
    <w:rsid w:val="00D218E8"/>
    <w:rsid w:val="00D22CBE"/>
    <w:rsid w:val="00D23526"/>
    <w:rsid w:val="00D24047"/>
    <w:rsid w:val="00D24D4E"/>
    <w:rsid w:val="00D26089"/>
    <w:rsid w:val="00D267EC"/>
    <w:rsid w:val="00D270DF"/>
    <w:rsid w:val="00D305DE"/>
    <w:rsid w:val="00D30C34"/>
    <w:rsid w:val="00D33F20"/>
    <w:rsid w:val="00D34E46"/>
    <w:rsid w:val="00D36821"/>
    <w:rsid w:val="00D37100"/>
    <w:rsid w:val="00D4099B"/>
    <w:rsid w:val="00D43F19"/>
    <w:rsid w:val="00D465F7"/>
    <w:rsid w:val="00D47543"/>
    <w:rsid w:val="00D55C8C"/>
    <w:rsid w:val="00D56A17"/>
    <w:rsid w:val="00D6264B"/>
    <w:rsid w:val="00D65732"/>
    <w:rsid w:val="00D666CC"/>
    <w:rsid w:val="00D669EB"/>
    <w:rsid w:val="00D70AD7"/>
    <w:rsid w:val="00D70D76"/>
    <w:rsid w:val="00D71DEA"/>
    <w:rsid w:val="00D72E88"/>
    <w:rsid w:val="00D7429C"/>
    <w:rsid w:val="00D75AA0"/>
    <w:rsid w:val="00D80ADA"/>
    <w:rsid w:val="00D81140"/>
    <w:rsid w:val="00D84987"/>
    <w:rsid w:val="00D85F1D"/>
    <w:rsid w:val="00D86A4C"/>
    <w:rsid w:val="00D902B7"/>
    <w:rsid w:val="00D9370C"/>
    <w:rsid w:val="00DA1C8F"/>
    <w:rsid w:val="00DB09FB"/>
    <w:rsid w:val="00DB3D9C"/>
    <w:rsid w:val="00DB4BD7"/>
    <w:rsid w:val="00DB73FA"/>
    <w:rsid w:val="00DC08DD"/>
    <w:rsid w:val="00DC3655"/>
    <w:rsid w:val="00DC5B37"/>
    <w:rsid w:val="00DD19DD"/>
    <w:rsid w:val="00DE18F8"/>
    <w:rsid w:val="00DF351D"/>
    <w:rsid w:val="00DF3BD2"/>
    <w:rsid w:val="00DF4573"/>
    <w:rsid w:val="00DF79BC"/>
    <w:rsid w:val="00E0076D"/>
    <w:rsid w:val="00E030B0"/>
    <w:rsid w:val="00E04044"/>
    <w:rsid w:val="00E04234"/>
    <w:rsid w:val="00E05CB6"/>
    <w:rsid w:val="00E05D5A"/>
    <w:rsid w:val="00E143DD"/>
    <w:rsid w:val="00E1758E"/>
    <w:rsid w:val="00E17AF5"/>
    <w:rsid w:val="00E26413"/>
    <w:rsid w:val="00E303CC"/>
    <w:rsid w:val="00E3208D"/>
    <w:rsid w:val="00E32BFD"/>
    <w:rsid w:val="00E33239"/>
    <w:rsid w:val="00E33F44"/>
    <w:rsid w:val="00E357BD"/>
    <w:rsid w:val="00E411C4"/>
    <w:rsid w:val="00E41550"/>
    <w:rsid w:val="00E4162F"/>
    <w:rsid w:val="00E42CCC"/>
    <w:rsid w:val="00E44711"/>
    <w:rsid w:val="00E4661A"/>
    <w:rsid w:val="00E51409"/>
    <w:rsid w:val="00E54B25"/>
    <w:rsid w:val="00E57F8A"/>
    <w:rsid w:val="00E60243"/>
    <w:rsid w:val="00E60582"/>
    <w:rsid w:val="00E62917"/>
    <w:rsid w:val="00E67545"/>
    <w:rsid w:val="00E6783C"/>
    <w:rsid w:val="00E70AA5"/>
    <w:rsid w:val="00E809ED"/>
    <w:rsid w:val="00E833C3"/>
    <w:rsid w:val="00E85E13"/>
    <w:rsid w:val="00E90422"/>
    <w:rsid w:val="00E9078D"/>
    <w:rsid w:val="00E91C00"/>
    <w:rsid w:val="00EA0991"/>
    <w:rsid w:val="00EA13B8"/>
    <w:rsid w:val="00EA2954"/>
    <w:rsid w:val="00EA3134"/>
    <w:rsid w:val="00EA4EDB"/>
    <w:rsid w:val="00EB01DE"/>
    <w:rsid w:val="00EB0CB0"/>
    <w:rsid w:val="00EB42B0"/>
    <w:rsid w:val="00EC3484"/>
    <w:rsid w:val="00EC7CCE"/>
    <w:rsid w:val="00ED0F6E"/>
    <w:rsid w:val="00ED1A34"/>
    <w:rsid w:val="00ED3810"/>
    <w:rsid w:val="00ED3BC6"/>
    <w:rsid w:val="00ED4820"/>
    <w:rsid w:val="00ED6320"/>
    <w:rsid w:val="00ED7119"/>
    <w:rsid w:val="00EE0ED6"/>
    <w:rsid w:val="00EE1F8A"/>
    <w:rsid w:val="00EE396B"/>
    <w:rsid w:val="00EE3D23"/>
    <w:rsid w:val="00EE4745"/>
    <w:rsid w:val="00EE7027"/>
    <w:rsid w:val="00EF03E1"/>
    <w:rsid w:val="00EF1C90"/>
    <w:rsid w:val="00EF25FA"/>
    <w:rsid w:val="00EF3C6C"/>
    <w:rsid w:val="00F0091A"/>
    <w:rsid w:val="00F01AC6"/>
    <w:rsid w:val="00F03510"/>
    <w:rsid w:val="00F03CEF"/>
    <w:rsid w:val="00F060C0"/>
    <w:rsid w:val="00F06FB5"/>
    <w:rsid w:val="00F07FE1"/>
    <w:rsid w:val="00F143A8"/>
    <w:rsid w:val="00F21813"/>
    <w:rsid w:val="00F21FA3"/>
    <w:rsid w:val="00F21FA7"/>
    <w:rsid w:val="00F2270A"/>
    <w:rsid w:val="00F227D6"/>
    <w:rsid w:val="00F228F2"/>
    <w:rsid w:val="00F2549C"/>
    <w:rsid w:val="00F31200"/>
    <w:rsid w:val="00F31584"/>
    <w:rsid w:val="00F31D46"/>
    <w:rsid w:val="00F34B7D"/>
    <w:rsid w:val="00F36163"/>
    <w:rsid w:val="00F375F8"/>
    <w:rsid w:val="00F42B57"/>
    <w:rsid w:val="00F46B08"/>
    <w:rsid w:val="00F54E82"/>
    <w:rsid w:val="00F55BF8"/>
    <w:rsid w:val="00F576B5"/>
    <w:rsid w:val="00F609E6"/>
    <w:rsid w:val="00F60E35"/>
    <w:rsid w:val="00F628B8"/>
    <w:rsid w:val="00F64414"/>
    <w:rsid w:val="00F6508A"/>
    <w:rsid w:val="00F67E25"/>
    <w:rsid w:val="00F7075A"/>
    <w:rsid w:val="00F73C57"/>
    <w:rsid w:val="00F80ABE"/>
    <w:rsid w:val="00F81B0C"/>
    <w:rsid w:val="00F82670"/>
    <w:rsid w:val="00F82CE8"/>
    <w:rsid w:val="00F879CE"/>
    <w:rsid w:val="00F87A80"/>
    <w:rsid w:val="00F9031D"/>
    <w:rsid w:val="00F90D94"/>
    <w:rsid w:val="00F92B40"/>
    <w:rsid w:val="00F93107"/>
    <w:rsid w:val="00F933DB"/>
    <w:rsid w:val="00F947FD"/>
    <w:rsid w:val="00F95E68"/>
    <w:rsid w:val="00FA058F"/>
    <w:rsid w:val="00FA1ADB"/>
    <w:rsid w:val="00FA42F1"/>
    <w:rsid w:val="00FA5073"/>
    <w:rsid w:val="00FA742D"/>
    <w:rsid w:val="00FB08BF"/>
    <w:rsid w:val="00FB2FEB"/>
    <w:rsid w:val="00FB6013"/>
    <w:rsid w:val="00FC05C9"/>
    <w:rsid w:val="00FC121B"/>
    <w:rsid w:val="00FC3D6E"/>
    <w:rsid w:val="00FC4C83"/>
    <w:rsid w:val="00FC5B1A"/>
    <w:rsid w:val="00FD1468"/>
    <w:rsid w:val="00FD34B6"/>
    <w:rsid w:val="00FD772E"/>
    <w:rsid w:val="00FD7AED"/>
    <w:rsid w:val="00FE0E06"/>
    <w:rsid w:val="00FE55DC"/>
    <w:rsid w:val="00FE57EA"/>
    <w:rsid w:val="00FE5E19"/>
    <w:rsid w:val="00FE6FD9"/>
    <w:rsid w:val="00FF0749"/>
    <w:rsid w:val="00FF15EF"/>
    <w:rsid w:val="00FF1BBF"/>
    <w:rsid w:val="00FF24B4"/>
    <w:rsid w:val="00FF465E"/>
    <w:rsid w:val="00FF5F64"/>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footnote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22CBE"/>
    <w:pPr>
      <w:spacing w:after="200" w:line="276" w:lineRule="auto"/>
    </w:pPr>
    <w:rPr>
      <w:sz w:val="22"/>
      <w:szCs w:val="22"/>
      <w:lang w:val="is-IS" w:eastAsia="en-US"/>
    </w:rPr>
  </w:style>
  <w:style w:type="paragraph" w:styleId="berschrift1">
    <w:name w:val="heading 1"/>
    <w:basedOn w:val="Standard"/>
    <w:next w:val="Standard"/>
    <w:link w:val="berschrift1Zchn"/>
    <w:uiPriority w:val="99"/>
    <w:qFormat/>
    <w:rsid w:val="00E4162F"/>
    <w:pPr>
      <w:tabs>
        <w:tab w:val="left" w:pos="567"/>
      </w:tabs>
      <w:spacing w:before="240" w:after="120" w:line="260" w:lineRule="exact"/>
      <w:ind w:left="357" w:hanging="357"/>
      <w:outlineLvl w:val="0"/>
    </w:pPr>
    <w:rPr>
      <w:rFonts w:ascii="Times New Roman" w:eastAsia="Times New Roman" w:hAnsi="Times New Roman"/>
      <w:b/>
      <w:caps/>
      <w:sz w:val="26"/>
      <w:szCs w:val="20"/>
      <w:lang w:val="en-US"/>
    </w:rPr>
  </w:style>
  <w:style w:type="paragraph" w:styleId="berschrift2">
    <w:name w:val="heading 2"/>
    <w:basedOn w:val="Standard"/>
    <w:next w:val="Standard"/>
    <w:link w:val="berschrift2Zchn"/>
    <w:qFormat/>
    <w:rsid w:val="00E4162F"/>
    <w:pPr>
      <w:keepNext/>
      <w:tabs>
        <w:tab w:val="left" w:pos="567"/>
      </w:tabs>
      <w:spacing w:before="240" w:after="60" w:line="260" w:lineRule="exact"/>
      <w:outlineLvl w:val="1"/>
    </w:pPr>
    <w:rPr>
      <w:rFonts w:ascii="Helvetica" w:eastAsia="Times New Roman" w:hAnsi="Helvetica"/>
      <w:b/>
      <w:i/>
      <w:sz w:val="24"/>
      <w:szCs w:val="20"/>
      <w:lang w:val="en-GB"/>
    </w:rPr>
  </w:style>
  <w:style w:type="paragraph" w:styleId="berschrift3">
    <w:name w:val="heading 3"/>
    <w:basedOn w:val="Standard"/>
    <w:next w:val="Standard"/>
    <w:link w:val="berschrift3Zchn"/>
    <w:qFormat/>
    <w:rsid w:val="00E4162F"/>
    <w:pPr>
      <w:keepNext/>
      <w:keepLines/>
      <w:tabs>
        <w:tab w:val="left" w:pos="567"/>
      </w:tabs>
      <w:spacing w:before="120" w:after="80" w:line="260" w:lineRule="exact"/>
      <w:outlineLvl w:val="2"/>
    </w:pPr>
    <w:rPr>
      <w:rFonts w:ascii="Times New Roman" w:eastAsia="Times New Roman" w:hAnsi="Times New Roman"/>
      <w:b/>
      <w:kern w:val="28"/>
      <w:sz w:val="24"/>
      <w:szCs w:val="20"/>
      <w:lang w:val="en-US"/>
    </w:rPr>
  </w:style>
  <w:style w:type="paragraph" w:styleId="berschrift4">
    <w:name w:val="heading 4"/>
    <w:basedOn w:val="Standard"/>
    <w:next w:val="Standard"/>
    <w:link w:val="berschrift4Zchn"/>
    <w:qFormat/>
    <w:rsid w:val="00E4162F"/>
    <w:pPr>
      <w:keepNext/>
      <w:tabs>
        <w:tab w:val="left" w:pos="567"/>
      </w:tabs>
      <w:spacing w:after="0" w:line="260" w:lineRule="exact"/>
      <w:jc w:val="both"/>
      <w:outlineLvl w:val="3"/>
    </w:pPr>
    <w:rPr>
      <w:rFonts w:ascii="Times New Roman" w:eastAsia="Times New Roman" w:hAnsi="Times New Roman"/>
      <w:b/>
      <w:noProof/>
      <w:szCs w:val="20"/>
      <w:lang w:val="en-GB"/>
    </w:rPr>
  </w:style>
  <w:style w:type="paragraph" w:styleId="berschrift5">
    <w:name w:val="heading 5"/>
    <w:basedOn w:val="Standard"/>
    <w:next w:val="Standard"/>
    <w:link w:val="berschrift5Zchn"/>
    <w:qFormat/>
    <w:rsid w:val="00E4162F"/>
    <w:pPr>
      <w:keepNext/>
      <w:tabs>
        <w:tab w:val="left" w:pos="567"/>
      </w:tabs>
      <w:spacing w:after="0" w:line="260" w:lineRule="exact"/>
      <w:jc w:val="both"/>
      <w:outlineLvl w:val="4"/>
    </w:pPr>
    <w:rPr>
      <w:rFonts w:ascii="Times New Roman" w:eastAsia="Times New Roman" w:hAnsi="Times New Roman"/>
      <w:noProof/>
      <w:szCs w:val="20"/>
      <w:lang w:val="en-GB"/>
    </w:rPr>
  </w:style>
  <w:style w:type="paragraph" w:styleId="berschrift6">
    <w:name w:val="heading 6"/>
    <w:basedOn w:val="Standard"/>
    <w:next w:val="Standard"/>
    <w:link w:val="berschrift6Zchn"/>
    <w:qFormat/>
    <w:rsid w:val="00E4162F"/>
    <w:pPr>
      <w:keepNext/>
      <w:tabs>
        <w:tab w:val="left" w:pos="-720"/>
        <w:tab w:val="left" w:pos="567"/>
        <w:tab w:val="left" w:pos="4536"/>
      </w:tabs>
      <w:suppressAutoHyphens/>
      <w:spacing w:after="0" w:line="260" w:lineRule="exact"/>
      <w:outlineLvl w:val="5"/>
    </w:pPr>
    <w:rPr>
      <w:rFonts w:ascii="Times New Roman" w:eastAsia="Times New Roman" w:hAnsi="Times New Roman"/>
      <w:i/>
      <w:szCs w:val="20"/>
      <w:lang w:val="en-GB"/>
    </w:rPr>
  </w:style>
  <w:style w:type="paragraph" w:styleId="berschrift7">
    <w:name w:val="heading 7"/>
    <w:basedOn w:val="Standard"/>
    <w:next w:val="Standard"/>
    <w:link w:val="berschrift7Zchn"/>
    <w:qFormat/>
    <w:rsid w:val="00E4162F"/>
    <w:pPr>
      <w:keepNext/>
      <w:tabs>
        <w:tab w:val="left" w:pos="-720"/>
        <w:tab w:val="left" w:pos="567"/>
        <w:tab w:val="left" w:pos="4536"/>
      </w:tabs>
      <w:suppressAutoHyphens/>
      <w:spacing w:after="0" w:line="260" w:lineRule="exact"/>
      <w:jc w:val="both"/>
      <w:outlineLvl w:val="6"/>
    </w:pPr>
    <w:rPr>
      <w:rFonts w:ascii="Times New Roman" w:eastAsia="Times New Roman" w:hAnsi="Times New Roman"/>
      <w:i/>
      <w:szCs w:val="20"/>
      <w:lang w:val="en-GB"/>
    </w:rPr>
  </w:style>
  <w:style w:type="paragraph" w:styleId="berschrift8">
    <w:name w:val="heading 8"/>
    <w:basedOn w:val="Standard"/>
    <w:next w:val="Standard"/>
    <w:link w:val="berschrift8Zchn"/>
    <w:qFormat/>
    <w:rsid w:val="00E4162F"/>
    <w:pPr>
      <w:keepNext/>
      <w:tabs>
        <w:tab w:val="left" w:pos="567"/>
      </w:tabs>
      <w:spacing w:after="0" w:line="260" w:lineRule="exact"/>
      <w:ind w:left="567" w:hanging="567"/>
      <w:jc w:val="both"/>
      <w:outlineLvl w:val="7"/>
    </w:pPr>
    <w:rPr>
      <w:rFonts w:ascii="Times New Roman" w:eastAsia="Times New Roman" w:hAnsi="Times New Roman"/>
      <w:b/>
      <w:i/>
      <w:szCs w:val="20"/>
      <w:lang w:val="en-GB"/>
    </w:rPr>
  </w:style>
  <w:style w:type="paragraph" w:styleId="berschrift9">
    <w:name w:val="heading 9"/>
    <w:basedOn w:val="Standard"/>
    <w:next w:val="Standard"/>
    <w:link w:val="berschrift9Zchn"/>
    <w:qFormat/>
    <w:rsid w:val="00E4162F"/>
    <w:pPr>
      <w:keepNext/>
      <w:tabs>
        <w:tab w:val="left" w:pos="567"/>
      </w:tabs>
      <w:spacing w:after="0" w:line="260" w:lineRule="exact"/>
      <w:jc w:val="both"/>
      <w:outlineLvl w:val="8"/>
    </w:pPr>
    <w:rPr>
      <w:rFonts w:ascii="Times New Roman" w:eastAsia="Times New Roman" w:hAnsi="Times New Roman"/>
      <w:b/>
      <w:i/>
      <w:szCs w:val="20"/>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9057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semiHidden/>
    <w:unhideWhenUsed/>
    <w:rsid w:val="001278B7"/>
    <w:pPr>
      <w:spacing w:after="0" w:line="240" w:lineRule="auto"/>
    </w:pPr>
    <w:rPr>
      <w:rFonts w:ascii="Tahoma" w:hAnsi="Tahoma"/>
      <w:sz w:val="16"/>
      <w:szCs w:val="16"/>
      <w:lang w:val="x-none"/>
    </w:rPr>
  </w:style>
  <w:style w:type="character" w:customStyle="1" w:styleId="SprechblasentextZchn">
    <w:name w:val="Sprechblasentext Zchn"/>
    <w:link w:val="Sprechblasentext"/>
    <w:uiPriority w:val="99"/>
    <w:semiHidden/>
    <w:rsid w:val="001278B7"/>
    <w:rPr>
      <w:rFonts w:ascii="Tahoma" w:hAnsi="Tahoma" w:cs="Tahoma"/>
      <w:sz w:val="16"/>
      <w:szCs w:val="16"/>
      <w:lang w:eastAsia="en-US"/>
    </w:rPr>
  </w:style>
  <w:style w:type="character" w:styleId="Kommentarzeichen">
    <w:name w:val="annotation reference"/>
    <w:semiHidden/>
    <w:unhideWhenUsed/>
    <w:rsid w:val="0001430D"/>
    <w:rPr>
      <w:sz w:val="16"/>
      <w:szCs w:val="16"/>
    </w:rPr>
  </w:style>
  <w:style w:type="paragraph" w:styleId="Kommentartext">
    <w:name w:val="annotation text"/>
    <w:aliases w:val="Comment Text Char"/>
    <w:basedOn w:val="Standard"/>
    <w:link w:val="KommentartextZchn"/>
    <w:semiHidden/>
    <w:unhideWhenUsed/>
    <w:rsid w:val="0001430D"/>
    <w:rPr>
      <w:sz w:val="20"/>
      <w:szCs w:val="20"/>
      <w:lang w:val="x-none"/>
    </w:rPr>
  </w:style>
  <w:style w:type="character" w:customStyle="1" w:styleId="KommentartextZchn">
    <w:name w:val="Kommentartext Zchn"/>
    <w:aliases w:val="Comment Text Char Zchn"/>
    <w:link w:val="Kommentartext"/>
    <w:semiHidden/>
    <w:rsid w:val="0001430D"/>
    <w:rPr>
      <w:lang w:eastAsia="en-US"/>
    </w:rPr>
  </w:style>
  <w:style w:type="paragraph" w:styleId="Kommentarthema">
    <w:name w:val="annotation subject"/>
    <w:basedOn w:val="Kommentartext"/>
    <w:next w:val="Kommentartext"/>
    <w:link w:val="KommentarthemaZchn"/>
    <w:semiHidden/>
    <w:unhideWhenUsed/>
    <w:rsid w:val="0001430D"/>
    <w:rPr>
      <w:b/>
      <w:bCs/>
    </w:rPr>
  </w:style>
  <w:style w:type="character" w:customStyle="1" w:styleId="KommentarthemaZchn">
    <w:name w:val="Kommentarthema Zchn"/>
    <w:link w:val="Kommentarthema"/>
    <w:uiPriority w:val="99"/>
    <w:semiHidden/>
    <w:rsid w:val="0001430D"/>
    <w:rPr>
      <w:b/>
      <w:bCs/>
      <w:lang w:eastAsia="en-US"/>
    </w:rPr>
  </w:style>
  <w:style w:type="paragraph" w:styleId="KeinLeerraum">
    <w:name w:val="No Spacing"/>
    <w:uiPriority w:val="1"/>
    <w:qFormat/>
    <w:rsid w:val="004B6C70"/>
    <w:rPr>
      <w:sz w:val="22"/>
      <w:szCs w:val="22"/>
      <w:lang w:val="is-IS" w:eastAsia="en-US"/>
    </w:rPr>
  </w:style>
  <w:style w:type="paragraph" w:customStyle="1" w:styleId="Default">
    <w:name w:val="Default"/>
    <w:rsid w:val="00C9786A"/>
    <w:pPr>
      <w:autoSpaceDE w:val="0"/>
      <w:autoSpaceDN w:val="0"/>
      <w:adjustRightInd w:val="0"/>
    </w:pPr>
    <w:rPr>
      <w:rFonts w:ascii="Times New Roman" w:hAnsi="Times New Roman"/>
      <w:color w:val="000000"/>
      <w:sz w:val="24"/>
      <w:szCs w:val="24"/>
      <w:lang w:val="is-IS" w:eastAsia="is-IS"/>
    </w:rPr>
  </w:style>
  <w:style w:type="paragraph" w:styleId="Kopfzeile">
    <w:name w:val="header"/>
    <w:basedOn w:val="Standard"/>
    <w:link w:val="KopfzeileZchn"/>
    <w:unhideWhenUsed/>
    <w:rsid w:val="00934F7C"/>
    <w:pPr>
      <w:tabs>
        <w:tab w:val="center" w:pos="4680"/>
        <w:tab w:val="right" w:pos="9360"/>
      </w:tabs>
    </w:pPr>
    <w:rPr>
      <w:lang w:eastAsia="x-none"/>
    </w:rPr>
  </w:style>
  <w:style w:type="character" w:customStyle="1" w:styleId="KopfzeileZchn">
    <w:name w:val="Kopfzeile Zchn"/>
    <w:link w:val="Kopfzeile"/>
    <w:uiPriority w:val="99"/>
    <w:rsid w:val="00934F7C"/>
    <w:rPr>
      <w:sz w:val="22"/>
      <w:szCs w:val="22"/>
      <w:lang w:val="is-IS"/>
    </w:rPr>
  </w:style>
  <w:style w:type="paragraph" w:styleId="Fuzeile">
    <w:name w:val="footer"/>
    <w:basedOn w:val="Standard"/>
    <w:link w:val="FuzeileZchn"/>
    <w:unhideWhenUsed/>
    <w:rsid w:val="00934F7C"/>
    <w:pPr>
      <w:tabs>
        <w:tab w:val="center" w:pos="4680"/>
        <w:tab w:val="right" w:pos="9360"/>
      </w:tabs>
    </w:pPr>
    <w:rPr>
      <w:lang w:eastAsia="x-none"/>
    </w:rPr>
  </w:style>
  <w:style w:type="character" w:customStyle="1" w:styleId="FuzeileZchn">
    <w:name w:val="Fußzeile Zchn"/>
    <w:link w:val="Fuzeile"/>
    <w:uiPriority w:val="99"/>
    <w:rsid w:val="00934F7C"/>
    <w:rPr>
      <w:sz w:val="22"/>
      <w:szCs w:val="22"/>
      <w:lang w:val="is-IS"/>
    </w:rPr>
  </w:style>
  <w:style w:type="character" w:styleId="Seitenzahl">
    <w:name w:val="page number"/>
    <w:rsid w:val="00934F7C"/>
  </w:style>
  <w:style w:type="character" w:styleId="Hyperlink">
    <w:name w:val="Hyperlink"/>
    <w:unhideWhenUsed/>
    <w:rsid w:val="001B50A9"/>
    <w:rPr>
      <w:color w:val="0000FF"/>
      <w:u w:val="single"/>
    </w:rPr>
  </w:style>
  <w:style w:type="character" w:styleId="Zeilennummer">
    <w:name w:val="line number"/>
    <w:basedOn w:val="Absatz-Standardschriftart"/>
    <w:uiPriority w:val="99"/>
    <w:semiHidden/>
    <w:unhideWhenUsed/>
    <w:rsid w:val="00C555AA"/>
  </w:style>
  <w:style w:type="character" w:styleId="BesuchterHyperlink">
    <w:name w:val="FollowedHyperlink"/>
    <w:unhideWhenUsed/>
    <w:rsid w:val="008A109F"/>
    <w:rPr>
      <w:color w:val="800080"/>
      <w:u w:val="single"/>
    </w:rPr>
  </w:style>
  <w:style w:type="paragraph" w:customStyle="1" w:styleId="NormalParagraphStyle">
    <w:name w:val="NormalParagraphStyle"/>
    <w:basedOn w:val="Standard"/>
    <w:rsid w:val="003B7063"/>
    <w:pPr>
      <w:widowControl w:val="0"/>
      <w:autoSpaceDE w:val="0"/>
      <w:autoSpaceDN w:val="0"/>
      <w:adjustRightInd w:val="0"/>
      <w:spacing w:after="0" w:line="288" w:lineRule="auto"/>
      <w:textAlignment w:val="center"/>
    </w:pPr>
    <w:rPr>
      <w:rFonts w:ascii="Times-Roman" w:eastAsia="Times New Roman" w:hAnsi="Times-Roman"/>
      <w:color w:val="000000"/>
      <w:sz w:val="24"/>
      <w:szCs w:val="24"/>
      <w:lang w:val="en-GB"/>
    </w:rPr>
  </w:style>
  <w:style w:type="paragraph" w:styleId="berarbeitung">
    <w:name w:val="Revision"/>
    <w:hidden/>
    <w:uiPriority w:val="99"/>
    <w:semiHidden/>
    <w:rsid w:val="004732EB"/>
    <w:rPr>
      <w:sz w:val="22"/>
      <w:szCs w:val="22"/>
      <w:lang w:val="is-IS" w:eastAsia="en-US"/>
    </w:rPr>
  </w:style>
  <w:style w:type="paragraph" w:customStyle="1" w:styleId="BodytextAgency">
    <w:name w:val="Body text (Agency)"/>
    <w:basedOn w:val="Standard"/>
    <w:link w:val="BodytextAgencyChar"/>
    <w:rsid w:val="00C65F51"/>
    <w:pPr>
      <w:spacing w:after="140" w:line="280" w:lineRule="atLeast"/>
    </w:pPr>
    <w:rPr>
      <w:rFonts w:ascii="Verdana" w:eastAsia="Verdana" w:hAnsi="Verdana" w:cs="Verdana"/>
      <w:sz w:val="18"/>
      <w:szCs w:val="18"/>
      <w:lang w:val="en-GB" w:eastAsia="en-GB"/>
    </w:rPr>
  </w:style>
  <w:style w:type="character" w:customStyle="1" w:styleId="BodytextAgencyChar">
    <w:name w:val="Body text (Agency) Char"/>
    <w:link w:val="BodytextAgency"/>
    <w:rsid w:val="00C65F51"/>
    <w:rPr>
      <w:rFonts w:ascii="Verdana" w:eastAsia="Verdana" w:hAnsi="Verdana" w:cs="Verdana"/>
      <w:sz w:val="18"/>
      <w:szCs w:val="18"/>
      <w:lang w:val="en-GB" w:eastAsia="en-GB"/>
    </w:rPr>
  </w:style>
  <w:style w:type="paragraph" w:styleId="Endnotentext">
    <w:name w:val="endnote text"/>
    <w:basedOn w:val="Standard"/>
    <w:link w:val="EndnotentextZchn"/>
    <w:semiHidden/>
    <w:rsid w:val="00D65732"/>
    <w:pPr>
      <w:tabs>
        <w:tab w:val="left" w:pos="567"/>
      </w:tabs>
      <w:spacing w:after="0" w:line="240" w:lineRule="auto"/>
    </w:pPr>
    <w:rPr>
      <w:rFonts w:ascii="Times New Roman" w:eastAsia="Times New Roman" w:hAnsi="Times New Roman"/>
      <w:szCs w:val="20"/>
      <w:lang w:val="en-GB"/>
    </w:rPr>
  </w:style>
  <w:style w:type="character" w:customStyle="1" w:styleId="EndnotentextZchn">
    <w:name w:val="Endnotentext Zchn"/>
    <w:link w:val="Endnotentext"/>
    <w:rsid w:val="00D65732"/>
    <w:rPr>
      <w:rFonts w:ascii="Times New Roman" w:eastAsia="Times New Roman" w:hAnsi="Times New Roman"/>
      <w:sz w:val="22"/>
      <w:lang w:val="en-GB" w:eastAsia="en-US"/>
    </w:rPr>
  </w:style>
  <w:style w:type="paragraph" w:customStyle="1" w:styleId="Text">
    <w:name w:val="Text"/>
    <w:basedOn w:val="Standard"/>
    <w:link w:val="TextChar"/>
    <w:rsid w:val="00347ADD"/>
    <w:pPr>
      <w:spacing w:before="120" w:after="0" w:line="240" w:lineRule="auto"/>
      <w:jc w:val="both"/>
    </w:pPr>
    <w:rPr>
      <w:rFonts w:ascii="Times New Roman" w:eastAsia="Times New Roman" w:hAnsi="Times New Roman"/>
      <w:sz w:val="24"/>
      <w:szCs w:val="20"/>
      <w:lang w:val="en-US"/>
    </w:rPr>
  </w:style>
  <w:style w:type="character" w:customStyle="1" w:styleId="TextChar">
    <w:name w:val="Text Char"/>
    <w:link w:val="Text"/>
    <w:rsid w:val="00347ADD"/>
    <w:rPr>
      <w:rFonts w:ascii="Times New Roman" w:eastAsia="Times New Roman" w:hAnsi="Times New Roman"/>
      <w:sz w:val="24"/>
      <w:lang w:val="en-US" w:eastAsia="en-US"/>
    </w:rPr>
  </w:style>
  <w:style w:type="character" w:customStyle="1" w:styleId="berschrift1Zchn">
    <w:name w:val="Überschrift 1 Zchn"/>
    <w:link w:val="berschrift1"/>
    <w:uiPriority w:val="99"/>
    <w:rsid w:val="00E4162F"/>
    <w:rPr>
      <w:rFonts w:ascii="Times New Roman" w:eastAsia="Times New Roman" w:hAnsi="Times New Roman"/>
      <w:b/>
      <w:caps/>
      <w:sz w:val="26"/>
      <w:lang w:val="en-US" w:eastAsia="en-US"/>
    </w:rPr>
  </w:style>
  <w:style w:type="character" w:customStyle="1" w:styleId="berschrift2Zchn">
    <w:name w:val="Überschrift 2 Zchn"/>
    <w:link w:val="berschrift2"/>
    <w:rsid w:val="00E4162F"/>
    <w:rPr>
      <w:rFonts w:ascii="Helvetica" w:eastAsia="Times New Roman" w:hAnsi="Helvetica"/>
      <w:b/>
      <w:i/>
      <w:sz w:val="24"/>
      <w:lang w:val="en-GB" w:eastAsia="en-US"/>
    </w:rPr>
  </w:style>
  <w:style w:type="character" w:customStyle="1" w:styleId="berschrift3Zchn">
    <w:name w:val="Überschrift 3 Zchn"/>
    <w:link w:val="berschrift3"/>
    <w:rsid w:val="00E4162F"/>
    <w:rPr>
      <w:rFonts w:ascii="Times New Roman" w:eastAsia="Times New Roman" w:hAnsi="Times New Roman"/>
      <w:b/>
      <w:kern w:val="28"/>
      <w:sz w:val="24"/>
      <w:lang w:val="en-US" w:eastAsia="en-US"/>
    </w:rPr>
  </w:style>
  <w:style w:type="character" w:customStyle="1" w:styleId="berschrift4Zchn">
    <w:name w:val="Überschrift 4 Zchn"/>
    <w:link w:val="berschrift4"/>
    <w:rsid w:val="00E4162F"/>
    <w:rPr>
      <w:rFonts w:ascii="Times New Roman" w:eastAsia="Times New Roman" w:hAnsi="Times New Roman"/>
      <w:b/>
      <w:noProof/>
      <w:sz w:val="22"/>
      <w:lang w:val="en-GB" w:eastAsia="en-US"/>
    </w:rPr>
  </w:style>
  <w:style w:type="character" w:customStyle="1" w:styleId="berschrift5Zchn">
    <w:name w:val="Überschrift 5 Zchn"/>
    <w:link w:val="berschrift5"/>
    <w:rsid w:val="00E4162F"/>
    <w:rPr>
      <w:rFonts w:ascii="Times New Roman" w:eastAsia="Times New Roman" w:hAnsi="Times New Roman"/>
      <w:noProof/>
      <w:sz w:val="22"/>
      <w:lang w:val="en-GB" w:eastAsia="en-US"/>
    </w:rPr>
  </w:style>
  <w:style w:type="character" w:customStyle="1" w:styleId="berschrift6Zchn">
    <w:name w:val="Überschrift 6 Zchn"/>
    <w:link w:val="berschrift6"/>
    <w:rsid w:val="00E4162F"/>
    <w:rPr>
      <w:rFonts w:ascii="Times New Roman" w:eastAsia="Times New Roman" w:hAnsi="Times New Roman"/>
      <w:i/>
      <w:sz w:val="22"/>
      <w:lang w:val="en-GB" w:eastAsia="en-US"/>
    </w:rPr>
  </w:style>
  <w:style w:type="character" w:customStyle="1" w:styleId="berschrift7Zchn">
    <w:name w:val="Überschrift 7 Zchn"/>
    <w:link w:val="berschrift7"/>
    <w:rsid w:val="00E4162F"/>
    <w:rPr>
      <w:rFonts w:ascii="Times New Roman" w:eastAsia="Times New Roman" w:hAnsi="Times New Roman"/>
      <w:i/>
      <w:sz w:val="22"/>
      <w:lang w:val="en-GB" w:eastAsia="en-US"/>
    </w:rPr>
  </w:style>
  <w:style w:type="character" w:customStyle="1" w:styleId="berschrift8Zchn">
    <w:name w:val="Überschrift 8 Zchn"/>
    <w:link w:val="berschrift8"/>
    <w:rsid w:val="00E4162F"/>
    <w:rPr>
      <w:rFonts w:ascii="Times New Roman" w:eastAsia="Times New Roman" w:hAnsi="Times New Roman"/>
      <w:b/>
      <w:i/>
      <w:sz w:val="22"/>
      <w:lang w:val="en-GB" w:eastAsia="en-US"/>
    </w:rPr>
  </w:style>
  <w:style w:type="character" w:customStyle="1" w:styleId="berschrift9Zchn">
    <w:name w:val="Überschrift 9 Zchn"/>
    <w:link w:val="berschrift9"/>
    <w:rsid w:val="00E4162F"/>
    <w:rPr>
      <w:rFonts w:ascii="Times New Roman" w:eastAsia="Times New Roman" w:hAnsi="Times New Roman"/>
      <w:b/>
      <w:i/>
      <w:sz w:val="22"/>
      <w:lang w:val="en-GB" w:eastAsia="en-US"/>
    </w:rPr>
  </w:style>
  <w:style w:type="paragraph" w:styleId="Textkrper-Zeileneinzug">
    <w:name w:val="Body Text Indent"/>
    <w:basedOn w:val="Standard"/>
    <w:link w:val="Textkrper-ZeileneinzugZchn"/>
    <w:rsid w:val="00E4162F"/>
    <w:pPr>
      <w:autoSpaceDE w:val="0"/>
      <w:autoSpaceDN w:val="0"/>
      <w:adjustRightInd w:val="0"/>
      <w:spacing w:after="0" w:line="240" w:lineRule="auto"/>
      <w:ind w:left="720"/>
      <w:jc w:val="both"/>
    </w:pPr>
    <w:rPr>
      <w:rFonts w:ascii="Times New Roman" w:eastAsia="Times New Roman" w:hAnsi="Times New Roman"/>
      <w:lang w:val="en-GB" w:eastAsia="en-GB"/>
    </w:rPr>
  </w:style>
  <w:style w:type="character" w:customStyle="1" w:styleId="Textkrper-ZeileneinzugZchn">
    <w:name w:val="Textkörper-Zeileneinzug Zchn"/>
    <w:link w:val="Textkrper-Zeileneinzug"/>
    <w:rsid w:val="00E4162F"/>
    <w:rPr>
      <w:rFonts w:ascii="Times New Roman" w:eastAsia="Times New Roman" w:hAnsi="Times New Roman"/>
      <w:sz w:val="22"/>
      <w:szCs w:val="22"/>
      <w:lang w:val="en-GB" w:eastAsia="en-GB"/>
    </w:rPr>
  </w:style>
  <w:style w:type="paragraph" w:styleId="Textkrper3">
    <w:name w:val="Body Text 3"/>
    <w:basedOn w:val="Standard"/>
    <w:link w:val="Textkrper3Zchn"/>
    <w:rsid w:val="00E4162F"/>
    <w:pPr>
      <w:autoSpaceDE w:val="0"/>
      <w:autoSpaceDN w:val="0"/>
      <w:adjustRightInd w:val="0"/>
      <w:spacing w:after="0" w:line="240" w:lineRule="auto"/>
      <w:jc w:val="both"/>
    </w:pPr>
    <w:rPr>
      <w:rFonts w:ascii="Times New Roman" w:eastAsia="Times New Roman" w:hAnsi="Times New Roman"/>
      <w:color w:val="0000FF"/>
      <w:lang w:val="en-GB" w:eastAsia="en-GB"/>
    </w:rPr>
  </w:style>
  <w:style w:type="character" w:customStyle="1" w:styleId="Textkrper3Zchn">
    <w:name w:val="Textkörper 3 Zchn"/>
    <w:link w:val="Textkrper3"/>
    <w:rsid w:val="00E4162F"/>
    <w:rPr>
      <w:rFonts w:ascii="Times New Roman" w:eastAsia="Times New Roman" w:hAnsi="Times New Roman"/>
      <w:color w:val="0000FF"/>
      <w:sz w:val="22"/>
      <w:szCs w:val="22"/>
      <w:lang w:val="en-GB" w:eastAsia="en-GB"/>
    </w:rPr>
  </w:style>
  <w:style w:type="paragraph" w:styleId="Textkrper-Einzug2">
    <w:name w:val="Body Text Indent 2"/>
    <w:basedOn w:val="Standard"/>
    <w:link w:val="Textkrper-Einzug2Zchn"/>
    <w:rsid w:val="00E4162F"/>
    <w:pPr>
      <w:pBdr>
        <w:top w:val="wave" w:sz="6" w:space="0" w:color="auto"/>
        <w:left w:val="wave" w:sz="6" w:space="3" w:color="auto"/>
        <w:bottom w:val="wave" w:sz="6" w:space="1" w:color="auto"/>
        <w:right w:val="wave" w:sz="6" w:space="4" w:color="auto"/>
      </w:pBdr>
      <w:tabs>
        <w:tab w:val="left" w:pos="567"/>
      </w:tabs>
      <w:autoSpaceDE w:val="0"/>
      <w:autoSpaceDN w:val="0"/>
      <w:adjustRightInd w:val="0"/>
      <w:spacing w:after="0" w:line="260" w:lineRule="exact"/>
      <w:ind w:left="1134"/>
      <w:jc w:val="both"/>
    </w:pPr>
    <w:rPr>
      <w:rFonts w:ascii="Times New Roman" w:eastAsia="Times New Roman" w:hAnsi="Times New Roman"/>
      <w:b/>
      <w:bCs/>
      <w:color w:val="0000FF"/>
      <w:lang w:val="en-GB"/>
    </w:rPr>
  </w:style>
  <w:style w:type="character" w:customStyle="1" w:styleId="Textkrper-Einzug2Zchn">
    <w:name w:val="Textkörper-Einzug 2 Zchn"/>
    <w:link w:val="Textkrper-Einzug2"/>
    <w:rsid w:val="00E4162F"/>
    <w:rPr>
      <w:rFonts w:ascii="Times New Roman" w:eastAsia="Times New Roman" w:hAnsi="Times New Roman"/>
      <w:b/>
      <w:bCs/>
      <w:color w:val="0000FF"/>
      <w:sz w:val="22"/>
      <w:szCs w:val="22"/>
      <w:lang w:val="en-GB" w:eastAsia="en-US"/>
    </w:rPr>
  </w:style>
  <w:style w:type="paragraph" w:styleId="Textkrper">
    <w:name w:val="Body Text"/>
    <w:basedOn w:val="Standard"/>
    <w:link w:val="TextkrperZchn"/>
    <w:rsid w:val="00E4162F"/>
    <w:pPr>
      <w:spacing w:after="0" w:line="240" w:lineRule="auto"/>
    </w:pPr>
    <w:rPr>
      <w:rFonts w:ascii="Times New Roman" w:eastAsia="Times New Roman" w:hAnsi="Times New Roman"/>
      <w:i/>
      <w:color w:val="008000"/>
      <w:szCs w:val="20"/>
      <w:lang w:val="en-GB"/>
    </w:rPr>
  </w:style>
  <w:style w:type="character" w:customStyle="1" w:styleId="TextkrperZchn">
    <w:name w:val="Textkörper Zchn"/>
    <w:link w:val="Textkrper"/>
    <w:rsid w:val="00E4162F"/>
    <w:rPr>
      <w:rFonts w:ascii="Times New Roman" w:eastAsia="Times New Roman" w:hAnsi="Times New Roman"/>
      <w:i/>
      <w:color w:val="008000"/>
      <w:sz w:val="22"/>
      <w:lang w:val="en-GB" w:eastAsia="en-US"/>
    </w:rPr>
  </w:style>
  <w:style w:type="paragraph" w:styleId="Textkrper2">
    <w:name w:val="Body Text 2"/>
    <w:basedOn w:val="Standard"/>
    <w:link w:val="Textkrper2Zchn"/>
    <w:rsid w:val="00E4162F"/>
    <w:pPr>
      <w:pBdr>
        <w:top w:val="wave" w:sz="6" w:space="0" w:color="auto"/>
        <w:left w:val="wave" w:sz="6" w:space="3" w:color="auto"/>
        <w:bottom w:val="wave" w:sz="6" w:space="1" w:color="auto"/>
        <w:right w:val="wave" w:sz="6" w:space="4" w:color="auto"/>
      </w:pBdr>
      <w:tabs>
        <w:tab w:val="left" w:pos="567"/>
      </w:tabs>
      <w:autoSpaceDE w:val="0"/>
      <w:autoSpaceDN w:val="0"/>
      <w:adjustRightInd w:val="0"/>
      <w:spacing w:after="0" w:line="260" w:lineRule="exact"/>
      <w:jc w:val="both"/>
    </w:pPr>
    <w:rPr>
      <w:rFonts w:ascii="Times New Roman" w:eastAsia="Times New Roman" w:hAnsi="Times New Roman"/>
      <w:b/>
      <w:bCs/>
      <w:color w:val="0000FF"/>
      <w:u w:val="single"/>
      <w:lang w:val="en-GB"/>
    </w:rPr>
  </w:style>
  <w:style w:type="character" w:customStyle="1" w:styleId="Textkrper2Zchn">
    <w:name w:val="Textkörper 2 Zchn"/>
    <w:link w:val="Textkrper2"/>
    <w:rsid w:val="00E4162F"/>
    <w:rPr>
      <w:rFonts w:ascii="Times New Roman" w:eastAsia="Times New Roman" w:hAnsi="Times New Roman"/>
      <w:b/>
      <w:bCs/>
      <w:color w:val="0000FF"/>
      <w:sz w:val="22"/>
      <w:szCs w:val="22"/>
      <w:u w:val="single"/>
      <w:lang w:val="en-GB" w:eastAsia="en-US"/>
    </w:rPr>
  </w:style>
  <w:style w:type="paragraph" w:customStyle="1" w:styleId="EMEAEnBodyText">
    <w:name w:val="EMEA En Body Text"/>
    <w:basedOn w:val="Standard"/>
    <w:rsid w:val="00E4162F"/>
    <w:pPr>
      <w:spacing w:before="120" w:after="120" w:line="240" w:lineRule="auto"/>
      <w:jc w:val="both"/>
    </w:pPr>
    <w:rPr>
      <w:rFonts w:ascii="Times New Roman" w:eastAsia="Times New Roman" w:hAnsi="Times New Roman"/>
      <w:szCs w:val="20"/>
      <w:lang w:val="en-US"/>
    </w:rPr>
  </w:style>
  <w:style w:type="paragraph" w:styleId="Dokumentstruktur">
    <w:name w:val="Document Map"/>
    <w:basedOn w:val="Standard"/>
    <w:link w:val="DokumentstrukturZchn"/>
    <w:semiHidden/>
    <w:rsid w:val="00E4162F"/>
    <w:pPr>
      <w:shd w:val="clear" w:color="auto" w:fill="000080"/>
      <w:tabs>
        <w:tab w:val="left" w:pos="567"/>
      </w:tabs>
      <w:spacing w:after="0" w:line="260" w:lineRule="exact"/>
    </w:pPr>
    <w:rPr>
      <w:rFonts w:ascii="Tahoma" w:eastAsia="Times New Roman" w:hAnsi="Tahoma" w:cs="Tahoma"/>
      <w:szCs w:val="20"/>
      <w:lang w:val="en-GB"/>
    </w:rPr>
  </w:style>
  <w:style w:type="character" w:customStyle="1" w:styleId="DokumentstrukturZchn">
    <w:name w:val="Dokumentstruktur Zchn"/>
    <w:link w:val="Dokumentstruktur"/>
    <w:semiHidden/>
    <w:rsid w:val="00E4162F"/>
    <w:rPr>
      <w:rFonts w:ascii="Tahoma" w:eastAsia="Times New Roman" w:hAnsi="Tahoma" w:cs="Tahoma"/>
      <w:sz w:val="22"/>
      <w:shd w:val="clear" w:color="auto" w:fill="000080"/>
      <w:lang w:val="en-GB" w:eastAsia="en-US"/>
    </w:rPr>
  </w:style>
  <w:style w:type="paragraph" w:customStyle="1" w:styleId="AHeader1">
    <w:name w:val="AHeader 1"/>
    <w:basedOn w:val="Standard"/>
    <w:rsid w:val="00E4162F"/>
    <w:pPr>
      <w:numPr>
        <w:numId w:val="2"/>
      </w:numPr>
      <w:spacing w:after="120" w:line="240" w:lineRule="auto"/>
    </w:pPr>
    <w:rPr>
      <w:rFonts w:ascii="Arial" w:eastAsia="Times New Roman" w:hAnsi="Arial" w:cs="Arial"/>
      <w:b/>
      <w:bCs/>
      <w:sz w:val="24"/>
      <w:szCs w:val="20"/>
      <w:lang w:val="en-GB"/>
    </w:rPr>
  </w:style>
  <w:style w:type="paragraph" w:customStyle="1" w:styleId="AHeader2">
    <w:name w:val="AHeader 2"/>
    <w:basedOn w:val="AHeader1"/>
    <w:rsid w:val="00E4162F"/>
    <w:pPr>
      <w:numPr>
        <w:ilvl w:val="1"/>
      </w:numPr>
      <w:tabs>
        <w:tab w:val="num" w:pos="360"/>
      </w:tabs>
    </w:pPr>
    <w:rPr>
      <w:sz w:val="22"/>
    </w:rPr>
  </w:style>
  <w:style w:type="paragraph" w:customStyle="1" w:styleId="AHeader3">
    <w:name w:val="AHeader 3"/>
    <w:basedOn w:val="AHeader2"/>
    <w:rsid w:val="00E4162F"/>
    <w:pPr>
      <w:numPr>
        <w:ilvl w:val="2"/>
      </w:numPr>
      <w:tabs>
        <w:tab w:val="num" w:pos="360"/>
      </w:tabs>
    </w:pPr>
  </w:style>
  <w:style w:type="paragraph" w:customStyle="1" w:styleId="AHeader2abc">
    <w:name w:val="AHeader 2 abc"/>
    <w:basedOn w:val="AHeader3"/>
    <w:rsid w:val="00E4162F"/>
    <w:pPr>
      <w:numPr>
        <w:ilvl w:val="3"/>
      </w:numPr>
      <w:tabs>
        <w:tab w:val="num" w:pos="360"/>
      </w:tabs>
      <w:jc w:val="both"/>
    </w:pPr>
    <w:rPr>
      <w:b w:val="0"/>
      <w:bCs w:val="0"/>
    </w:rPr>
  </w:style>
  <w:style w:type="paragraph" w:customStyle="1" w:styleId="AHeader3abc">
    <w:name w:val="AHeader 3 abc"/>
    <w:basedOn w:val="AHeader2abc"/>
    <w:rsid w:val="00E4162F"/>
    <w:pPr>
      <w:numPr>
        <w:ilvl w:val="4"/>
      </w:numPr>
      <w:tabs>
        <w:tab w:val="num" w:pos="360"/>
      </w:tabs>
    </w:pPr>
  </w:style>
  <w:style w:type="paragraph" w:styleId="Textkrper-Einzug3">
    <w:name w:val="Body Text Indent 3"/>
    <w:basedOn w:val="Standard"/>
    <w:link w:val="Textkrper-Einzug3Zchn"/>
    <w:rsid w:val="00E4162F"/>
    <w:pPr>
      <w:tabs>
        <w:tab w:val="left" w:pos="567"/>
        <w:tab w:val="left" w:pos="1134"/>
      </w:tabs>
      <w:autoSpaceDE w:val="0"/>
      <w:autoSpaceDN w:val="0"/>
      <w:adjustRightInd w:val="0"/>
      <w:spacing w:after="0" w:line="260" w:lineRule="exact"/>
      <w:ind w:left="633"/>
      <w:jc w:val="both"/>
    </w:pPr>
    <w:rPr>
      <w:rFonts w:ascii="Times New Roman" w:eastAsia="Times New Roman" w:hAnsi="Times New Roman"/>
      <w:szCs w:val="21"/>
      <w:lang w:val="en-GB"/>
    </w:rPr>
  </w:style>
  <w:style w:type="character" w:customStyle="1" w:styleId="Textkrper-Einzug3Zchn">
    <w:name w:val="Textkörper-Einzug 3 Zchn"/>
    <w:link w:val="Textkrper-Einzug3"/>
    <w:rsid w:val="00E4162F"/>
    <w:rPr>
      <w:rFonts w:ascii="Times New Roman" w:eastAsia="Times New Roman" w:hAnsi="Times New Roman"/>
      <w:sz w:val="22"/>
      <w:szCs w:val="21"/>
      <w:lang w:val="en-GB" w:eastAsia="en-US"/>
    </w:rPr>
  </w:style>
  <w:style w:type="paragraph" w:styleId="StandardWeb">
    <w:name w:val="Normal (Web)"/>
    <w:basedOn w:val="Standard"/>
    <w:rsid w:val="00E4162F"/>
    <w:pPr>
      <w:spacing w:before="100" w:beforeAutospacing="1" w:after="100" w:afterAutospacing="1" w:line="240" w:lineRule="auto"/>
    </w:pPr>
    <w:rPr>
      <w:rFonts w:ascii="Arial Unicode MS" w:eastAsia="Times New Roman" w:hAnsi="Arial Unicode MS"/>
      <w:sz w:val="24"/>
      <w:szCs w:val="24"/>
      <w:lang w:val="en-GB"/>
    </w:rPr>
  </w:style>
  <w:style w:type="paragraph" w:customStyle="1" w:styleId="Listenabsatz1">
    <w:name w:val="Listenabsatz1"/>
    <w:basedOn w:val="Standard"/>
    <w:uiPriority w:val="99"/>
    <w:qFormat/>
    <w:rsid w:val="00E4162F"/>
    <w:pPr>
      <w:spacing w:after="0" w:line="240" w:lineRule="auto"/>
      <w:ind w:left="720"/>
    </w:pPr>
    <w:rPr>
      <w:rFonts w:ascii="Times New Roman" w:eastAsia="Times New Roman" w:hAnsi="Times New Roman"/>
      <w:sz w:val="24"/>
      <w:szCs w:val="24"/>
      <w:lang w:val="en-GB" w:eastAsia="en-GB"/>
    </w:rPr>
  </w:style>
  <w:style w:type="paragraph" w:customStyle="1" w:styleId="berarbeitung1">
    <w:name w:val="Überarbeitung1"/>
    <w:hidden/>
    <w:uiPriority w:val="99"/>
    <w:semiHidden/>
    <w:rsid w:val="00E4162F"/>
    <w:rPr>
      <w:rFonts w:ascii="Times New Roman" w:eastAsia="Times New Roman" w:hAnsi="Times New Roman"/>
      <w:sz w:val="22"/>
      <w:lang w:val="en-GB" w:eastAsia="en-US"/>
    </w:rPr>
  </w:style>
  <w:style w:type="paragraph" w:customStyle="1" w:styleId="No-numheading3Agency">
    <w:name w:val="No-num heading 3 (Agency)"/>
    <w:basedOn w:val="Standard"/>
    <w:next w:val="BodytextAgency"/>
    <w:link w:val="No-numheading3AgencyChar"/>
    <w:rsid w:val="00E4162F"/>
    <w:pPr>
      <w:keepNext/>
      <w:spacing w:before="280" w:after="220" w:line="240" w:lineRule="auto"/>
      <w:outlineLvl w:val="2"/>
    </w:pPr>
    <w:rPr>
      <w:rFonts w:ascii="Verdana" w:eastAsia="Verdana" w:hAnsi="Verdana"/>
      <w:b/>
      <w:bCs/>
      <w:kern w:val="32"/>
      <w:lang w:val="x-none" w:eastAsia="x-none"/>
    </w:rPr>
  </w:style>
  <w:style w:type="character" w:customStyle="1" w:styleId="No-numheading3AgencyChar">
    <w:name w:val="No-num heading 3 (Agency) Char"/>
    <w:link w:val="No-numheading3Agency"/>
    <w:rsid w:val="00E4162F"/>
    <w:rPr>
      <w:rFonts w:ascii="Verdana" w:eastAsia="Verdana" w:hAnsi="Verdana"/>
      <w:b/>
      <w:bCs/>
      <w:kern w:val="32"/>
      <w:sz w:val="22"/>
      <w:szCs w:val="22"/>
      <w:lang w:val="x-none" w:eastAsia="x-none"/>
    </w:rPr>
  </w:style>
  <w:style w:type="paragraph" w:customStyle="1" w:styleId="NormalAgency">
    <w:name w:val="Normal (Agency)"/>
    <w:link w:val="NormalAgencyChar"/>
    <w:rsid w:val="00E4162F"/>
    <w:rPr>
      <w:rFonts w:ascii="Verdana" w:eastAsia="Verdana" w:hAnsi="Verdana"/>
      <w:sz w:val="18"/>
      <w:szCs w:val="18"/>
      <w:lang w:val="en-GB" w:eastAsia="en-GB"/>
    </w:rPr>
  </w:style>
  <w:style w:type="character" w:customStyle="1" w:styleId="NormalAgencyChar">
    <w:name w:val="Normal (Agency) Char"/>
    <w:link w:val="NormalAgency"/>
    <w:rsid w:val="00E4162F"/>
    <w:rPr>
      <w:rFonts w:ascii="Verdana" w:eastAsia="Verdana" w:hAnsi="Verdana"/>
      <w:sz w:val="18"/>
      <w:szCs w:val="18"/>
      <w:lang w:val="en-GB" w:eastAsia="en-GB"/>
    </w:rPr>
  </w:style>
  <w:style w:type="paragraph" w:customStyle="1" w:styleId="TitleA">
    <w:name w:val="Title A"/>
    <w:basedOn w:val="Standard"/>
    <w:rsid w:val="00E4162F"/>
    <w:pPr>
      <w:tabs>
        <w:tab w:val="left" w:pos="-1440"/>
        <w:tab w:val="left" w:pos="-720"/>
      </w:tabs>
      <w:spacing w:after="0" w:line="240" w:lineRule="auto"/>
      <w:jc w:val="center"/>
    </w:pPr>
    <w:rPr>
      <w:rFonts w:ascii="Times New Roman" w:eastAsia="Times New Roman" w:hAnsi="Times New Roman"/>
      <w:b/>
      <w:noProof/>
      <w:lang w:val="en-GB"/>
    </w:rPr>
  </w:style>
  <w:style w:type="paragraph" w:customStyle="1" w:styleId="TitleB">
    <w:name w:val="Title B"/>
    <w:basedOn w:val="NormalAgency"/>
    <w:rsid w:val="00E4162F"/>
    <w:pPr>
      <w:ind w:left="562" w:hanging="562"/>
    </w:pPr>
    <w:rPr>
      <w:rFonts w:ascii="Times New Roman" w:hAnsi="Times New Roman"/>
      <w:b/>
      <w:sz w:val="22"/>
      <w:szCs w:val="22"/>
    </w:rPr>
  </w:style>
  <w:style w:type="paragraph" w:styleId="Abbildungsverzeichnis">
    <w:name w:val="table of figures"/>
    <w:basedOn w:val="Standard"/>
    <w:next w:val="Standard"/>
    <w:semiHidden/>
    <w:rsid w:val="00E4162F"/>
    <w:pPr>
      <w:spacing w:after="0" w:line="260" w:lineRule="exact"/>
    </w:pPr>
    <w:rPr>
      <w:rFonts w:ascii="Times New Roman" w:eastAsia="Times New Roman" w:hAnsi="Times New Roman"/>
      <w:szCs w:val="20"/>
      <w:lang w:val="en-GB"/>
    </w:rPr>
  </w:style>
  <w:style w:type="paragraph" w:styleId="Anrede">
    <w:name w:val="Salutation"/>
    <w:basedOn w:val="Standard"/>
    <w:next w:val="Standard"/>
    <w:link w:val="AnredeZchn"/>
    <w:rsid w:val="00E4162F"/>
    <w:pPr>
      <w:tabs>
        <w:tab w:val="left" w:pos="567"/>
      </w:tabs>
      <w:spacing w:after="0" w:line="260" w:lineRule="exact"/>
    </w:pPr>
    <w:rPr>
      <w:rFonts w:ascii="Times New Roman" w:eastAsia="Times New Roman" w:hAnsi="Times New Roman"/>
      <w:szCs w:val="20"/>
      <w:lang w:val="en-GB"/>
    </w:rPr>
  </w:style>
  <w:style w:type="character" w:customStyle="1" w:styleId="AnredeZchn">
    <w:name w:val="Anrede Zchn"/>
    <w:link w:val="Anrede"/>
    <w:rsid w:val="00E4162F"/>
    <w:rPr>
      <w:rFonts w:ascii="Times New Roman" w:eastAsia="Times New Roman" w:hAnsi="Times New Roman"/>
      <w:sz w:val="22"/>
      <w:lang w:val="en-GB" w:eastAsia="en-US"/>
    </w:rPr>
  </w:style>
  <w:style w:type="paragraph" w:styleId="Aufzhlungszeichen">
    <w:name w:val="List Bullet"/>
    <w:basedOn w:val="Standard"/>
    <w:rsid w:val="00E4162F"/>
    <w:pPr>
      <w:numPr>
        <w:numId w:val="3"/>
      </w:numPr>
      <w:tabs>
        <w:tab w:val="left" w:pos="567"/>
      </w:tabs>
      <w:spacing w:after="0" w:line="260" w:lineRule="exact"/>
    </w:pPr>
    <w:rPr>
      <w:rFonts w:ascii="Times New Roman" w:eastAsia="Times New Roman" w:hAnsi="Times New Roman"/>
      <w:szCs w:val="20"/>
      <w:lang w:val="en-GB"/>
    </w:rPr>
  </w:style>
  <w:style w:type="paragraph" w:styleId="Aufzhlungszeichen2">
    <w:name w:val="List Bullet 2"/>
    <w:basedOn w:val="Standard"/>
    <w:rsid w:val="00E4162F"/>
    <w:pPr>
      <w:numPr>
        <w:numId w:val="4"/>
      </w:numPr>
      <w:tabs>
        <w:tab w:val="left" w:pos="567"/>
      </w:tabs>
      <w:spacing w:after="0" w:line="260" w:lineRule="exact"/>
    </w:pPr>
    <w:rPr>
      <w:rFonts w:ascii="Times New Roman" w:eastAsia="Times New Roman" w:hAnsi="Times New Roman"/>
      <w:szCs w:val="20"/>
      <w:lang w:val="en-GB"/>
    </w:rPr>
  </w:style>
  <w:style w:type="paragraph" w:styleId="Aufzhlungszeichen3">
    <w:name w:val="List Bullet 3"/>
    <w:basedOn w:val="Standard"/>
    <w:rsid w:val="00E4162F"/>
    <w:pPr>
      <w:numPr>
        <w:numId w:val="5"/>
      </w:numPr>
      <w:tabs>
        <w:tab w:val="left" w:pos="567"/>
      </w:tabs>
      <w:spacing w:after="0" w:line="260" w:lineRule="exact"/>
    </w:pPr>
    <w:rPr>
      <w:rFonts w:ascii="Times New Roman" w:eastAsia="Times New Roman" w:hAnsi="Times New Roman"/>
      <w:szCs w:val="20"/>
      <w:lang w:val="en-GB"/>
    </w:rPr>
  </w:style>
  <w:style w:type="paragraph" w:styleId="Aufzhlungszeichen4">
    <w:name w:val="List Bullet 4"/>
    <w:basedOn w:val="Standard"/>
    <w:rsid w:val="00E4162F"/>
    <w:pPr>
      <w:numPr>
        <w:numId w:val="6"/>
      </w:numPr>
      <w:tabs>
        <w:tab w:val="left" w:pos="567"/>
      </w:tabs>
      <w:spacing w:after="0" w:line="260" w:lineRule="exact"/>
    </w:pPr>
    <w:rPr>
      <w:rFonts w:ascii="Times New Roman" w:eastAsia="Times New Roman" w:hAnsi="Times New Roman"/>
      <w:szCs w:val="20"/>
      <w:lang w:val="en-GB"/>
    </w:rPr>
  </w:style>
  <w:style w:type="paragraph" w:styleId="Aufzhlungszeichen5">
    <w:name w:val="List Bullet 5"/>
    <w:basedOn w:val="Standard"/>
    <w:rsid w:val="00E4162F"/>
    <w:pPr>
      <w:numPr>
        <w:numId w:val="7"/>
      </w:numPr>
      <w:tabs>
        <w:tab w:val="left" w:pos="567"/>
      </w:tabs>
      <w:spacing w:after="0" w:line="260" w:lineRule="exact"/>
    </w:pPr>
    <w:rPr>
      <w:rFonts w:ascii="Times New Roman" w:eastAsia="Times New Roman" w:hAnsi="Times New Roman"/>
      <w:szCs w:val="20"/>
      <w:lang w:val="en-GB"/>
    </w:rPr>
  </w:style>
  <w:style w:type="paragraph" w:styleId="Beschriftung">
    <w:name w:val="caption"/>
    <w:basedOn w:val="Standard"/>
    <w:next w:val="Standard"/>
    <w:qFormat/>
    <w:rsid w:val="00E4162F"/>
    <w:pPr>
      <w:tabs>
        <w:tab w:val="left" w:pos="567"/>
      </w:tabs>
      <w:spacing w:after="0" w:line="260" w:lineRule="exact"/>
    </w:pPr>
    <w:rPr>
      <w:rFonts w:ascii="Times New Roman" w:eastAsia="Times New Roman" w:hAnsi="Times New Roman"/>
      <w:b/>
      <w:bCs/>
      <w:sz w:val="20"/>
      <w:szCs w:val="20"/>
      <w:lang w:val="en-GB"/>
    </w:rPr>
  </w:style>
  <w:style w:type="paragraph" w:styleId="Blocktext">
    <w:name w:val="Block Text"/>
    <w:basedOn w:val="Standard"/>
    <w:rsid w:val="00E4162F"/>
    <w:pPr>
      <w:tabs>
        <w:tab w:val="left" w:pos="567"/>
      </w:tabs>
      <w:spacing w:after="120" w:line="260" w:lineRule="exact"/>
      <w:ind w:left="1440" w:right="1440"/>
    </w:pPr>
    <w:rPr>
      <w:rFonts w:ascii="Times New Roman" w:eastAsia="Times New Roman" w:hAnsi="Times New Roman"/>
      <w:szCs w:val="20"/>
      <w:lang w:val="en-GB"/>
    </w:rPr>
  </w:style>
  <w:style w:type="paragraph" w:styleId="Datum">
    <w:name w:val="Date"/>
    <w:basedOn w:val="Standard"/>
    <w:next w:val="Standard"/>
    <w:link w:val="DatumZchn"/>
    <w:rsid w:val="00E4162F"/>
    <w:pPr>
      <w:tabs>
        <w:tab w:val="left" w:pos="567"/>
      </w:tabs>
      <w:spacing w:after="0" w:line="260" w:lineRule="exact"/>
    </w:pPr>
    <w:rPr>
      <w:rFonts w:ascii="Times New Roman" w:eastAsia="Times New Roman" w:hAnsi="Times New Roman"/>
      <w:szCs w:val="20"/>
      <w:lang w:val="en-GB"/>
    </w:rPr>
  </w:style>
  <w:style w:type="character" w:customStyle="1" w:styleId="DatumZchn">
    <w:name w:val="Datum Zchn"/>
    <w:link w:val="Datum"/>
    <w:rsid w:val="00E4162F"/>
    <w:rPr>
      <w:rFonts w:ascii="Times New Roman" w:eastAsia="Times New Roman" w:hAnsi="Times New Roman"/>
      <w:sz w:val="22"/>
      <w:lang w:val="en-GB" w:eastAsia="en-US"/>
    </w:rPr>
  </w:style>
  <w:style w:type="paragraph" w:styleId="E-Mail-Signatur">
    <w:name w:val="E-mail Signature"/>
    <w:basedOn w:val="Standard"/>
    <w:link w:val="E-Mail-SignaturZchn"/>
    <w:rsid w:val="00E4162F"/>
    <w:pPr>
      <w:tabs>
        <w:tab w:val="left" w:pos="567"/>
      </w:tabs>
      <w:spacing w:after="0" w:line="260" w:lineRule="exact"/>
    </w:pPr>
    <w:rPr>
      <w:rFonts w:ascii="Times New Roman" w:eastAsia="Times New Roman" w:hAnsi="Times New Roman"/>
      <w:szCs w:val="20"/>
      <w:lang w:val="en-GB"/>
    </w:rPr>
  </w:style>
  <w:style w:type="character" w:customStyle="1" w:styleId="E-Mail-SignaturZchn">
    <w:name w:val="E-Mail-Signatur Zchn"/>
    <w:link w:val="E-Mail-Signatur"/>
    <w:rsid w:val="00E4162F"/>
    <w:rPr>
      <w:rFonts w:ascii="Times New Roman" w:eastAsia="Times New Roman" w:hAnsi="Times New Roman"/>
      <w:sz w:val="22"/>
      <w:lang w:val="en-GB" w:eastAsia="en-US"/>
    </w:rPr>
  </w:style>
  <w:style w:type="paragraph" w:styleId="Fu-Endnotenberschrift">
    <w:name w:val="Note Heading"/>
    <w:basedOn w:val="Standard"/>
    <w:next w:val="Standard"/>
    <w:link w:val="Fu-EndnotenberschriftZchn"/>
    <w:rsid w:val="00E4162F"/>
    <w:pPr>
      <w:tabs>
        <w:tab w:val="left" w:pos="567"/>
      </w:tabs>
      <w:spacing w:after="0" w:line="260" w:lineRule="exact"/>
    </w:pPr>
    <w:rPr>
      <w:rFonts w:ascii="Times New Roman" w:eastAsia="Times New Roman" w:hAnsi="Times New Roman"/>
      <w:szCs w:val="20"/>
      <w:lang w:val="en-GB"/>
    </w:rPr>
  </w:style>
  <w:style w:type="character" w:customStyle="1" w:styleId="Fu-EndnotenberschriftZchn">
    <w:name w:val="Fuß/-Endnotenüberschrift Zchn"/>
    <w:link w:val="Fu-Endnotenberschrift"/>
    <w:rsid w:val="00E4162F"/>
    <w:rPr>
      <w:rFonts w:ascii="Times New Roman" w:eastAsia="Times New Roman" w:hAnsi="Times New Roman"/>
      <w:sz w:val="22"/>
      <w:lang w:val="en-GB" w:eastAsia="en-US"/>
    </w:rPr>
  </w:style>
  <w:style w:type="paragraph" w:styleId="Funotentext">
    <w:name w:val="footnote text"/>
    <w:basedOn w:val="Standard"/>
    <w:link w:val="FunotentextZchn"/>
    <w:semiHidden/>
    <w:rsid w:val="00E4162F"/>
    <w:pPr>
      <w:tabs>
        <w:tab w:val="left" w:pos="567"/>
      </w:tabs>
      <w:spacing w:after="0" w:line="260" w:lineRule="exact"/>
    </w:pPr>
    <w:rPr>
      <w:rFonts w:ascii="Times New Roman" w:eastAsia="Times New Roman" w:hAnsi="Times New Roman"/>
      <w:sz w:val="20"/>
      <w:szCs w:val="20"/>
      <w:lang w:val="en-GB"/>
    </w:rPr>
  </w:style>
  <w:style w:type="character" w:customStyle="1" w:styleId="FunotentextZchn">
    <w:name w:val="Fußnotentext Zchn"/>
    <w:link w:val="Funotentext"/>
    <w:semiHidden/>
    <w:rsid w:val="00E4162F"/>
    <w:rPr>
      <w:rFonts w:ascii="Times New Roman" w:eastAsia="Times New Roman" w:hAnsi="Times New Roman"/>
      <w:lang w:val="en-GB" w:eastAsia="en-US"/>
    </w:rPr>
  </w:style>
  <w:style w:type="paragraph" w:styleId="Gruformel">
    <w:name w:val="Closing"/>
    <w:basedOn w:val="Standard"/>
    <w:link w:val="GruformelZchn"/>
    <w:rsid w:val="00E4162F"/>
    <w:pPr>
      <w:tabs>
        <w:tab w:val="left" w:pos="567"/>
      </w:tabs>
      <w:spacing w:after="0" w:line="260" w:lineRule="exact"/>
      <w:ind w:left="4252"/>
    </w:pPr>
    <w:rPr>
      <w:rFonts w:ascii="Times New Roman" w:eastAsia="Times New Roman" w:hAnsi="Times New Roman"/>
      <w:szCs w:val="20"/>
      <w:lang w:val="en-GB"/>
    </w:rPr>
  </w:style>
  <w:style w:type="character" w:customStyle="1" w:styleId="GruformelZchn">
    <w:name w:val="Grußformel Zchn"/>
    <w:link w:val="Gruformel"/>
    <w:rsid w:val="00E4162F"/>
    <w:rPr>
      <w:rFonts w:ascii="Times New Roman" w:eastAsia="Times New Roman" w:hAnsi="Times New Roman"/>
      <w:sz w:val="22"/>
      <w:lang w:val="en-GB" w:eastAsia="en-US"/>
    </w:rPr>
  </w:style>
  <w:style w:type="paragraph" w:styleId="HTMLAdresse">
    <w:name w:val="HTML Address"/>
    <w:basedOn w:val="Standard"/>
    <w:link w:val="HTMLAdresseZchn"/>
    <w:rsid w:val="00E4162F"/>
    <w:pPr>
      <w:tabs>
        <w:tab w:val="left" w:pos="567"/>
      </w:tabs>
      <w:spacing w:after="0" w:line="260" w:lineRule="exact"/>
    </w:pPr>
    <w:rPr>
      <w:rFonts w:ascii="Times New Roman" w:eastAsia="Times New Roman" w:hAnsi="Times New Roman"/>
      <w:i/>
      <w:iCs/>
      <w:szCs w:val="20"/>
      <w:lang w:val="en-GB"/>
    </w:rPr>
  </w:style>
  <w:style w:type="character" w:customStyle="1" w:styleId="HTMLAdresseZchn">
    <w:name w:val="HTML Adresse Zchn"/>
    <w:link w:val="HTMLAdresse"/>
    <w:rsid w:val="00E4162F"/>
    <w:rPr>
      <w:rFonts w:ascii="Times New Roman" w:eastAsia="Times New Roman" w:hAnsi="Times New Roman"/>
      <w:i/>
      <w:iCs/>
      <w:sz w:val="22"/>
      <w:lang w:val="en-GB" w:eastAsia="en-US"/>
    </w:rPr>
  </w:style>
  <w:style w:type="paragraph" w:styleId="HTMLVorformatiert">
    <w:name w:val="HTML Preformatted"/>
    <w:basedOn w:val="Standard"/>
    <w:link w:val="HTMLVorformatiertZchn"/>
    <w:rsid w:val="00E4162F"/>
    <w:pPr>
      <w:tabs>
        <w:tab w:val="left" w:pos="567"/>
      </w:tabs>
      <w:spacing w:after="0" w:line="260" w:lineRule="exact"/>
    </w:pPr>
    <w:rPr>
      <w:rFonts w:ascii="Courier New" w:eastAsia="Times New Roman" w:hAnsi="Courier New" w:cs="Courier New"/>
      <w:sz w:val="20"/>
      <w:szCs w:val="20"/>
      <w:lang w:val="en-GB"/>
    </w:rPr>
  </w:style>
  <w:style w:type="character" w:customStyle="1" w:styleId="HTMLVorformatiertZchn">
    <w:name w:val="HTML Vorformatiert Zchn"/>
    <w:link w:val="HTMLVorformatiert"/>
    <w:rsid w:val="00E4162F"/>
    <w:rPr>
      <w:rFonts w:ascii="Courier New" w:eastAsia="Times New Roman" w:hAnsi="Courier New" w:cs="Courier New"/>
      <w:lang w:val="en-GB" w:eastAsia="en-US"/>
    </w:rPr>
  </w:style>
  <w:style w:type="paragraph" w:styleId="Index1">
    <w:name w:val="index 1"/>
    <w:basedOn w:val="Standard"/>
    <w:next w:val="Standard"/>
    <w:autoRedefine/>
    <w:semiHidden/>
    <w:rsid w:val="00E4162F"/>
    <w:pPr>
      <w:spacing w:after="0" w:line="260" w:lineRule="exact"/>
      <w:ind w:left="220" w:hanging="220"/>
    </w:pPr>
    <w:rPr>
      <w:rFonts w:ascii="Times New Roman" w:eastAsia="Times New Roman" w:hAnsi="Times New Roman"/>
      <w:szCs w:val="20"/>
      <w:lang w:val="en-GB"/>
    </w:rPr>
  </w:style>
  <w:style w:type="paragraph" w:styleId="Index2">
    <w:name w:val="index 2"/>
    <w:basedOn w:val="Standard"/>
    <w:next w:val="Standard"/>
    <w:autoRedefine/>
    <w:semiHidden/>
    <w:rsid w:val="00E4162F"/>
    <w:pPr>
      <w:spacing w:after="0" w:line="260" w:lineRule="exact"/>
      <w:ind w:left="440" w:hanging="220"/>
    </w:pPr>
    <w:rPr>
      <w:rFonts w:ascii="Times New Roman" w:eastAsia="Times New Roman" w:hAnsi="Times New Roman"/>
      <w:szCs w:val="20"/>
      <w:lang w:val="en-GB"/>
    </w:rPr>
  </w:style>
  <w:style w:type="paragraph" w:styleId="Index3">
    <w:name w:val="index 3"/>
    <w:basedOn w:val="Standard"/>
    <w:next w:val="Standard"/>
    <w:autoRedefine/>
    <w:semiHidden/>
    <w:rsid w:val="00E4162F"/>
    <w:pPr>
      <w:spacing w:after="0" w:line="260" w:lineRule="exact"/>
      <w:ind w:left="660" w:hanging="220"/>
    </w:pPr>
    <w:rPr>
      <w:rFonts w:ascii="Times New Roman" w:eastAsia="Times New Roman" w:hAnsi="Times New Roman"/>
      <w:szCs w:val="20"/>
      <w:lang w:val="en-GB"/>
    </w:rPr>
  </w:style>
  <w:style w:type="paragraph" w:styleId="Index4">
    <w:name w:val="index 4"/>
    <w:basedOn w:val="Standard"/>
    <w:next w:val="Standard"/>
    <w:autoRedefine/>
    <w:semiHidden/>
    <w:rsid w:val="00E4162F"/>
    <w:pPr>
      <w:spacing w:after="0" w:line="260" w:lineRule="exact"/>
      <w:ind w:left="880" w:hanging="220"/>
    </w:pPr>
    <w:rPr>
      <w:rFonts w:ascii="Times New Roman" w:eastAsia="Times New Roman" w:hAnsi="Times New Roman"/>
      <w:szCs w:val="20"/>
      <w:lang w:val="en-GB"/>
    </w:rPr>
  </w:style>
  <w:style w:type="paragraph" w:styleId="Index5">
    <w:name w:val="index 5"/>
    <w:basedOn w:val="Standard"/>
    <w:next w:val="Standard"/>
    <w:autoRedefine/>
    <w:semiHidden/>
    <w:rsid w:val="00E4162F"/>
    <w:pPr>
      <w:spacing w:after="0" w:line="260" w:lineRule="exact"/>
      <w:ind w:left="1100" w:hanging="220"/>
    </w:pPr>
    <w:rPr>
      <w:rFonts w:ascii="Times New Roman" w:eastAsia="Times New Roman" w:hAnsi="Times New Roman"/>
      <w:szCs w:val="20"/>
      <w:lang w:val="en-GB"/>
    </w:rPr>
  </w:style>
  <w:style w:type="paragraph" w:styleId="Index6">
    <w:name w:val="index 6"/>
    <w:basedOn w:val="Standard"/>
    <w:next w:val="Standard"/>
    <w:autoRedefine/>
    <w:semiHidden/>
    <w:rsid w:val="00E4162F"/>
    <w:pPr>
      <w:spacing w:after="0" w:line="260" w:lineRule="exact"/>
      <w:ind w:left="1320" w:hanging="220"/>
    </w:pPr>
    <w:rPr>
      <w:rFonts w:ascii="Times New Roman" w:eastAsia="Times New Roman" w:hAnsi="Times New Roman"/>
      <w:szCs w:val="20"/>
      <w:lang w:val="en-GB"/>
    </w:rPr>
  </w:style>
  <w:style w:type="paragraph" w:styleId="Index7">
    <w:name w:val="index 7"/>
    <w:basedOn w:val="Standard"/>
    <w:next w:val="Standard"/>
    <w:autoRedefine/>
    <w:semiHidden/>
    <w:rsid w:val="00E4162F"/>
    <w:pPr>
      <w:spacing w:after="0" w:line="260" w:lineRule="exact"/>
      <w:ind w:left="1540" w:hanging="220"/>
    </w:pPr>
    <w:rPr>
      <w:rFonts w:ascii="Times New Roman" w:eastAsia="Times New Roman" w:hAnsi="Times New Roman"/>
      <w:szCs w:val="20"/>
      <w:lang w:val="en-GB"/>
    </w:rPr>
  </w:style>
  <w:style w:type="paragraph" w:styleId="Index8">
    <w:name w:val="index 8"/>
    <w:basedOn w:val="Standard"/>
    <w:next w:val="Standard"/>
    <w:autoRedefine/>
    <w:semiHidden/>
    <w:rsid w:val="00E4162F"/>
    <w:pPr>
      <w:spacing w:after="0" w:line="260" w:lineRule="exact"/>
      <w:ind w:left="1760" w:hanging="220"/>
    </w:pPr>
    <w:rPr>
      <w:rFonts w:ascii="Times New Roman" w:eastAsia="Times New Roman" w:hAnsi="Times New Roman"/>
      <w:szCs w:val="20"/>
      <w:lang w:val="en-GB"/>
    </w:rPr>
  </w:style>
  <w:style w:type="paragraph" w:styleId="Index9">
    <w:name w:val="index 9"/>
    <w:basedOn w:val="Standard"/>
    <w:next w:val="Standard"/>
    <w:autoRedefine/>
    <w:semiHidden/>
    <w:rsid w:val="00E4162F"/>
    <w:pPr>
      <w:spacing w:after="0" w:line="260" w:lineRule="exact"/>
      <w:ind w:left="1980" w:hanging="220"/>
    </w:pPr>
    <w:rPr>
      <w:rFonts w:ascii="Times New Roman" w:eastAsia="Times New Roman" w:hAnsi="Times New Roman"/>
      <w:szCs w:val="20"/>
      <w:lang w:val="en-GB"/>
    </w:rPr>
  </w:style>
  <w:style w:type="paragraph" w:styleId="Indexberschrift">
    <w:name w:val="index heading"/>
    <w:basedOn w:val="Standard"/>
    <w:next w:val="Index1"/>
    <w:semiHidden/>
    <w:rsid w:val="00E4162F"/>
    <w:pPr>
      <w:tabs>
        <w:tab w:val="left" w:pos="567"/>
      </w:tabs>
      <w:spacing w:after="0" w:line="260" w:lineRule="exact"/>
    </w:pPr>
    <w:rPr>
      <w:rFonts w:ascii="Arial" w:eastAsia="Times New Roman" w:hAnsi="Arial" w:cs="Arial"/>
      <w:b/>
      <w:bCs/>
      <w:szCs w:val="20"/>
      <w:lang w:val="en-GB"/>
    </w:rPr>
  </w:style>
  <w:style w:type="paragraph" w:styleId="Liste">
    <w:name w:val="List"/>
    <w:basedOn w:val="Standard"/>
    <w:rsid w:val="00E4162F"/>
    <w:pPr>
      <w:tabs>
        <w:tab w:val="left" w:pos="567"/>
      </w:tabs>
      <w:spacing w:after="0" w:line="260" w:lineRule="exact"/>
      <w:ind w:left="283" w:hanging="283"/>
    </w:pPr>
    <w:rPr>
      <w:rFonts w:ascii="Times New Roman" w:eastAsia="Times New Roman" w:hAnsi="Times New Roman"/>
      <w:szCs w:val="20"/>
      <w:lang w:val="en-GB"/>
    </w:rPr>
  </w:style>
  <w:style w:type="paragraph" w:styleId="Liste2">
    <w:name w:val="List 2"/>
    <w:basedOn w:val="Standard"/>
    <w:rsid w:val="00E4162F"/>
    <w:pPr>
      <w:numPr>
        <w:numId w:val="13"/>
      </w:numPr>
      <w:tabs>
        <w:tab w:val="clear" w:pos="360"/>
        <w:tab w:val="left" w:pos="567"/>
      </w:tabs>
      <w:spacing w:after="0" w:line="260" w:lineRule="exact"/>
      <w:ind w:left="566" w:hanging="283"/>
    </w:pPr>
    <w:rPr>
      <w:rFonts w:ascii="Times New Roman" w:eastAsia="Times New Roman" w:hAnsi="Times New Roman"/>
      <w:szCs w:val="20"/>
      <w:lang w:val="en-GB"/>
    </w:rPr>
  </w:style>
  <w:style w:type="paragraph" w:styleId="Liste3">
    <w:name w:val="List 3"/>
    <w:basedOn w:val="Standard"/>
    <w:rsid w:val="00E4162F"/>
    <w:pPr>
      <w:numPr>
        <w:numId w:val="14"/>
      </w:numPr>
      <w:tabs>
        <w:tab w:val="clear" w:pos="643"/>
        <w:tab w:val="left" w:pos="567"/>
      </w:tabs>
      <w:spacing w:after="0" w:line="260" w:lineRule="exact"/>
      <w:ind w:left="849" w:hanging="283"/>
    </w:pPr>
    <w:rPr>
      <w:rFonts w:ascii="Times New Roman" w:eastAsia="Times New Roman" w:hAnsi="Times New Roman"/>
      <w:szCs w:val="20"/>
      <w:lang w:val="en-GB"/>
    </w:rPr>
  </w:style>
  <w:style w:type="paragraph" w:styleId="Liste4">
    <w:name w:val="List 4"/>
    <w:basedOn w:val="Standard"/>
    <w:rsid w:val="00E4162F"/>
    <w:pPr>
      <w:numPr>
        <w:numId w:val="15"/>
      </w:numPr>
      <w:tabs>
        <w:tab w:val="clear" w:pos="926"/>
        <w:tab w:val="left" w:pos="567"/>
      </w:tabs>
      <w:spacing w:after="0" w:line="260" w:lineRule="exact"/>
      <w:ind w:left="1132" w:hanging="283"/>
    </w:pPr>
    <w:rPr>
      <w:rFonts w:ascii="Times New Roman" w:eastAsia="Times New Roman" w:hAnsi="Times New Roman"/>
      <w:szCs w:val="20"/>
      <w:lang w:val="en-GB"/>
    </w:rPr>
  </w:style>
  <w:style w:type="paragraph" w:styleId="Liste5">
    <w:name w:val="List 5"/>
    <w:basedOn w:val="Standard"/>
    <w:rsid w:val="00E4162F"/>
    <w:pPr>
      <w:numPr>
        <w:numId w:val="16"/>
      </w:numPr>
      <w:tabs>
        <w:tab w:val="clear" w:pos="1209"/>
        <w:tab w:val="left" w:pos="567"/>
      </w:tabs>
      <w:spacing w:after="0" w:line="260" w:lineRule="exact"/>
      <w:ind w:left="1415" w:hanging="283"/>
    </w:pPr>
    <w:rPr>
      <w:rFonts w:ascii="Times New Roman" w:eastAsia="Times New Roman" w:hAnsi="Times New Roman"/>
      <w:szCs w:val="20"/>
      <w:lang w:val="en-GB"/>
    </w:rPr>
  </w:style>
  <w:style w:type="paragraph" w:styleId="Listenfortsetzung">
    <w:name w:val="List Continue"/>
    <w:basedOn w:val="Standard"/>
    <w:rsid w:val="00E4162F"/>
    <w:pPr>
      <w:numPr>
        <w:numId w:val="17"/>
      </w:numPr>
      <w:tabs>
        <w:tab w:val="clear" w:pos="1492"/>
        <w:tab w:val="left" w:pos="567"/>
      </w:tabs>
      <w:spacing w:after="120" w:line="260" w:lineRule="exact"/>
      <w:ind w:left="283" w:firstLine="0"/>
    </w:pPr>
    <w:rPr>
      <w:rFonts w:ascii="Times New Roman" w:eastAsia="Times New Roman" w:hAnsi="Times New Roman"/>
      <w:szCs w:val="20"/>
      <w:lang w:val="en-GB"/>
    </w:rPr>
  </w:style>
  <w:style w:type="paragraph" w:styleId="Listenfortsetzung2">
    <w:name w:val="List Continue 2"/>
    <w:basedOn w:val="Standard"/>
    <w:rsid w:val="00E4162F"/>
    <w:pPr>
      <w:tabs>
        <w:tab w:val="left" w:pos="567"/>
      </w:tabs>
      <w:spacing w:after="120" w:line="260" w:lineRule="exact"/>
      <w:ind w:left="566"/>
    </w:pPr>
    <w:rPr>
      <w:rFonts w:ascii="Times New Roman" w:eastAsia="Times New Roman" w:hAnsi="Times New Roman"/>
      <w:szCs w:val="20"/>
      <w:lang w:val="en-GB"/>
    </w:rPr>
  </w:style>
  <w:style w:type="paragraph" w:styleId="Listenfortsetzung3">
    <w:name w:val="List Continue 3"/>
    <w:basedOn w:val="Standard"/>
    <w:rsid w:val="00E4162F"/>
    <w:pPr>
      <w:tabs>
        <w:tab w:val="left" w:pos="567"/>
      </w:tabs>
      <w:spacing w:after="120" w:line="260" w:lineRule="exact"/>
      <w:ind w:left="849"/>
    </w:pPr>
    <w:rPr>
      <w:rFonts w:ascii="Times New Roman" w:eastAsia="Times New Roman" w:hAnsi="Times New Roman"/>
      <w:szCs w:val="20"/>
      <w:lang w:val="en-GB"/>
    </w:rPr>
  </w:style>
  <w:style w:type="paragraph" w:styleId="Listenfortsetzung4">
    <w:name w:val="List Continue 4"/>
    <w:basedOn w:val="Standard"/>
    <w:rsid w:val="00E4162F"/>
    <w:pPr>
      <w:tabs>
        <w:tab w:val="left" w:pos="567"/>
      </w:tabs>
      <w:spacing w:after="120" w:line="260" w:lineRule="exact"/>
      <w:ind w:left="1132"/>
    </w:pPr>
    <w:rPr>
      <w:rFonts w:ascii="Times New Roman" w:eastAsia="Times New Roman" w:hAnsi="Times New Roman"/>
      <w:szCs w:val="20"/>
      <w:lang w:val="en-GB"/>
    </w:rPr>
  </w:style>
  <w:style w:type="paragraph" w:styleId="Listenfortsetzung5">
    <w:name w:val="List Continue 5"/>
    <w:basedOn w:val="Standard"/>
    <w:rsid w:val="00E4162F"/>
    <w:pPr>
      <w:tabs>
        <w:tab w:val="left" w:pos="567"/>
      </w:tabs>
      <w:spacing w:after="120" w:line="260" w:lineRule="exact"/>
      <w:ind w:left="1415"/>
    </w:pPr>
    <w:rPr>
      <w:rFonts w:ascii="Times New Roman" w:eastAsia="Times New Roman" w:hAnsi="Times New Roman"/>
      <w:szCs w:val="20"/>
      <w:lang w:val="en-GB"/>
    </w:rPr>
  </w:style>
  <w:style w:type="paragraph" w:styleId="Listennummer">
    <w:name w:val="List Number"/>
    <w:basedOn w:val="Standard"/>
    <w:rsid w:val="00E4162F"/>
    <w:pPr>
      <w:numPr>
        <w:numId w:val="8"/>
      </w:numPr>
      <w:tabs>
        <w:tab w:val="left" w:pos="567"/>
      </w:tabs>
      <w:spacing w:after="0" w:line="260" w:lineRule="exact"/>
    </w:pPr>
    <w:rPr>
      <w:rFonts w:ascii="Times New Roman" w:eastAsia="Times New Roman" w:hAnsi="Times New Roman"/>
      <w:szCs w:val="20"/>
      <w:lang w:val="en-GB"/>
    </w:rPr>
  </w:style>
  <w:style w:type="paragraph" w:styleId="Listennummer2">
    <w:name w:val="List Number 2"/>
    <w:basedOn w:val="Standard"/>
    <w:rsid w:val="00E4162F"/>
    <w:pPr>
      <w:numPr>
        <w:numId w:val="9"/>
      </w:numPr>
      <w:tabs>
        <w:tab w:val="left" w:pos="567"/>
      </w:tabs>
      <w:spacing w:after="0" w:line="260" w:lineRule="exact"/>
    </w:pPr>
    <w:rPr>
      <w:rFonts w:ascii="Times New Roman" w:eastAsia="Times New Roman" w:hAnsi="Times New Roman"/>
      <w:szCs w:val="20"/>
      <w:lang w:val="en-GB"/>
    </w:rPr>
  </w:style>
  <w:style w:type="paragraph" w:styleId="Listennummer3">
    <w:name w:val="List Number 3"/>
    <w:basedOn w:val="Standard"/>
    <w:rsid w:val="00E4162F"/>
    <w:pPr>
      <w:numPr>
        <w:numId w:val="10"/>
      </w:numPr>
      <w:tabs>
        <w:tab w:val="left" w:pos="567"/>
      </w:tabs>
      <w:spacing w:after="0" w:line="260" w:lineRule="exact"/>
    </w:pPr>
    <w:rPr>
      <w:rFonts w:ascii="Times New Roman" w:eastAsia="Times New Roman" w:hAnsi="Times New Roman"/>
      <w:szCs w:val="20"/>
      <w:lang w:val="en-GB"/>
    </w:rPr>
  </w:style>
  <w:style w:type="paragraph" w:styleId="Listennummer4">
    <w:name w:val="List Number 4"/>
    <w:basedOn w:val="Standard"/>
    <w:rsid w:val="00E4162F"/>
    <w:pPr>
      <w:numPr>
        <w:numId w:val="11"/>
      </w:numPr>
      <w:tabs>
        <w:tab w:val="left" w:pos="567"/>
      </w:tabs>
      <w:spacing w:after="0" w:line="260" w:lineRule="exact"/>
    </w:pPr>
    <w:rPr>
      <w:rFonts w:ascii="Times New Roman" w:eastAsia="Times New Roman" w:hAnsi="Times New Roman"/>
      <w:szCs w:val="20"/>
      <w:lang w:val="en-GB"/>
    </w:rPr>
  </w:style>
  <w:style w:type="paragraph" w:styleId="Listennummer5">
    <w:name w:val="List Number 5"/>
    <w:basedOn w:val="Standard"/>
    <w:rsid w:val="00E4162F"/>
    <w:pPr>
      <w:numPr>
        <w:numId w:val="12"/>
      </w:numPr>
      <w:tabs>
        <w:tab w:val="left" w:pos="567"/>
      </w:tabs>
      <w:spacing w:after="0" w:line="260" w:lineRule="exact"/>
    </w:pPr>
    <w:rPr>
      <w:rFonts w:ascii="Times New Roman" w:eastAsia="Times New Roman" w:hAnsi="Times New Roman"/>
      <w:szCs w:val="20"/>
      <w:lang w:val="en-GB"/>
    </w:rPr>
  </w:style>
  <w:style w:type="paragraph" w:styleId="Makrotext">
    <w:name w:val="macro"/>
    <w:link w:val="MakrotextZchn"/>
    <w:semiHidden/>
    <w:rsid w:val="00E4162F"/>
    <w:pPr>
      <w:tabs>
        <w:tab w:val="left" w:pos="480"/>
        <w:tab w:val="left" w:pos="960"/>
        <w:tab w:val="left" w:pos="1440"/>
        <w:tab w:val="left" w:pos="1920"/>
        <w:tab w:val="left" w:pos="2400"/>
        <w:tab w:val="left" w:pos="2880"/>
        <w:tab w:val="left" w:pos="3360"/>
        <w:tab w:val="left" w:pos="3840"/>
        <w:tab w:val="left" w:pos="4320"/>
      </w:tabs>
      <w:spacing w:line="260" w:lineRule="exact"/>
    </w:pPr>
    <w:rPr>
      <w:rFonts w:ascii="Courier New" w:eastAsia="Times New Roman" w:hAnsi="Courier New" w:cs="Courier New"/>
      <w:lang w:val="en-GB" w:eastAsia="en-US"/>
    </w:rPr>
  </w:style>
  <w:style w:type="character" w:customStyle="1" w:styleId="MakrotextZchn">
    <w:name w:val="Makrotext Zchn"/>
    <w:link w:val="Makrotext"/>
    <w:semiHidden/>
    <w:rsid w:val="00E4162F"/>
    <w:rPr>
      <w:rFonts w:ascii="Courier New" w:eastAsia="Times New Roman" w:hAnsi="Courier New" w:cs="Courier New"/>
      <w:lang w:val="en-GB" w:eastAsia="en-US"/>
    </w:rPr>
  </w:style>
  <w:style w:type="paragraph" w:styleId="Nachrichtenkopf">
    <w:name w:val="Message Header"/>
    <w:basedOn w:val="Standard"/>
    <w:link w:val="NachrichtenkopfZchn"/>
    <w:rsid w:val="00E4162F"/>
    <w:pPr>
      <w:pBdr>
        <w:top w:val="single" w:sz="6" w:space="1" w:color="auto"/>
        <w:left w:val="single" w:sz="6" w:space="1" w:color="auto"/>
        <w:bottom w:val="single" w:sz="6" w:space="1" w:color="auto"/>
        <w:right w:val="single" w:sz="6" w:space="1" w:color="auto"/>
      </w:pBdr>
      <w:shd w:val="pct20" w:color="auto" w:fill="auto"/>
      <w:tabs>
        <w:tab w:val="left" w:pos="567"/>
      </w:tabs>
      <w:spacing w:after="0" w:line="260" w:lineRule="exact"/>
      <w:ind w:left="1134" w:hanging="1134"/>
    </w:pPr>
    <w:rPr>
      <w:rFonts w:ascii="Arial" w:eastAsia="Times New Roman" w:hAnsi="Arial" w:cs="Arial"/>
      <w:sz w:val="24"/>
      <w:szCs w:val="24"/>
      <w:lang w:val="en-GB"/>
    </w:rPr>
  </w:style>
  <w:style w:type="character" w:customStyle="1" w:styleId="NachrichtenkopfZchn">
    <w:name w:val="Nachrichtenkopf Zchn"/>
    <w:link w:val="Nachrichtenkopf"/>
    <w:rsid w:val="00E4162F"/>
    <w:rPr>
      <w:rFonts w:ascii="Arial" w:eastAsia="Times New Roman" w:hAnsi="Arial" w:cs="Arial"/>
      <w:sz w:val="24"/>
      <w:szCs w:val="24"/>
      <w:shd w:val="pct20" w:color="auto" w:fill="auto"/>
      <w:lang w:val="en-GB" w:eastAsia="en-US"/>
    </w:rPr>
  </w:style>
  <w:style w:type="paragraph" w:styleId="NurText">
    <w:name w:val="Plain Text"/>
    <w:basedOn w:val="Standard"/>
    <w:link w:val="NurTextZchn"/>
    <w:rsid w:val="00E4162F"/>
    <w:pPr>
      <w:tabs>
        <w:tab w:val="left" w:pos="567"/>
      </w:tabs>
      <w:spacing w:after="0" w:line="260" w:lineRule="exact"/>
    </w:pPr>
    <w:rPr>
      <w:rFonts w:ascii="Courier New" w:eastAsia="Times New Roman" w:hAnsi="Courier New" w:cs="Courier New"/>
      <w:sz w:val="20"/>
      <w:szCs w:val="20"/>
      <w:lang w:val="en-GB"/>
    </w:rPr>
  </w:style>
  <w:style w:type="character" w:customStyle="1" w:styleId="NurTextZchn">
    <w:name w:val="Nur Text Zchn"/>
    <w:link w:val="NurText"/>
    <w:rsid w:val="00E4162F"/>
    <w:rPr>
      <w:rFonts w:ascii="Courier New" w:eastAsia="Times New Roman" w:hAnsi="Courier New" w:cs="Courier New"/>
      <w:lang w:val="en-GB" w:eastAsia="en-US"/>
    </w:rPr>
  </w:style>
  <w:style w:type="paragraph" w:styleId="Rechtsgrundlagenverzeichnis">
    <w:name w:val="table of authorities"/>
    <w:basedOn w:val="Standard"/>
    <w:next w:val="Standard"/>
    <w:semiHidden/>
    <w:rsid w:val="00E4162F"/>
    <w:pPr>
      <w:spacing w:after="0" w:line="260" w:lineRule="exact"/>
      <w:ind w:left="220" w:hanging="220"/>
    </w:pPr>
    <w:rPr>
      <w:rFonts w:ascii="Times New Roman" w:eastAsia="Times New Roman" w:hAnsi="Times New Roman"/>
      <w:szCs w:val="20"/>
      <w:lang w:val="en-GB"/>
    </w:rPr>
  </w:style>
  <w:style w:type="paragraph" w:styleId="RGV-berschrift">
    <w:name w:val="toa heading"/>
    <w:basedOn w:val="Standard"/>
    <w:next w:val="Standard"/>
    <w:semiHidden/>
    <w:rsid w:val="00E4162F"/>
    <w:pPr>
      <w:tabs>
        <w:tab w:val="left" w:pos="567"/>
      </w:tabs>
      <w:spacing w:before="120" w:after="0" w:line="260" w:lineRule="exact"/>
    </w:pPr>
    <w:rPr>
      <w:rFonts w:ascii="Arial" w:eastAsia="Times New Roman" w:hAnsi="Arial" w:cs="Arial"/>
      <w:b/>
      <w:bCs/>
      <w:sz w:val="24"/>
      <w:szCs w:val="24"/>
      <w:lang w:val="en-GB"/>
    </w:rPr>
  </w:style>
  <w:style w:type="paragraph" w:styleId="Standardeinzug">
    <w:name w:val="Normal Indent"/>
    <w:basedOn w:val="Standard"/>
    <w:rsid w:val="00E4162F"/>
    <w:pPr>
      <w:tabs>
        <w:tab w:val="left" w:pos="567"/>
      </w:tabs>
      <w:spacing w:after="0" w:line="260" w:lineRule="exact"/>
      <w:ind w:left="708"/>
    </w:pPr>
    <w:rPr>
      <w:rFonts w:ascii="Times New Roman" w:eastAsia="Times New Roman" w:hAnsi="Times New Roman"/>
      <w:szCs w:val="20"/>
      <w:lang w:val="en-GB"/>
    </w:rPr>
  </w:style>
  <w:style w:type="paragraph" w:styleId="Textkrper-Erstzeileneinzug">
    <w:name w:val="Body Text First Indent"/>
    <w:basedOn w:val="Textkrper"/>
    <w:link w:val="Textkrper-ErstzeileneinzugZchn"/>
    <w:rsid w:val="00E4162F"/>
    <w:pPr>
      <w:tabs>
        <w:tab w:val="left" w:pos="567"/>
      </w:tabs>
      <w:spacing w:after="120" w:line="260" w:lineRule="exact"/>
      <w:ind w:firstLine="210"/>
    </w:pPr>
    <w:rPr>
      <w:i w:val="0"/>
      <w:color w:val="auto"/>
    </w:rPr>
  </w:style>
  <w:style w:type="character" w:customStyle="1" w:styleId="Textkrper-ErstzeileneinzugZchn">
    <w:name w:val="Textkörper-Erstzeileneinzug Zchn"/>
    <w:link w:val="Textkrper-Erstzeileneinzug"/>
    <w:rsid w:val="00E4162F"/>
    <w:rPr>
      <w:rFonts w:ascii="Times New Roman" w:eastAsia="Times New Roman" w:hAnsi="Times New Roman"/>
      <w:i w:val="0"/>
      <w:color w:val="008000"/>
      <w:sz w:val="22"/>
      <w:lang w:val="en-GB" w:eastAsia="en-US"/>
    </w:rPr>
  </w:style>
  <w:style w:type="paragraph" w:styleId="Textkrper-Erstzeileneinzug2">
    <w:name w:val="Body Text First Indent 2"/>
    <w:basedOn w:val="Textkrper-Zeileneinzug"/>
    <w:link w:val="Textkrper-Erstzeileneinzug2Zchn"/>
    <w:rsid w:val="00E4162F"/>
    <w:pPr>
      <w:tabs>
        <w:tab w:val="left" w:pos="567"/>
      </w:tabs>
      <w:autoSpaceDE/>
      <w:autoSpaceDN/>
      <w:adjustRightInd/>
      <w:spacing w:after="120" w:line="260" w:lineRule="exact"/>
      <w:ind w:left="283" w:firstLine="210"/>
      <w:jc w:val="left"/>
    </w:pPr>
    <w:rPr>
      <w:szCs w:val="20"/>
      <w:lang w:eastAsia="en-US"/>
    </w:rPr>
  </w:style>
  <w:style w:type="character" w:customStyle="1" w:styleId="Textkrper-Erstzeileneinzug2Zchn">
    <w:name w:val="Textkörper-Erstzeileneinzug 2 Zchn"/>
    <w:link w:val="Textkrper-Erstzeileneinzug2"/>
    <w:rsid w:val="00E4162F"/>
    <w:rPr>
      <w:rFonts w:ascii="Times New Roman" w:eastAsia="Times New Roman" w:hAnsi="Times New Roman"/>
      <w:sz w:val="22"/>
      <w:szCs w:val="22"/>
      <w:lang w:val="en-GB" w:eastAsia="en-US"/>
    </w:rPr>
  </w:style>
  <w:style w:type="paragraph" w:styleId="Titel">
    <w:name w:val="Title"/>
    <w:basedOn w:val="Standard"/>
    <w:link w:val="TitelZchn"/>
    <w:qFormat/>
    <w:rsid w:val="00E4162F"/>
    <w:pPr>
      <w:tabs>
        <w:tab w:val="left" w:pos="567"/>
      </w:tabs>
      <w:spacing w:before="240" w:after="60" w:line="260" w:lineRule="exact"/>
      <w:jc w:val="center"/>
      <w:outlineLvl w:val="0"/>
    </w:pPr>
    <w:rPr>
      <w:rFonts w:ascii="Arial" w:eastAsia="Times New Roman" w:hAnsi="Arial" w:cs="Arial"/>
      <w:b/>
      <w:bCs/>
      <w:kern w:val="28"/>
      <w:sz w:val="32"/>
      <w:szCs w:val="32"/>
      <w:lang w:val="en-GB"/>
    </w:rPr>
  </w:style>
  <w:style w:type="character" w:customStyle="1" w:styleId="TitelZchn">
    <w:name w:val="Titel Zchn"/>
    <w:link w:val="Titel"/>
    <w:rsid w:val="00E4162F"/>
    <w:rPr>
      <w:rFonts w:ascii="Arial" w:eastAsia="Times New Roman" w:hAnsi="Arial" w:cs="Arial"/>
      <w:b/>
      <w:bCs/>
      <w:kern w:val="28"/>
      <w:sz w:val="32"/>
      <w:szCs w:val="32"/>
      <w:lang w:val="en-GB" w:eastAsia="en-US"/>
    </w:rPr>
  </w:style>
  <w:style w:type="paragraph" w:styleId="Umschlagabsenderadresse">
    <w:name w:val="envelope return"/>
    <w:basedOn w:val="Standard"/>
    <w:rsid w:val="00E4162F"/>
    <w:pPr>
      <w:tabs>
        <w:tab w:val="left" w:pos="567"/>
      </w:tabs>
      <w:spacing w:after="0" w:line="260" w:lineRule="exact"/>
    </w:pPr>
    <w:rPr>
      <w:rFonts w:ascii="Arial" w:eastAsia="Times New Roman" w:hAnsi="Arial" w:cs="Arial"/>
      <w:sz w:val="20"/>
      <w:szCs w:val="20"/>
      <w:lang w:val="en-GB"/>
    </w:rPr>
  </w:style>
  <w:style w:type="paragraph" w:styleId="Umschlagadresse">
    <w:name w:val="envelope address"/>
    <w:basedOn w:val="Standard"/>
    <w:rsid w:val="00E4162F"/>
    <w:pPr>
      <w:framePr w:w="4320" w:h="2160" w:hRule="exact" w:hSpace="141" w:wrap="auto" w:hAnchor="page" w:xAlign="center" w:yAlign="bottom"/>
      <w:tabs>
        <w:tab w:val="left" w:pos="567"/>
      </w:tabs>
      <w:spacing w:after="0" w:line="260" w:lineRule="exact"/>
      <w:ind w:left="1"/>
    </w:pPr>
    <w:rPr>
      <w:rFonts w:ascii="Arial" w:eastAsia="Times New Roman" w:hAnsi="Arial" w:cs="Arial"/>
      <w:sz w:val="24"/>
      <w:szCs w:val="24"/>
      <w:lang w:val="en-GB"/>
    </w:rPr>
  </w:style>
  <w:style w:type="paragraph" w:styleId="Unterschrift">
    <w:name w:val="Signature"/>
    <w:basedOn w:val="Standard"/>
    <w:link w:val="UnterschriftZchn"/>
    <w:rsid w:val="00E4162F"/>
    <w:pPr>
      <w:tabs>
        <w:tab w:val="left" w:pos="567"/>
      </w:tabs>
      <w:spacing w:after="0" w:line="260" w:lineRule="exact"/>
      <w:ind w:left="4252"/>
    </w:pPr>
    <w:rPr>
      <w:rFonts w:ascii="Times New Roman" w:eastAsia="Times New Roman" w:hAnsi="Times New Roman"/>
      <w:szCs w:val="20"/>
      <w:lang w:val="en-GB"/>
    </w:rPr>
  </w:style>
  <w:style w:type="character" w:customStyle="1" w:styleId="UnterschriftZchn">
    <w:name w:val="Unterschrift Zchn"/>
    <w:link w:val="Unterschrift"/>
    <w:rsid w:val="00E4162F"/>
    <w:rPr>
      <w:rFonts w:ascii="Times New Roman" w:eastAsia="Times New Roman" w:hAnsi="Times New Roman"/>
      <w:sz w:val="22"/>
      <w:lang w:val="en-GB" w:eastAsia="en-US"/>
    </w:rPr>
  </w:style>
  <w:style w:type="paragraph" w:styleId="Untertitel">
    <w:name w:val="Subtitle"/>
    <w:basedOn w:val="Standard"/>
    <w:link w:val="UntertitelZchn"/>
    <w:qFormat/>
    <w:rsid w:val="00E4162F"/>
    <w:pPr>
      <w:tabs>
        <w:tab w:val="left" w:pos="567"/>
      </w:tabs>
      <w:spacing w:after="60" w:line="260" w:lineRule="exact"/>
      <w:jc w:val="center"/>
      <w:outlineLvl w:val="1"/>
    </w:pPr>
    <w:rPr>
      <w:rFonts w:ascii="Arial" w:eastAsia="Times New Roman" w:hAnsi="Arial" w:cs="Arial"/>
      <w:sz w:val="24"/>
      <w:szCs w:val="24"/>
      <w:lang w:val="en-GB"/>
    </w:rPr>
  </w:style>
  <w:style w:type="character" w:customStyle="1" w:styleId="UntertitelZchn">
    <w:name w:val="Untertitel Zchn"/>
    <w:link w:val="Untertitel"/>
    <w:rsid w:val="00E4162F"/>
    <w:rPr>
      <w:rFonts w:ascii="Arial" w:eastAsia="Times New Roman" w:hAnsi="Arial" w:cs="Arial"/>
      <w:sz w:val="24"/>
      <w:szCs w:val="24"/>
      <w:lang w:val="en-GB" w:eastAsia="en-US"/>
    </w:rPr>
  </w:style>
  <w:style w:type="paragraph" w:styleId="Verzeichnis1">
    <w:name w:val="toc 1"/>
    <w:basedOn w:val="Standard"/>
    <w:next w:val="Standard"/>
    <w:autoRedefine/>
    <w:semiHidden/>
    <w:rsid w:val="00E4162F"/>
    <w:pPr>
      <w:spacing w:after="0" w:line="260" w:lineRule="exact"/>
    </w:pPr>
    <w:rPr>
      <w:rFonts w:ascii="Times New Roman" w:eastAsia="Times New Roman" w:hAnsi="Times New Roman"/>
      <w:szCs w:val="20"/>
      <w:lang w:val="en-GB"/>
    </w:rPr>
  </w:style>
  <w:style w:type="paragraph" w:styleId="Verzeichnis2">
    <w:name w:val="toc 2"/>
    <w:basedOn w:val="Standard"/>
    <w:next w:val="Standard"/>
    <w:autoRedefine/>
    <w:semiHidden/>
    <w:rsid w:val="00E4162F"/>
    <w:pPr>
      <w:spacing w:after="0" w:line="260" w:lineRule="exact"/>
      <w:ind w:left="220"/>
    </w:pPr>
    <w:rPr>
      <w:rFonts w:ascii="Times New Roman" w:eastAsia="Times New Roman" w:hAnsi="Times New Roman"/>
      <w:szCs w:val="20"/>
      <w:lang w:val="en-GB"/>
    </w:rPr>
  </w:style>
  <w:style w:type="paragraph" w:styleId="Verzeichnis3">
    <w:name w:val="toc 3"/>
    <w:basedOn w:val="Standard"/>
    <w:next w:val="Standard"/>
    <w:autoRedefine/>
    <w:semiHidden/>
    <w:rsid w:val="00E4162F"/>
    <w:pPr>
      <w:spacing w:after="0" w:line="260" w:lineRule="exact"/>
      <w:ind w:left="440"/>
    </w:pPr>
    <w:rPr>
      <w:rFonts w:ascii="Times New Roman" w:eastAsia="Times New Roman" w:hAnsi="Times New Roman"/>
      <w:szCs w:val="20"/>
      <w:lang w:val="en-GB"/>
    </w:rPr>
  </w:style>
  <w:style w:type="paragraph" w:styleId="Verzeichnis4">
    <w:name w:val="toc 4"/>
    <w:basedOn w:val="Standard"/>
    <w:next w:val="Standard"/>
    <w:autoRedefine/>
    <w:semiHidden/>
    <w:rsid w:val="00E4162F"/>
    <w:pPr>
      <w:spacing w:after="0" w:line="260" w:lineRule="exact"/>
      <w:ind w:left="660"/>
    </w:pPr>
    <w:rPr>
      <w:rFonts w:ascii="Times New Roman" w:eastAsia="Times New Roman" w:hAnsi="Times New Roman"/>
      <w:szCs w:val="20"/>
      <w:lang w:val="en-GB"/>
    </w:rPr>
  </w:style>
  <w:style w:type="paragraph" w:styleId="Verzeichnis5">
    <w:name w:val="toc 5"/>
    <w:basedOn w:val="Standard"/>
    <w:next w:val="Standard"/>
    <w:autoRedefine/>
    <w:semiHidden/>
    <w:rsid w:val="00E4162F"/>
    <w:pPr>
      <w:spacing w:after="0" w:line="260" w:lineRule="exact"/>
      <w:ind w:left="880"/>
    </w:pPr>
    <w:rPr>
      <w:rFonts w:ascii="Times New Roman" w:eastAsia="Times New Roman" w:hAnsi="Times New Roman"/>
      <w:szCs w:val="20"/>
      <w:lang w:val="en-GB"/>
    </w:rPr>
  </w:style>
  <w:style w:type="paragraph" w:styleId="Verzeichnis6">
    <w:name w:val="toc 6"/>
    <w:basedOn w:val="Standard"/>
    <w:next w:val="Standard"/>
    <w:autoRedefine/>
    <w:semiHidden/>
    <w:rsid w:val="00E4162F"/>
    <w:pPr>
      <w:spacing w:after="0" w:line="260" w:lineRule="exact"/>
      <w:ind w:left="1100"/>
    </w:pPr>
    <w:rPr>
      <w:rFonts w:ascii="Times New Roman" w:eastAsia="Times New Roman" w:hAnsi="Times New Roman"/>
      <w:szCs w:val="20"/>
      <w:lang w:val="en-GB"/>
    </w:rPr>
  </w:style>
  <w:style w:type="paragraph" w:styleId="Verzeichnis7">
    <w:name w:val="toc 7"/>
    <w:basedOn w:val="Standard"/>
    <w:next w:val="Standard"/>
    <w:autoRedefine/>
    <w:semiHidden/>
    <w:rsid w:val="00E4162F"/>
    <w:pPr>
      <w:spacing w:after="0" w:line="260" w:lineRule="exact"/>
      <w:ind w:left="1320"/>
    </w:pPr>
    <w:rPr>
      <w:rFonts w:ascii="Times New Roman" w:eastAsia="Times New Roman" w:hAnsi="Times New Roman"/>
      <w:szCs w:val="20"/>
      <w:lang w:val="en-GB"/>
    </w:rPr>
  </w:style>
  <w:style w:type="paragraph" w:styleId="Verzeichnis8">
    <w:name w:val="toc 8"/>
    <w:basedOn w:val="Standard"/>
    <w:next w:val="Standard"/>
    <w:autoRedefine/>
    <w:semiHidden/>
    <w:rsid w:val="00E4162F"/>
    <w:pPr>
      <w:spacing w:after="0" w:line="260" w:lineRule="exact"/>
      <w:ind w:left="1540"/>
    </w:pPr>
    <w:rPr>
      <w:rFonts w:ascii="Times New Roman" w:eastAsia="Times New Roman" w:hAnsi="Times New Roman"/>
      <w:szCs w:val="20"/>
      <w:lang w:val="en-GB"/>
    </w:rPr>
  </w:style>
  <w:style w:type="paragraph" w:styleId="Verzeichnis9">
    <w:name w:val="toc 9"/>
    <w:basedOn w:val="Standard"/>
    <w:next w:val="Standard"/>
    <w:autoRedefine/>
    <w:semiHidden/>
    <w:rsid w:val="00E4162F"/>
    <w:pPr>
      <w:spacing w:after="0" w:line="260" w:lineRule="exact"/>
      <w:ind w:left="1760"/>
    </w:pPr>
    <w:rPr>
      <w:rFonts w:ascii="Times New Roman" w:eastAsia="Times New Roman" w:hAnsi="Times New Roman"/>
      <w:szCs w:val="20"/>
      <w:lang w:val="en-GB"/>
    </w:rPr>
  </w:style>
  <w:style w:type="paragraph" w:customStyle="1" w:styleId="PSURParagraph1">
    <w:name w:val="PSUR Paragraph 1"/>
    <w:basedOn w:val="Standard"/>
    <w:link w:val="PSURParagraph1Char"/>
    <w:rsid w:val="00E4162F"/>
    <w:pPr>
      <w:spacing w:before="240" w:after="120" w:line="240" w:lineRule="auto"/>
      <w:jc w:val="both"/>
    </w:pPr>
    <w:rPr>
      <w:rFonts w:ascii="Times New Roman" w:eastAsia="Times New Roman" w:hAnsi="Times New Roman"/>
      <w:sz w:val="24"/>
      <w:szCs w:val="20"/>
      <w:lang w:val="en-GB" w:eastAsia="cs-CZ"/>
    </w:rPr>
  </w:style>
  <w:style w:type="character" w:customStyle="1" w:styleId="PSURParagraph1Char">
    <w:name w:val="PSUR Paragraph 1 Char"/>
    <w:link w:val="PSURParagraph1"/>
    <w:rsid w:val="00E4162F"/>
    <w:rPr>
      <w:rFonts w:ascii="Times New Roman" w:eastAsia="Times New Roman" w:hAnsi="Times New Roman"/>
      <w:sz w:val="24"/>
      <w:lang w:val="en-GB" w:eastAsia="cs-CZ"/>
    </w:rPr>
  </w:style>
  <w:style w:type="character" w:customStyle="1" w:styleId="ZitatZchn">
    <w:name w:val="Zitat Zchn"/>
    <w:link w:val="Zitat"/>
    <w:uiPriority w:val="29"/>
    <w:rsid w:val="00E4162F"/>
    <w:rPr>
      <w:i/>
      <w:iCs/>
      <w:color w:val="000000"/>
      <w:sz w:val="22"/>
      <w:szCs w:val="22"/>
    </w:rPr>
  </w:style>
  <w:style w:type="paragraph" w:styleId="Zitat">
    <w:name w:val="Quote"/>
    <w:basedOn w:val="Standard"/>
    <w:next w:val="Standard"/>
    <w:link w:val="ZitatZchn"/>
    <w:uiPriority w:val="29"/>
    <w:qFormat/>
    <w:rsid w:val="00E4162F"/>
    <w:rPr>
      <w:i/>
      <w:iCs/>
      <w:color w:val="000000"/>
      <w:lang w:val="de-DE" w:eastAsia="de-DE"/>
    </w:rPr>
  </w:style>
  <w:style w:type="character" w:customStyle="1" w:styleId="ZitatZchn1">
    <w:name w:val="Zitat Zchn1"/>
    <w:uiPriority w:val="29"/>
    <w:rsid w:val="00E4162F"/>
    <w:rPr>
      <w:i/>
      <w:iCs/>
      <w:color w:val="000000"/>
      <w:sz w:val="22"/>
      <w:szCs w:val="22"/>
      <w:lang w:val="is-IS" w:eastAsia="en-US"/>
    </w:rPr>
  </w:style>
  <w:style w:type="character" w:customStyle="1" w:styleId="IntensivesZitatZchn">
    <w:name w:val="Intensives Zitat Zchn"/>
    <w:link w:val="IntensivesZitat"/>
    <w:uiPriority w:val="30"/>
    <w:rsid w:val="00E4162F"/>
    <w:rPr>
      <w:b/>
      <w:bCs/>
      <w:i/>
      <w:iCs/>
      <w:color w:val="4F81BD"/>
      <w:sz w:val="22"/>
      <w:szCs w:val="22"/>
    </w:rPr>
  </w:style>
  <w:style w:type="paragraph" w:styleId="IntensivesZitat">
    <w:name w:val="Intense Quote"/>
    <w:basedOn w:val="Standard"/>
    <w:next w:val="Standard"/>
    <w:link w:val="IntensivesZitatZchn"/>
    <w:uiPriority w:val="30"/>
    <w:qFormat/>
    <w:rsid w:val="00E4162F"/>
    <w:pPr>
      <w:pBdr>
        <w:bottom w:val="single" w:sz="4" w:space="4" w:color="4F81BD"/>
      </w:pBdr>
      <w:spacing w:before="200" w:after="280"/>
      <w:ind w:left="936" w:right="936"/>
    </w:pPr>
    <w:rPr>
      <w:b/>
      <w:bCs/>
      <w:i/>
      <w:iCs/>
      <w:color w:val="4F81BD"/>
      <w:lang w:val="de-DE" w:eastAsia="de-DE"/>
    </w:rPr>
  </w:style>
  <w:style w:type="character" w:customStyle="1" w:styleId="IntensivesZitatZchn1">
    <w:name w:val="Intensives Zitat Zchn1"/>
    <w:uiPriority w:val="30"/>
    <w:rsid w:val="00E4162F"/>
    <w:rPr>
      <w:b/>
      <w:bCs/>
      <w:i/>
      <w:iCs/>
      <w:color w:val="4F81BD"/>
      <w:sz w:val="22"/>
      <w:szCs w:val="22"/>
      <w:lang w:val="is-IS" w:eastAsia="en-US"/>
    </w:rPr>
  </w:style>
  <w:style w:type="paragraph" w:customStyle="1" w:styleId="Table">
    <w:name w:val="Table"/>
    <w:basedOn w:val="Standard"/>
    <w:link w:val="TableChar"/>
    <w:rsid w:val="009E5B71"/>
    <w:pPr>
      <w:keepNext/>
      <w:keepLines/>
      <w:tabs>
        <w:tab w:val="left" w:pos="284"/>
      </w:tabs>
      <w:spacing w:before="40" w:after="20" w:line="240" w:lineRule="auto"/>
    </w:pPr>
    <w:rPr>
      <w:rFonts w:ascii="Arial" w:eastAsia="Times New Roman" w:hAnsi="Arial"/>
      <w:sz w:val="20"/>
      <w:szCs w:val="20"/>
      <w:lang w:val="en-US"/>
    </w:rPr>
  </w:style>
  <w:style w:type="paragraph" w:customStyle="1" w:styleId="Nottoc-headings">
    <w:name w:val="Not toc-headings"/>
    <w:basedOn w:val="Standard"/>
    <w:next w:val="Text"/>
    <w:link w:val="Nottoc-headingsChar"/>
    <w:rsid w:val="009E5B71"/>
    <w:pPr>
      <w:keepNext/>
      <w:keepLines/>
      <w:spacing w:before="240" w:after="60" w:line="240" w:lineRule="auto"/>
      <w:ind w:left="1701" w:hanging="1701"/>
    </w:pPr>
    <w:rPr>
      <w:rFonts w:ascii="Arial" w:eastAsia="Times New Roman" w:hAnsi="Arial"/>
      <w:b/>
      <w:sz w:val="24"/>
      <w:szCs w:val="20"/>
      <w:lang w:val="en-US"/>
    </w:rPr>
  </w:style>
  <w:style w:type="character" w:customStyle="1" w:styleId="TableChar">
    <w:name w:val="Table Char"/>
    <w:link w:val="Table"/>
    <w:rsid w:val="009E5B71"/>
    <w:rPr>
      <w:rFonts w:ascii="Arial" w:eastAsia="Times New Roman" w:hAnsi="Arial"/>
      <w:lang w:val="en-US" w:eastAsia="en-US"/>
    </w:rPr>
  </w:style>
  <w:style w:type="character" w:customStyle="1" w:styleId="Nottoc-headingsChar">
    <w:name w:val="Not toc-headings Char"/>
    <w:link w:val="Nottoc-headings"/>
    <w:rsid w:val="009E5B71"/>
    <w:rPr>
      <w:rFonts w:ascii="Arial" w:eastAsia="Times New Roman" w:hAnsi="Arial"/>
      <w:b/>
      <w:sz w:val="24"/>
      <w:lang w:val="en-US" w:eastAsia="en-US"/>
    </w:rPr>
  </w:style>
  <w:style w:type="paragraph" w:customStyle="1" w:styleId="Listlevel2">
    <w:name w:val="List level 2"/>
    <w:basedOn w:val="Standard"/>
    <w:rsid w:val="007B4999"/>
    <w:pPr>
      <w:spacing w:before="40" w:after="20" w:line="240" w:lineRule="auto"/>
      <w:ind w:left="850" w:hanging="425"/>
    </w:pPr>
    <w:rPr>
      <w:rFonts w:ascii="Times New Roman" w:eastAsia="Times New Roman" w:hAnsi="Times New Roman"/>
      <w:sz w:val="24"/>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footnote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22CBE"/>
    <w:pPr>
      <w:spacing w:after="200" w:line="276" w:lineRule="auto"/>
    </w:pPr>
    <w:rPr>
      <w:sz w:val="22"/>
      <w:szCs w:val="22"/>
      <w:lang w:val="is-IS" w:eastAsia="en-US"/>
    </w:rPr>
  </w:style>
  <w:style w:type="paragraph" w:styleId="berschrift1">
    <w:name w:val="heading 1"/>
    <w:basedOn w:val="Standard"/>
    <w:next w:val="Standard"/>
    <w:link w:val="berschrift1Zchn"/>
    <w:uiPriority w:val="99"/>
    <w:qFormat/>
    <w:rsid w:val="00E4162F"/>
    <w:pPr>
      <w:tabs>
        <w:tab w:val="left" w:pos="567"/>
      </w:tabs>
      <w:spacing w:before="240" w:after="120" w:line="260" w:lineRule="exact"/>
      <w:ind w:left="357" w:hanging="357"/>
      <w:outlineLvl w:val="0"/>
    </w:pPr>
    <w:rPr>
      <w:rFonts w:ascii="Times New Roman" w:eastAsia="Times New Roman" w:hAnsi="Times New Roman"/>
      <w:b/>
      <w:caps/>
      <w:sz w:val="26"/>
      <w:szCs w:val="20"/>
      <w:lang w:val="en-US"/>
    </w:rPr>
  </w:style>
  <w:style w:type="paragraph" w:styleId="berschrift2">
    <w:name w:val="heading 2"/>
    <w:basedOn w:val="Standard"/>
    <w:next w:val="Standard"/>
    <w:link w:val="berschrift2Zchn"/>
    <w:qFormat/>
    <w:rsid w:val="00E4162F"/>
    <w:pPr>
      <w:keepNext/>
      <w:tabs>
        <w:tab w:val="left" w:pos="567"/>
      </w:tabs>
      <w:spacing w:before="240" w:after="60" w:line="260" w:lineRule="exact"/>
      <w:outlineLvl w:val="1"/>
    </w:pPr>
    <w:rPr>
      <w:rFonts w:ascii="Helvetica" w:eastAsia="Times New Roman" w:hAnsi="Helvetica"/>
      <w:b/>
      <w:i/>
      <w:sz w:val="24"/>
      <w:szCs w:val="20"/>
      <w:lang w:val="en-GB"/>
    </w:rPr>
  </w:style>
  <w:style w:type="paragraph" w:styleId="berschrift3">
    <w:name w:val="heading 3"/>
    <w:basedOn w:val="Standard"/>
    <w:next w:val="Standard"/>
    <w:link w:val="berschrift3Zchn"/>
    <w:qFormat/>
    <w:rsid w:val="00E4162F"/>
    <w:pPr>
      <w:keepNext/>
      <w:keepLines/>
      <w:tabs>
        <w:tab w:val="left" w:pos="567"/>
      </w:tabs>
      <w:spacing w:before="120" w:after="80" w:line="260" w:lineRule="exact"/>
      <w:outlineLvl w:val="2"/>
    </w:pPr>
    <w:rPr>
      <w:rFonts w:ascii="Times New Roman" w:eastAsia="Times New Roman" w:hAnsi="Times New Roman"/>
      <w:b/>
      <w:kern w:val="28"/>
      <w:sz w:val="24"/>
      <w:szCs w:val="20"/>
      <w:lang w:val="en-US"/>
    </w:rPr>
  </w:style>
  <w:style w:type="paragraph" w:styleId="berschrift4">
    <w:name w:val="heading 4"/>
    <w:basedOn w:val="Standard"/>
    <w:next w:val="Standard"/>
    <w:link w:val="berschrift4Zchn"/>
    <w:qFormat/>
    <w:rsid w:val="00E4162F"/>
    <w:pPr>
      <w:keepNext/>
      <w:tabs>
        <w:tab w:val="left" w:pos="567"/>
      </w:tabs>
      <w:spacing w:after="0" w:line="260" w:lineRule="exact"/>
      <w:jc w:val="both"/>
      <w:outlineLvl w:val="3"/>
    </w:pPr>
    <w:rPr>
      <w:rFonts w:ascii="Times New Roman" w:eastAsia="Times New Roman" w:hAnsi="Times New Roman"/>
      <w:b/>
      <w:noProof/>
      <w:szCs w:val="20"/>
      <w:lang w:val="en-GB"/>
    </w:rPr>
  </w:style>
  <w:style w:type="paragraph" w:styleId="berschrift5">
    <w:name w:val="heading 5"/>
    <w:basedOn w:val="Standard"/>
    <w:next w:val="Standard"/>
    <w:link w:val="berschrift5Zchn"/>
    <w:qFormat/>
    <w:rsid w:val="00E4162F"/>
    <w:pPr>
      <w:keepNext/>
      <w:tabs>
        <w:tab w:val="left" w:pos="567"/>
      </w:tabs>
      <w:spacing w:after="0" w:line="260" w:lineRule="exact"/>
      <w:jc w:val="both"/>
      <w:outlineLvl w:val="4"/>
    </w:pPr>
    <w:rPr>
      <w:rFonts w:ascii="Times New Roman" w:eastAsia="Times New Roman" w:hAnsi="Times New Roman"/>
      <w:noProof/>
      <w:szCs w:val="20"/>
      <w:lang w:val="en-GB"/>
    </w:rPr>
  </w:style>
  <w:style w:type="paragraph" w:styleId="berschrift6">
    <w:name w:val="heading 6"/>
    <w:basedOn w:val="Standard"/>
    <w:next w:val="Standard"/>
    <w:link w:val="berschrift6Zchn"/>
    <w:qFormat/>
    <w:rsid w:val="00E4162F"/>
    <w:pPr>
      <w:keepNext/>
      <w:tabs>
        <w:tab w:val="left" w:pos="-720"/>
        <w:tab w:val="left" w:pos="567"/>
        <w:tab w:val="left" w:pos="4536"/>
      </w:tabs>
      <w:suppressAutoHyphens/>
      <w:spacing w:after="0" w:line="260" w:lineRule="exact"/>
      <w:outlineLvl w:val="5"/>
    </w:pPr>
    <w:rPr>
      <w:rFonts w:ascii="Times New Roman" w:eastAsia="Times New Roman" w:hAnsi="Times New Roman"/>
      <w:i/>
      <w:szCs w:val="20"/>
      <w:lang w:val="en-GB"/>
    </w:rPr>
  </w:style>
  <w:style w:type="paragraph" w:styleId="berschrift7">
    <w:name w:val="heading 7"/>
    <w:basedOn w:val="Standard"/>
    <w:next w:val="Standard"/>
    <w:link w:val="berschrift7Zchn"/>
    <w:qFormat/>
    <w:rsid w:val="00E4162F"/>
    <w:pPr>
      <w:keepNext/>
      <w:tabs>
        <w:tab w:val="left" w:pos="-720"/>
        <w:tab w:val="left" w:pos="567"/>
        <w:tab w:val="left" w:pos="4536"/>
      </w:tabs>
      <w:suppressAutoHyphens/>
      <w:spacing w:after="0" w:line="260" w:lineRule="exact"/>
      <w:jc w:val="both"/>
      <w:outlineLvl w:val="6"/>
    </w:pPr>
    <w:rPr>
      <w:rFonts w:ascii="Times New Roman" w:eastAsia="Times New Roman" w:hAnsi="Times New Roman"/>
      <w:i/>
      <w:szCs w:val="20"/>
      <w:lang w:val="en-GB"/>
    </w:rPr>
  </w:style>
  <w:style w:type="paragraph" w:styleId="berschrift8">
    <w:name w:val="heading 8"/>
    <w:basedOn w:val="Standard"/>
    <w:next w:val="Standard"/>
    <w:link w:val="berschrift8Zchn"/>
    <w:qFormat/>
    <w:rsid w:val="00E4162F"/>
    <w:pPr>
      <w:keepNext/>
      <w:tabs>
        <w:tab w:val="left" w:pos="567"/>
      </w:tabs>
      <w:spacing w:after="0" w:line="260" w:lineRule="exact"/>
      <w:ind w:left="567" w:hanging="567"/>
      <w:jc w:val="both"/>
      <w:outlineLvl w:val="7"/>
    </w:pPr>
    <w:rPr>
      <w:rFonts w:ascii="Times New Roman" w:eastAsia="Times New Roman" w:hAnsi="Times New Roman"/>
      <w:b/>
      <w:i/>
      <w:szCs w:val="20"/>
      <w:lang w:val="en-GB"/>
    </w:rPr>
  </w:style>
  <w:style w:type="paragraph" w:styleId="berschrift9">
    <w:name w:val="heading 9"/>
    <w:basedOn w:val="Standard"/>
    <w:next w:val="Standard"/>
    <w:link w:val="berschrift9Zchn"/>
    <w:qFormat/>
    <w:rsid w:val="00E4162F"/>
    <w:pPr>
      <w:keepNext/>
      <w:tabs>
        <w:tab w:val="left" w:pos="567"/>
      </w:tabs>
      <w:spacing w:after="0" w:line="260" w:lineRule="exact"/>
      <w:jc w:val="both"/>
      <w:outlineLvl w:val="8"/>
    </w:pPr>
    <w:rPr>
      <w:rFonts w:ascii="Times New Roman" w:eastAsia="Times New Roman" w:hAnsi="Times New Roman"/>
      <w:b/>
      <w:i/>
      <w:szCs w:val="20"/>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9057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semiHidden/>
    <w:unhideWhenUsed/>
    <w:rsid w:val="001278B7"/>
    <w:pPr>
      <w:spacing w:after="0" w:line="240" w:lineRule="auto"/>
    </w:pPr>
    <w:rPr>
      <w:rFonts w:ascii="Tahoma" w:hAnsi="Tahoma"/>
      <w:sz w:val="16"/>
      <w:szCs w:val="16"/>
      <w:lang w:val="x-none"/>
    </w:rPr>
  </w:style>
  <w:style w:type="character" w:customStyle="1" w:styleId="SprechblasentextZchn">
    <w:name w:val="Sprechblasentext Zchn"/>
    <w:link w:val="Sprechblasentext"/>
    <w:uiPriority w:val="99"/>
    <w:semiHidden/>
    <w:rsid w:val="001278B7"/>
    <w:rPr>
      <w:rFonts w:ascii="Tahoma" w:hAnsi="Tahoma" w:cs="Tahoma"/>
      <w:sz w:val="16"/>
      <w:szCs w:val="16"/>
      <w:lang w:eastAsia="en-US"/>
    </w:rPr>
  </w:style>
  <w:style w:type="character" w:styleId="Kommentarzeichen">
    <w:name w:val="annotation reference"/>
    <w:semiHidden/>
    <w:unhideWhenUsed/>
    <w:rsid w:val="0001430D"/>
    <w:rPr>
      <w:sz w:val="16"/>
      <w:szCs w:val="16"/>
    </w:rPr>
  </w:style>
  <w:style w:type="paragraph" w:styleId="Kommentartext">
    <w:name w:val="annotation text"/>
    <w:aliases w:val="Comment Text Char"/>
    <w:basedOn w:val="Standard"/>
    <w:link w:val="KommentartextZchn"/>
    <w:semiHidden/>
    <w:unhideWhenUsed/>
    <w:rsid w:val="0001430D"/>
    <w:rPr>
      <w:sz w:val="20"/>
      <w:szCs w:val="20"/>
      <w:lang w:val="x-none"/>
    </w:rPr>
  </w:style>
  <w:style w:type="character" w:customStyle="1" w:styleId="KommentartextZchn">
    <w:name w:val="Kommentartext Zchn"/>
    <w:aliases w:val="Comment Text Char Zchn"/>
    <w:link w:val="Kommentartext"/>
    <w:semiHidden/>
    <w:rsid w:val="0001430D"/>
    <w:rPr>
      <w:lang w:eastAsia="en-US"/>
    </w:rPr>
  </w:style>
  <w:style w:type="paragraph" w:styleId="Kommentarthema">
    <w:name w:val="annotation subject"/>
    <w:basedOn w:val="Kommentartext"/>
    <w:next w:val="Kommentartext"/>
    <w:link w:val="KommentarthemaZchn"/>
    <w:semiHidden/>
    <w:unhideWhenUsed/>
    <w:rsid w:val="0001430D"/>
    <w:rPr>
      <w:b/>
      <w:bCs/>
    </w:rPr>
  </w:style>
  <w:style w:type="character" w:customStyle="1" w:styleId="KommentarthemaZchn">
    <w:name w:val="Kommentarthema Zchn"/>
    <w:link w:val="Kommentarthema"/>
    <w:uiPriority w:val="99"/>
    <w:semiHidden/>
    <w:rsid w:val="0001430D"/>
    <w:rPr>
      <w:b/>
      <w:bCs/>
      <w:lang w:eastAsia="en-US"/>
    </w:rPr>
  </w:style>
  <w:style w:type="paragraph" w:styleId="KeinLeerraum">
    <w:name w:val="No Spacing"/>
    <w:uiPriority w:val="1"/>
    <w:qFormat/>
    <w:rsid w:val="004B6C70"/>
    <w:rPr>
      <w:sz w:val="22"/>
      <w:szCs w:val="22"/>
      <w:lang w:val="is-IS" w:eastAsia="en-US"/>
    </w:rPr>
  </w:style>
  <w:style w:type="paragraph" w:customStyle="1" w:styleId="Default">
    <w:name w:val="Default"/>
    <w:rsid w:val="00C9786A"/>
    <w:pPr>
      <w:autoSpaceDE w:val="0"/>
      <w:autoSpaceDN w:val="0"/>
      <w:adjustRightInd w:val="0"/>
    </w:pPr>
    <w:rPr>
      <w:rFonts w:ascii="Times New Roman" w:hAnsi="Times New Roman"/>
      <w:color w:val="000000"/>
      <w:sz w:val="24"/>
      <w:szCs w:val="24"/>
      <w:lang w:val="is-IS" w:eastAsia="is-IS"/>
    </w:rPr>
  </w:style>
  <w:style w:type="paragraph" w:styleId="Kopfzeile">
    <w:name w:val="header"/>
    <w:basedOn w:val="Standard"/>
    <w:link w:val="KopfzeileZchn"/>
    <w:unhideWhenUsed/>
    <w:rsid w:val="00934F7C"/>
    <w:pPr>
      <w:tabs>
        <w:tab w:val="center" w:pos="4680"/>
        <w:tab w:val="right" w:pos="9360"/>
      </w:tabs>
    </w:pPr>
    <w:rPr>
      <w:lang w:eastAsia="x-none"/>
    </w:rPr>
  </w:style>
  <w:style w:type="character" w:customStyle="1" w:styleId="KopfzeileZchn">
    <w:name w:val="Kopfzeile Zchn"/>
    <w:link w:val="Kopfzeile"/>
    <w:uiPriority w:val="99"/>
    <w:rsid w:val="00934F7C"/>
    <w:rPr>
      <w:sz w:val="22"/>
      <w:szCs w:val="22"/>
      <w:lang w:val="is-IS"/>
    </w:rPr>
  </w:style>
  <w:style w:type="paragraph" w:styleId="Fuzeile">
    <w:name w:val="footer"/>
    <w:basedOn w:val="Standard"/>
    <w:link w:val="FuzeileZchn"/>
    <w:unhideWhenUsed/>
    <w:rsid w:val="00934F7C"/>
    <w:pPr>
      <w:tabs>
        <w:tab w:val="center" w:pos="4680"/>
        <w:tab w:val="right" w:pos="9360"/>
      </w:tabs>
    </w:pPr>
    <w:rPr>
      <w:lang w:eastAsia="x-none"/>
    </w:rPr>
  </w:style>
  <w:style w:type="character" w:customStyle="1" w:styleId="FuzeileZchn">
    <w:name w:val="Fußzeile Zchn"/>
    <w:link w:val="Fuzeile"/>
    <w:uiPriority w:val="99"/>
    <w:rsid w:val="00934F7C"/>
    <w:rPr>
      <w:sz w:val="22"/>
      <w:szCs w:val="22"/>
      <w:lang w:val="is-IS"/>
    </w:rPr>
  </w:style>
  <w:style w:type="character" w:styleId="Seitenzahl">
    <w:name w:val="page number"/>
    <w:rsid w:val="00934F7C"/>
  </w:style>
  <w:style w:type="character" w:styleId="Hyperlink">
    <w:name w:val="Hyperlink"/>
    <w:unhideWhenUsed/>
    <w:rsid w:val="001B50A9"/>
    <w:rPr>
      <w:color w:val="0000FF"/>
      <w:u w:val="single"/>
    </w:rPr>
  </w:style>
  <w:style w:type="character" w:styleId="Zeilennummer">
    <w:name w:val="line number"/>
    <w:basedOn w:val="Absatz-Standardschriftart"/>
    <w:uiPriority w:val="99"/>
    <w:semiHidden/>
    <w:unhideWhenUsed/>
    <w:rsid w:val="00C555AA"/>
  </w:style>
  <w:style w:type="character" w:styleId="BesuchterHyperlink">
    <w:name w:val="FollowedHyperlink"/>
    <w:unhideWhenUsed/>
    <w:rsid w:val="008A109F"/>
    <w:rPr>
      <w:color w:val="800080"/>
      <w:u w:val="single"/>
    </w:rPr>
  </w:style>
  <w:style w:type="paragraph" w:customStyle="1" w:styleId="NormalParagraphStyle">
    <w:name w:val="NormalParagraphStyle"/>
    <w:basedOn w:val="Standard"/>
    <w:rsid w:val="003B7063"/>
    <w:pPr>
      <w:widowControl w:val="0"/>
      <w:autoSpaceDE w:val="0"/>
      <w:autoSpaceDN w:val="0"/>
      <w:adjustRightInd w:val="0"/>
      <w:spacing w:after="0" w:line="288" w:lineRule="auto"/>
      <w:textAlignment w:val="center"/>
    </w:pPr>
    <w:rPr>
      <w:rFonts w:ascii="Times-Roman" w:eastAsia="Times New Roman" w:hAnsi="Times-Roman"/>
      <w:color w:val="000000"/>
      <w:sz w:val="24"/>
      <w:szCs w:val="24"/>
      <w:lang w:val="en-GB"/>
    </w:rPr>
  </w:style>
  <w:style w:type="paragraph" w:styleId="berarbeitung">
    <w:name w:val="Revision"/>
    <w:hidden/>
    <w:uiPriority w:val="99"/>
    <w:semiHidden/>
    <w:rsid w:val="004732EB"/>
    <w:rPr>
      <w:sz w:val="22"/>
      <w:szCs w:val="22"/>
      <w:lang w:val="is-IS" w:eastAsia="en-US"/>
    </w:rPr>
  </w:style>
  <w:style w:type="paragraph" w:customStyle="1" w:styleId="BodytextAgency">
    <w:name w:val="Body text (Agency)"/>
    <w:basedOn w:val="Standard"/>
    <w:link w:val="BodytextAgencyChar"/>
    <w:rsid w:val="00C65F51"/>
    <w:pPr>
      <w:spacing w:after="140" w:line="280" w:lineRule="atLeast"/>
    </w:pPr>
    <w:rPr>
      <w:rFonts w:ascii="Verdana" w:eastAsia="Verdana" w:hAnsi="Verdana" w:cs="Verdana"/>
      <w:sz w:val="18"/>
      <w:szCs w:val="18"/>
      <w:lang w:val="en-GB" w:eastAsia="en-GB"/>
    </w:rPr>
  </w:style>
  <w:style w:type="character" w:customStyle="1" w:styleId="BodytextAgencyChar">
    <w:name w:val="Body text (Agency) Char"/>
    <w:link w:val="BodytextAgency"/>
    <w:rsid w:val="00C65F51"/>
    <w:rPr>
      <w:rFonts w:ascii="Verdana" w:eastAsia="Verdana" w:hAnsi="Verdana" w:cs="Verdana"/>
      <w:sz w:val="18"/>
      <w:szCs w:val="18"/>
      <w:lang w:val="en-GB" w:eastAsia="en-GB"/>
    </w:rPr>
  </w:style>
  <w:style w:type="paragraph" w:styleId="Endnotentext">
    <w:name w:val="endnote text"/>
    <w:basedOn w:val="Standard"/>
    <w:link w:val="EndnotentextZchn"/>
    <w:semiHidden/>
    <w:rsid w:val="00D65732"/>
    <w:pPr>
      <w:tabs>
        <w:tab w:val="left" w:pos="567"/>
      </w:tabs>
      <w:spacing w:after="0" w:line="240" w:lineRule="auto"/>
    </w:pPr>
    <w:rPr>
      <w:rFonts w:ascii="Times New Roman" w:eastAsia="Times New Roman" w:hAnsi="Times New Roman"/>
      <w:szCs w:val="20"/>
      <w:lang w:val="en-GB"/>
    </w:rPr>
  </w:style>
  <w:style w:type="character" w:customStyle="1" w:styleId="EndnotentextZchn">
    <w:name w:val="Endnotentext Zchn"/>
    <w:link w:val="Endnotentext"/>
    <w:rsid w:val="00D65732"/>
    <w:rPr>
      <w:rFonts w:ascii="Times New Roman" w:eastAsia="Times New Roman" w:hAnsi="Times New Roman"/>
      <w:sz w:val="22"/>
      <w:lang w:val="en-GB" w:eastAsia="en-US"/>
    </w:rPr>
  </w:style>
  <w:style w:type="paragraph" w:customStyle="1" w:styleId="Text">
    <w:name w:val="Text"/>
    <w:basedOn w:val="Standard"/>
    <w:link w:val="TextChar"/>
    <w:rsid w:val="00347ADD"/>
    <w:pPr>
      <w:spacing w:before="120" w:after="0" w:line="240" w:lineRule="auto"/>
      <w:jc w:val="both"/>
    </w:pPr>
    <w:rPr>
      <w:rFonts w:ascii="Times New Roman" w:eastAsia="Times New Roman" w:hAnsi="Times New Roman"/>
      <w:sz w:val="24"/>
      <w:szCs w:val="20"/>
      <w:lang w:val="en-US"/>
    </w:rPr>
  </w:style>
  <w:style w:type="character" w:customStyle="1" w:styleId="TextChar">
    <w:name w:val="Text Char"/>
    <w:link w:val="Text"/>
    <w:rsid w:val="00347ADD"/>
    <w:rPr>
      <w:rFonts w:ascii="Times New Roman" w:eastAsia="Times New Roman" w:hAnsi="Times New Roman"/>
      <w:sz w:val="24"/>
      <w:lang w:val="en-US" w:eastAsia="en-US"/>
    </w:rPr>
  </w:style>
  <w:style w:type="character" w:customStyle="1" w:styleId="berschrift1Zchn">
    <w:name w:val="Überschrift 1 Zchn"/>
    <w:link w:val="berschrift1"/>
    <w:uiPriority w:val="99"/>
    <w:rsid w:val="00E4162F"/>
    <w:rPr>
      <w:rFonts w:ascii="Times New Roman" w:eastAsia="Times New Roman" w:hAnsi="Times New Roman"/>
      <w:b/>
      <w:caps/>
      <w:sz w:val="26"/>
      <w:lang w:val="en-US" w:eastAsia="en-US"/>
    </w:rPr>
  </w:style>
  <w:style w:type="character" w:customStyle="1" w:styleId="berschrift2Zchn">
    <w:name w:val="Überschrift 2 Zchn"/>
    <w:link w:val="berschrift2"/>
    <w:rsid w:val="00E4162F"/>
    <w:rPr>
      <w:rFonts w:ascii="Helvetica" w:eastAsia="Times New Roman" w:hAnsi="Helvetica"/>
      <w:b/>
      <w:i/>
      <w:sz w:val="24"/>
      <w:lang w:val="en-GB" w:eastAsia="en-US"/>
    </w:rPr>
  </w:style>
  <w:style w:type="character" w:customStyle="1" w:styleId="berschrift3Zchn">
    <w:name w:val="Überschrift 3 Zchn"/>
    <w:link w:val="berschrift3"/>
    <w:rsid w:val="00E4162F"/>
    <w:rPr>
      <w:rFonts w:ascii="Times New Roman" w:eastAsia="Times New Roman" w:hAnsi="Times New Roman"/>
      <w:b/>
      <w:kern w:val="28"/>
      <w:sz w:val="24"/>
      <w:lang w:val="en-US" w:eastAsia="en-US"/>
    </w:rPr>
  </w:style>
  <w:style w:type="character" w:customStyle="1" w:styleId="berschrift4Zchn">
    <w:name w:val="Überschrift 4 Zchn"/>
    <w:link w:val="berschrift4"/>
    <w:rsid w:val="00E4162F"/>
    <w:rPr>
      <w:rFonts w:ascii="Times New Roman" w:eastAsia="Times New Roman" w:hAnsi="Times New Roman"/>
      <w:b/>
      <w:noProof/>
      <w:sz w:val="22"/>
      <w:lang w:val="en-GB" w:eastAsia="en-US"/>
    </w:rPr>
  </w:style>
  <w:style w:type="character" w:customStyle="1" w:styleId="berschrift5Zchn">
    <w:name w:val="Überschrift 5 Zchn"/>
    <w:link w:val="berschrift5"/>
    <w:rsid w:val="00E4162F"/>
    <w:rPr>
      <w:rFonts w:ascii="Times New Roman" w:eastAsia="Times New Roman" w:hAnsi="Times New Roman"/>
      <w:noProof/>
      <w:sz w:val="22"/>
      <w:lang w:val="en-GB" w:eastAsia="en-US"/>
    </w:rPr>
  </w:style>
  <w:style w:type="character" w:customStyle="1" w:styleId="berschrift6Zchn">
    <w:name w:val="Überschrift 6 Zchn"/>
    <w:link w:val="berschrift6"/>
    <w:rsid w:val="00E4162F"/>
    <w:rPr>
      <w:rFonts w:ascii="Times New Roman" w:eastAsia="Times New Roman" w:hAnsi="Times New Roman"/>
      <w:i/>
      <w:sz w:val="22"/>
      <w:lang w:val="en-GB" w:eastAsia="en-US"/>
    </w:rPr>
  </w:style>
  <w:style w:type="character" w:customStyle="1" w:styleId="berschrift7Zchn">
    <w:name w:val="Überschrift 7 Zchn"/>
    <w:link w:val="berschrift7"/>
    <w:rsid w:val="00E4162F"/>
    <w:rPr>
      <w:rFonts w:ascii="Times New Roman" w:eastAsia="Times New Roman" w:hAnsi="Times New Roman"/>
      <w:i/>
      <w:sz w:val="22"/>
      <w:lang w:val="en-GB" w:eastAsia="en-US"/>
    </w:rPr>
  </w:style>
  <w:style w:type="character" w:customStyle="1" w:styleId="berschrift8Zchn">
    <w:name w:val="Überschrift 8 Zchn"/>
    <w:link w:val="berschrift8"/>
    <w:rsid w:val="00E4162F"/>
    <w:rPr>
      <w:rFonts w:ascii="Times New Roman" w:eastAsia="Times New Roman" w:hAnsi="Times New Roman"/>
      <w:b/>
      <w:i/>
      <w:sz w:val="22"/>
      <w:lang w:val="en-GB" w:eastAsia="en-US"/>
    </w:rPr>
  </w:style>
  <w:style w:type="character" w:customStyle="1" w:styleId="berschrift9Zchn">
    <w:name w:val="Überschrift 9 Zchn"/>
    <w:link w:val="berschrift9"/>
    <w:rsid w:val="00E4162F"/>
    <w:rPr>
      <w:rFonts w:ascii="Times New Roman" w:eastAsia="Times New Roman" w:hAnsi="Times New Roman"/>
      <w:b/>
      <w:i/>
      <w:sz w:val="22"/>
      <w:lang w:val="en-GB" w:eastAsia="en-US"/>
    </w:rPr>
  </w:style>
  <w:style w:type="paragraph" w:styleId="Textkrper-Zeileneinzug">
    <w:name w:val="Body Text Indent"/>
    <w:basedOn w:val="Standard"/>
    <w:link w:val="Textkrper-ZeileneinzugZchn"/>
    <w:rsid w:val="00E4162F"/>
    <w:pPr>
      <w:autoSpaceDE w:val="0"/>
      <w:autoSpaceDN w:val="0"/>
      <w:adjustRightInd w:val="0"/>
      <w:spacing w:after="0" w:line="240" w:lineRule="auto"/>
      <w:ind w:left="720"/>
      <w:jc w:val="both"/>
    </w:pPr>
    <w:rPr>
      <w:rFonts w:ascii="Times New Roman" w:eastAsia="Times New Roman" w:hAnsi="Times New Roman"/>
      <w:lang w:val="en-GB" w:eastAsia="en-GB"/>
    </w:rPr>
  </w:style>
  <w:style w:type="character" w:customStyle="1" w:styleId="Textkrper-ZeileneinzugZchn">
    <w:name w:val="Textkörper-Zeileneinzug Zchn"/>
    <w:link w:val="Textkrper-Zeileneinzug"/>
    <w:rsid w:val="00E4162F"/>
    <w:rPr>
      <w:rFonts w:ascii="Times New Roman" w:eastAsia="Times New Roman" w:hAnsi="Times New Roman"/>
      <w:sz w:val="22"/>
      <w:szCs w:val="22"/>
      <w:lang w:val="en-GB" w:eastAsia="en-GB"/>
    </w:rPr>
  </w:style>
  <w:style w:type="paragraph" w:styleId="Textkrper3">
    <w:name w:val="Body Text 3"/>
    <w:basedOn w:val="Standard"/>
    <w:link w:val="Textkrper3Zchn"/>
    <w:rsid w:val="00E4162F"/>
    <w:pPr>
      <w:autoSpaceDE w:val="0"/>
      <w:autoSpaceDN w:val="0"/>
      <w:adjustRightInd w:val="0"/>
      <w:spacing w:after="0" w:line="240" w:lineRule="auto"/>
      <w:jc w:val="both"/>
    </w:pPr>
    <w:rPr>
      <w:rFonts w:ascii="Times New Roman" w:eastAsia="Times New Roman" w:hAnsi="Times New Roman"/>
      <w:color w:val="0000FF"/>
      <w:lang w:val="en-GB" w:eastAsia="en-GB"/>
    </w:rPr>
  </w:style>
  <w:style w:type="character" w:customStyle="1" w:styleId="Textkrper3Zchn">
    <w:name w:val="Textkörper 3 Zchn"/>
    <w:link w:val="Textkrper3"/>
    <w:rsid w:val="00E4162F"/>
    <w:rPr>
      <w:rFonts w:ascii="Times New Roman" w:eastAsia="Times New Roman" w:hAnsi="Times New Roman"/>
      <w:color w:val="0000FF"/>
      <w:sz w:val="22"/>
      <w:szCs w:val="22"/>
      <w:lang w:val="en-GB" w:eastAsia="en-GB"/>
    </w:rPr>
  </w:style>
  <w:style w:type="paragraph" w:styleId="Textkrper-Einzug2">
    <w:name w:val="Body Text Indent 2"/>
    <w:basedOn w:val="Standard"/>
    <w:link w:val="Textkrper-Einzug2Zchn"/>
    <w:rsid w:val="00E4162F"/>
    <w:pPr>
      <w:pBdr>
        <w:top w:val="wave" w:sz="6" w:space="0" w:color="auto"/>
        <w:left w:val="wave" w:sz="6" w:space="3" w:color="auto"/>
        <w:bottom w:val="wave" w:sz="6" w:space="1" w:color="auto"/>
        <w:right w:val="wave" w:sz="6" w:space="4" w:color="auto"/>
      </w:pBdr>
      <w:tabs>
        <w:tab w:val="left" w:pos="567"/>
      </w:tabs>
      <w:autoSpaceDE w:val="0"/>
      <w:autoSpaceDN w:val="0"/>
      <w:adjustRightInd w:val="0"/>
      <w:spacing w:after="0" w:line="260" w:lineRule="exact"/>
      <w:ind w:left="1134"/>
      <w:jc w:val="both"/>
    </w:pPr>
    <w:rPr>
      <w:rFonts w:ascii="Times New Roman" w:eastAsia="Times New Roman" w:hAnsi="Times New Roman"/>
      <w:b/>
      <w:bCs/>
      <w:color w:val="0000FF"/>
      <w:lang w:val="en-GB"/>
    </w:rPr>
  </w:style>
  <w:style w:type="character" w:customStyle="1" w:styleId="Textkrper-Einzug2Zchn">
    <w:name w:val="Textkörper-Einzug 2 Zchn"/>
    <w:link w:val="Textkrper-Einzug2"/>
    <w:rsid w:val="00E4162F"/>
    <w:rPr>
      <w:rFonts w:ascii="Times New Roman" w:eastAsia="Times New Roman" w:hAnsi="Times New Roman"/>
      <w:b/>
      <w:bCs/>
      <w:color w:val="0000FF"/>
      <w:sz w:val="22"/>
      <w:szCs w:val="22"/>
      <w:lang w:val="en-GB" w:eastAsia="en-US"/>
    </w:rPr>
  </w:style>
  <w:style w:type="paragraph" w:styleId="Textkrper">
    <w:name w:val="Body Text"/>
    <w:basedOn w:val="Standard"/>
    <w:link w:val="TextkrperZchn"/>
    <w:rsid w:val="00E4162F"/>
    <w:pPr>
      <w:spacing w:after="0" w:line="240" w:lineRule="auto"/>
    </w:pPr>
    <w:rPr>
      <w:rFonts w:ascii="Times New Roman" w:eastAsia="Times New Roman" w:hAnsi="Times New Roman"/>
      <w:i/>
      <w:color w:val="008000"/>
      <w:szCs w:val="20"/>
      <w:lang w:val="en-GB"/>
    </w:rPr>
  </w:style>
  <w:style w:type="character" w:customStyle="1" w:styleId="TextkrperZchn">
    <w:name w:val="Textkörper Zchn"/>
    <w:link w:val="Textkrper"/>
    <w:rsid w:val="00E4162F"/>
    <w:rPr>
      <w:rFonts w:ascii="Times New Roman" w:eastAsia="Times New Roman" w:hAnsi="Times New Roman"/>
      <w:i/>
      <w:color w:val="008000"/>
      <w:sz w:val="22"/>
      <w:lang w:val="en-GB" w:eastAsia="en-US"/>
    </w:rPr>
  </w:style>
  <w:style w:type="paragraph" w:styleId="Textkrper2">
    <w:name w:val="Body Text 2"/>
    <w:basedOn w:val="Standard"/>
    <w:link w:val="Textkrper2Zchn"/>
    <w:rsid w:val="00E4162F"/>
    <w:pPr>
      <w:pBdr>
        <w:top w:val="wave" w:sz="6" w:space="0" w:color="auto"/>
        <w:left w:val="wave" w:sz="6" w:space="3" w:color="auto"/>
        <w:bottom w:val="wave" w:sz="6" w:space="1" w:color="auto"/>
        <w:right w:val="wave" w:sz="6" w:space="4" w:color="auto"/>
      </w:pBdr>
      <w:tabs>
        <w:tab w:val="left" w:pos="567"/>
      </w:tabs>
      <w:autoSpaceDE w:val="0"/>
      <w:autoSpaceDN w:val="0"/>
      <w:adjustRightInd w:val="0"/>
      <w:spacing w:after="0" w:line="260" w:lineRule="exact"/>
      <w:jc w:val="both"/>
    </w:pPr>
    <w:rPr>
      <w:rFonts w:ascii="Times New Roman" w:eastAsia="Times New Roman" w:hAnsi="Times New Roman"/>
      <w:b/>
      <w:bCs/>
      <w:color w:val="0000FF"/>
      <w:u w:val="single"/>
      <w:lang w:val="en-GB"/>
    </w:rPr>
  </w:style>
  <w:style w:type="character" w:customStyle="1" w:styleId="Textkrper2Zchn">
    <w:name w:val="Textkörper 2 Zchn"/>
    <w:link w:val="Textkrper2"/>
    <w:rsid w:val="00E4162F"/>
    <w:rPr>
      <w:rFonts w:ascii="Times New Roman" w:eastAsia="Times New Roman" w:hAnsi="Times New Roman"/>
      <w:b/>
      <w:bCs/>
      <w:color w:val="0000FF"/>
      <w:sz w:val="22"/>
      <w:szCs w:val="22"/>
      <w:u w:val="single"/>
      <w:lang w:val="en-GB" w:eastAsia="en-US"/>
    </w:rPr>
  </w:style>
  <w:style w:type="paragraph" w:customStyle="1" w:styleId="EMEAEnBodyText">
    <w:name w:val="EMEA En Body Text"/>
    <w:basedOn w:val="Standard"/>
    <w:rsid w:val="00E4162F"/>
    <w:pPr>
      <w:spacing w:before="120" w:after="120" w:line="240" w:lineRule="auto"/>
      <w:jc w:val="both"/>
    </w:pPr>
    <w:rPr>
      <w:rFonts w:ascii="Times New Roman" w:eastAsia="Times New Roman" w:hAnsi="Times New Roman"/>
      <w:szCs w:val="20"/>
      <w:lang w:val="en-US"/>
    </w:rPr>
  </w:style>
  <w:style w:type="paragraph" w:styleId="Dokumentstruktur">
    <w:name w:val="Document Map"/>
    <w:basedOn w:val="Standard"/>
    <w:link w:val="DokumentstrukturZchn"/>
    <w:semiHidden/>
    <w:rsid w:val="00E4162F"/>
    <w:pPr>
      <w:shd w:val="clear" w:color="auto" w:fill="000080"/>
      <w:tabs>
        <w:tab w:val="left" w:pos="567"/>
      </w:tabs>
      <w:spacing w:after="0" w:line="260" w:lineRule="exact"/>
    </w:pPr>
    <w:rPr>
      <w:rFonts w:ascii="Tahoma" w:eastAsia="Times New Roman" w:hAnsi="Tahoma" w:cs="Tahoma"/>
      <w:szCs w:val="20"/>
      <w:lang w:val="en-GB"/>
    </w:rPr>
  </w:style>
  <w:style w:type="character" w:customStyle="1" w:styleId="DokumentstrukturZchn">
    <w:name w:val="Dokumentstruktur Zchn"/>
    <w:link w:val="Dokumentstruktur"/>
    <w:semiHidden/>
    <w:rsid w:val="00E4162F"/>
    <w:rPr>
      <w:rFonts w:ascii="Tahoma" w:eastAsia="Times New Roman" w:hAnsi="Tahoma" w:cs="Tahoma"/>
      <w:sz w:val="22"/>
      <w:shd w:val="clear" w:color="auto" w:fill="000080"/>
      <w:lang w:val="en-GB" w:eastAsia="en-US"/>
    </w:rPr>
  </w:style>
  <w:style w:type="paragraph" w:customStyle="1" w:styleId="AHeader1">
    <w:name w:val="AHeader 1"/>
    <w:basedOn w:val="Standard"/>
    <w:rsid w:val="00E4162F"/>
    <w:pPr>
      <w:numPr>
        <w:numId w:val="2"/>
      </w:numPr>
      <w:spacing w:after="120" w:line="240" w:lineRule="auto"/>
    </w:pPr>
    <w:rPr>
      <w:rFonts w:ascii="Arial" w:eastAsia="Times New Roman" w:hAnsi="Arial" w:cs="Arial"/>
      <w:b/>
      <w:bCs/>
      <w:sz w:val="24"/>
      <w:szCs w:val="20"/>
      <w:lang w:val="en-GB"/>
    </w:rPr>
  </w:style>
  <w:style w:type="paragraph" w:customStyle="1" w:styleId="AHeader2">
    <w:name w:val="AHeader 2"/>
    <w:basedOn w:val="AHeader1"/>
    <w:rsid w:val="00E4162F"/>
    <w:pPr>
      <w:numPr>
        <w:ilvl w:val="1"/>
      </w:numPr>
      <w:tabs>
        <w:tab w:val="num" w:pos="360"/>
      </w:tabs>
    </w:pPr>
    <w:rPr>
      <w:sz w:val="22"/>
    </w:rPr>
  </w:style>
  <w:style w:type="paragraph" w:customStyle="1" w:styleId="AHeader3">
    <w:name w:val="AHeader 3"/>
    <w:basedOn w:val="AHeader2"/>
    <w:rsid w:val="00E4162F"/>
    <w:pPr>
      <w:numPr>
        <w:ilvl w:val="2"/>
      </w:numPr>
      <w:tabs>
        <w:tab w:val="num" w:pos="360"/>
      </w:tabs>
    </w:pPr>
  </w:style>
  <w:style w:type="paragraph" w:customStyle="1" w:styleId="AHeader2abc">
    <w:name w:val="AHeader 2 abc"/>
    <w:basedOn w:val="AHeader3"/>
    <w:rsid w:val="00E4162F"/>
    <w:pPr>
      <w:numPr>
        <w:ilvl w:val="3"/>
      </w:numPr>
      <w:tabs>
        <w:tab w:val="num" w:pos="360"/>
      </w:tabs>
      <w:jc w:val="both"/>
    </w:pPr>
    <w:rPr>
      <w:b w:val="0"/>
      <w:bCs w:val="0"/>
    </w:rPr>
  </w:style>
  <w:style w:type="paragraph" w:customStyle="1" w:styleId="AHeader3abc">
    <w:name w:val="AHeader 3 abc"/>
    <w:basedOn w:val="AHeader2abc"/>
    <w:rsid w:val="00E4162F"/>
    <w:pPr>
      <w:numPr>
        <w:ilvl w:val="4"/>
      </w:numPr>
      <w:tabs>
        <w:tab w:val="num" w:pos="360"/>
      </w:tabs>
    </w:pPr>
  </w:style>
  <w:style w:type="paragraph" w:styleId="Textkrper-Einzug3">
    <w:name w:val="Body Text Indent 3"/>
    <w:basedOn w:val="Standard"/>
    <w:link w:val="Textkrper-Einzug3Zchn"/>
    <w:rsid w:val="00E4162F"/>
    <w:pPr>
      <w:tabs>
        <w:tab w:val="left" w:pos="567"/>
        <w:tab w:val="left" w:pos="1134"/>
      </w:tabs>
      <w:autoSpaceDE w:val="0"/>
      <w:autoSpaceDN w:val="0"/>
      <w:adjustRightInd w:val="0"/>
      <w:spacing w:after="0" w:line="260" w:lineRule="exact"/>
      <w:ind w:left="633"/>
      <w:jc w:val="both"/>
    </w:pPr>
    <w:rPr>
      <w:rFonts w:ascii="Times New Roman" w:eastAsia="Times New Roman" w:hAnsi="Times New Roman"/>
      <w:szCs w:val="21"/>
      <w:lang w:val="en-GB"/>
    </w:rPr>
  </w:style>
  <w:style w:type="character" w:customStyle="1" w:styleId="Textkrper-Einzug3Zchn">
    <w:name w:val="Textkörper-Einzug 3 Zchn"/>
    <w:link w:val="Textkrper-Einzug3"/>
    <w:rsid w:val="00E4162F"/>
    <w:rPr>
      <w:rFonts w:ascii="Times New Roman" w:eastAsia="Times New Roman" w:hAnsi="Times New Roman"/>
      <w:sz w:val="22"/>
      <w:szCs w:val="21"/>
      <w:lang w:val="en-GB" w:eastAsia="en-US"/>
    </w:rPr>
  </w:style>
  <w:style w:type="paragraph" w:styleId="StandardWeb">
    <w:name w:val="Normal (Web)"/>
    <w:basedOn w:val="Standard"/>
    <w:rsid w:val="00E4162F"/>
    <w:pPr>
      <w:spacing w:before="100" w:beforeAutospacing="1" w:after="100" w:afterAutospacing="1" w:line="240" w:lineRule="auto"/>
    </w:pPr>
    <w:rPr>
      <w:rFonts w:ascii="Arial Unicode MS" w:eastAsia="Times New Roman" w:hAnsi="Arial Unicode MS"/>
      <w:sz w:val="24"/>
      <w:szCs w:val="24"/>
      <w:lang w:val="en-GB"/>
    </w:rPr>
  </w:style>
  <w:style w:type="paragraph" w:customStyle="1" w:styleId="Listenabsatz1">
    <w:name w:val="Listenabsatz1"/>
    <w:basedOn w:val="Standard"/>
    <w:uiPriority w:val="99"/>
    <w:qFormat/>
    <w:rsid w:val="00E4162F"/>
    <w:pPr>
      <w:spacing w:after="0" w:line="240" w:lineRule="auto"/>
      <w:ind w:left="720"/>
    </w:pPr>
    <w:rPr>
      <w:rFonts w:ascii="Times New Roman" w:eastAsia="Times New Roman" w:hAnsi="Times New Roman"/>
      <w:sz w:val="24"/>
      <w:szCs w:val="24"/>
      <w:lang w:val="en-GB" w:eastAsia="en-GB"/>
    </w:rPr>
  </w:style>
  <w:style w:type="paragraph" w:customStyle="1" w:styleId="berarbeitung1">
    <w:name w:val="Überarbeitung1"/>
    <w:hidden/>
    <w:uiPriority w:val="99"/>
    <w:semiHidden/>
    <w:rsid w:val="00E4162F"/>
    <w:rPr>
      <w:rFonts w:ascii="Times New Roman" w:eastAsia="Times New Roman" w:hAnsi="Times New Roman"/>
      <w:sz w:val="22"/>
      <w:lang w:val="en-GB" w:eastAsia="en-US"/>
    </w:rPr>
  </w:style>
  <w:style w:type="paragraph" w:customStyle="1" w:styleId="No-numheading3Agency">
    <w:name w:val="No-num heading 3 (Agency)"/>
    <w:basedOn w:val="Standard"/>
    <w:next w:val="BodytextAgency"/>
    <w:link w:val="No-numheading3AgencyChar"/>
    <w:rsid w:val="00E4162F"/>
    <w:pPr>
      <w:keepNext/>
      <w:spacing w:before="280" w:after="220" w:line="240" w:lineRule="auto"/>
      <w:outlineLvl w:val="2"/>
    </w:pPr>
    <w:rPr>
      <w:rFonts w:ascii="Verdana" w:eastAsia="Verdana" w:hAnsi="Verdana"/>
      <w:b/>
      <w:bCs/>
      <w:kern w:val="32"/>
      <w:lang w:val="x-none" w:eastAsia="x-none"/>
    </w:rPr>
  </w:style>
  <w:style w:type="character" w:customStyle="1" w:styleId="No-numheading3AgencyChar">
    <w:name w:val="No-num heading 3 (Agency) Char"/>
    <w:link w:val="No-numheading3Agency"/>
    <w:rsid w:val="00E4162F"/>
    <w:rPr>
      <w:rFonts w:ascii="Verdana" w:eastAsia="Verdana" w:hAnsi="Verdana"/>
      <w:b/>
      <w:bCs/>
      <w:kern w:val="32"/>
      <w:sz w:val="22"/>
      <w:szCs w:val="22"/>
      <w:lang w:val="x-none" w:eastAsia="x-none"/>
    </w:rPr>
  </w:style>
  <w:style w:type="paragraph" w:customStyle="1" w:styleId="NormalAgency">
    <w:name w:val="Normal (Agency)"/>
    <w:link w:val="NormalAgencyChar"/>
    <w:rsid w:val="00E4162F"/>
    <w:rPr>
      <w:rFonts w:ascii="Verdana" w:eastAsia="Verdana" w:hAnsi="Verdana"/>
      <w:sz w:val="18"/>
      <w:szCs w:val="18"/>
      <w:lang w:val="en-GB" w:eastAsia="en-GB"/>
    </w:rPr>
  </w:style>
  <w:style w:type="character" w:customStyle="1" w:styleId="NormalAgencyChar">
    <w:name w:val="Normal (Agency) Char"/>
    <w:link w:val="NormalAgency"/>
    <w:rsid w:val="00E4162F"/>
    <w:rPr>
      <w:rFonts w:ascii="Verdana" w:eastAsia="Verdana" w:hAnsi="Verdana"/>
      <w:sz w:val="18"/>
      <w:szCs w:val="18"/>
      <w:lang w:val="en-GB" w:eastAsia="en-GB"/>
    </w:rPr>
  </w:style>
  <w:style w:type="paragraph" w:customStyle="1" w:styleId="TitleA">
    <w:name w:val="Title A"/>
    <w:basedOn w:val="Standard"/>
    <w:rsid w:val="00E4162F"/>
    <w:pPr>
      <w:tabs>
        <w:tab w:val="left" w:pos="-1440"/>
        <w:tab w:val="left" w:pos="-720"/>
      </w:tabs>
      <w:spacing w:after="0" w:line="240" w:lineRule="auto"/>
      <w:jc w:val="center"/>
    </w:pPr>
    <w:rPr>
      <w:rFonts w:ascii="Times New Roman" w:eastAsia="Times New Roman" w:hAnsi="Times New Roman"/>
      <w:b/>
      <w:noProof/>
      <w:lang w:val="en-GB"/>
    </w:rPr>
  </w:style>
  <w:style w:type="paragraph" w:customStyle="1" w:styleId="TitleB">
    <w:name w:val="Title B"/>
    <w:basedOn w:val="NormalAgency"/>
    <w:rsid w:val="00E4162F"/>
    <w:pPr>
      <w:ind w:left="562" w:hanging="562"/>
    </w:pPr>
    <w:rPr>
      <w:rFonts w:ascii="Times New Roman" w:hAnsi="Times New Roman"/>
      <w:b/>
      <w:sz w:val="22"/>
      <w:szCs w:val="22"/>
    </w:rPr>
  </w:style>
  <w:style w:type="paragraph" w:styleId="Abbildungsverzeichnis">
    <w:name w:val="table of figures"/>
    <w:basedOn w:val="Standard"/>
    <w:next w:val="Standard"/>
    <w:semiHidden/>
    <w:rsid w:val="00E4162F"/>
    <w:pPr>
      <w:spacing w:after="0" w:line="260" w:lineRule="exact"/>
    </w:pPr>
    <w:rPr>
      <w:rFonts w:ascii="Times New Roman" w:eastAsia="Times New Roman" w:hAnsi="Times New Roman"/>
      <w:szCs w:val="20"/>
      <w:lang w:val="en-GB"/>
    </w:rPr>
  </w:style>
  <w:style w:type="paragraph" w:styleId="Anrede">
    <w:name w:val="Salutation"/>
    <w:basedOn w:val="Standard"/>
    <w:next w:val="Standard"/>
    <w:link w:val="AnredeZchn"/>
    <w:rsid w:val="00E4162F"/>
    <w:pPr>
      <w:tabs>
        <w:tab w:val="left" w:pos="567"/>
      </w:tabs>
      <w:spacing w:after="0" w:line="260" w:lineRule="exact"/>
    </w:pPr>
    <w:rPr>
      <w:rFonts w:ascii="Times New Roman" w:eastAsia="Times New Roman" w:hAnsi="Times New Roman"/>
      <w:szCs w:val="20"/>
      <w:lang w:val="en-GB"/>
    </w:rPr>
  </w:style>
  <w:style w:type="character" w:customStyle="1" w:styleId="AnredeZchn">
    <w:name w:val="Anrede Zchn"/>
    <w:link w:val="Anrede"/>
    <w:rsid w:val="00E4162F"/>
    <w:rPr>
      <w:rFonts w:ascii="Times New Roman" w:eastAsia="Times New Roman" w:hAnsi="Times New Roman"/>
      <w:sz w:val="22"/>
      <w:lang w:val="en-GB" w:eastAsia="en-US"/>
    </w:rPr>
  </w:style>
  <w:style w:type="paragraph" w:styleId="Aufzhlungszeichen">
    <w:name w:val="List Bullet"/>
    <w:basedOn w:val="Standard"/>
    <w:rsid w:val="00E4162F"/>
    <w:pPr>
      <w:numPr>
        <w:numId w:val="3"/>
      </w:numPr>
      <w:tabs>
        <w:tab w:val="left" w:pos="567"/>
      </w:tabs>
      <w:spacing w:after="0" w:line="260" w:lineRule="exact"/>
    </w:pPr>
    <w:rPr>
      <w:rFonts w:ascii="Times New Roman" w:eastAsia="Times New Roman" w:hAnsi="Times New Roman"/>
      <w:szCs w:val="20"/>
      <w:lang w:val="en-GB"/>
    </w:rPr>
  </w:style>
  <w:style w:type="paragraph" w:styleId="Aufzhlungszeichen2">
    <w:name w:val="List Bullet 2"/>
    <w:basedOn w:val="Standard"/>
    <w:rsid w:val="00E4162F"/>
    <w:pPr>
      <w:numPr>
        <w:numId w:val="4"/>
      </w:numPr>
      <w:tabs>
        <w:tab w:val="left" w:pos="567"/>
      </w:tabs>
      <w:spacing w:after="0" w:line="260" w:lineRule="exact"/>
    </w:pPr>
    <w:rPr>
      <w:rFonts w:ascii="Times New Roman" w:eastAsia="Times New Roman" w:hAnsi="Times New Roman"/>
      <w:szCs w:val="20"/>
      <w:lang w:val="en-GB"/>
    </w:rPr>
  </w:style>
  <w:style w:type="paragraph" w:styleId="Aufzhlungszeichen3">
    <w:name w:val="List Bullet 3"/>
    <w:basedOn w:val="Standard"/>
    <w:rsid w:val="00E4162F"/>
    <w:pPr>
      <w:numPr>
        <w:numId w:val="5"/>
      </w:numPr>
      <w:tabs>
        <w:tab w:val="left" w:pos="567"/>
      </w:tabs>
      <w:spacing w:after="0" w:line="260" w:lineRule="exact"/>
    </w:pPr>
    <w:rPr>
      <w:rFonts w:ascii="Times New Roman" w:eastAsia="Times New Roman" w:hAnsi="Times New Roman"/>
      <w:szCs w:val="20"/>
      <w:lang w:val="en-GB"/>
    </w:rPr>
  </w:style>
  <w:style w:type="paragraph" w:styleId="Aufzhlungszeichen4">
    <w:name w:val="List Bullet 4"/>
    <w:basedOn w:val="Standard"/>
    <w:rsid w:val="00E4162F"/>
    <w:pPr>
      <w:numPr>
        <w:numId w:val="6"/>
      </w:numPr>
      <w:tabs>
        <w:tab w:val="left" w:pos="567"/>
      </w:tabs>
      <w:spacing w:after="0" w:line="260" w:lineRule="exact"/>
    </w:pPr>
    <w:rPr>
      <w:rFonts w:ascii="Times New Roman" w:eastAsia="Times New Roman" w:hAnsi="Times New Roman"/>
      <w:szCs w:val="20"/>
      <w:lang w:val="en-GB"/>
    </w:rPr>
  </w:style>
  <w:style w:type="paragraph" w:styleId="Aufzhlungszeichen5">
    <w:name w:val="List Bullet 5"/>
    <w:basedOn w:val="Standard"/>
    <w:rsid w:val="00E4162F"/>
    <w:pPr>
      <w:numPr>
        <w:numId w:val="7"/>
      </w:numPr>
      <w:tabs>
        <w:tab w:val="left" w:pos="567"/>
      </w:tabs>
      <w:spacing w:after="0" w:line="260" w:lineRule="exact"/>
    </w:pPr>
    <w:rPr>
      <w:rFonts w:ascii="Times New Roman" w:eastAsia="Times New Roman" w:hAnsi="Times New Roman"/>
      <w:szCs w:val="20"/>
      <w:lang w:val="en-GB"/>
    </w:rPr>
  </w:style>
  <w:style w:type="paragraph" w:styleId="Beschriftung">
    <w:name w:val="caption"/>
    <w:basedOn w:val="Standard"/>
    <w:next w:val="Standard"/>
    <w:qFormat/>
    <w:rsid w:val="00E4162F"/>
    <w:pPr>
      <w:tabs>
        <w:tab w:val="left" w:pos="567"/>
      </w:tabs>
      <w:spacing w:after="0" w:line="260" w:lineRule="exact"/>
    </w:pPr>
    <w:rPr>
      <w:rFonts w:ascii="Times New Roman" w:eastAsia="Times New Roman" w:hAnsi="Times New Roman"/>
      <w:b/>
      <w:bCs/>
      <w:sz w:val="20"/>
      <w:szCs w:val="20"/>
      <w:lang w:val="en-GB"/>
    </w:rPr>
  </w:style>
  <w:style w:type="paragraph" w:styleId="Blocktext">
    <w:name w:val="Block Text"/>
    <w:basedOn w:val="Standard"/>
    <w:rsid w:val="00E4162F"/>
    <w:pPr>
      <w:tabs>
        <w:tab w:val="left" w:pos="567"/>
      </w:tabs>
      <w:spacing w:after="120" w:line="260" w:lineRule="exact"/>
      <w:ind w:left="1440" w:right="1440"/>
    </w:pPr>
    <w:rPr>
      <w:rFonts w:ascii="Times New Roman" w:eastAsia="Times New Roman" w:hAnsi="Times New Roman"/>
      <w:szCs w:val="20"/>
      <w:lang w:val="en-GB"/>
    </w:rPr>
  </w:style>
  <w:style w:type="paragraph" w:styleId="Datum">
    <w:name w:val="Date"/>
    <w:basedOn w:val="Standard"/>
    <w:next w:val="Standard"/>
    <w:link w:val="DatumZchn"/>
    <w:rsid w:val="00E4162F"/>
    <w:pPr>
      <w:tabs>
        <w:tab w:val="left" w:pos="567"/>
      </w:tabs>
      <w:spacing w:after="0" w:line="260" w:lineRule="exact"/>
    </w:pPr>
    <w:rPr>
      <w:rFonts w:ascii="Times New Roman" w:eastAsia="Times New Roman" w:hAnsi="Times New Roman"/>
      <w:szCs w:val="20"/>
      <w:lang w:val="en-GB"/>
    </w:rPr>
  </w:style>
  <w:style w:type="character" w:customStyle="1" w:styleId="DatumZchn">
    <w:name w:val="Datum Zchn"/>
    <w:link w:val="Datum"/>
    <w:rsid w:val="00E4162F"/>
    <w:rPr>
      <w:rFonts w:ascii="Times New Roman" w:eastAsia="Times New Roman" w:hAnsi="Times New Roman"/>
      <w:sz w:val="22"/>
      <w:lang w:val="en-GB" w:eastAsia="en-US"/>
    </w:rPr>
  </w:style>
  <w:style w:type="paragraph" w:styleId="E-Mail-Signatur">
    <w:name w:val="E-mail Signature"/>
    <w:basedOn w:val="Standard"/>
    <w:link w:val="E-Mail-SignaturZchn"/>
    <w:rsid w:val="00E4162F"/>
    <w:pPr>
      <w:tabs>
        <w:tab w:val="left" w:pos="567"/>
      </w:tabs>
      <w:spacing w:after="0" w:line="260" w:lineRule="exact"/>
    </w:pPr>
    <w:rPr>
      <w:rFonts w:ascii="Times New Roman" w:eastAsia="Times New Roman" w:hAnsi="Times New Roman"/>
      <w:szCs w:val="20"/>
      <w:lang w:val="en-GB"/>
    </w:rPr>
  </w:style>
  <w:style w:type="character" w:customStyle="1" w:styleId="E-Mail-SignaturZchn">
    <w:name w:val="E-Mail-Signatur Zchn"/>
    <w:link w:val="E-Mail-Signatur"/>
    <w:rsid w:val="00E4162F"/>
    <w:rPr>
      <w:rFonts w:ascii="Times New Roman" w:eastAsia="Times New Roman" w:hAnsi="Times New Roman"/>
      <w:sz w:val="22"/>
      <w:lang w:val="en-GB" w:eastAsia="en-US"/>
    </w:rPr>
  </w:style>
  <w:style w:type="paragraph" w:styleId="Fu-Endnotenberschrift">
    <w:name w:val="Note Heading"/>
    <w:basedOn w:val="Standard"/>
    <w:next w:val="Standard"/>
    <w:link w:val="Fu-EndnotenberschriftZchn"/>
    <w:rsid w:val="00E4162F"/>
    <w:pPr>
      <w:tabs>
        <w:tab w:val="left" w:pos="567"/>
      </w:tabs>
      <w:spacing w:after="0" w:line="260" w:lineRule="exact"/>
    </w:pPr>
    <w:rPr>
      <w:rFonts w:ascii="Times New Roman" w:eastAsia="Times New Roman" w:hAnsi="Times New Roman"/>
      <w:szCs w:val="20"/>
      <w:lang w:val="en-GB"/>
    </w:rPr>
  </w:style>
  <w:style w:type="character" w:customStyle="1" w:styleId="Fu-EndnotenberschriftZchn">
    <w:name w:val="Fuß/-Endnotenüberschrift Zchn"/>
    <w:link w:val="Fu-Endnotenberschrift"/>
    <w:rsid w:val="00E4162F"/>
    <w:rPr>
      <w:rFonts w:ascii="Times New Roman" w:eastAsia="Times New Roman" w:hAnsi="Times New Roman"/>
      <w:sz w:val="22"/>
      <w:lang w:val="en-GB" w:eastAsia="en-US"/>
    </w:rPr>
  </w:style>
  <w:style w:type="paragraph" w:styleId="Funotentext">
    <w:name w:val="footnote text"/>
    <w:basedOn w:val="Standard"/>
    <w:link w:val="FunotentextZchn"/>
    <w:semiHidden/>
    <w:rsid w:val="00E4162F"/>
    <w:pPr>
      <w:tabs>
        <w:tab w:val="left" w:pos="567"/>
      </w:tabs>
      <w:spacing w:after="0" w:line="260" w:lineRule="exact"/>
    </w:pPr>
    <w:rPr>
      <w:rFonts w:ascii="Times New Roman" w:eastAsia="Times New Roman" w:hAnsi="Times New Roman"/>
      <w:sz w:val="20"/>
      <w:szCs w:val="20"/>
      <w:lang w:val="en-GB"/>
    </w:rPr>
  </w:style>
  <w:style w:type="character" w:customStyle="1" w:styleId="FunotentextZchn">
    <w:name w:val="Fußnotentext Zchn"/>
    <w:link w:val="Funotentext"/>
    <w:semiHidden/>
    <w:rsid w:val="00E4162F"/>
    <w:rPr>
      <w:rFonts w:ascii="Times New Roman" w:eastAsia="Times New Roman" w:hAnsi="Times New Roman"/>
      <w:lang w:val="en-GB" w:eastAsia="en-US"/>
    </w:rPr>
  </w:style>
  <w:style w:type="paragraph" w:styleId="Gruformel">
    <w:name w:val="Closing"/>
    <w:basedOn w:val="Standard"/>
    <w:link w:val="GruformelZchn"/>
    <w:rsid w:val="00E4162F"/>
    <w:pPr>
      <w:tabs>
        <w:tab w:val="left" w:pos="567"/>
      </w:tabs>
      <w:spacing w:after="0" w:line="260" w:lineRule="exact"/>
      <w:ind w:left="4252"/>
    </w:pPr>
    <w:rPr>
      <w:rFonts w:ascii="Times New Roman" w:eastAsia="Times New Roman" w:hAnsi="Times New Roman"/>
      <w:szCs w:val="20"/>
      <w:lang w:val="en-GB"/>
    </w:rPr>
  </w:style>
  <w:style w:type="character" w:customStyle="1" w:styleId="GruformelZchn">
    <w:name w:val="Grußformel Zchn"/>
    <w:link w:val="Gruformel"/>
    <w:rsid w:val="00E4162F"/>
    <w:rPr>
      <w:rFonts w:ascii="Times New Roman" w:eastAsia="Times New Roman" w:hAnsi="Times New Roman"/>
      <w:sz w:val="22"/>
      <w:lang w:val="en-GB" w:eastAsia="en-US"/>
    </w:rPr>
  </w:style>
  <w:style w:type="paragraph" w:styleId="HTMLAdresse">
    <w:name w:val="HTML Address"/>
    <w:basedOn w:val="Standard"/>
    <w:link w:val="HTMLAdresseZchn"/>
    <w:rsid w:val="00E4162F"/>
    <w:pPr>
      <w:tabs>
        <w:tab w:val="left" w:pos="567"/>
      </w:tabs>
      <w:spacing w:after="0" w:line="260" w:lineRule="exact"/>
    </w:pPr>
    <w:rPr>
      <w:rFonts w:ascii="Times New Roman" w:eastAsia="Times New Roman" w:hAnsi="Times New Roman"/>
      <w:i/>
      <w:iCs/>
      <w:szCs w:val="20"/>
      <w:lang w:val="en-GB"/>
    </w:rPr>
  </w:style>
  <w:style w:type="character" w:customStyle="1" w:styleId="HTMLAdresseZchn">
    <w:name w:val="HTML Adresse Zchn"/>
    <w:link w:val="HTMLAdresse"/>
    <w:rsid w:val="00E4162F"/>
    <w:rPr>
      <w:rFonts w:ascii="Times New Roman" w:eastAsia="Times New Roman" w:hAnsi="Times New Roman"/>
      <w:i/>
      <w:iCs/>
      <w:sz w:val="22"/>
      <w:lang w:val="en-GB" w:eastAsia="en-US"/>
    </w:rPr>
  </w:style>
  <w:style w:type="paragraph" w:styleId="HTMLVorformatiert">
    <w:name w:val="HTML Preformatted"/>
    <w:basedOn w:val="Standard"/>
    <w:link w:val="HTMLVorformatiertZchn"/>
    <w:rsid w:val="00E4162F"/>
    <w:pPr>
      <w:tabs>
        <w:tab w:val="left" w:pos="567"/>
      </w:tabs>
      <w:spacing w:after="0" w:line="260" w:lineRule="exact"/>
    </w:pPr>
    <w:rPr>
      <w:rFonts w:ascii="Courier New" w:eastAsia="Times New Roman" w:hAnsi="Courier New" w:cs="Courier New"/>
      <w:sz w:val="20"/>
      <w:szCs w:val="20"/>
      <w:lang w:val="en-GB"/>
    </w:rPr>
  </w:style>
  <w:style w:type="character" w:customStyle="1" w:styleId="HTMLVorformatiertZchn">
    <w:name w:val="HTML Vorformatiert Zchn"/>
    <w:link w:val="HTMLVorformatiert"/>
    <w:rsid w:val="00E4162F"/>
    <w:rPr>
      <w:rFonts w:ascii="Courier New" w:eastAsia="Times New Roman" w:hAnsi="Courier New" w:cs="Courier New"/>
      <w:lang w:val="en-GB" w:eastAsia="en-US"/>
    </w:rPr>
  </w:style>
  <w:style w:type="paragraph" w:styleId="Index1">
    <w:name w:val="index 1"/>
    <w:basedOn w:val="Standard"/>
    <w:next w:val="Standard"/>
    <w:autoRedefine/>
    <w:semiHidden/>
    <w:rsid w:val="00E4162F"/>
    <w:pPr>
      <w:spacing w:after="0" w:line="260" w:lineRule="exact"/>
      <w:ind w:left="220" w:hanging="220"/>
    </w:pPr>
    <w:rPr>
      <w:rFonts w:ascii="Times New Roman" w:eastAsia="Times New Roman" w:hAnsi="Times New Roman"/>
      <w:szCs w:val="20"/>
      <w:lang w:val="en-GB"/>
    </w:rPr>
  </w:style>
  <w:style w:type="paragraph" w:styleId="Index2">
    <w:name w:val="index 2"/>
    <w:basedOn w:val="Standard"/>
    <w:next w:val="Standard"/>
    <w:autoRedefine/>
    <w:semiHidden/>
    <w:rsid w:val="00E4162F"/>
    <w:pPr>
      <w:spacing w:after="0" w:line="260" w:lineRule="exact"/>
      <w:ind w:left="440" w:hanging="220"/>
    </w:pPr>
    <w:rPr>
      <w:rFonts w:ascii="Times New Roman" w:eastAsia="Times New Roman" w:hAnsi="Times New Roman"/>
      <w:szCs w:val="20"/>
      <w:lang w:val="en-GB"/>
    </w:rPr>
  </w:style>
  <w:style w:type="paragraph" w:styleId="Index3">
    <w:name w:val="index 3"/>
    <w:basedOn w:val="Standard"/>
    <w:next w:val="Standard"/>
    <w:autoRedefine/>
    <w:semiHidden/>
    <w:rsid w:val="00E4162F"/>
    <w:pPr>
      <w:spacing w:after="0" w:line="260" w:lineRule="exact"/>
      <w:ind w:left="660" w:hanging="220"/>
    </w:pPr>
    <w:rPr>
      <w:rFonts w:ascii="Times New Roman" w:eastAsia="Times New Roman" w:hAnsi="Times New Roman"/>
      <w:szCs w:val="20"/>
      <w:lang w:val="en-GB"/>
    </w:rPr>
  </w:style>
  <w:style w:type="paragraph" w:styleId="Index4">
    <w:name w:val="index 4"/>
    <w:basedOn w:val="Standard"/>
    <w:next w:val="Standard"/>
    <w:autoRedefine/>
    <w:semiHidden/>
    <w:rsid w:val="00E4162F"/>
    <w:pPr>
      <w:spacing w:after="0" w:line="260" w:lineRule="exact"/>
      <w:ind w:left="880" w:hanging="220"/>
    </w:pPr>
    <w:rPr>
      <w:rFonts w:ascii="Times New Roman" w:eastAsia="Times New Roman" w:hAnsi="Times New Roman"/>
      <w:szCs w:val="20"/>
      <w:lang w:val="en-GB"/>
    </w:rPr>
  </w:style>
  <w:style w:type="paragraph" w:styleId="Index5">
    <w:name w:val="index 5"/>
    <w:basedOn w:val="Standard"/>
    <w:next w:val="Standard"/>
    <w:autoRedefine/>
    <w:semiHidden/>
    <w:rsid w:val="00E4162F"/>
    <w:pPr>
      <w:spacing w:after="0" w:line="260" w:lineRule="exact"/>
      <w:ind w:left="1100" w:hanging="220"/>
    </w:pPr>
    <w:rPr>
      <w:rFonts w:ascii="Times New Roman" w:eastAsia="Times New Roman" w:hAnsi="Times New Roman"/>
      <w:szCs w:val="20"/>
      <w:lang w:val="en-GB"/>
    </w:rPr>
  </w:style>
  <w:style w:type="paragraph" w:styleId="Index6">
    <w:name w:val="index 6"/>
    <w:basedOn w:val="Standard"/>
    <w:next w:val="Standard"/>
    <w:autoRedefine/>
    <w:semiHidden/>
    <w:rsid w:val="00E4162F"/>
    <w:pPr>
      <w:spacing w:after="0" w:line="260" w:lineRule="exact"/>
      <w:ind w:left="1320" w:hanging="220"/>
    </w:pPr>
    <w:rPr>
      <w:rFonts w:ascii="Times New Roman" w:eastAsia="Times New Roman" w:hAnsi="Times New Roman"/>
      <w:szCs w:val="20"/>
      <w:lang w:val="en-GB"/>
    </w:rPr>
  </w:style>
  <w:style w:type="paragraph" w:styleId="Index7">
    <w:name w:val="index 7"/>
    <w:basedOn w:val="Standard"/>
    <w:next w:val="Standard"/>
    <w:autoRedefine/>
    <w:semiHidden/>
    <w:rsid w:val="00E4162F"/>
    <w:pPr>
      <w:spacing w:after="0" w:line="260" w:lineRule="exact"/>
      <w:ind w:left="1540" w:hanging="220"/>
    </w:pPr>
    <w:rPr>
      <w:rFonts w:ascii="Times New Roman" w:eastAsia="Times New Roman" w:hAnsi="Times New Roman"/>
      <w:szCs w:val="20"/>
      <w:lang w:val="en-GB"/>
    </w:rPr>
  </w:style>
  <w:style w:type="paragraph" w:styleId="Index8">
    <w:name w:val="index 8"/>
    <w:basedOn w:val="Standard"/>
    <w:next w:val="Standard"/>
    <w:autoRedefine/>
    <w:semiHidden/>
    <w:rsid w:val="00E4162F"/>
    <w:pPr>
      <w:spacing w:after="0" w:line="260" w:lineRule="exact"/>
      <w:ind w:left="1760" w:hanging="220"/>
    </w:pPr>
    <w:rPr>
      <w:rFonts w:ascii="Times New Roman" w:eastAsia="Times New Roman" w:hAnsi="Times New Roman"/>
      <w:szCs w:val="20"/>
      <w:lang w:val="en-GB"/>
    </w:rPr>
  </w:style>
  <w:style w:type="paragraph" w:styleId="Index9">
    <w:name w:val="index 9"/>
    <w:basedOn w:val="Standard"/>
    <w:next w:val="Standard"/>
    <w:autoRedefine/>
    <w:semiHidden/>
    <w:rsid w:val="00E4162F"/>
    <w:pPr>
      <w:spacing w:after="0" w:line="260" w:lineRule="exact"/>
      <w:ind w:left="1980" w:hanging="220"/>
    </w:pPr>
    <w:rPr>
      <w:rFonts w:ascii="Times New Roman" w:eastAsia="Times New Roman" w:hAnsi="Times New Roman"/>
      <w:szCs w:val="20"/>
      <w:lang w:val="en-GB"/>
    </w:rPr>
  </w:style>
  <w:style w:type="paragraph" w:styleId="Indexberschrift">
    <w:name w:val="index heading"/>
    <w:basedOn w:val="Standard"/>
    <w:next w:val="Index1"/>
    <w:semiHidden/>
    <w:rsid w:val="00E4162F"/>
    <w:pPr>
      <w:tabs>
        <w:tab w:val="left" w:pos="567"/>
      </w:tabs>
      <w:spacing w:after="0" w:line="260" w:lineRule="exact"/>
    </w:pPr>
    <w:rPr>
      <w:rFonts w:ascii="Arial" w:eastAsia="Times New Roman" w:hAnsi="Arial" w:cs="Arial"/>
      <w:b/>
      <w:bCs/>
      <w:szCs w:val="20"/>
      <w:lang w:val="en-GB"/>
    </w:rPr>
  </w:style>
  <w:style w:type="paragraph" w:styleId="Liste">
    <w:name w:val="List"/>
    <w:basedOn w:val="Standard"/>
    <w:rsid w:val="00E4162F"/>
    <w:pPr>
      <w:tabs>
        <w:tab w:val="left" w:pos="567"/>
      </w:tabs>
      <w:spacing w:after="0" w:line="260" w:lineRule="exact"/>
      <w:ind w:left="283" w:hanging="283"/>
    </w:pPr>
    <w:rPr>
      <w:rFonts w:ascii="Times New Roman" w:eastAsia="Times New Roman" w:hAnsi="Times New Roman"/>
      <w:szCs w:val="20"/>
      <w:lang w:val="en-GB"/>
    </w:rPr>
  </w:style>
  <w:style w:type="paragraph" w:styleId="Liste2">
    <w:name w:val="List 2"/>
    <w:basedOn w:val="Standard"/>
    <w:rsid w:val="00E4162F"/>
    <w:pPr>
      <w:numPr>
        <w:numId w:val="13"/>
      </w:numPr>
      <w:tabs>
        <w:tab w:val="clear" w:pos="360"/>
        <w:tab w:val="left" w:pos="567"/>
      </w:tabs>
      <w:spacing w:after="0" w:line="260" w:lineRule="exact"/>
      <w:ind w:left="566" w:hanging="283"/>
    </w:pPr>
    <w:rPr>
      <w:rFonts w:ascii="Times New Roman" w:eastAsia="Times New Roman" w:hAnsi="Times New Roman"/>
      <w:szCs w:val="20"/>
      <w:lang w:val="en-GB"/>
    </w:rPr>
  </w:style>
  <w:style w:type="paragraph" w:styleId="Liste3">
    <w:name w:val="List 3"/>
    <w:basedOn w:val="Standard"/>
    <w:rsid w:val="00E4162F"/>
    <w:pPr>
      <w:numPr>
        <w:numId w:val="14"/>
      </w:numPr>
      <w:tabs>
        <w:tab w:val="clear" w:pos="643"/>
        <w:tab w:val="left" w:pos="567"/>
      </w:tabs>
      <w:spacing w:after="0" w:line="260" w:lineRule="exact"/>
      <w:ind w:left="849" w:hanging="283"/>
    </w:pPr>
    <w:rPr>
      <w:rFonts w:ascii="Times New Roman" w:eastAsia="Times New Roman" w:hAnsi="Times New Roman"/>
      <w:szCs w:val="20"/>
      <w:lang w:val="en-GB"/>
    </w:rPr>
  </w:style>
  <w:style w:type="paragraph" w:styleId="Liste4">
    <w:name w:val="List 4"/>
    <w:basedOn w:val="Standard"/>
    <w:rsid w:val="00E4162F"/>
    <w:pPr>
      <w:numPr>
        <w:numId w:val="15"/>
      </w:numPr>
      <w:tabs>
        <w:tab w:val="clear" w:pos="926"/>
        <w:tab w:val="left" w:pos="567"/>
      </w:tabs>
      <w:spacing w:after="0" w:line="260" w:lineRule="exact"/>
      <w:ind w:left="1132" w:hanging="283"/>
    </w:pPr>
    <w:rPr>
      <w:rFonts w:ascii="Times New Roman" w:eastAsia="Times New Roman" w:hAnsi="Times New Roman"/>
      <w:szCs w:val="20"/>
      <w:lang w:val="en-GB"/>
    </w:rPr>
  </w:style>
  <w:style w:type="paragraph" w:styleId="Liste5">
    <w:name w:val="List 5"/>
    <w:basedOn w:val="Standard"/>
    <w:rsid w:val="00E4162F"/>
    <w:pPr>
      <w:numPr>
        <w:numId w:val="16"/>
      </w:numPr>
      <w:tabs>
        <w:tab w:val="clear" w:pos="1209"/>
        <w:tab w:val="left" w:pos="567"/>
      </w:tabs>
      <w:spacing w:after="0" w:line="260" w:lineRule="exact"/>
      <w:ind w:left="1415" w:hanging="283"/>
    </w:pPr>
    <w:rPr>
      <w:rFonts w:ascii="Times New Roman" w:eastAsia="Times New Roman" w:hAnsi="Times New Roman"/>
      <w:szCs w:val="20"/>
      <w:lang w:val="en-GB"/>
    </w:rPr>
  </w:style>
  <w:style w:type="paragraph" w:styleId="Listenfortsetzung">
    <w:name w:val="List Continue"/>
    <w:basedOn w:val="Standard"/>
    <w:rsid w:val="00E4162F"/>
    <w:pPr>
      <w:numPr>
        <w:numId w:val="17"/>
      </w:numPr>
      <w:tabs>
        <w:tab w:val="clear" w:pos="1492"/>
        <w:tab w:val="left" w:pos="567"/>
      </w:tabs>
      <w:spacing w:after="120" w:line="260" w:lineRule="exact"/>
      <w:ind w:left="283" w:firstLine="0"/>
    </w:pPr>
    <w:rPr>
      <w:rFonts w:ascii="Times New Roman" w:eastAsia="Times New Roman" w:hAnsi="Times New Roman"/>
      <w:szCs w:val="20"/>
      <w:lang w:val="en-GB"/>
    </w:rPr>
  </w:style>
  <w:style w:type="paragraph" w:styleId="Listenfortsetzung2">
    <w:name w:val="List Continue 2"/>
    <w:basedOn w:val="Standard"/>
    <w:rsid w:val="00E4162F"/>
    <w:pPr>
      <w:tabs>
        <w:tab w:val="left" w:pos="567"/>
      </w:tabs>
      <w:spacing w:after="120" w:line="260" w:lineRule="exact"/>
      <w:ind w:left="566"/>
    </w:pPr>
    <w:rPr>
      <w:rFonts w:ascii="Times New Roman" w:eastAsia="Times New Roman" w:hAnsi="Times New Roman"/>
      <w:szCs w:val="20"/>
      <w:lang w:val="en-GB"/>
    </w:rPr>
  </w:style>
  <w:style w:type="paragraph" w:styleId="Listenfortsetzung3">
    <w:name w:val="List Continue 3"/>
    <w:basedOn w:val="Standard"/>
    <w:rsid w:val="00E4162F"/>
    <w:pPr>
      <w:tabs>
        <w:tab w:val="left" w:pos="567"/>
      </w:tabs>
      <w:spacing w:after="120" w:line="260" w:lineRule="exact"/>
      <w:ind w:left="849"/>
    </w:pPr>
    <w:rPr>
      <w:rFonts w:ascii="Times New Roman" w:eastAsia="Times New Roman" w:hAnsi="Times New Roman"/>
      <w:szCs w:val="20"/>
      <w:lang w:val="en-GB"/>
    </w:rPr>
  </w:style>
  <w:style w:type="paragraph" w:styleId="Listenfortsetzung4">
    <w:name w:val="List Continue 4"/>
    <w:basedOn w:val="Standard"/>
    <w:rsid w:val="00E4162F"/>
    <w:pPr>
      <w:tabs>
        <w:tab w:val="left" w:pos="567"/>
      </w:tabs>
      <w:spacing w:after="120" w:line="260" w:lineRule="exact"/>
      <w:ind w:left="1132"/>
    </w:pPr>
    <w:rPr>
      <w:rFonts w:ascii="Times New Roman" w:eastAsia="Times New Roman" w:hAnsi="Times New Roman"/>
      <w:szCs w:val="20"/>
      <w:lang w:val="en-GB"/>
    </w:rPr>
  </w:style>
  <w:style w:type="paragraph" w:styleId="Listenfortsetzung5">
    <w:name w:val="List Continue 5"/>
    <w:basedOn w:val="Standard"/>
    <w:rsid w:val="00E4162F"/>
    <w:pPr>
      <w:tabs>
        <w:tab w:val="left" w:pos="567"/>
      </w:tabs>
      <w:spacing w:after="120" w:line="260" w:lineRule="exact"/>
      <w:ind w:left="1415"/>
    </w:pPr>
    <w:rPr>
      <w:rFonts w:ascii="Times New Roman" w:eastAsia="Times New Roman" w:hAnsi="Times New Roman"/>
      <w:szCs w:val="20"/>
      <w:lang w:val="en-GB"/>
    </w:rPr>
  </w:style>
  <w:style w:type="paragraph" w:styleId="Listennummer">
    <w:name w:val="List Number"/>
    <w:basedOn w:val="Standard"/>
    <w:rsid w:val="00E4162F"/>
    <w:pPr>
      <w:numPr>
        <w:numId w:val="8"/>
      </w:numPr>
      <w:tabs>
        <w:tab w:val="left" w:pos="567"/>
      </w:tabs>
      <w:spacing w:after="0" w:line="260" w:lineRule="exact"/>
    </w:pPr>
    <w:rPr>
      <w:rFonts w:ascii="Times New Roman" w:eastAsia="Times New Roman" w:hAnsi="Times New Roman"/>
      <w:szCs w:val="20"/>
      <w:lang w:val="en-GB"/>
    </w:rPr>
  </w:style>
  <w:style w:type="paragraph" w:styleId="Listennummer2">
    <w:name w:val="List Number 2"/>
    <w:basedOn w:val="Standard"/>
    <w:rsid w:val="00E4162F"/>
    <w:pPr>
      <w:numPr>
        <w:numId w:val="9"/>
      </w:numPr>
      <w:tabs>
        <w:tab w:val="left" w:pos="567"/>
      </w:tabs>
      <w:spacing w:after="0" w:line="260" w:lineRule="exact"/>
    </w:pPr>
    <w:rPr>
      <w:rFonts w:ascii="Times New Roman" w:eastAsia="Times New Roman" w:hAnsi="Times New Roman"/>
      <w:szCs w:val="20"/>
      <w:lang w:val="en-GB"/>
    </w:rPr>
  </w:style>
  <w:style w:type="paragraph" w:styleId="Listennummer3">
    <w:name w:val="List Number 3"/>
    <w:basedOn w:val="Standard"/>
    <w:rsid w:val="00E4162F"/>
    <w:pPr>
      <w:numPr>
        <w:numId w:val="10"/>
      </w:numPr>
      <w:tabs>
        <w:tab w:val="left" w:pos="567"/>
      </w:tabs>
      <w:spacing w:after="0" w:line="260" w:lineRule="exact"/>
    </w:pPr>
    <w:rPr>
      <w:rFonts w:ascii="Times New Roman" w:eastAsia="Times New Roman" w:hAnsi="Times New Roman"/>
      <w:szCs w:val="20"/>
      <w:lang w:val="en-GB"/>
    </w:rPr>
  </w:style>
  <w:style w:type="paragraph" w:styleId="Listennummer4">
    <w:name w:val="List Number 4"/>
    <w:basedOn w:val="Standard"/>
    <w:rsid w:val="00E4162F"/>
    <w:pPr>
      <w:numPr>
        <w:numId w:val="11"/>
      </w:numPr>
      <w:tabs>
        <w:tab w:val="left" w:pos="567"/>
      </w:tabs>
      <w:spacing w:after="0" w:line="260" w:lineRule="exact"/>
    </w:pPr>
    <w:rPr>
      <w:rFonts w:ascii="Times New Roman" w:eastAsia="Times New Roman" w:hAnsi="Times New Roman"/>
      <w:szCs w:val="20"/>
      <w:lang w:val="en-GB"/>
    </w:rPr>
  </w:style>
  <w:style w:type="paragraph" w:styleId="Listennummer5">
    <w:name w:val="List Number 5"/>
    <w:basedOn w:val="Standard"/>
    <w:rsid w:val="00E4162F"/>
    <w:pPr>
      <w:numPr>
        <w:numId w:val="12"/>
      </w:numPr>
      <w:tabs>
        <w:tab w:val="left" w:pos="567"/>
      </w:tabs>
      <w:spacing w:after="0" w:line="260" w:lineRule="exact"/>
    </w:pPr>
    <w:rPr>
      <w:rFonts w:ascii="Times New Roman" w:eastAsia="Times New Roman" w:hAnsi="Times New Roman"/>
      <w:szCs w:val="20"/>
      <w:lang w:val="en-GB"/>
    </w:rPr>
  </w:style>
  <w:style w:type="paragraph" w:styleId="Makrotext">
    <w:name w:val="macro"/>
    <w:link w:val="MakrotextZchn"/>
    <w:semiHidden/>
    <w:rsid w:val="00E4162F"/>
    <w:pPr>
      <w:tabs>
        <w:tab w:val="left" w:pos="480"/>
        <w:tab w:val="left" w:pos="960"/>
        <w:tab w:val="left" w:pos="1440"/>
        <w:tab w:val="left" w:pos="1920"/>
        <w:tab w:val="left" w:pos="2400"/>
        <w:tab w:val="left" w:pos="2880"/>
        <w:tab w:val="left" w:pos="3360"/>
        <w:tab w:val="left" w:pos="3840"/>
        <w:tab w:val="left" w:pos="4320"/>
      </w:tabs>
      <w:spacing w:line="260" w:lineRule="exact"/>
    </w:pPr>
    <w:rPr>
      <w:rFonts w:ascii="Courier New" w:eastAsia="Times New Roman" w:hAnsi="Courier New" w:cs="Courier New"/>
      <w:lang w:val="en-GB" w:eastAsia="en-US"/>
    </w:rPr>
  </w:style>
  <w:style w:type="character" w:customStyle="1" w:styleId="MakrotextZchn">
    <w:name w:val="Makrotext Zchn"/>
    <w:link w:val="Makrotext"/>
    <w:semiHidden/>
    <w:rsid w:val="00E4162F"/>
    <w:rPr>
      <w:rFonts w:ascii="Courier New" w:eastAsia="Times New Roman" w:hAnsi="Courier New" w:cs="Courier New"/>
      <w:lang w:val="en-GB" w:eastAsia="en-US"/>
    </w:rPr>
  </w:style>
  <w:style w:type="paragraph" w:styleId="Nachrichtenkopf">
    <w:name w:val="Message Header"/>
    <w:basedOn w:val="Standard"/>
    <w:link w:val="NachrichtenkopfZchn"/>
    <w:rsid w:val="00E4162F"/>
    <w:pPr>
      <w:pBdr>
        <w:top w:val="single" w:sz="6" w:space="1" w:color="auto"/>
        <w:left w:val="single" w:sz="6" w:space="1" w:color="auto"/>
        <w:bottom w:val="single" w:sz="6" w:space="1" w:color="auto"/>
        <w:right w:val="single" w:sz="6" w:space="1" w:color="auto"/>
      </w:pBdr>
      <w:shd w:val="pct20" w:color="auto" w:fill="auto"/>
      <w:tabs>
        <w:tab w:val="left" w:pos="567"/>
      </w:tabs>
      <w:spacing w:after="0" w:line="260" w:lineRule="exact"/>
      <w:ind w:left="1134" w:hanging="1134"/>
    </w:pPr>
    <w:rPr>
      <w:rFonts w:ascii="Arial" w:eastAsia="Times New Roman" w:hAnsi="Arial" w:cs="Arial"/>
      <w:sz w:val="24"/>
      <w:szCs w:val="24"/>
      <w:lang w:val="en-GB"/>
    </w:rPr>
  </w:style>
  <w:style w:type="character" w:customStyle="1" w:styleId="NachrichtenkopfZchn">
    <w:name w:val="Nachrichtenkopf Zchn"/>
    <w:link w:val="Nachrichtenkopf"/>
    <w:rsid w:val="00E4162F"/>
    <w:rPr>
      <w:rFonts w:ascii="Arial" w:eastAsia="Times New Roman" w:hAnsi="Arial" w:cs="Arial"/>
      <w:sz w:val="24"/>
      <w:szCs w:val="24"/>
      <w:shd w:val="pct20" w:color="auto" w:fill="auto"/>
      <w:lang w:val="en-GB" w:eastAsia="en-US"/>
    </w:rPr>
  </w:style>
  <w:style w:type="paragraph" w:styleId="NurText">
    <w:name w:val="Plain Text"/>
    <w:basedOn w:val="Standard"/>
    <w:link w:val="NurTextZchn"/>
    <w:rsid w:val="00E4162F"/>
    <w:pPr>
      <w:tabs>
        <w:tab w:val="left" w:pos="567"/>
      </w:tabs>
      <w:spacing w:after="0" w:line="260" w:lineRule="exact"/>
    </w:pPr>
    <w:rPr>
      <w:rFonts w:ascii="Courier New" w:eastAsia="Times New Roman" w:hAnsi="Courier New" w:cs="Courier New"/>
      <w:sz w:val="20"/>
      <w:szCs w:val="20"/>
      <w:lang w:val="en-GB"/>
    </w:rPr>
  </w:style>
  <w:style w:type="character" w:customStyle="1" w:styleId="NurTextZchn">
    <w:name w:val="Nur Text Zchn"/>
    <w:link w:val="NurText"/>
    <w:rsid w:val="00E4162F"/>
    <w:rPr>
      <w:rFonts w:ascii="Courier New" w:eastAsia="Times New Roman" w:hAnsi="Courier New" w:cs="Courier New"/>
      <w:lang w:val="en-GB" w:eastAsia="en-US"/>
    </w:rPr>
  </w:style>
  <w:style w:type="paragraph" w:styleId="Rechtsgrundlagenverzeichnis">
    <w:name w:val="table of authorities"/>
    <w:basedOn w:val="Standard"/>
    <w:next w:val="Standard"/>
    <w:semiHidden/>
    <w:rsid w:val="00E4162F"/>
    <w:pPr>
      <w:spacing w:after="0" w:line="260" w:lineRule="exact"/>
      <w:ind w:left="220" w:hanging="220"/>
    </w:pPr>
    <w:rPr>
      <w:rFonts w:ascii="Times New Roman" w:eastAsia="Times New Roman" w:hAnsi="Times New Roman"/>
      <w:szCs w:val="20"/>
      <w:lang w:val="en-GB"/>
    </w:rPr>
  </w:style>
  <w:style w:type="paragraph" w:styleId="RGV-berschrift">
    <w:name w:val="toa heading"/>
    <w:basedOn w:val="Standard"/>
    <w:next w:val="Standard"/>
    <w:semiHidden/>
    <w:rsid w:val="00E4162F"/>
    <w:pPr>
      <w:tabs>
        <w:tab w:val="left" w:pos="567"/>
      </w:tabs>
      <w:spacing w:before="120" w:after="0" w:line="260" w:lineRule="exact"/>
    </w:pPr>
    <w:rPr>
      <w:rFonts w:ascii="Arial" w:eastAsia="Times New Roman" w:hAnsi="Arial" w:cs="Arial"/>
      <w:b/>
      <w:bCs/>
      <w:sz w:val="24"/>
      <w:szCs w:val="24"/>
      <w:lang w:val="en-GB"/>
    </w:rPr>
  </w:style>
  <w:style w:type="paragraph" w:styleId="Standardeinzug">
    <w:name w:val="Normal Indent"/>
    <w:basedOn w:val="Standard"/>
    <w:rsid w:val="00E4162F"/>
    <w:pPr>
      <w:tabs>
        <w:tab w:val="left" w:pos="567"/>
      </w:tabs>
      <w:spacing w:after="0" w:line="260" w:lineRule="exact"/>
      <w:ind w:left="708"/>
    </w:pPr>
    <w:rPr>
      <w:rFonts w:ascii="Times New Roman" w:eastAsia="Times New Roman" w:hAnsi="Times New Roman"/>
      <w:szCs w:val="20"/>
      <w:lang w:val="en-GB"/>
    </w:rPr>
  </w:style>
  <w:style w:type="paragraph" w:styleId="Textkrper-Erstzeileneinzug">
    <w:name w:val="Body Text First Indent"/>
    <w:basedOn w:val="Textkrper"/>
    <w:link w:val="Textkrper-ErstzeileneinzugZchn"/>
    <w:rsid w:val="00E4162F"/>
    <w:pPr>
      <w:tabs>
        <w:tab w:val="left" w:pos="567"/>
      </w:tabs>
      <w:spacing w:after="120" w:line="260" w:lineRule="exact"/>
      <w:ind w:firstLine="210"/>
    </w:pPr>
    <w:rPr>
      <w:i w:val="0"/>
      <w:color w:val="auto"/>
    </w:rPr>
  </w:style>
  <w:style w:type="character" w:customStyle="1" w:styleId="Textkrper-ErstzeileneinzugZchn">
    <w:name w:val="Textkörper-Erstzeileneinzug Zchn"/>
    <w:link w:val="Textkrper-Erstzeileneinzug"/>
    <w:rsid w:val="00E4162F"/>
    <w:rPr>
      <w:rFonts w:ascii="Times New Roman" w:eastAsia="Times New Roman" w:hAnsi="Times New Roman"/>
      <w:i w:val="0"/>
      <w:color w:val="008000"/>
      <w:sz w:val="22"/>
      <w:lang w:val="en-GB" w:eastAsia="en-US"/>
    </w:rPr>
  </w:style>
  <w:style w:type="paragraph" w:styleId="Textkrper-Erstzeileneinzug2">
    <w:name w:val="Body Text First Indent 2"/>
    <w:basedOn w:val="Textkrper-Zeileneinzug"/>
    <w:link w:val="Textkrper-Erstzeileneinzug2Zchn"/>
    <w:rsid w:val="00E4162F"/>
    <w:pPr>
      <w:tabs>
        <w:tab w:val="left" w:pos="567"/>
      </w:tabs>
      <w:autoSpaceDE/>
      <w:autoSpaceDN/>
      <w:adjustRightInd/>
      <w:spacing w:after="120" w:line="260" w:lineRule="exact"/>
      <w:ind w:left="283" w:firstLine="210"/>
      <w:jc w:val="left"/>
    </w:pPr>
    <w:rPr>
      <w:szCs w:val="20"/>
      <w:lang w:eastAsia="en-US"/>
    </w:rPr>
  </w:style>
  <w:style w:type="character" w:customStyle="1" w:styleId="Textkrper-Erstzeileneinzug2Zchn">
    <w:name w:val="Textkörper-Erstzeileneinzug 2 Zchn"/>
    <w:link w:val="Textkrper-Erstzeileneinzug2"/>
    <w:rsid w:val="00E4162F"/>
    <w:rPr>
      <w:rFonts w:ascii="Times New Roman" w:eastAsia="Times New Roman" w:hAnsi="Times New Roman"/>
      <w:sz w:val="22"/>
      <w:szCs w:val="22"/>
      <w:lang w:val="en-GB" w:eastAsia="en-US"/>
    </w:rPr>
  </w:style>
  <w:style w:type="paragraph" w:styleId="Titel">
    <w:name w:val="Title"/>
    <w:basedOn w:val="Standard"/>
    <w:link w:val="TitelZchn"/>
    <w:qFormat/>
    <w:rsid w:val="00E4162F"/>
    <w:pPr>
      <w:tabs>
        <w:tab w:val="left" w:pos="567"/>
      </w:tabs>
      <w:spacing w:before="240" w:after="60" w:line="260" w:lineRule="exact"/>
      <w:jc w:val="center"/>
      <w:outlineLvl w:val="0"/>
    </w:pPr>
    <w:rPr>
      <w:rFonts w:ascii="Arial" w:eastAsia="Times New Roman" w:hAnsi="Arial" w:cs="Arial"/>
      <w:b/>
      <w:bCs/>
      <w:kern w:val="28"/>
      <w:sz w:val="32"/>
      <w:szCs w:val="32"/>
      <w:lang w:val="en-GB"/>
    </w:rPr>
  </w:style>
  <w:style w:type="character" w:customStyle="1" w:styleId="TitelZchn">
    <w:name w:val="Titel Zchn"/>
    <w:link w:val="Titel"/>
    <w:rsid w:val="00E4162F"/>
    <w:rPr>
      <w:rFonts w:ascii="Arial" w:eastAsia="Times New Roman" w:hAnsi="Arial" w:cs="Arial"/>
      <w:b/>
      <w:bCs/>
      <w:kern w:val="28"/>
      <w:sz w:val="32"/>
      <w:szCs w:val="32"/>
      <w:lang w:val="en-GB" w:eastAsia="en-US"/>
    </w:rPr>
  </w:style>
  <w:style w:type="paragraph" w:styleId="Umschlagabsenderadresse">
    <w:name w:val="envelope return"/>
    <w:basedOn w:val="Standard"/>
    <w:rsid w:val="00E4162F"/>
    <w:pPr>
      <w:tabs>
        <w:tab w:val="left" w:pos="567"/>
      </w:tabs>
      <w:spacing w:after="0" w:line="260" w:lineRule="exact"/>
    </w:pPr>
    <w:rPr>
      <w:rFonts w:ascii="Arial" w:eastAsia="Times New Roman" w:hAnsi="Arial" w:cs="Arial"/>
      <w:sz w:val="20"/>
      <w:szCs w:val="20"/>
      <w:lang w:val="en-GB"/>
    </w:rPr>
  </w:style>
  <w:style w:type="paragraph" w:styleId="Umschlagadresse">
    <w:name w:val="envelope address"/>
    <w:basedOn w:val="Standard"/>
    <w:rsid w:val="00E4162F"/>
    <w:pPr>
      <w:framePr w:w="4320" w:h="2160" w:hRule="exact" w:hSpace="141" w:wrap="auto" w:hAnchor="page" w:xAlign="center" w:yAlign="bottom"/>
      <w:tabs>
        <w:tab w:val="left" w:pos="567"/>
      </w:tabs>
      <w:spacing w:after="0" w:line="260" w:lineRule="exact"/>
      <w:ind w:left="1"/>
    </w:pPr>
    <w:rPr>
      <w:rFonts w:ascii="Arial" w:eastAsia="Times New Roman" w:hAnsi="Arial" w:cs="Arial"/>
      <w:sz w:val="24"/>
      <w:szCs w:val="24"/>
      <w:lang w:val="en-GB"/>
    </w:rPr>
  </w:style>
  <w:style w:type="paragraph" w:styleId="Unterschrift">
    <w:name w:val="Signature"/>
    <w:basedOn w:val="Standard"/>
    <w:link w:val="UnterschriftZchn"/>
    <w:rsid w:val="00E4162F"/>
    <w:pPr>
      <w:tabs>
        <w:tab w:val="left" w:pos="567"/>
      </w:tabs>
      <w:spacing w:after="0" w:line="260" w:lineRule="exact"/>
      <w:ind w:left="4252"/>
    </w:pPr>
    <w:rPr>
      <w:rFonts w:ascii="Times New Roman" w:eastAsia="Times New Roman" w:hAnsi="Times New Roman"/>
      <w:szCs w:val="20"/>
      <w:lang w:val="en-GB"/>
    </w:rPr>
  </w:style>
  <w:style w:type="character" w:customStyle="1" w:styleId="UnterschriftZchn">
    <w:name w:val="Unterschrift Zchn"/>
    <w:link w:val="Unterschrift"/>
    <w:rsid w:val="00E4162F"/>
    <w:rPr>
      <w:rFonts w:ascii="Times New Roman" w:eastAsia="Times New Roman" w:hAnsi="Times New Roman"/>
      <w:sz w:val="22"/>
      <w:lang w:val="en-GB" w:eastAsia="en-US"/>
    </w:rPr>
  </w:style>
  <w:style w:type="paragraph" w:styleId="Untertitel">
    <w:name w:val="Subtitle"/>
    <w:basedOn w:val="Standard"/>
    <w:link w:val="UntertitelZchn"/>
    <w:qFormat/>
    <w:rsid w:val="00E4162F"/>
    <w:pPr>
      <w:tabs>
        <w:tab w:val="left" w:pos="567"/>
      </w:tabs>
      <w:spacing w:after="60" w:line="260" w:lineRule="exact"/>
      <w:jc w:val="center"/>
      <w:outlineLvl w:val="1"/>
    </w:pPr>
    <w:rPr>
      <w:rFonts w:ascii="Arial" w:eastAsia="Times New Roman" w:hAnsi="Arial" w:cs="Arial"/>
      <w:sz w:val="24"/>
      <w:szCs w:val="24"/>
      <w:lang w:val="en-GB"/>
    </w:rPr>
  </w:style>
  <w:style w:type="character" w:customStyle="1" w:styleId="UntertitelZchn">
    <w:name w:val="Untertitel Zchn"/>
    <w:link w:val="Untertitel"/>
    <w:rsid w:val="00E4162F"/>
    <w:rPr>
      <w:rFonts w:ascii="Arial" w:eastAsia="Times New Roman" w:hAnsi="Arial" w:cs="Arial"/>
      <w:sz w:val="24"/>
      <w:szCs w:val="24"/>
      <w:lang w:val="en-GB" w:eastAsia="en-US"/>
    </w:rPr>
  </w:style>
  <w:style w:type="paragraph" w:styleId="Verzeichnis1">
    <w:name w:val="toc 1"/>
    <w:basedOn w:val="Standard"/>
    <w:next w:val="Standard"/>
    <w:autoRedefine/>
    <w:semiHidden/>
    <w:rsid w:val="00E4162F"/>
    <w:pPr>
      <w:spacing w:after="0" w:line="260" w:lineRule="exact"/>
    </w:pPr>
    <w:rPr>
      <w:rFonts w:ascii="Times New Roman" w:eastAsia="Times New Roman" w:hAnsi="Times New Roman"/>
      <w:szCs w:val="20"/>
      <w:lang w:val="en-GB"/>
    </w:rPr>
  </w:style>
  <w:style w:type="paragraph" w:styleId="Verzeichnis2">
    <w:name w:val="toc 2"/>
    <w:basedOn w:val="Standard"/>
    <w:next w:val="Standard"/>
    <w:autoRedefine/>
    <w:semiHidden/>
    <w:rsid w:val="00E4162F"/>
    <w:pPr>
      <w:spacing w:after="0" w:line="260" w:lineRule="exact"/>
      <w:ind w:left="220"/>
    </w:pPr>
    <w:rPr>
      <w:rFonts w:ascii="Times New Roman" w:eastAsia="Times New Roman" w:hAnsi="Times New Roman"/>
      <w:szCs w:val="20"/>
      <w:lang w:val="en-GB"/>
    </w:rPr>
  </w:style>
  <w:style w:type="paragraph" w:styleId="Verzeichnis3">
    <w:name w:val="toc 3"/>
    <w:basedOn w:val="Standard"/>
    <w:next w:val="Standard"/>
    <w:autoRedefine/>
    <w:semiHidden/>
    <w:rsid w:val="00E4162F"/>
    <w:pPr>
      <w:spacing w:after="0" w:line="260" w:lineRule="exact"/>
      <w:ind w:left="440"/>
    </w:pPr>
    <w:rPr>
      <w:rFonts w:ascii="Times New Roman" w:eastAsia="Times New Roman" w:hAnsi="Times New Roman"/>
      <w:szCs w:val="20"/>
      <w:lang w:val="en-GB"/>
    </w:rPr>
  </w:style>
  <w:style w:type="paragraph" w:styleId="Verzeichnis4">
    <w:name w:val="toc 4"/>
    <w:basedOn w:val="Standard"/>
    <w:next w:val="Standard"/>
    <w:autoRedefine/>
    <w:semiHidden/>
    <w:rsid w:val="00E4162F"/>
    <w:pPr>
      <w:spacing w:after="0" w:line="260" w:lineRule="exact"/>
      <w:ind w:left="660"/>
    </w:pPr>
    <w:rPr>
      <w:rFonts w:ascii="Times New Roman" w:eastAsia="Times New Roman" w:hAnsi="Times New Roman"/>
      <w:szCs w:val="20"/>
      <w:lang w:val="en-GB"/>
    </w:rPr>
  </w:style>
  <w:style w:type="paragraph" w:styleId="Verzeichnis5">
    <w:name w:val="toc 5"/>
    <w:basedOn w:val="Standard"/>
    <w:next w:val="Standard"/>
    <w:autoRedefine/>
    <w:semiHidden/>
    <w:rsid w:val="00E4162F"/>
    <w:pPr>
      <w:spacing w:after="0" w:line="260" w:lineRule="exact"/>
      <w:ind w:left="880"/>
    </w:pPr>
    <w:rPr>
      <w:rFonts w:ascii="Times New Roman" w:eastAsia="Times New Roman" w:hAnsi="Times New Roman"/>
      <w:szCs w:val="20"/>
      <w:lang w:val="en-GB"/>
    </w:rPr>
  </w:style>
  <w:style w:type="paragraph" w:styleId="Verzeichnis6">
    <w:name w:val="toc 6"/>
    <w:basedOn w:val="Standard"/>
    <w:next w:val="Standard"/>
    <w:autoRedefine/>
    <w:semiHidden/>
    <w:rsid w:val="00E4162F"/>
    <w:pPr>
      <w:spacing w:after="0" w:line="260" w:lineRule="exact"/>
      <w:ind w:left="1100"/>
    </w:pPr>
    <w:rPr>
      <w:rFonts w:ascii="Times New Roman" w:eastAsia="Times New Roman" w:hAnsi="Times New Roman"/>
      <w:szCs w:val="20"/>
      <w:lang w:val="en-GB"/>
    </w:rPr>
  </w:style>
  <w:style w:type="paragraph" w:styleId="Verzeichnis7">
    <w:name w:val="toc 7"/>
    <w:basedOn w:val="Standard"/>
    <w:next w:val="Standard"/>
    <w:autoRedefine/>
    <w:semiHidden/>
    <w:rsid w:val="00E4162F"/>
    <w:pPr>
      <w:spacing w:after="0" w:line="260" w:lineRule="exact"/>
      <w:ind w:left="1320"/>
    </w:pPr>
    <w:rPr>
      <w:rFonts w:ascii="Times New Roman" w:eastAsia="Times New Roman" w:hAnsi="Times New Roman"/>
      <w:szCs w:val="20"/>
      <w:lang w:val="en-GB"/>
    </w:rPr>
  </w:style>
  <w:style w:type="paragraph" w:styleId="Verzeichnis8">
    <w:name w:val="toc 8"/>
    <w:basedOn w:val="Standard"/>
    <w:next w:val="Standard"/>
    <w:autoRedefine/>
    <w:semiHidden/>
    <w:rsid w:val="00E4162F"/>
    <w:pPr>
      <w:spacing w:after="0" w:line="260" w:lineRule="exact"/>
      <w:ind w:left="1540"/>
    </w:pPr>
    <w:rPr>
      <w:rFonts w:ascii="Times New Roman" w:eastAsia="Times New Roman" w:hAnsi="Times New Roman"/>
      <w:szCs w:val="20"/>
      <w:lang w:val="en-GB"/>
    </w:rPr>
  </w:style>
  <w:style w:type="paragraph" w:styleId="Verzeichnis9">
    <w:name w:val="toc 9"/>
    <w:basedOn w:val="Standard"/>
    <w:next w:val="Standard"/>
    <w:autoRedefine/>
    <w:semiHidden/>
    <w:rsid w:val="00E4162F"/>
    <w:pPr>
      <w:spacing w:after="0" w:line="260" w:lineRule="exact"/>
      <w:ind w:left="1760"/>
    </w:pPr>
    <w:rPr>
      <w:rFonts w:ascii="Times New Roman" w:eastAsia="Times New Roman" w:hAnsi="Times New Roman"/>
      <w:szCs w:val="20"/>
      <w:lang w:val="en-GB"/>
    </w:rPr>
  </w:style>
  <w:style w:type="paragraph" w:customStyle="1" w:styleId="PSURParagraph1">
    <w:name w:val="PSUR Paragraph 1"/>
    <w:basedOn w:val="Standard"/>
    <w:link w:val="PSURParagraph1Char"/>
    <w:rsid w:val="00E4162F"/>
    <w:pPr>
      <w:spacing w:before="240" w:after="120" w:line="240" w:lineRule="auto"/>
      <w:jc w:val="both"/>
    </w:pPr>
    <w:rPr>
      <w:rFonts w:ascii="Times New Roman" w:eastAsia="Times New Roman" w:hAnsi="Times New Roman"/>
      <w:sz w:val="24"/>
      <w:szCs w:val="20"/>
      <w:lang w:val="en-GB" w:eastAsia="cs-CZ"/>
    </w:rPr>
  </w:style>
  <w:style w:type="character" w:customStyle="1" w:styleId="PSURParagraph1Char">
    <w:name w:val="PSUR Paragraph 1 Char"/>
    <w:link w:val="PSURParagraph1"/>
    <w:rsid w:val="00E4162F"/>
    <w:rPr>
      <w:rFonts w:ascii="Times New Roman" w:eastAsia="Times New Roman" w:hAnsi="Times New Roman"/>
      <w:sz w:val="24"/>
      <w:lang w:val="en-GB" w:eastAsia="cs-CZ"/>
    </w:rPr>
  </w:style>
  <w:style w:type="character" w:customStyle="1" w:styleId="ZitatZchn">
    <w:name w:val="Zitat Zchn"/>
    <w:link w:val="Zitat"/>
    <w:uiPriority w:val="29"/>
    <w:rsid w:val="00E4162F"/>
    <w:rPr>
      <w:i/>
      <w:iCs/>
      <w:color w:val="000000"/>
      <w:sz w:val="22"/>
      <w:szCs w:val="22"/>
    </w:rPr>
  </w:style>
  <w:style w:type="paragraph" w:styleId="Zitat">
    <w:name w:val="Quote"/>
    <w:basedOn w:val="Standard"/>
    <w:next w:val="Standard"/>
    <w:link w:val="ZitatZchn"/>
    <w:uiPriority w:val="29"/>
    <w:qFormat/>
    <w:rsid w:val="00E4162F"/>
    <w:rPr>
      <w:i/>
      <w:iCs/>
      <w:color w:val="000000"/>
      <w:lang w:val="de-DE" w:eastAsia="de-DE"/>
    </w:rPr>
  </w:style>
  <w:style w:type="character" w:customStyle="1" w:styleId="ZitatZchn1">
    <w:name w:val="Zitat Zchn1"/>
    <w:uiPriority w:val="29"/>
    <w:rsid w:val="00E4162F"/>
    <w:rPr>
      <w:i/>
      <w:iCs/>
      <w:color w:val="000000"/>
      <w:sz w:val="22"/>
      <w:szCs w:val="22"/>
      <w:lang w:val="is-IS" w:eastAsia="en-US"/>
    </w:rPr>
  </w:style>
  <w:style w:type="character" w:customStyle="1" w:styleId="IntensivesZitatZchn">
    <w:name w:val="Intensives Zitat Zchn"/>
    <w:link w:val="IntensivesZitat"/>
    <w:uiPriority w:val="30"/>
    <w:rsid w:val="00E4162F"/>
    <w:rPr>
      <w:b/>
      <w:bCs/>
      <w:i/>
      <w:iCs/>
      <w:color w:val="4F81BD"/>
      <w:sz w:val="22"/>
      <w:szCs w:val="22"/>
    </w:rPr>
  </w:style>
  <w:style w:type="paragraph" w:styleId="IntensivesZitat">
    <w:name w:val="Intense Quote"/>
    <w:basedOn w:val="Standard"/>
    <w:next w:val="Standard"/>
    <w:link w:val="IntensivesZitatZchn"/>
    <w:uiPriority w:val="30"/>
    <w:qFormat/>
    <w:rsid w:val="00E4162F"/>
    <w:pPr>
      <w:pBdr>
        <w:bottom w:val="single" w:sz="4" w:space="4" w:color="4F81BD"/>
      </w:pBdr>
      <w:spacing w:before="200" w:after="280"/>
      <w:ind w:left="936" w:right="936"/>
    </w:pPr>
    <w:rPr>
      <w:b/>
      <w:bCs/>
      <w:i/>
      <w:iCs/>
      <w:color w:val="4F81BD"/>
      <w:lang w:val="de-DE" w:eastAsia="de-DE"/>
    </w:rPr>
  </w:style>
  <w:style w:type="character" w:customStyle="1" w:styleId="IntensivesZitatZchn1">
    <w:name w:val="Intensives Zitat Zchn1"/>
    <w:uiPriority w:val="30"/>
    <w:rsid w:val="00E4162F"/>
    <w:rPr>
      <w:b/>
      <w:bCs/>
      <w:i/>
      <w:iCs/>
      <w:color w:val="4F81BD"/>
      <w:sz w:val="22"/>
      <w:szCs w:val="22"/>
      <w:lang w:val="is-IS" w:eastAsia="en-US"/>
    </w:rPr>
  </w:style>
  <w:style w:type="paragraph" w:customStyle="1" w:styleId="Table">
    <w:name w:val="Table"/>
    <w:basedOn w:val="Standard"/>
    <w:link w:val="TableChar"/>
    <w:rsid w:val="009E5B71"/>
    <w:pPr>
      <w:keepNext/>
      <w:keepLines/>
      <w:tabs>
        <w:tab w:val="left" w:pos="284"/>
      </w:tabs>
      <w:spacing w:before="40" w:after="20" w:line="240" w:lineRule="auto"/>
    </w:pPr>
    <w:rPr>
      <w:rFonts w:ascii="Arial" w:eastAsia="Times New Roman" w:hAnsi="Arial"/>
      <w:sz w:val="20"/>
      <w:szCs w:val="20"/>
      <w:lang w:val="en-US"/>
    </w:rPr>
  </w:style>
  <w:style w:type="paragraph" w:customStyle="1" w:styleId="Nottoc-headings">
    <w:name w:val="Not toc-headings"/>
    <w:basedOn w:val="Standard"/>
    <w:next w:val="Text"/>
    <w:link w:val="Nottoc-headingsChar"/>
    <w:rsid w:val="009E5B71"/>
    <w:pPr>
      <w:keepNext/>
      <w:keepLines/>
      <w:spacing w:before="240" w:after="60" w:line="240" w:lineRule="auto"/>
      <w:ind w:left="1701" w:hanging="1701"/>
    </w:pPr>
    <w:rPr>
      <w:rFonts w:ascii="Arial" w:eastAsia="Times New Roman" w:hAnsi="Arial"/>
      <w:b/>
      <w:sz w:val="24"/>
      <w:szCs w:val="20"/>
      <w:lang w:val="en-US"/>
    </w:rPr>
  </w:style>
  <w:style w:type="character" w:customStyle="1" w:styleId="TableChar">
    <w:name w:val="Table Char"/>
    <w:link w:val="Table"/>
    <w:rsid w:val="009E5B71"/>
    <w:rPr>
      <w:rFonts w:ascii="Arial" w:eastAsia="Times New Roman" w:hAnsi="Arial"/>
      <w:lang w:val="en-US" w:eastAsia="en-US"/>
    </w:rPr>
  </w:style>
  <w:style w:type="character" w:customStyle="1" w:styleId="Nottoc-headingsChar">
    <w:name w:val="Not toc-headings Char"/>
    <w:link w:val="Nottoc-headings"/>
    <w:rsid w:val="009E5B71"/>
    <w:rPr>
      <w:rFonts w:ascii="Arial" w:eastAsia="Times New Roman" w:hAnsi="Arial"/>
      <w:b/>
      <w:sz w:val="24"/>
      <w:lang w:val="en-US" w:eastAsia="en-US"/>
    </w:rPr>
  </w:style>
  <w:style w:type="paragraph" w:customStyle="1" w:styleId="Listlevel2">
    <w:name w:val="List level 2"/>
    <w:basedOn w:val="Standard"/>
    <w:rsid w:val="007B4999"/>
    <w:pPr>
      <w:spacing w:before="40" w:after="20" w:line="240" w:lineRule="auto"/>
      <w:ind w:left="850" w:hanging="425"/>
    </w:pPr>
    <w:rPr>
      <w:rFonts w:ascii="Times New Roman" w:eastAsia="Times New Roman" w:hAnsi="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99750">
      <w:bodyDiv w:val="1"/>
      <w:marLeft w:val="0"/>
      <w:marRight w:val="0"/>
      <w:marTop w:val="0"/>
      <w:marBottom w:val="0"/>
      <w:divBdr>
        <w:top w:val="none" w:sz="0" w:space="0" w:color="auto"/>
        <w:left w:val="none" w:sz="0" w:space="0" w:color="auto"/>
        <w:bottom w:val="none" w:sz="0" w:space="0" w:color="auto"/>
        <w:right w:val="none" w:sz="0" w:space="0" w:color="auto"/>
      </w:divBdr>
    </w:div>
    <w:div w:id="198053017">
      <w:bodyDiv w:val="1"/>
      <w:marLeft w:val="0"/>
      <w:marRight w:val="0"/>
      <w:marTop w:val="0"/>
      <w:marBottom w:val="0"/>
      <w:divBdr>
        <w:top w:val="none" w:sz="0" w:space="0" w:color="auto"/>
        <w:left w:val="none" w:sz="0" w:space="0" w:color="auto"/>
        <w:bottom w:val="none" w:sz="0" w:space="0" w:color="auto"/>
        <w:right w:val="none" w:sz="0" w:space="0" w:color="auto"/>
      </w:divBdr>
    </w:div>
    <w:div w:id="309603423">
      <w:bodyDiv w:val="1"/>
      <w:marLeft w:val="0"/>
      <w:marRight w:val="0"/>
      <w:marTop w:val="0"/>
      <w:marBottom w:val="0"/>
      <w:divBdr>
        <w:top w:val="none" w:sz="0" w:space="0" w:color="auto"/>
        <w:left w:val="none" w:sz="0" w:space="0" w:color="auto"/>
        <w:bottom w:val="none" w:sz="0" w:space="0" w:color="auto"/>
        <w:right w:val="none" w:sz="0" w:space="0" w:color="auto"/>
      </w:divBdr>
    </w:div>
    <w:div w:id="326325510">
      <w:bodyDiv w:val="1"/>
      <w:marLeft w:val="0"/>
      <w:marRight w:val="0"/>
      <w:marTop w:val="0"/>
      <w:marBottom w:val="0"/>
      <w:divBdr>
        <w:top w:val="none" w:sz="0" w:space="0" w:color="auto"/>
        <w:left w:val="none" w:sz="0" w:space="0" w:color="auto"/>
        <w:bottom w:val="none" w:sz="0" w:space="0" w:color="auto"/>
        <w:right w:val="none" w:sz="0" w:space="0" w:color="auto"/>
      </w:divBdr>
    </w:div>
    <w:div w:id="373238235">
      <w:bodyDiv w:val="1"/>
      <w:marLeft w:val="0"/>
      <w:marRight w:val="0"/>
      <w:marTop w:val="0"/>
      <w:marBottom w:val="0"/>
      <w:divBdr>
        <w:top w:val="none" w:sz="0" w:space="0" w:color="auto"/>
        <w:left w:val="none" w:sz="0" w:space="0" w:color="auto"/>
        <w:bottom w:val="none" w:sz="0" w:space="0" w:color="auto"/>
        <w:right w:val="none" w:sz="0" w:space="0" w:color="auto"/>
      </w:divBdr>
    </w:div>
    <w:div w:id="381247560">
      <w:bodyDiv w:val="1"/>
      <w:marLeft w:val="0"/>
      <w:marRight w:val="0"/>
      <w:marTop w:val="0"/>
      <w:marBottom w:val="0"/>
      <w:divBdr>
        <w:top w:val="none" w:sz="0" w:space="0" w:color="auto"/>
        <w:left w:val="none" w:sz="0" w:space="0" w:color="auto"/>
        <w:bottom w:val="none" w:sz="0" w:space="0" w:color="auto"/>
        <w:right w:val="none" w:sz="0" w:space="0" w:color="auto"/>
      </w:divBdr>
    </w:div>
    <w:div w:id="539586239">
      <w:bodyDiv w:val="1"/>
      <w:marLeft w:val="0"/>
      <w:marRight w:val="0"/>
      <w:marTop w:val="0"/>
      <w:marBottom w:val="0"/>
      <w:divBdr>
        <w:top w:val="none" w:sz="0" w:space="0" w:color="auto"/>
        <w:left w:val="none" w:sz="0" w:space="0" w:color="auto"/>
        <w:bottom w:val="none" w:sz="0" w:space="0" w:color="auto"/>
        <w:right w:val="none" w:sz="0" w:space="0" w:color="auto"/>
      </w:divBdr>
    </w:div>
    <w:div w:id="905915573">
      <w:bodyDiv w:val="1"/>
      <w:marLeft w:val="0"/>
      <w:marRight w:val="0"/>
      <w:marTop w:val="0"/>
      <w:marBottom w:val="0"/>
      <w:divBdr>
        <w:top w:val="none" w:sz="0" w:space="0" w:color="auto"/>
        <w:left w:val="none" w:sz="0" w:space="0" w:color="auto"/>
        <w:bottom w:val="none" w:sz="0" w:space="0" w:color="auto"/>
        <w:right w:val="none" w:sz="0" w:space="0" w:color="auto"/>
      </w:divBdr>
    </w:div>
    <w:div w:id="1430739848">
      <w:bodyDiv w:val="1"/>
      <w:marLeft w:val="0"/>
      <w:marRight w:val="0"/>
      <w:marTop w:val="0"/>
      <w:marBottom w:val="0"/>
      <w:divBdr>
        <w:top w:val="none" w:sz="0" w:space="0" w:color="auto"/>
        <w:left w:val="none" w:sz="0" w:space="0" w:color="auto"/>
        <w:bottom w:val="none" w:sz="0" w:space="0" w:color="auto"/>
        <w:right w:val="none" w:sz="0" w:space="0" w:color="auto"/>
      </w:divBdr>
    </w:div>
    <w:div w:id="1590235176">
      <w:bodyDiv w:val="1"/>
      <w:marLeft w:val="0"/>
      <w:marRight w:val="0"/>
      <w:marTop w:val="0"/>
      <w:marBottom w:val="0"/>
      <w:divBdr>
        <w:top w:val="none" w:sz="0" w:space="0" w:color="auto"/>
        <w:left w:val="none" w:sz="0" w:space="0" w:color="auto"/>
        <w:bottom w:val="none" w:sz="0" w:space="0" w:color="auto"/>
        <w:right w:val="none" w:sz="0" w:space="0" w:color="auto"/>
      </w:divBdr>
    </w:div>
    <w:div w:id="1650088579">
      <w:bodyDiv w:val="1"/>
      <w:marLeft w:val="0"/>
      <w:marRight w:val="0"/>
      <w:marTop w:val="0"/>
      <w:marBottom w:val="0"/>
      <w:divBdr>
        <w:top w:val="none" w:sz="0" w:space="0" w:color="auto"/>
        <w:left w:val="none" w:sz="0" w:space="0" w:color="auto"/>
        <w:bottom w:val="none" w:sz="0" w:space="0" w:color="auto"/>
        <w:right w:val="none" w:sz="0" w:space="0" w:color="auto"/>
      </w:divBdr>
    </w:div>
    <w:div w:id="1734160592">
      <w:bodyDiv w:val="1"/>
      <w:marLeft w:val="0"/>
      <w:marRight w:val="0"/>
      <w:marTop w:val="0"/>
      <w:marBottom w:val="0"/>
      <w:divBdr>
        <w:top w:val="none" w:sz="0" w:space="0" w:color="auto"/>
        <w:left w:val="none" w:sz="0" w:space="0" w:color="auto"/>
        <w:bottom w:val="none" w:sz="0" w:space="0" w:color="auto"/>
        <w:right w:val="none" w:sz="0" w:space="0" w:color="auto"/>
      </w:divBdr>
    </w:div>
    <w:div w:id="1754231719">
      <w:bodyDiv w:val="1"/>
      <w:marLeft w:val="0"/>
      <w:marRight w:val="0"/>
      <w:marTop w:val="0"/>
      <w:marBottom w:val="0"/>
      <w:divBdr>
        <w:top w:val="none" w:sz="0" w:space="0" w:color="auto"/>
        <w:left w:val="none" w:sz="0" w:space="0" w:color="auto"/>
        <w:bottom w:val="none" w:sz="0" w:space="0" w:color="auto"/>
        <w:right w:val="none" w:sz="0" w:space="0" w:color="auto"/>
      </w:divBdr>
    </w:div>
    <w:div w:id="1865165095">
      <w:bodyDiv w:val="1"/>
      <w:marLeft w:val="0"/>
      <w:marRight w:val="0"/>
      <w:marTop w:val="0"/>
      <w:marBottom w:val="0"/>
      <w:divBdr>
        <w:top w:val="none" w:sz="0" w:space="0" w:color="auto"/>
        <w:left w:val="none" w:sz="0" w:space="0" w:color="auto"/>
        <w:bottom w:val="none" w:sz="0" w:space="0" w:color="auto"/>
        <w:right w:val="none" w:sz="0" w:space="0" w:color="auto"/>
      </w:divBdr>
    </w:div>
    <w:div w:id="2046132204">
      <w:bodyDiv w:val="1"/>
      <w:marLeft w:val="0"/>
      <w:marRight w:val="0"/>
      <w:marTop w:val="0"/>
      <w:marBottom w:val="0"/>
      <w:divBdr>
        <w:top w:val="none" w:sz="0" w:space="0" w:color="auto"/>
        <w:left w:val="none" w:sz="0" w:space="0" w:color="auto"/>
        <w:bottom w:val="none" w:sz="0" w:space="0" w:color="auto"/>
        <w:right w:val="none" w:sz="0" w:space="0" w:color="auto"/>
      </w:divBdr>
    </w:div>
    <w:div w:id="210005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yperlink" Target="http://www.ema.europa.eu" TargetMode="External"/><Relationship Id="rId26" Type="http://schemas.openxmlformats.org/officeDocument/2006/relationships/hyperlink" Target="http://www.ema.europa.eu" TargetMode="External"/><Relationship Id="rId3" Type="http://schemas.openxmlformats.org/officeDocument/2006/relationships/customXml" Target="../customXml/item3.xml"/><Relationship Id="rId21" Type="http://schemas.openxmlformats.org/officeDocument/2006/relationships/hyperlink" Target="http://www.ema.europa.eu/docs/en_GB/document_library/Template_or_form/2013/03/WC500139752.doc"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www.ema.europa.eu/docs/en_GB/document_library/Template_or_form/2013/03/WC500139752.doc" TargetMode="External"/><Relationship Id="rId25" Type="http://schemas.openxmlformats.org/officeDocument/2006/relationships/hyperlink" Target="http://www.ema.europa.eu/docs/en_GB/document_library/Template_or_form/2013/03/WC500139752.doc" TargetMode="External"/><Relationship Id="rId2" Type="http://schemas.openxmlformats.org/officeDocument/2006/relationships/customXml" Target="../customXml/item2.xml"/><Relationship Id="rId16" Type="http://schemas.openxmlformats.org/officeDocument/2006/relationships/hyperlink" Target="http://www.ema.europa.eu" TargetMode="External"/><Relationship Id="rId20" Type="http://schemas.openxmlformats.org/officeDocument/2006/relationships/hyperlink" Target="http://www.ema.europa.eu"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http://www.ema.europa.eu" TargetMode="External"/><Relationship Id="rId5" Type="http://schemas.openxmlformats.org/officeDocument/2006/relationships/customXml" Target="../customXml/item5.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hyperlink" Target="http://www.ema.europa.eu/docs/en_GB/document_library/Template_or_form/2013/03/WC500139752.doc" TargetMode="External"/><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yperlink" Target="http://www.ema.europa.eu/docs/en_GB/document_library/Template_or_form/2013/03/WC500139752.doc" TargetMode="External"/><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ema.europa.eu" TargetMode="External"/><Relationship Id="rId22" Type="http://schemas.openxmlformats.org/officeDocument/2006/relationships/hyperlink" Target="http://www.ema.europa.eu" TargetMode="External"/><Relationship Id="rId27"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CE5658-3118-45D8-BFDA-8BC7CF7ECC8A}"/>
</file>

<file path=customXml/itemProps2.xml><?xml version="1.0" encoding="utf-8"?>
<ds:datastoreItem xmlns:ds="http://schemas.openxmlformats.org/officeDocument/2006/customXml" ds:itemID="{7C412FC6-D8B4-4BFB-AFBE-E234EEBA99D1}">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7FDCD8AF-E442-40CD-87C9-5F5C878DEDA1}">
  <ds:schemaRefs>
    <ds:schemaRef ds:uri="http://schemas.microsoft.com/sharepoint/v3/contenttype/forms"/>
  </ds:schemaRefs>
</ds:datastoreItem>
</file>

<file path=customXml/itemProps4.xml><?xml version="1.0" encoding="utf-8"?>
<ds:datastoreItem xmlns:ds="http://schemas.openxmlformats.org/officeDocument/2006/customXml" ds:itemID="{922D16A1-83C1-4722-BF2B-9D76B0D229BE}">
  <ds:schemaRefs>
    <ds:schemaRef ds:uri="http://schemas.openxmlformats.org/officeDocument/2006/bibliography"/>
  </ds:schemaRefs>
</ds:datastoreItem>
</file>

<file path=customXml/itemProps5.xml><?xml version="1.0" encoding="utf-8"?>
<ds:datastoreItem xmlns:ds="http://schemas.openxmlformats.org/officeDocument/2006/customXml" ds:itemID="{DF85D963-E1A4-4260-AF64-841FE0F3E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114</Pages>
  <Words>38903</Words>
  <Characters>245091</Characters>
  <Application>Microsoft Office Word</Application>
  <DocSecurity>0</DocSecurity>
  <Lines>2042</Lines>
  <Paragraphs>566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Imatinib Actavis, INN-imatinib</vt:lpstr>
      <vt:lpstr>Imatinib Actavis, INN-imatinib</vt:lpstr>
    </vt:vector>
  </TitlesOfParts>
  <Manager/>
  <Company>Teva Europe</Company>
  <LinksUpToDate>false</LinksUpToDate>
  <CharactersWithSpaces>283428</CharactersWithSpaces>
  <SharedDoc>false</SharedDoc>
  <HLinks>
    <vt:vector size="84" baseType="variant">
      <vt:variant>
        <vt:i4>1245197</vt:i4>
      </vt:variant>
      <vt:variant>
        <vt:i4>39</vt:i4>
      </vt:variant>
      <vt:variant>
        <vt:i4>0</vt:i4>
      </vt:variant>
      <vt:variant>
        <vt:i4>5</vt:i4>
      </vt:variant>
      <vt:variant>
        <vt:lpwstr>http://www.ema.europa.eu/</vt:lpwstr>
      </vt:variant>
      <vt:variant>
        <vt:lpwstr/>
      </vt:variant>
      <vt:variant>
        <vt:i4>2359399</vt:i4>
      </vt:variant>
      <vt:variant>
        <vt:i4>36</vt:i4>
      </vt:variant>
      <vt:variant>
        <vt:i4>0</vt:i4>
      </vt:variant>
      <vt:variant>
        <vt:i4>5</vt:i4>
      </vt:variant>
      <vt:variant>
        <vt:lpwstr>http://www.ema.europa.eu/docs/en_GB/document_library/Template_or_form/2013/03/WC500139752.doc</vt:lpwstr>
      </vt:variant>
      <vt:variant>
        <vt:lpwstr/>
      </vt:variant>
      <vt:variant>
        <vt:i4>1245197</vt:i4>
      </vt:variant>
      <vt:variant>
        <vt:i4>33</vt:i4>
      </vt:variant>
      <vt:variant>
        <vt:i4>0</vt:i4>
      </vt:variant>
      <vt:variant>
        <vt:i4>5</vt:i4>
      </vt:variant>
      <vt:variant>
        <vt:lpwstr>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1245197</vt:i4>
      </vt:variant>
      <vt:variant>
        <vt:i4>27</vt:i4>
      </vt:variant>
      <vt:variant>
        <vt:i4>0</vt:i4>
      </vt:variant>
      <vt:variant>
        <vt:i4>5</vt:i4>
      </vt:variant>
      <vt:variant>
        <vt:lpwstr>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Imatinib Actavis, INN-imatinib</dc:title>
  <dc:subject>EPAR</dc:subject>
  <dc:creator>CHMP</dc:creator>
  <cp:keywords>Imatinib Actavis, INN-imatinib</cp:keywords>
  <dc:description/>
  <cp:lastModifiedBy>translator</cp:lastModifiedBy>
  <cp:revision>3</cp:revision>
  <cp:lastPrinted>2018-09-11T14:46:00Z</cp:lastPrinted>
  <dcterms:created xsi:type="dcterms:W3CDTF">2020-07-09T13:58:00Z</dcterms:created>
  <dcterms:modified xsi:type="dcterms:W3CDTF">2020-07-09T14:29:00Z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0x010100726F91DD1AE57B44B1BCEB7F1056F5D0</vt:lpwstr>
  </property>
  <property fmtid="{D5CDD505-2E9C-101B-9397-08002B2CF9AE}" pid="4" name="DM_Version">
    <vt:lpwstr>CURRENT,1.1</vt:lpwstr>
  </property>
  <property fmtid="{D5CDD505-2E9C-101B-9397-08002B2CF9AE}" pid="5" name="DM_Name">
    <vt:lpwstr>EN Imati Actavis Day 121-165 QRD rview</vt:lpwstr>
  </property>
  <property fmtid="{D5CDD505-2E9C-101B-9397-08002B2CF9AE}" pid="6" name="DM_Creation_Date">
    <vt:lpwstr>30/11/2012 13:26:59</vt:lpwstr>
  </property>
  <property fmtid="{D5CDD505-2E9C-101B-9397-08002B2CF9AE}" pid="7" name="DM_Modify_Date">
    <vt:lpwstr>30/11/2012 13:26:59</vt:lpwstr>
  </property>
  <property fmtid="{D5CDD505-2E9C-101B-9397-08002B2CF9AE}" pid="8" name="DM_Creator_Name">
    <vt:lpwstr>Buch Monica</vt:lpwstr>
  </property>
  <property fmtid="{D5CDD505-2E9C-101B-9397-08002B2CF9AE}" pid="9" name="DM_Modifier_Name">
    <vt:lpwstr>Buch Monica</vt:lpwstr>
  </property>
  <property fmtid="{D5CDD505-2E9C-101B-9397-08002B2CF9AE}" pid="10" name="DM_Type">
    <vt:lpwstr>emea_document</vt:lpwstr>
  </property>
  <property fmtid="{D5CDD505-2E9C-101B-9397-08002B2CF9AE}" pid="11" name="DM_DocRefId">
    <vt:lpwstr>EMA/722967/2012</vt:lpwstr>
  </property>
  <property fmtid="{D5CDD505-2E9C-101B-9397-08002B2CF9AE}" pid="12" name="DM_Category">
    <vt:lpwstr>Product Information</vt:lpwstr>
  </property>
  <property fmtid="{D5CDD505-2E9C-101B-9397-08002B2CF9AE}" pid="13" name="DM_Path">
    <vt:lpwstr>/01. Evaluation of Medicine/H-C/G-I/Imatinib Actavis 50 mg-100 mg Capsules- 002594/10 Translations/Day 165 - QRD</vt:lpwstr>
  </property>
  <property fmtid="{D5CDD505-2E9C-101B-9397-08002B2CF9AE}" pid="14" name="DM_emea_doc_ref_id">
    <vt:lpwstr>EMA/722967/2012</vt:lpwstr>
  </property>
  <property fmtid="{D5CDD505-2E9C-101B-9397-08002B2CF9AE}" pid="15" name="DM_Modifer_Name">
    <vt:lpwstr>Buch Monica</vt:lpwstr>
  </property>
  <property fmtid="{D5CDD505-2E9C-101B-9397-08002B2CF9AE}" pid="16" name="DM_Modified_Date">
    <vt:lpwstr>30/11/2012 13:26:59</vt:lpwstr>
  </property>
  <property fmtid="{D5CDD505-2E9C-101B-9397-08002B2CF9AE}" pid="17" name="Link to a Document">
    <vt:lpwstr>, </vt:lpwstr>
  </property>
  <property fmtid="{D5CDD505-2E9C-101B-9397-08002B2CF9AE}" pid="18" name="IconOverlay">
    <vt:lpwstr/>
  </property>
  <property fmtid="{D5CDD505-2E9C-101B-9397-08002B2CF9AE}" pid="19" name="Reviewer">
    <vt:lpwstr/>
  </property>
</Properties>
</file>